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4A589A" w:rsidRDefault="004A589A" w:rsidP="006048E1">
            <w:pPr>
              <w:pStyle w:val="Committee"/>
              <w:bidi/>
              <w:rPr>
                <w:rtl/>
              </w:rPr>
            </w:pPr>
            <w:bookmarkStart w:id="1" w:name="dmeeting"/>
            <w:bookmarkEnd w:id="1"/>
            <w:r w:rsidRPr="004A589A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8718FF">
            <w:pPr>
              <w:pStyle w:val="Docnumber"/>
              <w:rPr>
                <w:rtl/>
              </w:rPr>
            </w:pPr>
            <w:bookmarkStart w:id="2" w:name="dnum"/>
            <w:r w:rsidRPr="006B6C85">
              <w:rPr>
                <w:rtl/>
              </w:rPr>
              <w:t>ا</w:t>
            </w:r>
            <w:r w:rsidRPr="006B6C85">
              <w:rPr>
                <w:rFonts w:hint="cs"/>
                <w:rtl/>
              </w:rPr>
              <w:t>ل</w:t>
            </w:r>
            <w:r w:rsidRPr="006B6C85">
              <w:rPr>
                <w:rtl/>
              </w:rPr>
              <w:t>و</w:t>
            </w:r>
            <w:r w:rsidRPr="006B6C85">
              <w:rPr>
                <w:rFonts w:hint="cs"/>
                <w:rtl/>
              </w:rPr>
              <w:t xml:space="preserve">ثيقة </w:t>
            </w:r>
            <w:bookmarkEnd w:id="2"/>
            <w:r w:rsidR="008718FF">
              <w:rPr>
                <w:lang w:bidi="ar-SA"/>
              </w:rPr>
              <w:t>44</w:t>
            </w:r>
            <w:r w:rsidRPr="006B6C85">
              <w:rPr>
                <w:lang w:bidi="ar-SA"/>
              </w:rPr>
              <w:t>-A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8718FF" w:rsidP="008718FF">
            <w:pPr>
              <w:pStyle w:val="Docnumber"/>
              <w:rPr>
                <w:rtl/>
              </w:rPr>
            </w:pPr>
            <w:bookmarkStart w:id="3" w:name="ddate"/>
            <w:r>
              <w:rPr>
                <w:lang w:bidi="ar-SA"/>
              </w:rPr>
              <w:t>5</w:t>
            </w:r>
            <w:r w:rsidR="006B6C85" w:rsidRPr="006B6C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6B6C85" w:rsidRPr="006B6C85">
              <w:rPr>
                <w:rFonts w:hint="cs"/>
                <w:rtl/>
              </w:rPr>
              <w:t xml:space="preserve"> </w:t>
            </w:r>
            <w:bookmarkEnd w:id="3"/>
            <w:r w:rsidR="006B6C85" w:rsidRPr="006B6C85">
              <w:rPr>
                <w:lang w:bidi="ar-SA"/>
              </w:rPr>
              <w:t>2016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2E4789">
            <w:pPr>
              <w:pStyle w:val="Docnumber"/>
              <w:rPr>
                <w:lang w:bidi="ar-SA"/>
              </w:rPr>
            </w:pPr>
            <w:bookmarkStart w:id="4" w:name="dorlang"/>
            <w:r w:rsidRPr="006B6C85">
              <w:rPr>
                <w:rtl/>
              </w:rPr>
              <w:t xml:space="preserve">الأصل: </w:t>
            </w:r>
            <w:bookmarkEnd w:id="4"/>
            <w:r w:rsidRPr="006B6C85">
              <w:rPr>
                <w:rFonts w:hint="cs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3B50B9" w:rsidP="00E62817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إدارات</w:t>
            </w:r>
            <w:r w:rsidR="00142ACE">
              <w:rPr>
                <w:rFonts w:hint="cs"/>
                <w:rtl/>
              </w:rPr>
              <w:t xml:space="preserve"> الأعضاء في</w:t>
            </w:r>
            <w:r>
              <w:rPr>
                <w:rFonts w:hint="cs"/>
                <w:rtl/>
              </w:rPr>
              <w:t xml:space="preserve"> جماعة آسيا والمحيط الهادئ للاتصالات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3B50B9" w:rsidP="00E62817">
            <w:pPr>
              <w:pStyle w:val="Title1"/>
              <w:rPr>
                <w:lang w:bidi="ar-SA"/>
              </w:rPr>
            </w:pPr>
            <w:r>
              <w:rPr>
                <w:color w:val="000000"/>
                <w:rtl/>
              </w:rPr>
              <w:t>مقترحات مشتركة مقدمة من جماعة آسيا والمحيط الهادئ للاتصالات</w:t>
            </w:r>
            <w:r w:rsidR="00142ACE">
              <w:rPr>
                <w:rFonts w:hint="cs"/>
                <w:color w:val="000000"/>
                <w:rtl/>
              </w:rPr>
              <w:t xml:space="preserve"> بشأن أعمال الجمعية</w:t>
            </w:r>
          </w:p>
        </w:tc>
      </w:tr>
    </w:tbl>
    <w:p w:rsidR="004F39B8" w:rsidRDefault="004F39B8" w:rsidP="007F508D">
      <w:pPr>
        <w:rPr>
          <w:rFonts w:hint="cs"/>
          <w:rtl/>
          <w:lang w:bidi="ar-EG"/>
        </w:rPr>
      </w:pPr>
    </w:p>
    <w:tbl>
      <w:tblPr>
        <w:tblStyle w:val="TableGrid"/>
        <w:bidiVisual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506"/>
      </w:tblGrid>
      <w:tr w:rsidR="004F39B8" w:rsidTr="007F508D">
        <w:tc>
          <w:tcPr>
            <w:tcW w:w="1265" w:type="dxa"/>
          </w:tcPr>
          <w:p w:rsidR="004F39B8" w:rsidRPr="004F39B8" w:rsidRDefault="004F39B8" w:rsidP="004F39B8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506" w:type="dxa"/>
          </w:tcPr>
          <w:p w:rsidR="004F39B8" w:rsidRDefault="002A7C71" w:rsidP="007F508D">
            <w:pPr>
              <w:spacing w:before="60" w:after="60"/>
              <w:ind w:right="34"/>
              <w:rPr>
                <w:rtl/>
              </w:rPr>
            </w:pPr>
            <w:r>
              <w:rPr>
                <w:rFonts w:hint="cs"/>
                <w:rtl/>
              </w:rPr>
              <w:t>يرد في</w:t>
            </w:r>
            <w:r w:rsidR="00142ACE">
              <w:rPr>
                <w:rFonts w:hint="cs"/>
                <w:rtl/>
              </w:rPr>
              <w:t xml:space="preserve"> هذه الوثيقة جدول </w:t>
            </w:r>
            <w:r>
              <w:rPr>
                <w:rFonts w:hint="cs"/>
                <w:rtl/>
              </w:rPr>
              <w:t>ب</w:t>
            </w:r>
            <w:r w:rsidR="00142ACE">
              <w:rPr>
                <w:rFonts w:hint="cs"/>
                <w:rtl/>
              </w:rPr>
              <w:t>ا</w:t>
            </w:r>
            <w:r w:rsidR="003B50B9">
              <w:rPr>
                <w:rFonts w:hint="cs"/>
                <w:rtl/>
              </w:rPr>
              <w:t xml:space="preserve">لمقترحات المشتركة لجماعة آسيا والمحيط الهادئ للاتصالات </w:t>
            </w:r>
            <w:r>
              <w:rPr>
                <w:rFonts w:hint="cs"/>
                <w:rtl/>
              </w:rPr>
              <w:t>و</w:t>
            </w:r>
            <w:r w:rsidR="00142ACE">
              <w:rPr>
                <w:rFonts w:hint="cs"/>
                <w:rtl/>
              </w:rPr>
              <w:t>معلومات بشأن تأييد إدارات الأعضاء في جماعة آسيا والمحيط الهادئ للاتصالات لهذه المقترحات.</w:t>
            </w:r>
          </w:p>
        </w:tc>
      </w:tr>
    </w:tbl>
    <w:p w:rsidR="007F508D" w:rsidRDefault="007F508D" w:rsidP="007F508D">
      <w:pPr>
        <w:rPr>
          <w:lang w:bidi="ar-EG"/>
        </w:rPr>
      </w:pPr>
    </w:p>
    <w:p w:rsidR="00A4426E" w:rsidRDefault="000231B8" w:rsidP="004969F6">
      <w:pPr>
        <w:rPr>
          <w:rtl/>
        </w:rPr>
      </w:pPr>
      <w:r w:rsidRPr="00142ACE">
        <w:rPr>
          <w:rFonts w:hint="cs"/>
          <w:rtl/>
          <w:lang w:bidi="ar-EG"/>
        </w:rPr>
        <w:t>أُعدت المقترحات المشتركة لجماعة آسيا والمحيط الهادئ للاتصالات</w:t>
      </w:r>
      <w:r w:rsidR="00DD4BEF">
        <w:rPr>
          <w:rFonts w:hint="cs"/>
          <w:rtl/>
          <w:lang w:bidi="ar-EG"/>
        </w:rPr>
        <w:t xml:space="preserve"> </w:t>
      </w:r>
      <w:r w:rsidR="00DD4BEF">
        <w:rPr>
          <w:lang w:bidi="ar-EG"/>
        </w:rPr>
        <w:t>(ACP)</w:t>
      </w:r>
      <w:r w:rsidRPr="00142ACE">
        <w:rPr>
          <w:rFonts w:hint="cs"/>
          <w:rtl/>
          <w:lang w:bidi="ar-EG"/>
        </w:rPr>
        <w:t xml:space="preserve"> من أجل </w:t>
      </w:r>
      <w:r w:rsidRPr="00142ACE">
        <w:rPr>
          <w:rFonts w:hint="cs"/>
          <w:rtl/>
        </w:rPr>
        <w:t>الجمعية العالمية لتقييس الاتصالات</w:t>
      </w:r>
      <w:r w:rsidR="00DD4BEF">
        <w:rPr>
          <w:rFonts w:hint="cs"/>
          <w:rtl/>
        </w:rPr>
        <w:t xml:space="preserve"> لعام</w:t>
      </w:r>
      <w:r w:rsidR="004969F6">
        <w:rPr>
          <w:rFonts w:hint="eastAsia"/>
          <w:rtl/>
        </w:rPr>
        <w:t> </w:t>
      </w:r>
      <w:r w:rsidR="00DD4BEF">
        <w:t>2016</w:t>
      </w:r>
      <w:r w:rsidR="007F508D">
        <w:rPr>
          <w:rFonts w:hint="eastAsia"/>
          <w:rtl/>
        </w:rPr>
        <w:t> </w:t>
      </w:r>
      <w:r w:rsidRPr="00142ACE">
        <w:rPr>
          <w:lang w:bidi="ar-EG"/>
        </w:rPr>
        <w:t>(WTSA</w:t>
      </w:r>
      <w:r w:rsidR="007F508D">
        <w:rPr>
          <w:lang w:bidi="ar-EG"/>
        </w:rPr>
        <w:noBreakHyphen/>
      </w:r>
      <w:r w:rsidRPr="00142ACE">
        <w:rPr>
          <w:lang w:bidi="ar-EG"/>
        </w:rPr>
        <w:t>16)</w:t>
      </w:r>
      <w:r w:rsidRPr="00142ACE">
        <w:rPr>
          <w:rFonts w:hint="cs"/>
          <w:rtl/>
          <w:lang w:bidi="ar-EG"/>
        </w:rPr>
        <w:t xml:space="preserve"> على مدى أربعة اجتماعات تحضيرية</w:t>
      </w:r>
      <w:r w:rsidR="00142ACE">
        <w:rPr>
          <w:rFonts w:hint="cs"/>
          <w:rtl/>
          <w:lang w:bidi="ar-EG"/>
        </w:rPr>
        <w:t xml:space="preserve"> عقدها الفريق التحضيري التابع </w:t>
      </w:r>
      <w:r w:rsidRPr="00142ACE">
        <w:rPr>
          <w:rFonts w:hint="cs"/>
          <w:rtl/>
          <w:lang w:bidi="ar-EG"/>
        </w:rPr>
        <w:t>لجماعة آسيا والمحيط الهادئ للاتصالات استعداداً ل</w:t>
      </w:r>
      <w:r w:rsidRPr="00142ACE">
        <w:rPr>
          <w:rFonts w:hint="cs"/>
          <w:rtl/>
        </w:rPr>
        <w:t>لجمعية العالمية لتقييس الاتصالات</w:t>
      </w:r>
      <w:r w:rsidRPr="00142ACE">
        <w:rPr>
          <w:rFonts w:hint="cs"/>
          <w:rtl/>
          <w:lang w:bidi="ar-EG"/>
        </w:rPr>
        <w:t xml:space="preserve"> لعام</w:t>
      </w:r>
      <w:r w:rsidRPr="00142ACE">
        <w:rPr>
          <w:rFonts w:hint="eastAsia"/>
          <w:rtl/>
          <w:lang w:bidi="ar-EG"/>
        </w:rPr>
        <w:t> </w:t>
      </w:r>
      <w:r w:rsidRPr="00142ACE">
        <w:t>2016</w:t>
      </w:r>
      <w:r w:rsidR="00D371D6">
        <w:rPr>
          <w:rFonts w:hint="cs"/>
          <w:rtl/>
        </w:rPr>
        <w:t>. وقد وضعت المقترحات الواردة في</w:t>
      </w:r>
      <w:r w:rsidR="007F508D">
        <w:rPr>
          <w:rFonts w:hint="eastAsia"/>
          <w:rtl/>
        </w:rPr>
        <w:t> </w:t>
      </w:r>
      <w:r w:rsidR="00D371D6">
        <w:rPr>
          <w:rFonts w:hint="cs"/>
          <w:rtl/>
        </w:rPr>
        <w:t>الإضافات في</w:t>
      </w:r>
      <w:r w:rsidR="007F508D">
        <w:rPr>
          <w:rFonts w:hint="eastAsia"/>
          <w:rtl/>
        </w:rPr>
        <w:t> </w:t>
      </w:r>
      <w:r w:rsidR="00D371D6">
        <w:rPr>
          <w:rFonts w:hint="cs"/>
          <w:rtl/>
        </w:rPr>
        <w:t>شكلها النهائي خلال الاجتماع الرابع للفريق التحضيري الذي عُقد</w:t>
      </w:r>
      <w:r w:rsidR="00142ACE">
        <w:rPr>
          <w:rFonts w:hint="cs"/>
          <w:rtl/>
        </w:rPr>
        <w:t xml:space="preserve"> في</w:t>
      </w:r>
      <w:r w:rsidR="007F508D">
        <w:rPr>
          <w:rFonts w:hint="eastAsia"/>
          <w:rtl/>
        </w:rPr>
        <w:t> </w:t>
      </w:r>
      <w:r w:rsidR="00142ACE">
        <w:rPr>
          <w:rFonts w:hint="cs"/>
          <w:rtl/>
        </w:rPr>
        <w:t>الفترة من</w:t>
      </w:r>
      <w:r w:rsidR="007F508D">
        <w:rPr>
          <w:rFonts w:hint="eastAsia"/>
          <w:rtl/>
        </w:rPr>
        <w:t> </w:t>
      </w:r>
      <w:r w:rsidR="00D371D6">
        <w:t>23</w:t>
      </w:r>
      <w:r w:rsidR="00142ACE">
        <w:rPr>
          <w:rFonts w:hint="cs"/>
          <w:rtl/>
        </w:rPr>
        <w:t xml:space="preserve"> إلى</w:t>
      </w:r>
      <w:r w:rsidR="007F508D">
        <w:rPr>
          <w:rFonts w:hint="eastAsia"/>
          <w:rtl/>
        </w:rPr>
        <w:t> </w:t>
      </w:r>
      <w:r w:rsidR="00D371D6">
        <w:t>26</w:t>
      </w:r>
      <w:r w:rsidR="00142ACE">
        <w:rPr>
          <w:rFonts w:hint="cs"/>
          <w:rtl/>
        </w:rPr>
        <w:t xml:space="preserve"> أغسطس </w:t>
      </w:r>
      <w:r w:rsidR="00D371D6">
        <w:t>2016</w:t>
      </w:r>
      <w:r w:rsidR="00142ACE">
        <w:rPr>
          <w:rFonts w:hint="cs"/>
          <w:rtl/>
        </w:rPr>
        <w:t xml:space="preserve"> في</w:t>
      </w:r>
      <w:r w:rsidR="007F508D">
        <w:rPr>
          <w:rFonts w:hint="eastAsia"/>
          <w:rtl/>
        </w:rPr>
        <w:t> </w:t>
      </w:r>
      <w:r w:rsidR="00142ACE">
        <w:rPr>
          <w:rFonts w:hint="cs"/>
          <w:rtl/>
        </w:rPr>
        <w:t xml:space="preserve">دا نانغ، فيتنام، </w:t>
      </w:r>
      <w:r w:rsidR="00D371D6">
        <w:rPr>
          <w:rFonts w:hint="cs"/>
          <w:rtl/>
        </w:rPr>
        <w:t>وأيدتها لاحقاً إدارات الأعضاء في</w:t>
      </w:r>
      <w:r w:rsidR="007F508D">
        <w:rPr>
          <w:rFonts w:hint="eastAsia"/>
          <w:rtl/>
        </w:rPr>
        <w:t> </w:t>
      </w:r>
      <w:r w:rsidR="00D371D6" w:rsidRPr="00142ACE">
        <w:rPr>
          <w:rFonts w:hint="cs"/>
          <w:rtl/>
          <w:lang w:bidi="ar-EG"/>
        </w:rPr>
        <w:t>جماعة آسيا والمحيط الهادئ للاتصالات</w:t>
      </w:r>
      <w:r w:rsidR="00D371D6">
        <w:rPr>
          <w:rFonts w:hint="cs"/>
          <w:rtl/>
          <w:lang w:bidi="ar-EG"/>
        </w:rPr>
        <w:t>.</w:t>
      </w:r>
    </w:p>
    <w:p w:rsidR="007F508D" w:rsidRDefault="00FF3B39" w:rsidP="007F508D">
      <w:pPr>
        <w:jc w:val="left"/>
        <w:rPr>
          <w:rtl/>
          <w:lang w:bidi="ar-EG"/>
        </w:rPr>
      </w:pPr>
      <w:r>
        <w:rPr>
          <w:rFonts w:hint="cs"/>
          <w:rtl/>
          <w:lang w:bidi="ar-EG"/>
        </w:rPr>
        <w:t>ويرد في</w:t>
      </w:r>
      <w:r w:rsidR="007F508D">
        <w:rPr>
          <w:rFonts w:hint="eastAsia"/>
          <w:rtl/>
          <w:lang w:bidi="ar-EG"/>
        </w:rPr>
        <w:t> </w:t>
      </w:r>
      <w:r w:rsidR="00A4426E">
        <w:rPr>
          <w:rFonts w:hint="cs"/>
          <w:rtl/>
        </w:rPr>
        <w:t>الملحق</w:t>
      </w:r>
      <w:r w:rsidR="002375A2">
        <w:rPr>
          <w:rFonts w:hint="eastAsia"/>
          <w:rtl/>
        </w:rPr>
        <w:t> </w:t>
      </w:r>
      <w:r w:rsidR="00A4426E">
        <w:t>1</w:t>
      </w:r>
      <w:r>
        <w:rPr>
          <w:rFonts w:hint="cs"/>
          <w:rtl/>
          <w:lang w:bidi="ar-EG"/>
        </w:rPr>
        <w:t xml:space="preserve"> جدول يتضمن قائمة المقترحات المشتركة </w:t>
      </w:r>
      <w:r w:rsidRPr="00142ACE">
        <w:rPr>
          <w:rFonts w:hint="cs"/>
          <w:rtl/>
          <w:lang w:bidi="ar-EG"/>
        </w:rPr>
        <w:t>لجماعة آسيا والمحيط الهادئ للاتصالات</w:t>
      </w:r>
      <w:r>
        <w:rPr>
          <w:rFonts w:hint="cs"/>
          <w:rtl/>
          <w:lang w:bidi="ar-EG"/>
        </w:rPr>
        <w:t xml:space="preserve"> مع بيان رقم كل منها وعنوانه ورقم الإضافة التي يرد فيها لأغراض الإحالات المرجعية.</w:t>
      </w:r>
    </w:p>
    <w:p w:rsidR="00A4426E" w:rsidRDefault="00AE3884" w:rsidP="007F508D">
      <w:pPr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ويقدم </w:t>
      </w:r>
      <w:r w:rsidR="00A4426E">
        <w:rPr>
          <w:rFonts w:hint="cs"/>
          <w:rtl/>
          <w:lang w:bidi="ar-EG"/>
        </w:rPr>
        <w:t>الملحق</w:t>
      </w:r>
      <w:r w:rsidR="002375A2">
        <w:rPr>
          <w:rFonts w:hint="eastAsia"/>
          <w:rtl/>
          <w:lang w:bidi="ar-EG"/>
        </w:rPr>
        <w:t> </w:t>
      </w:r>
      <w:r w:rsidR="00A4426E">
        <w:rPr>
          <w:lang w:bidi="ar-EG"/>
        </w:rPr>
        <w:t>2</w:t>
      </w:r>
      <w:r w:rsidR="00A4426E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معلومات بشأن تأييد إدارات الأعضاء في</w:t>
      </w:r>
      <w:r w:rsidR="007F508D">
        <w:rPr>
          <w:rFonts w:hint="eastAsia"/>
          <w:rtl/>
        </w:rPr>
        <w:t> </w:t>
      </w:r>
      <w:r>
        <w:rPr>
          <w:rFonts w:hint="cs"/>
          <w:rtl/>
        </w:rPr>
        <w:t>جماعة آسيا والمحيط ا</w:t>
      </w:r>
      <w:r w:rsidR="007F508D">
        <w:rPr>
          <w:rFonts w:hint="cs"/>
          <w:rtl/>
        </w:rPr>
        <w:t>لهادئ للاتصالات لهذه المقترحات.</w:t>
      </w:r>
    </w:p>
    <w:p w:rsidR="00DA15B8" w:rsidRDefault="00DA15B8" w:rsidP="00FF7000">
      <w:pPr>
        <w:rPr>
          <w:rtl/>
        </w:rPr>
      </w:pPr>
      <w:r>
        <w:rPr>
          <w:rtl/>
        </w:rPr>
        <w:br w:type="page"/>
      </w:r>
    </w:p>
    <w:p w:rsidR="00DA15B8" w:rsidRDefault="00004474" w:rsidP="00022BD7">
      <w:pPr>
        <w:pStyle w:val="AnnexNo"/>
        <w:spacing w:after="120"/>
      </w:pPr>
      <w:r>
        <w:rPr>
          <w:rFonts w:hint="cs"/>
          <w:rtl/>
        </w:rPr>
        <w:lastRenderedPageBreak/>
        <w:t>ال‍</w:t>
      </w:r>
      <w:bookmarkStart w:id="5" w:name="_GoBack"/>
      <w:bookmarkEnd w:id="5"/>
      <w:r>
        <w:rPr>
          <w:rFonts w:hint="cs"/>
          <w:rtl/>
        </w:rPr>
        <w:t>ملحق</w:t>
      </w:r>
      <w:r w:rsidR="007D7FB6">
        <w:rPr>
          <w:rFonts w:hint="cs"/>
          <w:rtl/>
        </w:rPr>
        <w:t xml:space="preserve"> </w:t>
      </w:r>
      <w:r w:rsidR="007D7FB6">
        <w:t>1</w:t>
      </w:r>
    </w:p>
    <w:tbl>
      <w:tblPr>
        <w:bidiVisual/>
        <w:tblW w:w="9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A1CFC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7511"/>
        <w:gridCol w:w="993"/>
      </w:tblGrid>
      <w:tr w:rsidR="007D7FB6" w:rsidRPr="00022BD7" w:rsidTr="00FE1509">
        <w:trPr>
          <w:cantSplit/>
          <w:trHeight w:val="20"/>
          <w:tblHeader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FB6" w:rsidRPr="00022BD7" w:rsidRDefault="00AE3884" w:rsidP="00FE1509">
            <w:pPr>
              <w:pStyle w:val="Tablehead"/>
              <w:spacing w:before="20" w:after="20" w:line="340" w:lineRule="exact"/>
              <w:rPr>
                <w:rFonts w:ascii="Times New Roman" w:hAnsi="Times New Roman"/>
              </w:rPr>
            </w:pPr>
            <w:r w:rsidRPr="00022BD7">
              <w:rPr>
                <w:rFonts w:ascii="Times New Roman" w:hAnsi="Times New Roman" w:hint="cs"/>
                <w:rtl/>
              </w:rPr>
              <w:t>رقم المقترح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FB6" w:rsidRPr="00022BD7" w:rsidRDefault="00AE3884" w:rsidP="004969F6">
            <w:pPr>
              <w:pStyle w:val="Tablehead"/>
              <w:spacing w:before="20" w:after="20" w:line="340" w:lineRule="exact"/>
              <w:rPr>
                <w:rFonts w:ascii="Times New Roman" w:hAnsi="Times New Roman"/>
                <w:color w:val="800000"/>
              </w:rPr>
            </w:pPr>
            <w:r w:rsidRPr="00022BD7">
              <w:rPr>
                <w:rFonts w:ascii="Times New Roman" w:hAnsi="Times New Roman" w:hint="cs"/>
                <w:rtl/>
              </w:rPr>
              <w:t>عنوان كل من المقترحات المشتركة لجماعة آسيا والمحيط الهادئ للاتصالات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FB6" w:rsidRPr="00022BD7" w:rsidRDefault="00061AEE" w:rsidP="00FE1509">
            <w:pPr>
              <w:pStyle w:val="Tablehead"/>
              <w:spacing w:before="20" w:after="20" w:line="340" w:lineRule="exact"/>
              <w:rPr>
                <w:rFonts w:ascii="Times New Roman" w:hAnsi="Times New Roman"/>
              </w:rPr>
            </w:pPr>
            <w:r w:rsidRPr="00022BD7">
              <w:rPr>
                <w:rFonts w:ascii="Times New Roman" w:hAnsi="Times New Roman" w:hint="cs"/>
                <w:rtl/>
              </w:rPr>
              <w:t>رقم الإضافة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2D53E4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التوصية</w:t>
            </w:r>
            <w:r w:rsidR="00A347E3" w:rsidRPr="00022BD7">
              <w:rPr>
                <w:rFonts w:hint="eastAsia"/>
                <w:rtl/>
              </w:rPr>
              <w:t> </w:t>
            </w:r>
            <w:r w:rsidRPr="00022BD7">
              <w:t>ITU</w:t>
            </w:r>
            <w:r w:rsidR="00A347E3" w:rsidRPr="00022BD7">
              <w:noBreakHyphen/>
            </w:r>
            <w:r w:rsidRPr="00022BD7">
              <w:t>T</w:t>
            </w:r>
            <w:r w:rsidR="00A347E3" w:rsidRPr="00022BD7">
              <w:t> </w:t>
            </w:r>
            <w:r w:rsidRPr="00022BD7">
              <w:t>A.1</w:t>
            </w:r>
            <w:r w:rsidR="002375A2" w:rsidRPr="00022BD7">
              <w:rPr>
                <w:rFonts w:hint="cs"/>
                <w:rtl/>
              </w:rPr>
              <w:t xml:space="preserve"> -</w:t>
            </w:r>
            <w:r w:rsidRPr="00022BD7">
              <w:rPr>
                <w:rFonts w:hint="cs"/>
                <w:i/>
                <w:iCs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>طرائق عمل لجان الدراسات التابعة لقطاع تقييس 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2375A2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2D53E4" w:rsidRPr="00022BD7">
              <w:rPr>
                <w:rtl/>
              </w:rPr>
              <w:t xml:space="preserve"> </w:t>
            </w:r>
            <w:r w:rsidR="002D53E4" w:rsidRPr="00022BD7">
              <w:rPr>
                <w:rFonts w:hint="cs"/>
                <w:rtl/>
              </w:rPr>
              <w:t>القرار</w:t>
            </w:r>
            <w:r w:rsidR="00A347E3" w:rsidRPr="00022BD7">
              <w:rPr>
                <w:rFonts w:hint="eastAsia"/>
                <w:rtl/>
              </w:rPr>
              <w:t> </w:t>
            </w:r>
            <w:r w:rsidR="002D53E4" w:rsidRPr="00022BD7">
              <w:t>1</w:t>
            </w:r>
            <w:r w:rsidR="002D53E4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>للجمعية العالمية لتقييس الاتصالات لعام </w:t>
            </w:r>
            <w:r w:rsidRPr="00022BD7">
              <w:t>2012</w:t>
            </w:r>
            <w:r w:rsidRPr="00022BD7">
              <w:rPr>
                <w:rFonts w:hint="cs"/>
                <w:rtl/>
              </w:rPr>
              <w:t xml:space="preserve"> -</w:t>
            </w:r>
            <w:r w:rsidR="002D53E4" w:rsidRPr="00022BD7">
              <w:rPr>
                <w:rFonts w:hint="cs"/>
                <w:rtl/>
              </w:rPr>
              <w:t xml:space="preserve"> النظام الداخلي لقطاع تقييس الاتصالات للاتحاد الدولي</w:t>
            </w:r>
            <w:r w:rsidRPr="00022BD7">
              <w:rPr>
                <w:rFonts w:hint="eastAsia"/>
                <w:rtl/>
              </w:rPr>
              <w:t> </w:t>
            </w:r>
            <w:r w:rsidR="002D53E4" w:rsidRPr="00022BD7">
              <w:rPr>
                <w:rFonts w:hint="cs"/>
                <w:rtl/>
              </w:rPr>
              <w:t>للاتصالات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252C55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Pr="00022BD7">
              <w:rPr>
                <w:rtl/>
              </w:rPr>
              <w:t xml:space="preserve"> </w:t>
            </w:r>
            <w:r w:rsidR="002D53E4" w:rsidRPr="00022BD7">
              <w:rPr>
                <w:rFonts w:hint="cs"/>
                <w:rtl/>
              </w:rPr>
              <w:t>ال</w:t>
            </w:r>
            <w:r w:rsidR="002D53E4" w:rsidRPr="00022BD7">
              <w:rPr>
                <w:rtl/>
              </w:rPr>
              <w:t xml:space="preserve">قرار </w:t>
            </w:r>
            <w:r w:rsidR="002D53E4" w:rsidRPr="00022BD7">
              <w:rPr>
                <w:rStyle w:val="Artref"/>
                <w:b w:val="0"/>
                <w:bCs w:val="0"/>
              </w:rPr>
              <w:t>22</w:t>
            </w:r>
            <w:r w:rsidR="002D53E4" w:rsidRPr="00022BD7">
              <w:rPr>
                <w:rFonts w:hint="eastAsia"/>
                <w:rtl/>
              </w:rPr>
              <w:t> </w:t>
            </w:r>
            <w:r w:rsidRPr="00022BD7">
              <w:rPr>
                <w:rFonts w:hint="cs"/>
                <w:rtl/>
              </w:rPr>
              <w:t>للجمعية العالمية لتقييس الاتصالات لعام </w:t>
            </w:r>
            <w:r w:rsidRPr="00022BD7">
              <w:t>2012</w:t>
            </w:r>
            <w:r w:rsidRPr="00022BD7">
              <w:rPr>
                <w:rFonts w:hint="cs"/>
                <w:rtl/>
              </w:rPr>
              <w:t xml:space="preserve"> - </w:t>
            </w:r>
            <w:r w:rsidR="002D53E4" w:rsidRPr="00022BD7">
              <w:rPr>
                <w:rFonts w:hint="cs"/>
                <w:rtl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3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252C55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F16EE8" w:rsidRPr="00022BD7">
              <w:rPr>
                <w:rtl/>
              </w:rPr>
              <w:t xml:space="preserve"> ا</w:t>
            </w:r>
            <w:r w:rsidR="00F16EE8" w:rsidRPr="00022BD7">
              <w:rPr>
                <w:rFonts w:hint="cs"/>
                <w:rtl/>
              </w:rPr>
              <w:t>ل</w:t>
            </w:r>
            <w:r w:rsidR="00F16EE8" w:rsidRPr="00022BD7">
              <w:rPr>
                <w:rtl/>
              </w:rPr>
              <w:t>قرار</w:t>
            </w:r>
            <w:r w:rsidR="00A347E3" w:rsidRPr="00022BD7">
              <w:rPr>
                <w:rFonts w:hint="cs"/>
                <w:rtl/>
              </w:rPr>
              <w:t> </w:t>
            </w:r>
            <w:r w:rsidR="00F16EE8" w:rsidRPr="00022BD7">
              <w:rPr>
                <w:rStyle w:val="Artref"/>
                <w:b w:val="0"/>
                <w:bCs w:val="0"/>
              </w:rPr>
              <w:t>35</w:t>
            </w:r>
            <w:r w:rsidR="00156DA5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>للجمعية العالمية لتقييس الاتصالات لعام </w:t>
            </w:r>
            <w:r w:rsidRPr="00022BD7">
              <w:t>2012</w:t>
            </w:r>
            <w:r w:rsidRPr="00022BD7">
              <w:rPr>
                <w:rFonts w:hint="cs"/>
                <w:rtl/>
              </w:rPr>
              <w:t xml:space="preserve"> - </w:t>
            </w:r>
            <w:r w:rsidR="00F16EE8" w:rsidRPr="00022BD7">
              <w:rPr>
                <w:noProof/>
                <w:rtl/>
              </w:rPr>
              <w:t>تعيين رؤساء لجان الدراسات التابعة لقطاع تقييس الاتصالات</w:t>
            </w:r>
            <w:r w:rsidR="00F16EE8" w:rsidRPr="00022BD7">
              <w:rPr>
                <w:rFonts w:hint="cs"/>
                <w:noProof/>
                <w:rtl/>
              </w:rPr>
              <w:t xml:space="preserve"> ونوابهم </w:t>
            </w:r>
            <w:r w:rsidR="00F16EE8" w:rsidRPr="00022BD7">
              <w:rPr>
                <w:noProof/>
                <w:rtl/>
              </w:rPr>
              <w:t>و</w:t>
            </w:r>
            <w:r w:rsidR="00F16EE8" w:rsidRPr="00022BD7">
              <w:rPr>
                <w:rFonts w:hint="cs"/>
                <w:noProof/>
                <w:rtl/>
              </w:rPr>
              <w:t xml:space="preserve">رئيس </w:t>
            </w:r>
            <w:r w:rsidR="00F16EE8" w:rsidRPr="00022BD7">
              <w:rPr>
                <w:noProof/>
                <w:rtl/>
              </w:rPr>
              <w:t>الفريق الاستشاري لتقييس الاتصالات</w:t>
            </w:r>
            <w:r w:rsidR="00F16EE8" w:rsidRPr="00022BD7">
              <w:rPr>
                <w:rFonts w:hint="cs"/>
                <w:noProof/>
                <w:rtl/>
              </w:rPr>
              <w:t xml:space="preserve"> ونوابه،</w:t>
            </w:r>
            <w:r w:rsidR="00F16EE8" w:rsidRPr="00022BD7">
              <w:rPr>
                <w:noProof/>
                <w:rtl/>
              </w:rPr>
              <w:t xml:space="preserve"> والحد الأقصى لمدة ولايتهم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4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5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252C55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F16EE8" w:rsidRPr="00022BD7">
              <w:rPr>
                <w:rtl/>
              </w:rPr>
              <w:t xml:space="preserve"> </w:t>
            </w:r>
            <w:r w:rsidR="00F16EE8" w:rsidRPr="00022BD7">
              <w:rPr>
                <w:rFonts w:hint="cs"/>
                <w:rtl/>
              </w:rPr>
              <w:t>ال</w:t>
            </w:r>
            <w:r w:rsidR="00F16EE8" w:rsidRPr="00022BD7">
              <w:rPr>
                <w:rtl/>
              </w:rPr>
              <w:t>قرار</w:t>
            </w:r>
            <w:r w:rsidR="00A347E3" w:rsidRPr="00022BD7">
              <w:rPr>
                <w:rFonts w:hint="cs"/>
                <w:rtl/>
              </w:rPr>
              <w:t> </w:t>
            </w:r>
            <w:r w:rsidR="00F16EE8" w:rsidRPr="00022BD7">
              <w:rPr>
                <w:rStyle w:val="Artref"/>
                <w:b w:val="0"/>
                <w:bCs w:val="0"/>
              </w:rPr>
              <w:t>45</w:t>
            </w:r>
            <w:r w:rsidR="00637062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>للجمعية العالمية لتقييس الاتصالات لعام </w:t>
            </w:r>
            <w:r w:rsidRPr="00022BD7">
              <w:t>2012</w:t>
            </w:r>
            <w:r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Style w:val="Artref"/>
                <w:rFonts w:hint="cs"/>
                <w:b w:val="0"/>
                <w:bCs w:val="0"/>
                <w:rtl/>
              </w:rPr>
              <w:t>-</w:t>
            </w:r>
            <w:r w:rsidR="00F16EE8" w:rsidRPr="00022BD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="00F16EE8" w:rsidRPr="00022BD7">
              <w:rPr>
                <w:rFonts w:hint="cs"/>
                <w:rtl/>
              </w:rPr>
              <w:t xml:space="preserve">التنسيق الفعّال لأعمال التقييس فيما بين لجان الدراسات في قطاع تقييس الاتصالات ودور </w:t>
            </w:r>
            <w:r w:rsidR="00F16EE8" w:rsidRPr="00022BD7">
              <w:rPr>
                <w:rFonts w:hint="cs"/>
                <w:rtl/>
                <w:lang w:eastAsia="zh-CN"/>
              </w:rPr>
              <w:t>الفريق الاستشاري لتقييس 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5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6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4969F6" w:rsidRDefault="004A4982" w:rsidP="004969F6">
            <w:pPr>
              <w:pStyle w:val="Tabletext"/>
              <w:spacing w:before="20" w:after="20" w:line="340" w:lineRule="exact"/>
              <w:jc w:val="both"/>
            </w:pPr>
            <w:r w:rsidRPr="004969F6">
              <w:rPr>
                <w:rFonts w:hint="cs"/>
                <w:rtl/>
              </w:rPr>
              <w:t>مراجعة</w:t>
            </w:r>
            <w:r w:rsidR="00325788" w:rsidRPr="004969F6">
              <w:rPr>
                <w:rtl/>
              </w:rPr>
              <w:t xml:space="preserve"> </w:t>
            </w:r>
            <w:r w:rsidR="00325788" w:rsidRPr="004969F6">
              <w:rPr>
                <w:rFonts w:hint="cs"/>
                <w:rtl/>
              </w:rPr>
              <w:t>ال</w:t>
            </w:r>
            <w:r w:rsidR="00325788" w:rsidRPr="004969F6">
              <w:rPr>
                <w:rtl/>
              </w:rPr>
              <w:t>قرار</w:t>
            </w:r>
            <w:r w:rsidR="00A347E3" w:rsidRPr="004969F6">
              <w:rPr>
                <w:rFonts w:hint="cs"/>
                <w:rtl/>
              </w:rPr>
              <w:t> </w:t>
            </w:r>
            <w:r w:rsidR="00325788" w:rsidRPr="004969F6">
              <w:rPr>
                <w:rStyle w:val="Artref"/>
                <w:b w:val="0"/>
                <w:bCs w:val="0"/>
              </w:rPr>
              <w:t>55</w:t>
            </w:r>
            <w:r w:rsidR="00A347E3" w:rsidRPr="004969F6">
              <w:rPr>
                <w:rFonts w:hint="cs"/>
                <w:rtl/>
              </w:rPr>
              <w:t xml:space="preserve"> </w:t>
            </w:r>
            <w:r w:rsidRPr="004969F6">
              <w:rPr>
                <w:rFonts w:hint="cs"/>
                <w:rtl/>
              </w:rPr>
              <w:t>للجمعية العالمية لتقييس الاتصالات لعام </w:t>
            </w:r>
            <w:r w:rsidRPr="004969F6">
              <w:t>2012</w:t>
            </w:r>
            <w:r w:rsidRPr="004969F6">
              <w:rPr>
                <w:rFonts w:hint="cs"/>
                <w:rtl/>
              </w:rPr>
              <w:t xml:space="preserve"> </w:t>
            </w:r>
            <w:r w:rsidR="00325788" w:rsidRPr="004969F6">
              <w:rPr>
                <w:rFonts w:hint="eastAsia"/>
              </w:rPr>
              <w:sym w:font="Symbol" w:char="F02D"/>
            </w:r>
            <w:r w:rsidR="00325788" w:rsidRPr="004969F6">
              <w:rPr>
                <w:rFonts w:hint="cs"/>
                <w:rtl/>
              </w:rPr>
              <w:t xml:space="preserve"> تعميم </w:t>
            </w:r>
            <w:r w:rsidR="00325788" w:rsidRPr="004969F6">
              <w:rPr>
                <w:rFonts w:hint="cs"/>
                <w:rtl/>
                <w:lang w:bidi="ar-SY"/>
              </w:rPr>
              <w:t xml:space="preserve">منظور </w:t>
            </w:r>
            <w:r w:rsidR="00325788" w:rsidRPr="004969F6">
              <w:rPr>
                <w:rFonts w:hint="cs"/>
                <w:rtl/>
              </w:rPr>
              <w:t>المساواة بين الجنسين في أنشطة قطاع تقييس 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6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7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4969F6" w:rsidRDefault="004A4982" w:rsidP="004969F6">
            <w:pPr>
              <w:pStyle w:val="Tabletext"/>
              <w:spacing w:before="20" w:after="20" w:line="340" w:lineRule="exact"/>
              <w:jc w:val="both"/>
            </w:pPr>
            <w:r w:rsidRPr="004969F6">
              <w:rPr>
                <w:rFonts w:hint="cs"/>
                <w:rtl/>
              </w:rPr>
              <w:t>مراجعة</w:t>
            </w:r>
            <w:r w:rsidR="00325788" w:rsidRPr="004969F6">
              <w:rPr>
                <w:rFonts w:hint="cs"/>
                <w:rtl/>
              </w:rPr>
              <w:t xml:space="preserve"> ال</w:t>
            </w:r>
            <w:r w:rsidR="00325788" w:rsidRPr="004969F6">
              <w:rPr>
                <w:rtl/>
              </w:rPr>
              <w:t>قرار</w:t>
            </w:r>
            <w:r w:rsidR="00A347E3" w:rsidRPr="004969F6">
              <w:rPr>
                <w:rFonts w:hint="eastAsia"/>
                <w:rtl/>
              </w:rPr>
              <w:t> </w:t>
            </w:r>
            <w:r w:rsidR="00325788" w:rsidRPr="004969F6">
              <w:t>70</w:t>
            </w:r>
            <w:r w:rsidR="00A347E3" w:rsidRPr="004969F6">
              <w:rPr>
                <w:rFonts w:hint="cs"/>
                <w:rtl/>
              </w:rPr>
              <w:t xml:space="preserve"> </w:t>
            </w:r>
            <w:r w:rsidRPr="004969F6">
              <w:rPr>
                <w:rFonts w:hint="cs"/>
                <w:rtl/>
              </w:rPr>
              <w:t>للجمعية العالمية لتقييس الاتصالات لعام </w:t>
            </w:r>
            <w:r w:rsidRPr="004969F6">
              <w:t>2012</w:t>
            </w:r>
            <w:r w:rsidR="00325788" w:rsidRPr="004969F6">
              <w:rPr>
                <w:rFonts w:hint="cs"/>
                <w:rtl/>
              </w:rPr>
              <w:t xml:space="preserve"> </w:t>
            </w:r>
            <w:r w:rsidRPr="004969F6">
              <w:rPr>
                <w:rFonts w:hint="cs"/>
                <w:rtl/>
              </w:rPr>
              <w:t xml:space="preserve">- </w:t>
            </w:r>
            <w:r w:rsidR="00325788" w:rsidRPr="004969F6">
              <w:rPr>
                <w:rtl/>
              </w:rPr>
              <w:t xml:space="preserve">نفاذ الأشخاص </w:t>
            </w:r>
            <w:r w:rsidR="00325788" w:rsidRPr="004969F6">
              <w:rPr>
                <w:rFonts w:hint="cs"/>
                <w:rtl/>
              </w:rPr>
              <w:t>ذوي الإعاقة</w:t>
            </w:r>
            <w:r w:rsidR="00325788" w:rsidRPr="004969F6">
              <w:rPr>
                <w:rtl/>
              </w:rPr>
              <w:t xml:space="preserve"> إلى الاتصالات/تكنولوجيا المعلومات والاتصالات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7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8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A0DDF" w:rsidRDefault="00DB2F31" w:rsidP="004969F6">
            <w:pPr>
              <w:pStyle w:val="Tabletext"/>
              <w:spacing w:before="20" w:after="20" w:line="340" w:lineRule="exact"/>
              <w:jc w:val="both"/>
              <w:rPr>
                <w:spacing w:val="4"/>
                <w:rtl/>
              </w:rPr>
            </w:pPr>
            <w:r w:rsidRPr="000A0DDF">
              <w:rPr>
                <w:rFonts w:hint="cs"/>
                <w:spacing w:val="4"/>
                <w:rtl/>
              </w:rPr>
              <w:t>إلغاء</w:t>
            </w:r>
            <w:r w:rsidR="00325788" w:rsidRPr="000A0DDF">
              <w:rPr>
                <w:rFonts w:hint="cs"/>
                <w:spacing w:val="4"/>
                <w:rtl/>
              </w:rPr>
              <w:t xml:space="preserve"> القرار</w:t>
            </w:r>
            <w:r w:rsidR="00A347E3" w:rsidRPr="000A0DDF">
              <w:rPr>
                <w:rFonts w:hint="eastAsia"/>
                <w:spacing w:val="4"/>
                <w:rtl/>
              </w:rPr>
              <w:t> </w:t>
            </w:r>
            <w:r w:rsidR="00325788" w:rsidRPr="000A0DDF">
              <w:rPr>
                <w:spacing w:val="4"/>
              </w:rPr>
              <w:t>82</w:t>
            </w:r>
            <w:r w:rsidRPr="000A0DDF">
              <w:rPr>
                <w:rFonts w:hint="cs"/>
                <w:spacing w:val="4"/>
                <w:rtl/>
              </w:rPr>
              <w:t xml:space="preserve"> للجمعية العالمية لتقييس الاتصالات لعام </w:t>
            </w:r>
            <w:r w:rsidRPr="000A0DDF">
              <w:rPr>
                <w:spacing w:val="4"/>
              </w:rPr>
              <w:t>2012</w:t>
            </w:r>
            <w:r w:rsidR="00325788" w:rsidRPr="000A0DDF">
              <w:rPr>
                <w:rFonts w:hint="cs"/>
                <w:spacing w:val="4"/>
                <w:rtl/>
              </w:rPr>
              <w:t>، استعراض استراتيجي وهيكلي لقطاع تقييس الاتصالات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8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4A4982" w:rsidP="004969F6">
            <w:pPr>
              <w:pStyle w:val="Tabletext"/>
              <w:spacing w:before="20" w:after="20" w:line="340" w:lineRule="exact"/>
              <w:jc w:val="both"/>
              <w:rPr>
                <w:rtl/>
              </w:rPr>
            </w:pPr>
            <w:r w:rsidRPr="00022BD7">
              <w:rPr>
                <w:rFonts w:hint="cs"/>
                <w:rtl/>
              </w:rPr>
              <w:t>هيكل لجان دراسات قطاع تقييس الاتصالات ومراجعة</w:t>
            </w:r>
            <w:r w:rsidR="00325788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>القرار </w:t>
            </w:r>
            <w:r w:rsidRPr="00022BD7">
              <w:t>2</w:t>
            </w:r>
            <w:r w:rsidRPr="00022BD7">
              <w:rPr>
                <w:rFonts w:hint="cs"/>
                <w:rtl/>
              </w:rPr>
              <w:t xml:space="preserve"> للجمعية العالمية لتقييس الاتصالات لعام </w:t>
            </w:r>
            <w:r w:rsidRPr="00022BD7">
              <w:t>2012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9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DB2F31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قرار جديد للجمعية العالمية لتقييس الاتصالات بشأن</w:t>
            </w:r>
            <w:r w:rsidR="007A4C2A" w:rsidRPr="00022BD7">
              <w:rPr>
                <w:rFonts w:hint="cs"/>
                <w:rtl/>
              </w:rPr>
              <w:t xml:space="preserve"> </w:t>
            </w:r>
            <w:r w:rsidR="0096092B" w:rsidRPr="00022BD7">
              <w:rPr>
                <w:rFonts w:hint="cs"/>
                <w:rtl/>
              </w:rPr>
              <w:t>تعزيز أنشطة التقييس في</w:t>
            </w:r>
            <w:r w:rsidR="00A347E3" w:rsidRPr="00022BD7">
              <w:rPr>
                <w:rFonts w:hint="eastAsia"/>
                <w:rtl/>
              </w:rPr>
              <w:t> </w:t>
            </w:r>
            <w:r w:rsidR="0096092B" w:rsidRPr="00022BD7">
              <w:rPr>
                <w:rFonts w:hint="cs"/>
                <w:rtl/>
              </w:rPr>
              <w:t>قطاع تقييس الاتصالات بشأن الاتصالات المتنقلة الدولية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10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11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DB2F31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spacing w:val="-4"/>
                <w:rtl/>
              </w:rPr>
              <w:t xml:space="preserve">إلغاء </w:t>
            </w:r>
            <w:r w:rsidRPr="00022BD7">
              <w:rPr>
                <w:rFonts w:hint="cs"/>
                <w:rtl/>
              </w:rPr>
              <w:t>ال</w:t>
            </w:r>
            <w:r w:rsidRPr="00022BD7">
              <w:rPr>
                <w:rtl/>
              </w:rPr>
              <w:t>ق</w:t>
            </w:r>
            <w:r w:rsidRPr="00022BD7">
              <w:rPr>
                <w:rFonts w:hint="cs"/>
                <w:rtl/>
              </w:rPr>
              <w:t>ـ</w:t>
            </w:r>
            <w:r w:rsidRPr="00022BD7">
              <w:rPr>
                <w:rtl/>
              </w:rPr>
              <w:t>رار</w:t>
            </w:r>
            <w:r w:rsidR="00A347E3" w:rsidRPr="00022BD7">
              <w:rPr>
                <w:rFonts w:hint="cs"/>
                <w:rtl/>
              </w:rPr>
              <w:t> </w:t>
            </w:r>
            <w:r w:rsidRPr="00022BD7">
              <w:rPr>
                <w:rStyle w:val="href"/>
              </w:rPr>
              <w:t>38</w:t>
            </w:r>
            <w:r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bookmarkStart w:id="6" w:name="_Toc219795434"/>
            <w:r w:rsidRPr="00022BD7">
              <w:rPr>
                <w:rFonts w:hint="cs"/>
                <w:rtl/>
              </w:rPr>
              <w:t xml:space="preserve"> </w:t>
            </w:r>
            <w:bookmarkEnd w:id="6"/>
            <w:r w:rsidR="00325788" w:rsidRPr="00022BD7">
              <w:rPr>
                <w:rFonts w:hint="cs"/>
                <w:rtl/>
              </w:rPr>
              <w:t xml:space="preserve">- </w:t>
            </w:r>
            <w:bookmarkStart w:id="7" w:name="_Toc219803532"/>
            <w:bookmarkStart w:id="8" w:name="_Toc349551572"/>
            <w:r w:rsidR="00325788" w:rsidRPr="00022BD7">
              <w:rPr>
                <w:rFonts w:hint="cs"/>
                <w:rtl/>
              </w:rPr>
              <w:t>التنسيق فيما بين القطاعات الثلاثة للاتحاد الدولي للاتصالات في الأنشطة المتعلقة بالاتصالات المتنقلة الدولية</w:t>
            </w:r>
            <w:bookmarkEnd w:id="7"/>
            <w:bookmarkEnd w:id="8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11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12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7A4C2A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 xml:space="preserve">قرار جديد للجمعية العالمية لتقييس الاتصالات بشأن </w:t>
            </w:r>
            <w:r w:rsidR="00FE1509">
              <w:rPr>
                <w:rFonts w:hint="cs"/>
                <w:rtl/>
              </w:rPr>
              <w:t>تعزيز تقييس إنترنت الأشياء والمدن والمجتمعات الذكية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12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13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8B25C7" w:rsidRPr="00022BD7">
              <w:rPr>
                <w:rFonts w:hint="cs"/>
                <w:rtl/>
              </w:rPr>
              <w:t xml:space="preserve"> </w:t>
            </w:r>
            <w:bookmarkStart w:id="9" w:name="_Toc349551587"/>
            <w:r w:rsidR="008B25C7" w:rsidRPr="00022BD7">
              <w:rPr>
                <w:rFonts w:hint="cs"/>
                <w:rtl/>
              </w:rPr>
              <w:t>ال</w:t>
            </w:r>
            <w:r w:rsidR="008B25C7" w:rsidRPr="00022BD7">
              <w:rPr>
                <w:rtl/>
              </w:rPr>
              <w:t>ق</w:t>
            </w:r>
            <w:r w:rsidR="008B25C7" w:rsidRPr="00022BD7">
              <w:rPr>
                <w:rFonts w:hint="cs"/>
                <w:rtl/>
              </w:rPr>
              <w:t>ـ</w:t>
            </w:r>
            <w:r w:rsidR="008B25C7" w:rsidRPr="00022BD7">
              <w:rPr>
                <w:rtl/>
              </w:rPr>
              <w:t>رار</w:t>
            </w:r>
            <w:r w:rsidR="00A347E3" w:rsidRPr="00022BD7">
              <w:rPr>
                <w:rFonts w:hint="cs"/>
                <w:rtl/>
              </w:rPr>
              <w:t> </w:t>
            </w:r>
            <w:r w:rsidR="008B25C7" w:rsidRPr="00022BD7">
              <w:rPr>
                <w:rStyle w:val="href"/>
              </w:rPr>
              <w:t>50</w:t>
            </w:r>
            <w:r w:rsidR="008B25C7" w:rsidRPr="00022BD7">
              <w:rPr>
                <w:rFonts w:hint="cs"/>
                <w:rtl/>
              </w:rPr>
              <w:t xml:space="preserve"> </w:t>
            </w:r>
            <w:bookmarkStart w:id="10" w:name="_Toc219803545"/>
            <w:bookmarkStart w:id="11" w:name="_Toc349551588"/>
            <w:bookmarkEnd w:id="9"/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Pr="00022BD7">
              <w:rPr>
                <w:rFonts w:hint="cs"/>
                <w:spacing w:val="-4"/>
                <w:rtl/>
              </w:rPr>
              <w:t xml:space="preserve"> </w:t>
            </w:r>
            <w:r w:rsidR="008B25C7" w:rsidRPr="00022BD7">
              <w:rPr>
                <w:rFonts w:hint="cs"/>
                <w:rtl/>
              </w:rPr>
              <w:t xml:space="preserve">- </w:t>
            </w:r>
            <w:r w:rsidR="008B25C7" w:rsidRPr="00022BD7">
              <w:rPr>
                <w:rFonts w:hint="cs"/>
                <w:noProof/>
                <w:rtl/>
              </w:rPr>
              <w:t>الأمن السيبراني</w:t>
            </w:r>
            <w:bookmarkEnd w:id="10"/>
            <w:bookmarkEnd w:id="11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13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14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8B25C7" w:rsidRPr="00022BD7">
              <w:rPr>
                <w:rFonts w:hint="cs"/>
                <w:rtl/>
              </w:rPr>
              <w:t xml:space="preserve"> القرار</w:t>
            </w:r>
            <w:r w:rsidR="00A347E3" w:rsidRPr="00022BD7">
              <w:rPr>
                <w:rFonts w:hint="eastAsia"/>
                <w:rtl/>
              </w:rPr>
              <w:t> </w:t>
            </w:r>
            <w:r w:rsidR="008B25C7" w:rsidRPr="00022BD7">
              <w:t>52</w:t>
            </w:r>
            <w:r w:rsidR="008B25C7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Pr="00022BD7">
              <w:rPr>
                <w:rFonts w:hint="cs"/>
                <w:rtl/>
              </w:rPr>
              <w:t xml:space="preserve"> </w:t>
            </w:r>
            <w:r w:rsidR="008B25C7" w:rsidRPr="00022BD7">
              <w:rPr>
                <w:rFonts w:hint="cs"/>
                <w:rtl/>
              </w:rPr>
              <w:t>- لهذه الجمعية، بشأن مكافحة الرسائل الاقتحامية والتصدي</w:t>
            </w:r>
            <w:r w:rsidRPr="00022BD7">
              <w:rPr>
                <w:rFonts w:hint="eastAsia"/>
                <w:rtl/>
              </w:rPr>
              <w:t> </w:t>
            </w:r>
            <w:r w:rsidR="008B25C7" w:rsidRPr="00022BD7">
              <w:rPr>
                <w:rFonts w:hint="cs"/>
                <w:rtl/>
              </w:rPr>
              <w:t>لها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14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15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8B25C7" w:rsidRPr="00022BD7">
              <w:rPr>
                <w:rFonts w:hint="cs"/>
                <w:rtl/>
              </w:rPr>
              <w:t xml:space="preserve"> </w:t>
            </w:r>
            <w:bookmarkStart w:id="12" w:name="_Toc349551633"/>
            <w:r w:rsidR="008B25C7" w:rsidRPr="00022BD7">
              <w:rPr>
                <w:rFonts w:hint="cs"/>
                <w:rtl/>
              </w:rPr>
              <w:t>القـرار</w:t>
            </w:r>
            <w:r w:rsidR="00A347E3" w:rsidRPr="00022BD7">
              <w:rPr>
                <w:rFonts w:hint="eastAsia"/>
                <w:rtl/>
              </w:rPr>
              <w:t> </w:t>
            </w:r>
            <w:r w:rsidR="008B25C7" w:rsidRPr="00022BD7">
              <w:rPr>
                <w:rStyle w:val="href"/>
              </w:rPr>
              <w:t>77</w:t>
            </w:r>
            <w:r w:rsidR="008B25C7" w:rsidRPr="00022BD7">
              <w:rPr>
                <w:rFonts w:hint="cs"/>
                <w:rtl/>
                <w:lang w:bidi="ar-SY"/>
              </w:rPr>
              <w:t xml:space="preserve"> </w:t>
            </w:r>
            <w:bookmarkEnd w:id="12"/>
            <w:r w:rsidRPr="00022BD7">
              <w:rPr>
                <w:rFonts w:hint="cs"/>
                <w:rtl/>
              </w:rPr>
              <w:t>للجمعية العالمية لتقييس الاتصالات لعام </w:t>
            </w:r>
            <w:r w:rsidRPr="00022BD7">
              <w:t>2012</w:t>
            </w:r>
            <w:r w:rsidRPr="00022BD7">
              <w:rPr>
                <w:rFonts w:hint="cs"/>
                <w:rtl/>
                <w:lang w:bidi="ar-SY"/>
              </w:rPr>
              <w:t xml:space="preserve"> </w:t>
            </w:r>
            <w:r w:rsidR="008B25C7" w:rsidRPr="00022BD7">
              <w:rPr>
                <w:rFonts w:hint="cs"/>
                <w:rtl/>
                <w:lang w:bidi="ar-SY"/>
              </w:rPr>
              <w:t xml:space="preserve">- </w:t>
            </w:r>
            <w:bookmarkStart w:id="13" w:name="_Toc349551634"/>
            <w:r w:rsidR="008B25C7" w:rsidRPr="00022BD7">
              <w:rPr>
                <w:rFonts w:eastAsia="SimSun" w:hint="cs"/>
                <w:rtl/>
              </w:rPr>
              <w:t>أعمال التقييس المتعلقة بالتوصيل الشبكي المعرّف بالبرمجيات في قطاع تقييس الاتصالات للاتحاد الدولي للاتصالات</w:t>
            </w:r>
            <w:bookmarkEnd w:id="13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15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16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  <w:rPr>
                <w:rtl/>
                <w:lang w:bidi="ar-SA"/>
              </w:rPr>
            </w:pPr>
            <w:r w:rsidRPr="00022BD7">
              <w:rPr>
                <w:rFonts w:hint="cs"/>
                <w:rtl/>
              </w:rPr>
              <w:t>قرار جديد بشأن أعمال التقييس</w:t>
            </w:r>
            <w:r w:rsidR="002A7E9F" w:rsidRPr="00022BD7">
              <w:rPr>
                <w:rFonts w:hint="cs"/>
                <w:rtl/>
              </w:rPr>
              <w:t xml:space="preserve"> في</w:t>
            </w:r>
            <w:r w:rsidR="00A347E3" w:rsidRPr="00022BD7">
              <w:rPr>
                <w:rFonts w:hint="eastAsia"/>
                <w:rtl/>
              </w:rPr>
              <w:t> </w:t>
            </w:r>
            <w:r w:rsidRPr="00022BD7">
              <w:rPr>
                <w:rFonts w:hint="cs"/>
                <w:rtl/>
              </w:rPr>
              <w:t xml:space="preserve">قطاع تقييس الاتصالات بالاتحاد </w:t>
            </w:r>
            <w:r w:rsidR="002A7E9F" w:rsidRPr="00022BD7">
              <w:rPr>
                <w:rFonts w:hint="cs"/>
                <w:rtl/>
                <w:lang w:bidi="ar-SA"/>
              </w:rPr>
              <w:t>بشأن تطبيق مراقبة بيانات الأحداث القائمة على الحوسبة السحابية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16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lastRenderedPageBreak/>
              <w:t>17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8B25C7" w:rsidRPr="00022BD7">
              <w:rPr>
                <w:rFonts w:hint="cs"/>
                <w:rtl/>
              </w:rPr>
              <w:t xml:space="preserve"> ال</w:t>
            </w:r>
            <w:r w:rsidR="008B25C7" w:rsidRPr="00022BD7">
              <w:rPr>
                <w:rtl/>
              </w:rPr>
              <w:t>قرار</w:t>
            </w:r>
            <w:r w:rsidR="00A347E3" w:rsidRPr="00022BD7">
              <w:rPr>
                <w:rFonts w:hint="cs"/>
                <w:rtl/>
              </w:rPr>
              <w:t> </w:t>
            </w:r>
            <w:r w:rsidR="008B25C7" w:rsidRPr="00022BD7">
              <w:rPr>
                <w:rStyle w:val="Artref"/>
                <w:b w:val="0"/>
                <w:bCs w:val="0"/>
              </w:rPr>
              <w:t>44</w:t>
            </w:r>
            <w:r w:rsidRPr="00022BD7">
              <w:rPr>
                <w:rFonts w:hint="cs"/>
                <w:spacing w:val="-4"/>
                <w:rtl/>
              </w:rPr>
              <w:t xml:space="preserve"> 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="008B25C7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rtl/>
              </w:rPr>
              <w:t xml:space="preserve">- </w:t>
            </w:r>
            <w:r w:rsidR="008B25C7" w:rsidRPr="00022BD7">
              <w:rPr>
                <w:rFonts w:hint="cs"/>
                <w:rtl/>
              </w:rPr>
              <w:t>سد الفجوة التقييسية بين البلدان النامية والبلدان</w:t>
            </w:r>
            <w:r w:rsidRPr="00022BD7">
              <w:rPr>
                <w:rFonts w:hint="eastAsia"/>
                <w:rtl/>
              </w:rPr>
              <w:t> </w:t>
            </w:r>
            <w:r w:rsidR="008B25C7" w:rsidRPr="00022BD7">
              <w:rPr>
                <w:rFonts w:hint="cs"/>
                <w:rtl/>
              </w:rPr>
              <w:t>المتقدمة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17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18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4D7CCF" w:rsidRPr="00022BD7">
              <w:rPr>
                <w:rFonts w:hint="cs"/>
                <w:rtl/>
              </w:rPr>
              <w:t xml:space="preserve"> </w:t>
            </w:r>
            <w:r w:rsidR="004D7CCF" w:rsidRPr="00022BD7">
              <w:rPr>
                <w:rFonts w:hint="cs"/>
                <w:rtl/>
                <w:lang w:bidi="ar-SY"/>
              </w:rPr>
              <w:t>القرار</w:t>
            </w:r>
            <w:r w:rsidR="00A347E3" w:rsidRPr="00022BD7">
              <w:rPr>
                <w:rFonts w:hint="eastAsia"/>
                <w:rtl/>
                <w:lang w:bidi="ar-SY"/>
              </w:rPr>
              <w:t> </w:t>
            </w:r>
            <w:r w:rsidR="004D7CCF" w:rsidRPr="00022BD7">
              <w:rPr>
                <w:lang w:bidi="ar-SY"/>
              </w:rPr>
              <w:t>64</w:t>
            </w:r>
            <w:r w:rsidR="004D7CCF" w:rsidRPr="00022BD7">
              <w:rPr>
                <w:rFonts w:hint="cs"/>
                <w:rtl/>
              </w:rPr>
              <w:t xml:space="preserve"> </w:t>
            </w:r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Pr="00022BD7">
              <w:rPr>
                <w:rFonts w:hint="cs"/>
                <w:rtl/>
              </w:rPr>
              <w:t xml:space="preserve"> - </w:t>
            </w:r>
            <w:r w:rsidR="004D7CCF" w:rsidRPr="00022BD7">
              <w:rPr>
                <w:rtl/>
              </w:rPr>
              <w:t xml:space="preserve">توزيع عناوين بروتوكول الإنترنت وتسهيل الانتقال </w:t>
            </w:r>
            <w:r w:rsidR="004D7CCF" w:rsidRPr="00022BD7">
              <w:rPr>
                <w:rFonts w:hint="cs"/>
                <w:rtl/>
              </w:rPr>
              <w:t>إلى</w:t>
            </w:r>
            <w:r w:rsidR="004D7CCF" w:rsidRPr="00022BD7">
              <w:rPr>
                <w:rtl/>
              </w:rPr>
              <w:t xml:space="preserve"> الإصدار السادس من بروتوكول الإنترنت</w:t>
            </w:r>
            <w:r w:rsidR="00A347E3" w:rsidRPr="00022BD7">
              <w:rPr>
                <w:rFonts w:hint="cs"/>
                <w:rtl/>
              </w:rPr>
              <w:t> </w:t>
            </w:r>
            <w:r w:rsidR="00A347E3" w:rsidRPr="00022BD7">
              <w:rPr>
                <w:lang w:val="en-US"/>
              </w:rPr>
              <w:t>(IPv6)</w:t>
            </w:r>
            <w:r w:rsidR="004D7CCF" w:rsidRPr="00022BD7">
              <w:rPr>
                <w:rFonts w:hint="cs"/>
                <w:rtl/>
              </w:rPr>
              <w:t xml:space="preserve"> ونشره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18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19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4D7CCF" w:rsidRPr="00022BD7">
              <w:rPr>
                <w:rFonts w:hint="cs"/>
                <w:rtl/>
              </w:rPr>
              <w:t xml:space="preserve"> </w:t>
            </w:r>
            <w:bookmarkStart w:id="14" w:name="_Toc349551623"/>
            <w:r w:rsidR="004D7CCF" w:rsidRPr="00022BD7">
              <w:rPr>
                <w:rFonts w:hint="cs"/>
                <w:rtl/>
              </w:rPr>
              <w:t>ال</w:t>
            </w:r>
            <w:r w:rsidR="004D7CCF" w:rsidRPr="00022BD7">
              <w:rPr>
                <w:rtl/>
              </w:rPr>
              <w:t>ق</w:t>
            </w:r>
            <w:r w:rsidR="004D7CCF" w:rsidRPr="00022BD7">
              <w:rPr>
                <w:rFonts w:hint="cs"/>
                <w:rtl/>
              </w:rPr>
              <w:t>ـ</w:t>
            </w:r>
            <w:r w:rsidR="004D7CCF" w:rsidRPr="00022BD7">
              <w:rPr>
                <w:rtl/>
              </w:rPr>
              <w:t>رار</w:t>
            </w:r>
            <w:r w:rsidR="00A347E3" w:rsidRPr="00022BD7">
              <w:rPr>
                <w:rFonts w:hint="eastAsia"/>
                <w:rtl/>
              </w:rPr>
              <w:t> </w:t>
            </w:r>
            <w:r w:rsidR="004D7CCF" w:rsidRPr="00022BD7">
              <w:rPr>
                <w:rStyle w:val="href"/>
              </w:rPr>
              <w:t>72</w:t>
            </w:r>
            <w:r w:rsidR="004D7CCF" w:rsidRPr="00022BD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bookmarkEnd w:id="14"/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bookmarkStart w:id="15" w:name="_Toc219803571"/>
            <w:bookmarkStart w:id="16" w:name="_Toc349551624"/>
            <w:r w:rsidRPr="00022BD7">
              <w:rPr>
                <w:rFonts w:hint="cs"/>
                <w:rtl/>
              </w:rPr>
              <w:t xml:space="preserve"> - </w:t>
            </w:r>
            <w:r w:rsidR="004D7CCF" w:rsidRPr="00022BD7">
              <w:rPr>
                <w:rFonts w:hint="cs"/>
                <w:rtl/>
              </w:rPr>
              <w:t>مشاكل القياس المتعلقة بالتعرض البشري للمجالات</w:t>
            </w:r>
            <w:r w:rsidR="002D3CB8" w:rsidRPr="00022BD7">
              <w:rPr>
                <w:rFonts w:hint="eastAsia"/>
                <w:rtl/>
              </w:rPr>
              <w:t> </w:t>
            </w:r>
            <w:r w:rsidR="004D7CCF" w:rsidRPr="00022BD7">
              <w:rPr>
                <w:rFonts w:hint="cs"/>
                <w:rtl/>
              </w:rPr>
              <w:t>الكهرمغنطيسية</w:t>
            </w:r>
            <w:bookmarkEnd w:id="15"/>
            <w:bookmarkEnd w:id="16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19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  <w:rPr>
                <w:spacing w:val="-4"/>
                <w:rtl/>
              </w:rPr>
            </w:pPr>
            <w:r w:rsidRPr="00022BD7">
              <w:rPr>
                <w:rFonts w:hint="cs"/>
                <w:spacing w:val="-4"/>
                <w:rtl/>
              </w:rPr>
              <w:t>مراجعة</w:t>
            </w:r>
            <w:r w:rsidR="004E5546" w:rsidRPr="00022BD7">
              <w:rPr>
                <w:rFonts w:hint="cs"/>
                <w:spacing w:val="-4"/>
                <w:rtl/>
              </w:rPr>
              <w:t xml:space="preserve"> </w:t>
            </w:r>
            <w:bookmarkStart w:id="17" w:name="_Toc349551625"/>
            <w:r w:rsidR="004E5546" w:rsidRPr="00022BD7">
              <w:rPr>
                <w:rFonts w:hint="cs"/>
                <w:spacing w:val="-4"/>
                <w:rtl/>
              </w:rPr>
              <w:t>ال</w:t>
            </w:r>
            <w:r w:rsidR="004E5546" w:rsidRPr="00022BD7">
              <w:rPr>
                <w:spacing w:val="-4"/>
                <w:rtl/>
              </w:rPr>
              <w:t>ق</w:t>
            </w:r>
            <w:r w:rsidR="004E5546" w:rsidRPr="00022BD7">
              <w:rPr>
                <w:rFonts w:hint="cs"/>
                <w:spacing w:val="-4"/>
                <w:rtl/>
              </w:rPr>
              <w:t>ـ</w:t>
            </w:r>
            <w:r w:rsidR="004E5546" w:rsidRPr="00022BD7">
              <w:rPr>
                <w:spacing w:val="-4"/>
                <w:rtl/>
              </w:rPr>
              <w:t>رار</w:t>
            </w:r>
            <w:r w:rsidR="00A347E3" w:rsidRPr="00022BD7">
              <w:rPr>
                <w:rFonts w:hint="eastAsia"/>
                <w:spacing w:val="-4"/>
                <w:rtl/>
              </w:rPr>
              <w:t> </w:t>
            </w:r>
            <w:r w:rsidR="004E5546" w:rsidRPr="00022BD7">
              <w:rPr>
                <w:rStyle w:val="href"/>
                <w:spacing w:val="-4"/>
              </w:rPr>
              <w:t>73</w:t>
            </w:r>
            <w:r w:rsidR="004E5546" w:rsidRPr="00022BD7">
              <w:rPr>
                <w:rFonts w:hint="cs"/>
                <w:spacing w:val="-4"/>
                <w:rtl/>
              </w:rPr>
              <w:t xml:space="preserve"> </w:t>
            </w:r>
            <w:bookmarkStart w:id="18" w:name="_Toc349551626"/>
            <w:bookmarkEnd w:id="17"/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Pr="00022BD7">
              <w:rPr>
                <w:rFonts w:hint="cs"/>
                <w:spacing w:val="-4"/>
                <w:rtl/>
              </w:rPr>
              <w:t xml:space="preserve"> - </w:t>
            </w:r>
            <w:r w:rsidR="004E5546" w:rsidRPr="00022BD7">
              <w:rPr>
                <w:rFonts w:hint="cs"/>
                <w:spacing w:val="-4"/>
                <w:rtl/>
              </w:rPr>
              <w:t>تكنولوجيا المعلومات والاتصالات والبيئة وتغير</w:t>
            </w:r>
            <w:r w:rsidRPr="00022BD7">
              <w:rPr>
                <w:rFonts w:hint="eastAsia"/>
                <w:spacing w:val="-4"/>
                <w:rtl/>
              </w:rPr>
              <w:t> </w:t>
            </w:r>
            <w:r w:rsidR="004E5546" w:rsidRPr="00022BD7">
              <w:rPr>
                <w:rFonts w:hint="cs"/>
                <w:spacing w:val="-4"/>
                <w:rtl/>
              </w:rPr>
              <w:t>المناخ</w:t>
            </w:r>
            <w:bookmarkEnd w:id="18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20</w:t>
            </w:r>
          </w:p>
        </w:tc>
      </w:tr>
      <w:tr w:rsidR="007D7FB6" w:rsidRPr="00022BD7" w:rsidTr="00FE1509">
        <w:trPr>
          <w:cantSplit/>
          <w:trHeight w:val="20"/>
          <w:jc w:val="center"/>
        </w:trPr>
        <w:tc>
          <w:tcPr>
            <w:tcW w:w="5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21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FB6" w:rsidRPr="00022BD7" w:rsidRDefault="003B50B9" w:rsidP="004969F6">
            <w:pPr>
              <w:pStyle w:val="Tabletext"/>
              <w:spacing w:before="20" w:after="20" w:line="340" w:lineRule="exact"/>
              <w:jc w:val="both"/>
            </w:pPr>
            <w:r w:rsidRPr="00022BD7">
              <w:rPr>
                <w:rFonts w:hint="cs"/>
                <w:rtl/>
              </w:rPr>
              <w:t>مراجعة</w:t>
            </w:r>
            <w:r w:rsidR="004E5546" w:rsidRPr="00022BD7">
              <w:rPr>
                <w:rFonts w:hint="cs"/>
                <w:rtl/>
              </w:rPr>
              <w:t xml:space="preserve"> </w:t>
            </w:r>
            <w:bookmarkStart w:id="19" w:name="_Toc349551631"/>
            <w:r w:rsidR="004E5546" w:rsidRPr="00022BD7">
              <w:rPr>
                <w:rFonts w:hint="cs"/>
                <w:rtl/>
              </w:rPr>
              <w:t>ال</w:t>
            </w:r>
            <w:r w:rsidR="004E5546" w:rsidRPr="00022BD7">
              <w:rPr>
                <w:rtl/>
              </w:rPr>
              <w:t>ق</w:t>
            </w:r>
            <w:r w:rsidR="004E5546" w:rsidRPr="00022BD7">
              <w:rPr>
                <w:rFonts w:hint="cs"/>
                <w:rtl/>
              </w:rPr>
              <w:t>ـ</w:t>
            </w:r>
            <w:r w:rsidR="004E5546" w:rsidRPr="00022BD7">
              <w:rPr>
                <w:rtl/>
              </w:rPr>
              <w:t>رار</w:t>
            </w:r>
            <w:r w:rsidR="00A347E3" w:rsidRPr="00022BD7">
              <w:rPr>
                <w:rFonts w:hint="eastAsia"/>
                <w:rtl/>
              </w:rPr>
              <w:t> </w:t>
            </w:r>
            <w:r w:rsidR="004E5546" w:rsidRPr="00022BD7">
              <w:rPr>
                <w:rStyle w:val="href"/>
              </w:rPr>
              <w:t>76</w:t>
            </w:r>
            <w:r w:rsidR="004E5546" w:rsidRPr="00022BD7">
              <w:rPr>
                <w:rFonts w:hint="cs"/>
                <w:rtl/>
              </w:rPr>
              <w:t xml:space="preserve"> </w:t>
            </w:r>
            <w:bookmarkStart w:id="20" w:name="_Toc349551632"/>
            <w:bookmarkEnd w:id="19"/>
            <w:r w:rsidRPr="00022BD7">
              <w:rPr>
                <w:rFonts w:hint="cs"/>
                <w:spacing w:val="-4"/>
                <w:rtl/>
              </w:rPr>
              <w:t>للجمعية العالمية لتقييس الاتصالات لعام </w:t>
            </w:r>
            <w:r w:rsidRPr="00022BD7">
              <w:rPr>
                <w:spacing w:val="-4"/>
              </w:rPr>
              <w:t>2012</w:t>
            </w:r>
            <w:r w:rsidRPr="00022BD7">
              <w:rPr>
                <w:rFonts w:hint="cs"/>
                <w:spacing w:val="-4"/>
                <w:rtl/>
              </w:rPr>
              <w:t xml:space="preserve"> - </w:t>
            </w:r>
            <w:r w:rsidR="004E5546" w:rsidRPr="00022BD7">
              <w:rPr>
                <w:noProof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="004E5546" w:rsidRPr="00022BD7">
              <w:rPr>
                <w:rFonts w:hint="cs"/>
                <w:noProof/>
                <w:rtl/>
              </w:rPr>
              <w:t xml:space="preserve"> </w:t>
            </w:r>
            <w:r w:rsidR="004E5546" w:rsidRPr="00022BD7">
              <w:rPr>
                <w:noProof/>
                <w:rtl/>
              </w:rPr>
              <w:t>الاتحاد</w:t>
            </w:r>
            <w:bookmarkEnd w:id="20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FB6" w:rsidRPr="00022BD7" w:rsidRDefault="007D7FB6" w:rsidP="00FE150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340" w:lineRule="exact"/>
              <w:ind w:left="104" w:hanging="5"/>
              <w:jc w:val="center"/>
              <w:textAlignment w:val="baseline"/>
              <w:rPr>
                <w:color w:val="000000"/>
                <w:sz w:val="20"/>
                <w:szCs w:val="26"/>
              </w:rPr>
            </w:pPr>
            <w:r w:rsidRPr="00022BD7">
              <w:rPr>
                <w:color w:val="000000"/>
                <w:sz w:val="20"/>
                <w:szCs w:val="26"/>
              </w:rPr>
              <w:t>21</w:t>
            </w:r>
          </w:p>
        </w:tc>
      </w:tr>
    </w:tbl>
    <w:p w:rsidR="00995A2D" w:rsidRDefault="00995A2D" w:rsidP="00DA15B8">
      <w:pPr>
        <w:rPr>
          <w:rtl/>
        </w:rPr>
        <w:sectPr w:rsidR="00995A2D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995A2D" w:rsidRPr="00995A2D" w:rsidRDefault="00004474" w:rsidP="00C05175">
      <w:pPr>
        <w:pStyle w:val="AnnexNo"/>
        <w:spacing w:before="120"/>
        <w:rPr>
          <w:lang w:val="en-US"/>
        </w:rPr>
      </w:pPr>
      <w:r>
        <w:rPr>
          <w:rFonts w:hint="cs"/>
          <w:rtl/>
        </w:rPr>
        <w:lastRenderedPageBreak/>
        <w:t>ال‍ملحق</w:t>
      </w:r>
      <w:r w:rsidR="00995A2D" w:rsidRPr="00995A2D">
        <w:rPr>
          <w:rFonts w:hint="cs"/>
          <w:rtl/>
        </w:rPr>
        <w:t xml:space="preserve"> </w:t>
      </w:r>
      <w:r w:rsidR="00995A2D" w:rsidRPr="00995A2D">
        <w:t>2</w:t>
      </w:r>
    </w:p>
    <w:p w:rsidR="00995A2D" w:rsidRPr="00995A2D" w:rsidRDefault="00AE3884" w:rsidP="00AE3884">
      <w:pPr>
        <w:pStyle w:val="Annextitle"/>
        <w:spacing w:after="120"/>
        <w:rPr>
          <w:color w:val="800000"/>
          <w:highlight w:val="lightGray"/>
          <w:lang w:val="en-GB"/>
        </w:rPr>
      </w:pPr>
      <w:r>
        <w:rPr>
          <w:rFonts w:hint="cs"/>
          <w:rtl/>
        </w:rPr>
        <w:t>تأييد إدارات الأعضاء في جماعة آسيا والمحيط الهادئ للاتصالات للمقترحات</w:t>
      </w:r>
    </w:p>
    <w:tbl>
      <w:tblPr>
        <w:bidiVisual/>
        <w:tblW w:w="14533" w:type="dxa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50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4969F6" w:rsidRPr="00995A2D" w:rsidTr="001E76DB">
        <w:trPr>
          <w:cantSplit/>
          <w:trHeight w:val="786"/>
          <w:tblHeader/>
          <w:jc w:val="center"/>
        </w:trPr>
        <w:tc>
          <w:tcPr>
            <w:tcW w:w="739" w:type="dxa"/>
            <w:shd w:val="clear" w:color="auto" w:fill="FFFFFF"/>
            <w:tcMar>
              <w:left w:w="24" w:type="dxa"/>
              <w:right w:w="24" w:type="dxa"/>
            </w:tcMar>
            <w:textDirection w:val="btLr"/>
            <w:vAlign w:val="center"/>
          </w:tcPr>
          <w:p w:rsidR="00995A2D" w:rsidRPr="00995A2D" w:rsidRDefault="00AE3884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8"/>
                <w:szCs w:val="18"/>
              </w:rPr>
            </w:pPr>
            <w:r>
              <w:rPr>
                <w:rFonts w:ascii="Times New Roman Bold" w:eastAsia="Dotum" w:hAnsi="Times New Roman Bold" w:cs="Times New Roman" w:hint="cs"/>
                <w:b/>
                <w:sz w:val="18"/>
                <w:szCs w:val="18"/>
                <w:rtl/>
              </w:rPr>
              <w:t>رقم الإضافة</w:t>
            </w:r>
          </w:p>
        </w:tc>
        <w:tc>
          <w:tcPr>
            <w:tcW w:w="302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AFG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AUS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BGD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BTN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BRU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CBG</w:t>
            </w:r>
          </w:p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CHN</w:t>
            </w:r>
          </w:p>
        </w:tc>
        <w:tc>
          <w:tcPr>
            <w:tcW w:w="302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KRE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FJI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IND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INS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IRN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J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KIR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KOR</w:t>
            </w:r>
          </w:p>
        </w:tc>
        <w:tc>
          <w:tcPr>
            <w:tcW w:w="302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LAO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MLA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MLD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MHL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FSM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MNG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BRM</w:t>
            </w:r>
          </w:p>
        </w:tc>
        <w:tc>
          <w:tcPr>
            <w:tcW w:w="302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NRU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NPL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NZL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PAK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PAL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PNG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PHL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SMO</w:t>
            </w:r>
          </w:p>
        </w:tc>
        <w:tc>
          <w:tcPr>
            <w:tcW w:w="302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SNG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SLM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CLN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THA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TON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TUV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VUT</w:t>
            </w:r>
          </w:p>
        </w:tc>
        <w:tc>
          <w:tcPr>
            <w:tcW w:w="303" w:type="dxa"/>
            <w:shd w:val="clear" w:color="auto" w:fill="FFFFFF"/>
            <w:tcMar>
              <w:left w:w="49" w:type="dxa"/>
              <w:right w:w="49" w:type="dxa"/>
            </w:tcMar>
            <w:textDirection w:val="btLr"/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995A2D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VTN</w:t>
            </w:r>
          </w:p>
        </w:tc>
        <w:tc>
          <w:tcPr>
            <w:tcW w:w="370" w:type="dxa"/>
            <w:shd w:val="clear" w:color="auto" w:fill="FFFFFF"/>
            <w:tcMar>
              <w:left w:w="24" w:type="dxa"/>
              <w:right w:w="24" w:type="dxa"/>
            </w:tcMar>
            <w:textDirection w:val="btLr"/>
            <w:vAlign w:val="center"/>
          </w:tcPr>
          <w:p w:rsidR="00995A2D" w:rsidRPr="00995A2D" w:rsidRDefault="00AE3884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>
              <w:rPr>
                <w:rFonts w:ascii="Times New Roman Bold" w:eastAsia="Dotum" w:hAnsi="Times New Roman Bold" w:cs="Times New Roman" w:hint="cs"/>
                <w:b/>
                <w:sz w:val="16"/>
                <w:szCs w:val="16"/>
                <w:rtl/>
              </w:rPr>
              <w:t>المجموع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14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15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15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15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13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13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17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17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14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13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17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16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14</w:t>
            </w:r>
          </w:p>
        </w:tc>
      </w:tr>
      <w:tr w:rsidR="004969F6" w:rsidRPr="00995A2D" w:rsidTr="001E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sz w:val="20"/>
                <w:szCs w:val="20"/>
              </w:rPr>
            </w:pPr>
            <w:r w:rsidRPr="00995A2D">
              <w:rPr>
                <w:rFonts w:eastAsia="Dotum" w:cs="Times New Roman"/>
                <w:sz w:val="20"/>
                <w:szCs w:val="20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95A2D" w:rsidRPr="00995A2D" w:rsidRDefault="00995A2D" w:rsidP="00995A2D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Dotum" w:cs="Times New Roman"/>
                <w:b/>
                <w:sz w:val="20"/>
                <w:szCs w:val="20"/>
              </w:rPr>
            </w:pPr>
            <w:r w:rsidRPr="00995A2D">
              <w:rPr>
                <w:rFonts w:eastAsia="Dotum" w:cs="Times New Roman"/>
                <w:b/>
                <w:sz w:val="20"/>
                <w:szCs w:val="20"/>
              </w:rPr>
              <w:t>14</w:t>
            </w:r>
          </w:p>
        </w:tc>
      </w:tr>
    </w:tbl>
    <w:p w:rsidR="00995A2D" w:rsidRPr="00C05175" w:rsidRDefault="00EF5F48" w:rsidP="00C30D1E">
      <w:pPr>
        <w:pStyle w:val="AnnexNo"/>
        <w:keepNext w:val="0"/>
        <w:spacing w:before="60"/>
        <w:rPr>
          <w:sz w:val="30"/>
          <w:szCs w:val="30"/>
          <w:rtl/>
        </w:rPr>
      </w:pPr>
      <w:r w:rsidRPr="00C05175">
        <w:rPr>
          <w:rFonts w:hint="cs"/>
          <w:sz w:val="30"/>
          <w:szCs w:val="30"/>
          <w:rtl/>
        </w:rPr>
        <w:t>___________</w:t>
      </w:r>
    </w:p>
    <w:sectPr w:rsidR="00995A2D" w:rsidRPr="00C05175" w:rsidSect="00995A2D">
      <w:headerReference w:type="first" r:id="rId15"/>
      <w:pgSz w:w="16840" w:h="11907" w:orient="landscape" w:code="9"/>
      <w:pgMar w:top="1140" w:right="1412" w:bottom="1140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CE" w:rsidRDefault="00142ACE" w:rsidP="00E07379">
      <w:pPr>
        <w:spacing w:before="0" w:line="240" w:lineRule="auto"/>
      </w:pPr>
      <w:r>
        <w:separator/>
      </w:r>
    </w:p>
  </w:endnote>
  <w:endnote w:type="continuationSeparator" w:id="0">
    <w:p w:rsidR="00142ACE" w:rsidRDefault="00142AC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CE" w:rsidRPr="006048E1" w:rsidRDefault="00142ACE" w:rsidP="00730120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6048E1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0A0DDF">
      <w:rPr>
        <w:noProof/>
        <w:szCs w:val="12"/>
        <w:lang w:val="fr-CH"/>
      </w:rPr>
      <w:t>P:\ARA\ITU-T\CONF-T\WTSA16\000\044A.docx</w:t>
    </w:r>
    <w:r w:rsidRPr="0099495E">
      <w:rPr>
        <w:szCs w:val="12"/>
      </w:rPr>
      <w:fldChar w:fldCharType="end"/>
    </w:r>
    <w:r w:rsidRPr="006048E1">
      <w:rPr>
        <w:szCs w:val="12"/>
        <w:lang w:val="fr-CH"/>
      </w:rPr>
      <w:t xml:space="preserve">   (400973)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CE" w:rsidRPr="006048E1" w:rsidRDefault="00142ACE" w:rsidP="003A512A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6048E1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0A0DDF">
      <w:rPr>
        <w:noProof/>
        <w:szCs w:val="12"/>
        <w:lang w:val="fr-CH"/>
      </w:rPr>
      <w:t>P:\ARA\ITU-T\CONF-T\WTSA16\000\044A.docx</w:t>
    </w:r>
    <w:r w:rsidRPr="0099495E">
      <w:rPr>
        <w:szCs w:val="12"/>
      </w:rPr>
      <w:fldChar w:fldCharType="end"/>
    </w:r>
    <w:r w:rsidRPr="006048E1">
      <w:rPr>
        <w:szCs w:val="12"/>
        <w:lang w:val="fr-CH"/>
      </w:rPr>
      <w:t xml:space="preserve">   (400973) </w:t>
    </w:r>
  </w:p>
  <w:p w:rsidR="00142ACE" w:rsidRPr="003A512A" w:rsidRDefault="00142ACE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CE" w:rsidRDefault="00142ACE" w:rsidP="00E07379">
      <w:pPr>
        <w:spacing w:before="0" w:line="240" w:lineRule="auto"/>
      </w:pPr>
      <w:r>
        <w:separator/>
      </w:r>
    </w:p>
  </w:footnote>
  <w:footnote w:type="continuationSeparator" w:id="0">
    <w:p w:rsidR="00142ACE" w:rsidRDefault="00142AC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CE" w:rsidRPr="005D6C0D" w:rsidRDefault="00142ACE" w:rsidP="00730120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04474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WTSA-16/</w:t>
    </w:r>
    <w:r>
      <w:rPr>
        <w:rFonts w:cs="Times New Roman"/>
        <w:sz w:val="18"/>
        <w:szCs w:val="18"/>
      </w:rPr>
      <w:t>44</w:t>
    </w:r>
    <w:r w:rsidRPr="00DA15B8">
      <w:rPr>
        <w:rFonts w:cs="Times New Roman"/>
        <w:sz w:val="18"/>
        <w:szCs w:val="18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CE" w:rsidRDefault="00142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1"/>
    <w:rsid w:val="00004474"/>
    <w:rsid w:val="000124CC"/>
    <w:rsid w:val="00022BD7"/>
    <w:rsid w:val="000231B8"/>
    <w:rsid w:val="00046444"/>
    <w:rsid w:val="0006023B"/>
    <w:rsid w:val="00061AEE"/>
    <w:rsid w:val="000856D5"/>
    <w:rsid w:val="0008638B"/>
    <w:rsid w:val="00090574"/>
    <w:rsid w:val="00092FC2"/>
    <w:rsid w:val="00093AFC"/>
    <w:rsid w:val="000A0DDF"/>
    <w:rsid w:val="000A1677"/>
    <w:rsid w:val="000B2717"/>
    <w:rsid w:val="000B407F"/>
    <w:rsid w:val="000F0B1C"/>
    <w:rsid w:val="000F1D42"/>
    <w:rsid w:val="000F4D07"/>
    <w:rsid w:val="00102A03"/>
    <w:rsid w:val="001040A3"/>
    <w:rsid w:val="00142ACE"/>
    <w:rsid w:val="001501C7"/>
    <w:rsid w:val="0015525F"/>
    <w:rsid w:val="00156DA5"/>
    <w:rsid w:val="00157F05"/>
    <w:rsid w:val="00173915"/>
    <w:rsid w:val="001922D7"/>
    <w:rsid w:val="001E76DB"/>
    <w:rsid w:val="0022345D"/>
    <w:rsid w:val="00225854"/>
    <w:rsid w:val="0023283D"/>
    <w:rsid w:val="002375A2"/>
    <w:rsid w:val="00252C55"/>
    <w:rsid w:val="00252E0C"/>
    <w:rsid w:val="00276881"/>
    <w:rsid w:val="002978F4"/>
    <w:rsid w:val="002A3346"/>
    <w:rsid w:val="002A7C71"/>
    <w:rsid w:val="002A7E9F"/>
    <w:rsid w:val="002B028D"/>
    <w:rsid w:val="002B435E"/>
    <w:rsid w:val="002C3FC3"/>
    <w:rsid w:val="002C4DAE"/>
    <w:rsid w:val="002D06A2"/>
    <w:rsid w:val="002D3CB8"/>
    <w:rsid w:val="002D53E4"/>
    <w:rsid w:val="002E4789"/>
    <w:rsid w:val="002E6541"/>
    <w:rsid w:val="002F5560"/>
    <w:rsid w:val="0030486B"/>
    <w:rsid w:val="003231B9"/>
    <w:rsid w:val="0032574B"/>
    <w:rsid w:val="00325788"/>
    <w:rsid w:val="003275AC"/>
    <w:rsid w:val="00333D29"/>
    <w:rsid w:val="0034066D"/>
    <w:rsid w:val="003409F4"/>
    <w:rsid w:val="00341E03"/>
    <w:rsid w:val="00357185"/>
    <w:rsid w:val="003607AA"/>
    <w:rsid w:val="00360EB9"/>
    <w:rsid w:val="00371946"/>
    <w:rsid w:val="00374DAF"/>
    <w:rsid w:val="00377E1A"/>
    <w:rsid w:val="003838D7"/>
    <w:rsid w:val="003A1508"/>
    <w:rsid w:val="003A512A"/>
    <w:rsid w:val="003B50B9"/>
    <w:rsid w:val="003C1FFB"/>
    <w:rsid w:val="003C38F9"/>
    <w:rsid w:val="003C475F"/>
    <w:rsid w:val="003E4132"/>
    <w:rsid w:val="003E5659"/>
    <w:rsid w:val="003F678F"/>
    <w:rsid w:val="004044EF"/>
    <w:rsid w:val="0042686F"/>
    <w:rsid w:val="00433529"/>
    <w:rsid w:val="004367CE"/>
    <w:rsid w:val="00443869"/>
    <w:rsid w:val="00462B6E"/>
    <w:rsid w:val="004712C6"/>
    <w:rsid w:val="004847F5"/>
    <w:rsid w:val="004969F6"/>
    <w:rsid w:val="00497703"/>
    <w:rsid w:val="004A4982"/>
    <w:rsid w:val="004A589A"/>
    <w:rsid w:val="004B41A6"/>
    <w:rsid w:val="004C7948"/>
    <w:rsid w:val="004D7CCF"/>
    <w:rsid w:val="004E5546"/>
    <w:rsid w:val="004F0F06"/>
    <w:rsid w:val="004F39B8"/>
    <w:rsid w:val="00501E0E"/>
    <w:rsid w:val="005102A0"/>
    <w:rsid w:val="005204D7"/>
    <w:rsid w:val="00552BC5"/>
    <w:rsid w:val="0055516A"/>
    <w:rsid w:val="0056374C"/>
    <w:rsid w:val="0056614F"/>
    <w:rsid w:val="0057656F"/>
    <w:rsid w:val="00576731"/>
    <w:rsid w:val="0059285F"/>
    <w:rsid w:val="00597885"/>
    <w:rsid w:val="005A24B1"/>
    <w:rsid w:val="005A7A5E"/>
    <w:rsid w:val="005B17A6"/>
    <w:rsid w:val="005B7B8A"/>
    <w:rsid w:val="005C4EA1"/>
    <w:rsid w:val="005D6476"/>
    <w:rsid w:val="005D6C0D"/>
    <w:rsid w:val="005E5283"/>
    <w:rsid w:val="005E58F5"/>
    <w:rsid w:val="006048E1"/>
    <w:rsid w:val="00606660"/>
    <w:rsid w:val="006157A3"/>
    <w:rsid w:val="00620E60"/>
    <w:rsid w:val="0063315A"/>
    <w:rsid w:val="00637062"/>
    <w:rsid w:val="00650A0C"/>
    <w:rsid w:val="0065591D"/>
    <w:rsid w:val="00662C5A"/>
    <w:rsid w:val="00670AF5"/>
    <w:rsid w:val="006913C8"/>
    <w:rsid w:val="006A68A2"/>
    <w:rsid w:val="006B6C85"/>
    <w:rsid w:val="006C1556"/>
    <w:rsid w:val="006C5751"/>
    <w:rsid w:val="006F267F"/>
    <w:rsid w:val="006F63F7"/>
    <w:rsid w:val="006F6F03"/>
    <w:rsid w:val="00706D7A"/>
    <w:rsid w:val="00726AEC"/>
    <w:rsid w:val="00730120"/>
    <w:rsid w:val="00731823"/>
    <w:rsid w:val="00731EE5"/>
    <w:rsid w:val="0073765A"/>
    <w:rsid w:val="007530CA"/>
    <w:rsid w:val="00760F8D"/>
    <w:rsid w:val="00793BC1"/>
    <w:rsid w:val="0079553D"/>
    <w:rsid w:val="007A4C2A"/>
    <w:rsid w:val="007B01CC"/>
    <w:rsid w:val="007D7FB6"/>
    <w:rsid w:val="007F508D"/>
    <w:rsid w:val="007F646C"/>
    <w:rsid w:val="00801FCD"/>
    <w:rsid w:val="00803D7E"/>
    <w:rsid w:val="00803F08"/>
    <w:rsid w:val="00805129"/>
    <w:rsid w:val="0081483A"/>
    <w:rsid w:val="008153B3"/>
    <w:rsid w:val="008235CD"/>
    <w:rsid w:val="00823A07"/>
    <w:rsid w:val="00835FEC"/>
    <w:rsid w:val="008513CB"/>
    <w:rsid w:val="008718FF"/>
    <w:rsid w:val="00874D9C"/>
    <w:rsid w:val="00875826"/>
    <w:rsid w:val="008A1810"/>
    <w:rsid w:val="008B25C7"/>
    <w:rsid w:val="008D2BF5"/>
    <w:rsid w:val="008D6B7D"/>
    <w:rsid w:val="009039FD"/>
    <w:rsid w:val="00917694"/>
    <w:rsid w:val="009263CD"/>
    <w:rsid w:val="00930E6D"/>
    <w:rsid w:val="0096092B"/>
    <w:rsid w:val="00963F18"/>
    <w:rsid w:val="00972CA2"/>
    <w:rsid w:val="00982A75"/>
    <w:rsid w:val="00982B28"/>
    <w:rsid w:val="00984EA5"/>
    <w:rsid w:val="00992593"/>
    <w:rsid w:val="0099495E"/>
    <w:rsid w:val="00995A2D"/>
    <w:rsid w:val="009C17E1"/>
    <w:rsid w:val="009C35ED"/>
    <w:rsid w:val="009D3F51"/>
    <w:rsid w:val="009F1C12"/>
    <w:rsid w:val="009F2F38"/>
    <w:rsid w:val="00A05E9D"/>
    <w:rsid w:val="00A071CD"/>
    <w:rsid w:val="00A25A43"/>
    <w:rsid w:val="00A3295B"/>
    <w:rsid w:val="00A347E3"/>
    <w:rsid w:val="00A42AE5"/>
    <w:rsid w:val="00A434CE"/>
    <w:rsid w:val="00A4426E"/>
    <w:rsid w:val="00A52B61"/>
    <w:rsid w:val="00A64820"/>
    <w:rsid w:val="00A71DD6"/>
    <w:rsid w:val="00A723C7"/>
    <w:rsid w:val="00A77563"/>
    <w:rsid w:val="00A80E11"/>
    <w:rsid w:val="00A84BEF"/>
    <w:rsid w:val="00A97F94"/>
    <w:rsid w:val="00AB1309"/>
    <w:rsid w:val="00AC2C52"/>
    <w:rsid w:val="00AD1503"/>
    <w:rsid w:val="00AD5C6D"/>
    <w:rsid w:val="00AE3884"/>
    <w:rsid w:val="00AE7244"/>
    <w:rsid w:val="00AF3FEE"/>
    <w:rsid w:val="00B02F46"/>
    <w:rsid w:val="00B058EA"/>
    <w:rsid w:val="00B17797"/>
    <w:rsid w:val="00B2000C"/>
    <w:rsid w:val="00B20ADE"/>
    <w:rsid w:val="00B21886"/>
    <w:rsid w:val="00B66B9A"/>
    <w:rsid w:val="00B7310D"/>
    <w:rsid w:val="00B82089"/>
    <w:rsid w:val="00B970AE"/>
    <w:rsid w:val="00BA1427"/>
    <w:rsid w:val="00BB2742"/>
    <w:rsid w:val="00BE3C8F"/>
    <w:rsid w:val="00BE49D0"/>
    <w:rsid w:val="00BF2C38"/>
    <w:rsid w:val="00C05175"/>
    <w:rsid w:val="00C23331"/>
    <w:rsid w:val="00C26527"/>
    <w:rsid w:val="00C265DA"/>
    <w:rsid w:val="00C30D1E"/>
    <w:rsid w:val="00C442F2"/>
    <w:rsid w:val="00C54EB6"/>
    <w:rsid w:val="00C674FE"/>
    <w:rsid w:val="00C7297D"/>
    <w:rsid w:val="00C75633"/>
    <w:rsid w:val="00C8242E"/>
    <w:rsid w:val="00C82615"/>
    <w:rsid w:val="00C867DB"/>
    <w:rsid w:val="00C8705F"/>
    <w:rsid w:val="00C900E5"/>
    <w:rsid w:val="00CA2A38"/>
    <w:rsid w:val="00CA50FF"/>
    <w:rsid w:val="00CB436B"/>
    <w:rsid w:val="00CC3CD2"/>
    <w:rsid w:val="00CC43BE"/>
    <w:rsid w:val="00CD098D"/>
    <w:rsid w:val="00CD123C"/>
    <w:rsid w:val="00CD2085"/>
    <w:rsid w:val="00CE2EE1"/>
    <w:rsid w:val="00CF3FFD"/>
    <w:rsid w:val="00CF4E88"/>
    <w:rsid w:val="00D0494C"/>
    <w:rsid w:val="00D07927"/>
    <w:rsid w:val="00D14BEB"/>
    <w:rsid w:val="00D21C89"/>
    <w:rsid w:val="00D244C1"/>
    <w:rsid w:val="00D371D6"/>
    <w:rsid w:val="00D4420B"/>
    <w:rsid w:val="00D45542"/>
    <w:rsid w:val="00D47467"/>
    <w:rsid w:val="00D77D0F"/>
    <w:rsid w:val="00D80CA6"/>
    <w:rsid w:val="00DA15B8"/>
    <w:rsid w:val="00DA1CF0"/>
    <w:rsid w:val="00DB2271"/>
    <w:rsid w:val="00DB2F31"/>
    <w:rsid w:val="00DB5659"/>
    <w:rsid w:val="00DC24B4"/>
    <w:rsid w:val="00DD4BEF"/>
    <w:rsid w:val="00DD7A05"/>
    <w:rsid w:val="00DF16DC"/>
    <w:rsid w:val="00DF5361"/>
    <w:rsid w:val="00DF7410"/>
    <w:rsid w:val="00E00547"/>
    <w:rsid w:val="00E009A1"/>
    <w:rsid w:val="00E00D15"/>
    <w:rsid w:val="00E03DF0"/>
    <w:rsid w:val="00E071BE"/>
    <w:rsid w:val="00E07379"/>
    <w:rsid w:val="00E14494"/>
    <w:rsid w:val="00E17033"/>
    <w:rsid w:val="00E32189"/>
    <w:rsid w:val="00E45211"/>
    <w:rsid w:val="00E4696E"/>
    <w:rsid w:val="00E53CD7"/>
    <w:rsid w:val="00E62817"/>
    <w:rsid w:val="00E7380C"/>
    <w:rsid w:val="00E744B8"/>
    <w:rsid w:val="00E74BE7"/>
    <w:rsid w:val="00E86CC9"/>
    <w:rsid w:val="00E96624"/>
    <w:rsid w:val="00EF5F48"/>
    <w:rsid w:val="00F126F1"/>
    <w:rsid w:val="00F16EE8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B53B8"/>
    <w:rsid w:val="00FD58BD"/>
    <w:rsid w:val="00FE1509"/>
    <w:rsid w:val="00FE3EF8"/>
    <w:rsid w:val="00FF369A"/>
    <w:rsid w:val="00FF3B39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F6CA514-4C3E-468D-88E5-7B7857BD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uiPriority w:val="59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7FB6"/>
    <w:rPr>
      <w:color w:val="954F72" w:themeColor="followedHyperlink"/>
      <w:u w:val="single"/>
    </w:rPr>
  </w:style>
  <w:style w:type="character" w:customStyle="1" w:styleId="Artref">
    <w:name w:val="Art_ref"/>
    <w:rsid w:val="002D53E4"/>
    <w:rPr>
      <w:b/>
      <w:bCs/>
    </w:rPr>
  </w:style>
  <w:style w:type="character" w:customStyle="1" w:styleId="href">
    <w:name w:val="href"/>
    <w:basedOn w:val="DefaultParagraphFont"/>
    <w:rsid w:val="0032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terms/"/>
    <ds:schemaRef ds:uri="http://www.w3.org/XML/1998/namespace"/>
    <ds:schemaRef ds:uri="d6ccb226-76c8-4b95-9c71-7cb3ef55d78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D9F28B-D282-4C23-A391-A56F86F9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DPM_v2016.9.28.1_prod</cp:keywords>
  <dc:description>Template used by DPM and CPI for the WTSA-16</dc:description>
  <cp:lastModifiedBy>Awad, Samy</cp:lastModifiedBy>
  <cp:revision>14</cp:revision>
  <cp:lastPrinted>2016-06-07T13:25:00Z</cp:lastPrinted>
  <dcterms:created xsi:type="dcterms:W3CDTF">2016-10-17T14:30:00Z</dcterms:created>
  <dcterms:modified xsi:type="dcterms:W3CDTF">2016-10-17T16:22:00Z</dcterms:modified>
  <cp:category>Conference document</cp:category>
</cp:coreProperties>
</file>