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5A7C31" w:rsidTr="00190D8B">
        <w:trPr>
          <w:cantSplit/>
        </w:trPr>
        <w:tc>
          <w:tcPr>
            <w:tcW w:w="1560" w:type="dxa"/>
          </w:tcPr>
          <w:p w:rsidR="00261604" w:rsidRPr="005A7C31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A7C31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5A7C31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A7C31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5A7C31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5A7C31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5A7C31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5A7C3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5A7C31" w:rsidRDefault="00261604" w:rsidP="00190D8B">
            <w:pPr>
              <w:spacing w:line="240" w:lineRule="atLeast"/>
              <w:jc w:val="right"/>
            </w:pPr>
            <w:r w:rsidRPr="005A7C31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5A7C31" w:rsidTr="00636633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5A7C31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5A7C31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5A7C31" w:rsidTr="00636633">
        <w:trPr>
          <w:cantSplit/>
        </w:trPr>
        <w:tc>
          <w:tcPr>
            <w:tcW w:w="6379" w:type="dxa"/>
            <w:gridSpan w:val="2"/>
          </w:tcPr>
          <w:p w:rsidR="00E11080" w:rsidRPr="005A7C3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A7C3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5A7C31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A7C3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32</w:t>
            </w:r>
            <w:r w:rsidRPr="005A7C3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43-R</w:t>
            </w:r>
          </w:p>
        </w:tc>
      </w:tr>
      <w:tr w:rsidR="00E11080" w:rsidRPr="005A7C31" w:rsidTr="00636633">
        <w:trPr>
          <w:cantSplit/>
        </w:trPr>
        <w:tc>
          <w:tcPr>
            <w:tcW w:w="6379" w:type="dxa"/>
            <w:gridSpan w:val="2"/>
          </w:tcPr>
          <w:p w:rsidR="00E11080" w:rsidRPr="005A7C3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A7C31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7C31">
              <w:rPr>
                <w:rFonts w:ascii="Verdana" w:hAnsi="Verdana"/>
                <w:b/>
                <w:bCs/>
                <w:sz w:val="18"/>
                <w:szCs w:val="18"/>
              </w:rPr>
              <w:t>11 октября 2016 года</w:t>
            </w:r>
          </w:p>
        </w:tc>
      </w:tr>
      <w:tr w:rsidR="00E11080" w:rsidRPr="005A7C31" w:rsidTr="00636633">
        <w:trPr>
          <w:cantSplit/>
        </w:trPr>
        <w:tc>
          <w:tcPr>
            <w:tcW w:w="6379" w:type="dxa"/>
            <w:gridSpan w:val="2"/>
          </w:tcPr>
          <w:p w:rsidR="00E11080" w:rsidRPr="005A7C3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A7C31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7C3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5A7C31" w:rsidTr="00190D8B">
        <w:trPr>
          <w:cantSplit/>
        </w:trPr>
        <w:tc>
          <w:tcPr>
            <w:tcW w:w="9781" w:type="dxa"/>
            <w:gridSpan w:val="4"/>
          </w:tcPr>
          <w:p w:rsidR="00E11080" w:rsidRPr="005A7C31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A7C31" w:rsidTr="00190D8B">
        <w:trPr>
          <w:cantSplit/>
        </w:trPr>
        <w:tc>
          <w:tcPr>
            <w:tcW w:w="9781" w:type="dxa"/>
            <w:gridSpan w:val="4"/>
          </w:tcPr>
          <w:p w:rsidR="00E11080" w:rsidRPr="005A7C31" w:rsidRDefault="00E11080" w:rsidP="00636633">
            <w:pPr>
              <w:pStyle w:val="Source"/>
            </w:pPr>
            <w:r w:rsidRPr="005A7C31">
              <w:t>Администрации арабских государств</w:t>
            </w:r>
          </w:p>
        </w:tc>
      </w:tr>
      <w:tr w:rsidR="00E11080" w:rsidRPr="005A7C31" w:rsidTr="00190D8B">
        <w:trPr>
          <w:cantSplit/>
        </w:trPr>
        <w:tc>
          <w:tcPr>
            <w:tcW w:w="9781" w:type="dxa"/>
            <w:gridSpan w:val="4"/>
          </w:tcPr>
          <w:p w:rsidR="00E11080" w:rsidRPr="005A7C31" w:rsidRDefault="008656D0" w:rsidP="008656D0">
            <w:pPr>
              <w:pStyle w:val="Title1"/>
            </w:pPr>
            <w:r w:rsidRPr="005A7C31">
              <w:t xml:space="preserve">предложения и мнения о структуре 20-й исследовательской комиссии </w:t>
            </w:r>
            <w:r w:rsidR="00780D18" w:rsidRPr="005A7C31">
              <w:t>МСЭ</w:t>
            </w:r>
            <w:r w:rsidR="00E11080" w:rsidRPr="005A7C31">
              <w:t>-T</w:t>
            </w:r>
          </w:p>
        </w:tc>
      </w:tr>
      <w:tr w:rsidR="00E11080" w:rsidRPr="005A7C31" w:rsidTr="00190D8B">
        <w:trPr>
          <w:cantSplit/>
        </w:trPr>
        <w:tc>
          <w:tcPr>
            <w:tcW w:w="9781" w:type="dxa"/>
            <w:gridSpan w:val="4"/>
          </w:tcPr>
          <w:p w:rsidR="00E11080" w:rsidRPr="005A7C31" w:rsidRDefault="00E11080" w:rsidP="00963357">
            <w:pPr>
              <w:pStyle w:val="Title2"/>
              <w:spacing w:before="120"/>
            </w:pPr>
          </w:p>
        </w:tc>
      </w:tr>
      <w:tr w:rsidR="00E11080" w:rsidRPr="005A7C31" w:rsidTr="00190D8B">
        <w:trPr>
          <w:cantSplit/>
        </w:trPr>
        <w:tc>
          <w:tcPr>
            <w:tcW w:w="9781" w:type="dxa"/>
            <w:gridSpan w:val="4"/>
          </w:tcPr>
          <w:p w:rsidR="00E11080" w:rsidRPr="005A7C31" w:rsidRDefault="00E11080" w:rsidP="00963357">
            <w:pPr>
              <w:pStyle w:val="Agendaitem"/>
              <w:spacing w:before="120"/>
              <w:rPr>
                <w:szCs w:val="26"/>
                <w:lang w:val="ru-RU"/>
              </w:rPr>
            </w:pPr>
          </w:p>
        </w:tc>
      </w:tr>
    </w:tbl>
    <w:p w:rsidR="001434F1" w:rsidRPr="005A7C31" w:rsidRDefault="001434F1" w:rsidP="00963357">
      <w:pPr>
        <w:pStyle w:val="Normalaftertitle"/>
        <w:spacing w:before="120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5A7C31" w:rsidTr="00D36F16">
        <w:trPr>
          <w:cantSplit/>
        </w:trPr>
        <w:tc>
          <w:tcPr>
            <w:tcW w:w="1560" w:type="dxa"/>
          </w:tcPr>
          <w:p w:rsidR="001434F1" w:rsidRPr="005A7C31" w:rsidRDefault="001434F1" w:rsidP="00D36F16">
            <w:r w:rsidRPr="005A7C31">
              <w:rPr>
                <w:b/>
                <w:bCs/>
                <w:szCs w:val="22"/>
              </w:rPr>
              <w:t>Резюме</w:t>
            </w:r>
            <w:r w:rsidRPr="005A7C31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5A7C31" w:rsidRDefault="00B2774F" w:rsidP="00B2774F">
                <w:r w:rsidRPr="005A7C31">
                  <w:t>Администрации арабских государств предлагают добавить два новых Вопроса и рассмотреть структуру 20-й Исследовательской комиссии МСЭ-T с целью укрепления роли ИК20 с учетом рассмотрения представленных настоящей Ассамблее Документов 22 и 21, в частности раздела, относящегося к Замечаниям, касающимся будущей работы ИК20.</w:t>
                </w:r>
              </w:p>
            </w:tc>
          </w:sdtContent>
        </w:sdt>
      </w:tr>
    </w:tbl>
    <w:p w:rsidR="00636633" w:rsidRPr="005A7C31" w:rsidRDefault="008656D0" w:rsidP="00F7419B">
      <w:pPr>
        <w:pStyle w:val="Headingb"/>
        <w:rPr>
          <w:lang w:val="ru-RU"/>
        </w:rPr>
      </w:pPr>
      <w:r w:rsidRPr="005A7C31">
        <w:rPr>
          <w:lang w:val="ru-RU"/>
        </w:rPr>
        <w:t>Обсужд</w:t>
      </w:r>
      <w:r w:rsidR="00F7419B" w:rsidRPr="005A7C31">
        <w:rPr>
          <w:lang w:val="ru-RU"/>
        </w:rPr>
        <w:t>ение</w:t>
      </w:r>
    </w:p>
    <w:p w:rsidR="00636633" w:rsidRPr="005A7C31" w:rsidRDefault="00636633" w:rsidP="00F7419B">
      <w:pPr>
        <w:pStyle w:val="enumlev1"/>
        <w:tabs>
          <w:tab w:val="clear" w:pos="1134"/>
        </w:tabs>
      </w:pPr>
      <w:r w:rsidRPr="005A7C31">
        <w:t>–</w:t>
      </w:r>
      <w:r w:rsidRPr="005A7C31">
        <w:tab/>
      </w:r>
      <w:r w:rsidR="00DC5E44" w:rsidRPr="005A7C31">
        <w:t>На своем собрании в июне 2015 года</w:t>
      </w:r>
      <w:r w:rsidR="00BC140D" w:rsidRPr="005A7C31">
        <w:t xml:space="preserve"> </w:t>
      </w:r>
      <w:r w:rsidR="00AA2E14" w:rsidRPr="005A7C31">
        <w:t>Консультативная группа по стандартизации электросвязи (</w:t>
      </w:r>
      <w:r w:rsidR="00BC140D" w:rsidRPr="005A7C31">
        <w:t>КГСЭ</w:t>
      </w:r>
      <w:r w:rsidR="00AA2E14" w:rsidRPr="005A7C31">
        <w:t>)</w:t>
      </w:r>
      <w:r w:rsidR="00BC140D" w:rsidRPr="005A7C31">
        <w:t xml:space="preserve"> решила создать новую 20-ю </w:t>
      </w:r>
      <w:r w:rsidR="00DC5E44" w:rsidRPr="005A7C31">
        <w:t xml:space="preserve">Исследовательскую комиссию МСЭ-Т под названием "IoT и его приложения, включая "умные" города и сообщества". </w:t>
      </w:r>
      <w:r w:rsidR="00B2774F" w:rsidRPr="005A7C31">
        <w:t>Круг ведения</w:t>
      </w:r>
      <w:r w:rsidRPr="005A7C31">
        <w:t xml:space="preserve">, </w:t>
      </w:r>
      <w:r w:rsidR="00B2774F" w:rsidRPr="005A7C31">
        <w:t>структура ИК20 и текст Вопросов были утверждены на собрании КГСЭ</w:t>
      </w:r>
      <w:r w:rsidR="00B2774F" w:rsidRPr="005A7C31">
        <w:rPr>
          <w:color w:val="000000"/>
        </w:rPr>
        <w:t xml:space="preserve"> </w:t>
      </w:r>
      <w:r w:rsidRPr="005A7C31">
        <w:t>(</w:t>
      </w:r>
      <w:r w:rsidR="00B2774F" w:rsidRPr="005A7C31">
        <w:t>июнь</w:t>
      </w:r>
      <w:r w:rsidRPr="005A7C31">
        <w:t xml:space="preserve"> 2015</w:t>
      </w:r>
      <w:r w:rsidR="00D057F8" w:rsidRPr="005A7C31">
        <w:t> </w:t>
      </w:r>
      <w:r w:rsidR="00B2774F" w:rsidRPr="005A7C31">
        <w:t>г.</w:t>
      </w:r>
      <w:r w:rsidRPr="005A7C31">
        <w:t xml:space="preserve">), </w:t>
      </w:r>
      <w:r w:rsidR="00B2774F" w:rsidRPr="005A7C31">
        <w:t xml:space="preserve">и их можно найти в </w:t>
      </w:r>
      <w:r w:rsidR="00AA2E14" w:rsidRPr="005A7C31">
        <w:t>Д</w:t>
      </w:r>
      <w:r w:rsidR="00B2774F" w:rsidRPr="005A7C31">
        <w:t xml:space="preserve">окументе </w:t>
      </w:r>
      <w:hyperlink r:id="rId12" w:history="1">
        <w:r w:rsidR="00F7419B" w:rsidRPr="005A7C31">
          <w:rPr>
            <w:color w:val="0000FF"/>
            <w:u w:val="single"/>
          </w:rPr>
          <w:t>TD/322(</w:t>
        </w:r>
        <w:proofErr w:type="spellStart"/>
        <w:r w:rsidR="00F7419B" w:rsidRPr="005A7C31">
          <w:rPr>
            <w:color w:val="0000FF"/>
            <w:u w:val="single"/>
          </w:rPr>
          <w:t>Rev.3</w:t>
        </w:r>
        <w:proofErr w:type="spellEnd"/>
        <w:r w:rsidR="00F7419B" w:rsidRPr="005A7C31">
          <w:rPr>
            <w:color w:val="0000FF"/>
            <w:u w:val="single"/>
          </w:rPr>
          <w:t>)</w:t>
        </w:r>
      </w:hyperlink>
      <w:r w:rsidRPr="005A7C31">
        <w:t>.</w:t>
      </w:r>
    </w:p>
    <w:p w:rsidR="00636633" w:rsidRPr="005A7C31" w:rsidRDefault="00636633" w:rsidP="005A7C31">
      <w:pPr>
        <w:pStyle w:val="enumlev1"/>
        <w:tabs>
          <w:tab w:val="clear" w:pos="1134"/>
        </w:tabs>
      </w:pPr>
      <w:r w:rsidRPr="005A7C31">
        <w:t>–</w:t>
      </w:r>
      <w:r w:rsidRPr="005A7C31">
        <w:tab/>
      </w:r>
      <w:r w:rsidR="00B2774F" w:rsidRPr="005A7C31">
        <w:t xml:space="preserve">Структура </w:t>
      </w:r>
      <w:r w:rsidR="00B2774F" w:rsidRPr="005A7C31">
        <w:rPr>
          <w:color w:val="000000"/>
        </w:rPr>
        <w:t xml:space="preserve">ИК20 была </w:t>
      </w:r>
      <w:r w:rsidR="00B2774F" w:rsidRPr="005A7C31">
        <w:t>утверждена на собрании КГСЭ в июне</w:t>
      </w:r>
      <w:r w:rsidR="00D5580E" w:rsidRPr="005A7C31">
        <w:t xml:space="preserve"> </w:t>
      </w:r>
      <w:r w:rsidRPr="005A7C31">
        <w:t>2015</w:t>
      </w:r>
      <w:r w:rsidR="00D5580E" w:rsidRPr="005A7C31">
        <w:t xml:space="preserve"> г</w:t>
      </w:r>
      <w:r w:rsidR="00BC140D" w:rsidRPr="005A7C31">
        <w:t>ода</w:t>
      </w:r>
      <w:r w:rsidRPr="005A7C31">
        <w:t xml:space="preserve">. </w:t>
      </w:r>
      <w:r w:rsidR="00D5580E" w:rsidRPr="005A7C31">
        <w:t xml:space="preserve">В нее были внесены поправки на первом собрании ИК20, состоявшемся </w:t>
      </w:r>
      <w:r w:rsidR="00BC140D" w:rsidRPr="005A7C31">
        <w:t>19–</w:t>
      </w:r>
      <w:r w:rsidRPr="005A7C31">
        <w:t xml:space="preserve">23 </w:t>
      </w:r>
      <w:r w:rsidR="00D5580E" w:rsidRPr="005A7C31">
        <w:t>октября</w:t>
      </w:r>
      <w:r w:rsidRPr="005A7C31">
        <w:t xml:space="preserve"> 2015</w:t>
      </w:r>
      <w:r w:rsidR="00AA2E14" w:rsidRPr="005A7C31">
        <w:t> </w:t>
      </w:r>
      <w:r w:rsidR="00D5580E" w:rsidRPr="005A7C31">
        <w:t>г</w:t>
      </w:r>
      <w:r w:rsidR="00BC140D" w:rsidRPr="005A7C31">
        <w:t>ода</w:t>
      </w:r>
      <w:r w:rsidRPr="005A7C31">
        <w:t xml:space="preserve">. </w:t>
      </w:r>
      <w:r w:rsidR="00D5580E" w:rsidRPr="005A7C31">
        <w:t>ИК20 согласо</w:t>
      </w:r>
      <w:r w:rsidR="00AA2E14" w:rsidRPr="005A7C31">
        <w:t>вала структуру, содержащуюся в Д</w:t>
      </w:r>
      <w:r w:rsidR="00D5580E" w:rsidRPr="005A7C31">
        <w:t>окументе</w:t>
      </w:r>
      <w:r w:rsidR="00D5580E" w:rsidRPr="005A7C31">
        <w:rPr>
          <w:color w:val="000000"/>
        </w:rPr>
        <w:t xml:space="preserve"> </w:t>
      </w:r>
      <w:hyperlink r:id="rId13" w:history="1">
        <w:r w:rsidR="00DC5E44" w:rsidRPr="005A7C31">
          <w:rPr>
            <w:color w:val="0000FF"/>
            <w:u w:val="single"/>
          </w:rPr>
          <w:t>TD/003</w:t>
        </w:r>
        <w:r w:rsidR="005A7C31" w:rsidRPr="005A7C31">
          <w:rPr>
            <w:color w:val="0000FF"/>
            <w:u w:val="single"/>
          </w:rPr>
          <w:t>(</w:t>
        </w:r>
        <w:proofErr w:type="spellStart"/>
        <w:r w:rsidR="00DC5E44" w:rsidRPr="005A7C31">
          <w:rPr>
            <w:color w:val="0000FF"/>
            <w:u w:val="single"/>
          </w:rPr>
          <w:t>Rev.</w:t>
        </w:r>
        <w:proofErr w:type="gramStart"/>
        <w:r w:rsidR="00DC5E44" w:rsidRPr="005A7C31">
          <w:rPr>
            <w:color w:val="0000FF"/>
            <w:u w:val="single"/>
          </w:rPr>
          <w:t>5</w:t>
        </w:r>
        <w:proofErr w:type="spellEnd"/>
        <w:r w:rsidR="005A7C31" w:rsidRPr="005A7C31">
          <w:rPr>
            <w:color w:val="0000FF"/>
            <w:u w:val="single"/>
          </w:rPr>
          <w:t>)</w:t>
        </w:r>
        <w:r w:rsidRPr="005A7C31">
          <w:rPr>
            <w:color w:val="0000FF"/>
            <w:u w:val="single"/>
          </w:rPr>
          <w:t>(</w:t>
        </w:r>
        <w:proofErr w:type="gramEnd"/>
        <w:r w:rsidRPr="005A7C31">
          <w:rPr>
            <w:color w:val="0000FF"/>
            <w:u w:val="single"/>
          </w:rPr>
          <w:t>GEN/20)</w:t>
        </w:r>
      </w:hyperlink>
      <w:r w:rsidRPr="005A7C31">
        <w:t xml:space="preserve">, </w:t>
      </w:r>
      <w:r w:rsidR="00D5580E" w:rsidRPr="005A7C31">
        <w:t xml:space="preserve">которая была представлена КГСЭ в феврале </w:t>
      </w:r>
      <w:r w:rsidRPr="005A7C31">
        <w:t>2016</w:t>
      </w:r>
      <w:r w:rsidR="00D5580E" w:rsidRPr="005A7C31">
        <w:t xml:space="preserve"> г</w:t>
      </w:r>
      <w:r w:rsidR="00BC140D" w:rsidRPr="005A7C31">
        <w:t>ода.</w:t>
      </w:r>
    </w:p>
    <w:p w:rsidR="00636633" w:rsidRPr="005A7C31" w:rsidRDefault="00D5580E" w:rsidP="00AA2E14">
      <w:r w:rsidRPr="005A7C31">
        <w:t>КГСЭ на своем собрании в феврале</w:t>
      </w:r>
      <w:r w:rsidR="00636633" w:rsidRPr="005A7C31">
        <w:t xml:space="preserve"> </w:t>
      </w:r>
      <w:r w:rsidRPr="005A7C31">
        <w:t>2016 г</w:t>
      </w:r>
      <w:r w:rsidR="00AA2E14" w:rsidRPr="005A7C31">
        <w:t>ода</w:t>
      </w:r>
      <w:r w:rsidRPr="005A7C31">
        <w:t xml:space="preserve"> согласовала следующие </w:t>
      </w:r>
      <w:r w:rsidR="001D55FF" w:rsidRPr="005A7C31">
        <w:t>аспекты, которые представлены в ее отчете</w:t>
      </w:r>
      <w:r w:rsidR="00AA2E14" w:rsidRPr="005A7C31">
        <w:t xml:space="preserve"> об этом собрании</w:t>
      </w:r>
      <w:r w:rsidR="00636633" w:rsidRPr="005A7C31">
        <w:t>:</w:t>
      </w:r>
    </w:p>
    <w:p w:rsidR="00636633" w:rsidRPr="005A7C31" w:rsidRDefault="00636633" w:rsidP="00AA2E14">
      <w:pPr>
        <w:pStyle w:val="enumlev1"/>
        <w:tabs>
          <w:tab w:val="clear" w:pos="1134"/>
        </w:tabs>
      </w:pPr>
      <w:r w:rsidRPr="005A7C31">
        <w:t>–</w:t>
      </w:r>
      <w:r w:rsidRPr="005A7C31">
        <w:tab/>
      </w:r>
      <w:r w:rsidR="005C3ADD" w:rsidRPr="005A7C31">
        <w:t xml:space="preserve">функция </w:t>
      </w:r>
      <w:r w:rsidR="00AA2E14" w:rsidRPr="005A7C31">
        <w:t>ведущей</w:t>
      </w:r>
      <w:r w:rsidR="005C3ADD" w:rsidRPr="005A7C31">
        <w:t xml:space="preserve"> исследовательской комиссии ИК20 МСЭ-T по темам "Интернет вещей (IoT) и его приложения" и "«Умные» города и сообщества (</w:t>
      </w:r>
      <w:proofErr w:type="spellStart"/>
      <w:r w:rsidR="005C3ADD" w:rsidRPr="005A7C31">
        <w:t>SC&amp;C</w:t>
      </w:r>
      <w:proofErr w:type="spellEnd"/>
      <w:r w:rsidR="005C3ADD" w:rsidRPr="005A7C31">
        <w:t>)"</w:t>
      </w:r>
      <w:r w:rsidRPr="005A7C31">
        <w:t>;</w:t>
      </w:r>
    </w:p>
    <w:p w:rsidR="00636633" w:rsidRPr="005A7C31" w:rsidRDefault="00636633" w:rsidP="00D057F8">
      <w:pPr>
        <w:pStyle w:val="enumlev1"/>
        <w:tabs>
          <w:tab w:val="clear" w:pos="1134"/>
        </w:tabs>
      </w:pPr>
      <w:r w:rsidRPr="005A7C31">
        <w:t>–</w:t>
      </w:r>
      <w:r w:rsidRPr="005A7C31">
        <w:tab/>
      </w:r>
      <w:r w:rsidR="00873CF6" w:rsidRPr="005A7C31">
        <w:t>обновленный текст шести Вопросов ИК20, содержащийся в Приложении</w:t>
      </w:r>
      <w:r w:rsidR="00D057F8" w:rsidRPr="005A7C31">
        <w:t> </w:t>
      </w:r>
      <w:r w:rsidR="00873CF6" w:rsidRPr="005A7C31">
        <w:t>C</w:t>
      </w:r>
      <w:r w:rsidR="00AA2E14" w:rsidRPr="005A7C31">
        <w:t xml:space="preserve"> к </w:t>
      </w:r>
      <w:r w:rsidR="00F7419B" w:rsidRPr="005A7C31">
        <w:t>Дополнению </w:t>
      </w:r>
      <w:r w:rsidR="00873CF6" w:rsidRPr="005A7C31">
        <w:t xml:space="preserve">1 Заявления о взаимодействии ИК20 МСЭ-T </w:t>
      </w:r>
      <w:r w:rsidRPr="005A7C31">
        <w:t>(</w:t>
      </w:r>
      <w:hyperlink r:id="rId14" w:history="1">
        <w:r w:rsidRPr="005A7C31">
          <w:rPr>
            <w:color w:val="0000FF"/>
            <w:u w:val="single"/>
          </w:rPr>
          <w:t>TD</w:t>
        </w:r>
        <w:r w:rsidR="00DC5E44" w:rsidRPr="005A7C31">
          <w:rPr>
            <w:color w:val="0000FF"/>
            <w:u w:val="single"/>
          </w:rPr>
          <w:t>/</w:t>
        </w:r>
        <w:r w:rsidRPr="005A7C31">
          <w:rPr>
            <w:color w:val="0000FF"/>
            <w:u w:val="single"/>
          </w:rPr>
          <w:t>36</w:t>
        </w:r>
        <w:r w:rsidRPr="005A7C31">
          <w:rPr>
            <w:color w:val="0000FF"/>
            <w:u w:val="single"/>
          </w:rPr>
          <w:t>8</w:t>
        </w:r>
      </w:hyperlink>
      <w:r w:rsidRPr="005A7C31">
        <w:t>);</w:t>
      </w:r>
    </w:p>
    <w:p w:rsidR="00636633" w:rsidRPr="005A7C31" w:rsidRDefault="00636633" w:rsidP="00873CF6">
      <w:pPr>
        <w:pStyle w:val="enumlev1"/>
        <w:tabs>
          <w:tab w:val="clear" w:pos="1134"/>
        </w:tabs>
      </w:pPr>
      <w:r w:rsidRPr="005A7C31">
        <w:t>–</w:t>
      </w:r>
      <w:r w:rsidRPr="005A7C31">
        <w:tab/>
      </w:r>
      <w:r w:rsidR="00873CF6" w:rsidRPr="005A7C31">
        <w:t xml:space="preserve">изменения в мандате и сфере деятельности JCA-IoT и </w:t>
      </w:r>
      <w:proofErr w:type="spellStart"/>
      <w:r w:rsidR="00873CF6" w:rsidRPr="005A7C31">
        <w:t>SC&amp;C</w:t>
      </w:r>
      <w:proofErr w:type="spellEnd"/>
      <w:r w:rsidR="00873CF6" w:rsidRPr="005A7C31">
        <w:t xml:space="preserve"> при условии, что формулировка первой цели JCA будет изменена следующим образом: "…и осуществлять взаимодействие с МСЭ-R…"</w:t>
      </w:r>
      <w:r w:rsidRPr="005A7C31">
        <w:t>.</w:t>
      </w:r>
    </w:p>
    <w:p w:rsidR="0092220F" w:rsidRPr="005A7C31" w:rsidRDefault="001D55FF" w:rsidP="001D55FF">
      <w:r w:rsidRPr="005A7C31">
        <w:t>В настоящем вкладе предлагается добавить два новых Вопроса и внести изменение в структуру ИК20 с целью расширить и укрепить роль ИК20 для выполнения ее мандата</w:t>
      </w:r>
      <w:r w:rsidR="00636633" w:rsidRPr="005A7C31">
        <w:t>.</w:t>
      </w:r>
      <w:r w:rsidR="0092220F" w:rsidRPr="005A7C31">
        <w:br w:type="page"/>
      </w:r>
    </w:p>
    <w:p w:rsidR="005E1139" w:rsidRPr="005A7C31" w:rsidRDefault="00636633" w:rsidP="001D55FF">
      <w:pPr>
        <w:pStyle w:val="Heading1"/>
        <w:rPr>
          <w:lang w:val="ru-RU"/>
        </w:rPr>
      </w:pPr>
      <w:r w:rsidRPr="005A7C31">
        <w:rPr>
          <w:lang w:val="ru-RU"/>
        </w:rPr>
        <w:lastRenderedPageBreak/>
        <w:t>1</w:t>
      </w:r>
      <w:r w:rsidRPr="005A7C31">
        <w:rPr>
          <w:lang w:val="ru-RU"/>
        </w:rPr>
        <w:tab/>
      </w:r>
      <w:r w:rsidR="001D55FF" w:rsidRPr="005A7C31">
        <w:rPr>
          <w:lang w:val="ru-RU"/>
        </w:rPr>
        <w:t>Предлагаемые два новых Вопроса</w:t>
      </w:r>
    </w:p>
    <w:p w:rsidR="00242A87" w:rsidRPr="005A7C31" w:rsidRDefault="001C66EE">
      <w:pPr>
        <w:pStyle w:val="Proposal"/>
      </w:pPr>
      <w:r w:rsidRPr="005A7C31">
        <w:tab/>
      </w:r>
      <w:proofErr w:type="spellStart"/>
      <w:r w:rsidRPr="005A7C31">
        <w:t>ARB</w:t>
      </w:r>
      <w:proofErr w:type="spellEnd"/>
      <w:r w:rsidRPr="005A7C31">
        <w:t>/</w:t>
      </w:r>
      <w:proofErr w:type="spellStart"/>
      <w:r w:rsidRPr="005A7C31">
        <w:t>43A32</w:t>
      </w:r>
      <w:proofErr w:type="spellEnd"/>
      <w:r w:rsidRPr="005A7C31">
        <w:t>/1</w:t>
      </w:r>
    </w:p>
    <w:p w:rsidR="00636633" w:rsidRPr="005A7C31" w:rsidRDefault="001D55FF" w:rsidP="00D057F8">
      <w:pPr>
        <w:pStyle w:val="Headingb"/>
        <w:rPr>
          <w:lang w:val="ru-RU"/>
        </w:rPr>
      </w:pPr>
      <w:r w:rsidRPr="005A7C31">
        <w:rPr>
          <w:lang w:val="ru-RU"/>
        </w:rPr>
        <w:t>Новый Вопрос</w:t>
      </w:r>
      <w:r w:rsidR="00636633" w:rsidRPr="005A7C31">
        <w:rPr>
          <w:lang w:val="ru-RU"/>
        </w:rPr>
        <w:t xml:space="preserve"> 2/20 </w:t>
      </w:r>
      <w:r w:rsidR="00780D18" w:rsidRPr="005A7C31">
        <w:rPr>
          <w:lang w:val="ru-RU"/>
        </w:rPr>
        <w:t>"</w:t>
      </w:r>
      <w:r w:rsidR="0052085D" w:rsidRPr="005A7C31">
        <w:rPr>
          <w:lang w:val="ru-RU"/>
        </w:rPr>
        <w:t>Анализ и оценка "умных" городов и сообществ</w:t>
      </w:r>
      <w:r w:rsidR="00780D18" w:rsidRPr="005A7C31">
        <w:rPr>
          <w:lang w:val="ru-RU"/>
        </w:rPr>
        <w:t>"</w:t>
      </w:r>
    </w:p>
    <w:p w:rsidR="00636633" w:rsidRPr="005A7C31" w:rsidRDefault="0052085D" w:rsidP="00771DD7">
      <w:r w:rsidRPr="005A7C31">
        <w:t>В соответствии с мандато</w:t>
      </w:r>
      <w:r w:rsidR="00771DD7" w:rsidRPr="005A7C31">
        <w:t>м</w:t>
      </w:r>
      <w:r w:rsidRPr="005A7C31">
        <w:t>, полученным от КГСЭ ИК20 в качестве ведущей Исследовательской комиссии по "умным" городам и сообществам, и принимая во внимание работу, переданную ИК20 из 5-й</w:t>
      </w:r>
      <w:r w:rsidR="00AA2E14" w:rsidRPr="005A7C31">
        <w:t> </w:t>
      </w:r>
      <w:r w:rsidRPr="005A7C31">
        <w:t xml:space="preserve">Исследовательской комиссии МСЭ-Т, авторы настоящего вклада предлагают создать новый Вопрос </w:t>
      </w:r>
      <w:r w:rsidR="00780D18" w:rsidRPr="005A7C31">
        <w:t>"</w:t>
      </w:r>
      <w:r w:rsidRPr="005A7C31">
        <w:t>Анализ и оценка "умных" городов и сообществ</w:t>
      </w:r>
      <w:r w:rsidR="00780D18" w:rsidRPr="005A7C31">
        <w:t>"</w:t>
      </w:r>
      <w:r w:rsidR="00636633" w:rsidRPr="005A7C31">
        <w:t>.</w:t>
      </w:r>
    </w:p>
    <w:p w:rsidR="00636633" w:rsidRPr="005A7C31" w:rsidRDefault="00FE720D" w:rsidP="00636633">
      <w:pPr>
        <w:pStyle w:val="QuestionNo"/>
      </w:pPr>
      <w:r w:rsidRPr="005A7C31">
        <w:t>вопрос</w:t>
      </w:r>
      <w:r w:rsidR="00636633" w:rsidRPr="005A7C31">
        <w:t xml:space="preserve"> 2/20</w:t>
      </w:r>
    </w:p>
    <w:p w:rsidR="00636633" w:rsidRPr="005A7C31" w:rsidRDefault="00FE720D" w:rsidP="00636633">
      <w:pPr>
        <w:pStyle w:val="Questiontitle"/>
      </w:pPr>
      <w:r w:rsidRPr="005A7C31">
        <w:t>Анализ и оценка "умных" городов и сообществ</w:t>
      </w:r>
    </w:p>
    <w:p w:rsidR="00636633" w:rsidRPr="005A7C31" w:rsidRDefault="00636633" w:rsidP="007467BB">
      <w:pPr>
        <w:pStyle w:val="Heading3"/>
        <w:rPr>
          <w:lang w:val="ru-RU"/>
        </w:rPr>
      </w:pPr>
      <w:r w:rsidRPr="005A7C31">
        <w:rPr>
          <w:lang w:val="ru-RU"/>
        </w:rPr>
        <w:t>1</w:t>
      </w:r>
      <w:r w:rsidRPr="005A7C31">
        <w:rPr>
          <w:lang w:val="ru-RU"/>
        </w:rPr>
        <w:tab/>
      </w:r>
      <w:r w:rsidR="007467BB" w:rsidRPr="005A7C31">
        <w:rPr>
          <w:lang w:val="ru-RU"/>
        </w:rPr>
        <w:t>Обоснование</w:t>
      </w:r>
    </w:p>
    <w:p w:rsidR="00636633" w:rsidRPr="005A7C31" w:rsidRDefault="00873CF6" w:rsidP="005A7C31">
      <w:r w:rsidRPr="005A7C31">
        <w:t>Комплексные стратегии создания "умных" городов и сообществ (</w:t>
      </w:r>
      <w:proofErr w:type="spellStart"/>
      <w:r w:rsidRPr="005A7C31">
        <w:t>SC&amp;C</w:t>
      </w:r>
      <w:proofErr w:type="spellEnd"/>
      <w:r w:rsidRPr="005A7C31">
        <w:t>) появляются во всем мире в ответ на проблемы, возникающие в связи со стремительной урбанизацией. К их числу относится интеграция информационно-коммуникационных технологий (ИКТ) во все аспекты городского планирования и функционирования городов.</w:t>
      </w:r>
      <w:r w:rsidR="00636633" w:rsidRPr="005A7C31">
        <w:t xml:space="preserve"> </w:t>
      </w:r>
      <w:r w:rsidR="00FE720D" w:rsidRPr="005A7C31">
        <w:t>В ходе этого процесса</w:t>
      </w:r>
      <w:r w:rsidR="00636633" w:rsidRPr="005A7C31">
        <w:t xml:space="preserve"> </w:t>
      </w:r>
      <w:r w:rsidR="00FE720D" w:rsidRPr="005A7C31">
        <w:t>ИКТ</w:t>
      </w:r>
      <w:r w:rsidR="00636633" w:rsidRPr="005A7C31">
        <w:t xml:space="preserve">, </w:t>
      </w:r>
      <w:r w:rsidR="00FE720D" w:rsidRPr="005A7C31">
        <w:t>в особенности интернет вещей</w:t>
      </w:r>
      <w:r w:rsidR="00636633" w:rsidRPr="005A7C31">
        <w:t xml:space="preserve"> (IoT)</w:t>
      </w:r>
      <w:r w:rsidR="00FE720D" w:rsidRPr="005A7C31">
        <w:t>,</w:t>
      </w:r>
      <w:r w:rsidR="00636633" w:rsidRPr="005A7C31">
        <w:t xml:space="preserve"> </w:t>
      </w:r>
      <w:r w:rsidRPr="005A7C31">
        <w:t>повышают эффективность функций городов, обеспечивая сбор надлежащей информации и соединяя множество различных сфер. Это позволит соответствующим муниципалитетам, сообществам и гражданам принимать более обоснованные решения, способствуя тем самым интеграции городских услуг и сотрудничеству между различными секторами.</w:t>
      </w:r>
    </w:p>
    <w:p w:rsidR="00636633" w:rsidRPr="005A7C31" w:rsidRDefault="00FE720D" w:rsidP="00AA2E14">
      <w:r w:rsidRPr="005A7C31">
        <w:t xml:space="preserve">На этом этапе важно уметь измерять </w:t>
      </w:r>
      <w:r w:rsidR="001E534D" w:rsidRPr="005A7C31">
        <w:t xml:space="preserve">качественные показатели различных предприятий </w:t>
      </w:r>
      <w:proofErr w:type="spellStart"/>
      <w:r w:rsidR="00636633" w:rsidRPr="005A7C31">
        <w:t>SC&amp;C</w:t>
      </w:r>
      <w:proofErr w:type="spellEnd"/>
      <w:r w:rsidR="00636633" w:rsidRPr="005A7C31">
        <w:t xml:space="preserve">. </w:t>
      </w:r>
      <w:r w:rsidR="001E534D" w:rsidRPr="005A7C31">
        <w:t xml:space="preserve">Один из таких подходов основывается на ключевых показателях деятельности </w:t>
      </w:r>
      <w:r w:rsidR="00636633" w:rsidRPr="005A7C31">
        <w:t>(</w:t>
      </w:r>
      <w:r w:rsidR="00AA2E14" w:rsidRPr="005A7C31">
        <w:t>KPI</w:t>
      </w:r>
      <w:r w:rsidR="00636633" w:rsidRPr="005A7C31">
        <w:t>)</w:t>
      </w:r>
      <w:r w:rsidR="001E534D" w:rsidRPr="005A7C31">
        <w:t xml:space="preserve">, которые облегчают мониторинг прогресса, достигнутого при переходе к </w:t>
      </w:r>
      <w:proofErr w:type="spellStart"/>
      <w:r w:rsidR="00636633" w:rsidRPr="005A7C31">
        <w:t>SC&amp;C</w:t>
      </w:r>
      <w:proofErr w:type="spellEnd"/>
      <w:r w:rsidR="00636633" w:rsidRPr="005A7C31">
        <w:t xml:space="preserve">, </w:t>
      </w:r>
      <w:r w:rsidR="001E534D" w:rsidRPr="005A7C31">
        <w:t xml:space="preserve">а также в таких </w:t>
      </w:r>
      <w:r w:rsidR="00A502B8" w:rsidRPr="005A7C31">
        <w:t>конкретных секторах, как защита окружающей среды</w:t>
      </w:r>
      <w:r w:rsidR="00636633" w:rsidRPr="005A7C31">
        <w:t xml:space="preserve">, </w:t>
      </w:r>
      <w:r w:rsidR="00A502B8" w:rsidRPr="005A7C31">
        <w:t>здравоохранение, образование, коммунальн</w:t>
      </w:r>
      <w:r w:rsidR="00A773F6" w:rsidRPr="005A7C31">
        <w:t>ы</w:t>
      </w:r>
      <w:r w:rsidR="00A502B8" w:rsidRPr="005A7C31">
        <w:t xml:space="preserve">е </w:t>
      </w:r>
      <w:r w:rsidR="00A773F6" w:rsidRPr="005A7C31">
        <w:t>службы</w:t>
      </w:r>
      <w:r w:rsidR="00636633" w:rsidRPr="005A7C31">
        <w:t>.</w:t>
      </w:r>
    </w:p>
    <w:p w:rsidR="00636633" w:rsidRPr="005A7C31" w:rsidRDefault="00A502B8" w:rsidP="005A7C31">
      <w:r w:rsidRPr="005A7C31">
        <w:t>Желательно, чтобы города могли количественно оценивать свои достижения в соответствии со своими целями</w:t>
      </w:r>
      <w:r w:rsidR="00636633" w:rsidRPr="005A7C31">
        <w:t xml:space="preserve">. </w:t>
      </w:r>
      <w:r w:rsidRPr="005A7C31">
        <w:t>Таким образом, используя эти показатели</w:t>
      </w:r>
      <w:r w:rsidR="00AA2E14" w:rsidRPr="005A7C31">
        <w:t>,</w:t>
      </w:r>
      <w:r w:rsidRPr="005A7C31">
        <w:t xml:space="preserve"> города, а также их заинтересованные стороны могут также </w:t>
      </w:r>
      <w:r w:rsidR="003B5DE2" w:rsidRPr="005A7C31">
        <w:t xml:space="preserve">объективно </w:t>
      </w:r>
      <w:r w:rsidRPr="005A7C31">
        <w:t>оценивать степень</w:t>
      </w:r>
      <w:r w:rsidR="003B5DE2" w:rsidRPr="005A7C31">
        <w:t>, с которой они могут восприниматься как более "умные" и более устойчивые города</w:t>
      </w:r>
      <w:r w:rsidR="00636633" w:rsidRPr="005A7C31">
        <w:t>.</w:t>
      </w:r>
    </w:p>
    <w:p w:rsidR="00636633" w:rsidRPr="005A7C31" w:rsidRDefault="00636633" w:rsidP="00EB4624">
      <w:pPr>
        <w:pStyle w:val="Heading3"/>
        <w:rPr>
          <w:lang w:val="ru-RU"/>
        </w:rPr>
      </w:pPr>
      <w:r w:rsidRPr="005A7C31">
        <w:rPr>
          <w:lang w:val="ru-RU"/>
        </w:rPr>
        <w:t>2</w:t>
      </w:r>
      <w:r w:rsidRPr="005A7C31">
        <w:rPr>
          <w:lang w:val="ru-RU"/>
        </w:rPr>
        <w:tab/>
      </w:r>
      <w:r w:rsidR="00EB4624" w:rsidRPr="005A7C31">
        <w:rPr>
          <w:lang w:val="ru-RU"/>
        </w:rPr>
        <w:t>В</w:t>
      </w:r>
      <w:r w:rsidR="007467BB" w:rsidRPr="005A7C31">
        <w:rPr>
          <w:lang w:val="ru-RU"/>
        </w:rPr>
        <w:t>опрос</w:t>
      </w:r>
    </w:p>
    <w:p w:rsidR="00636633" w:rsidRPr="005A7C31" w:rsidRDefault="00BB6D97" w:rsidP="00BB6D97">
      <w:r w:rsidRPr="005A7C31">
        <w:t>Необходимые для р</w:t>
      </w:r>
      <w:r w:rsidR="003B5DE2" w:rsidRPr="005A7C31">
        <w:t>ассм</w:t>
      </w:r>
      <w:r w:rsidRPr="005A7C31">
        <w:t>отрения</w:t>
      </w:r>
      <w:r w:rsidR="003B5DE2" w:rsidRPr="005A7C31">
        <w:t xml:space="preserve"> </w:t>
      </w:r>
      <w:r w:rsidRPr="005A7C31">
        <w:t>темы</w:t>
      </w:r>
      <w:r w:rsidR="003B5DE2" w:rsidRPr="005A7C31">
        <w:t xml:space="preserve"> исследовани</w:t>
      </w:r>
      <w:r w:rsidRPr="005A7C31">
        <w:t>я</w:t>
      </w:r>
      <w:r w:rsidR="003B5DE2" w:rsidRPr="005A7C31">
        <w:t xml:space="preserve"> включают, в том числе</w:t>
      </w:r>
      <w:r w:rsidR="00636633" w:rsidRPr="005A7C31">
        <w:t>:</w:t>
      </w:r>
    </w:p>
    <w:p w:rsidR="00636633" w:rsidRPr="005A7C31" w:rsidRDefault="00636633" w:rsidP="00BB6D97">
      <w:pPr>
        <w:pStyle w:val="enumlev1"/>
      </w:pPr>
      <w:r w:rsidRPr="005A7C31">
        <w:t>–</w:t>
      </w:r>
      <w:r w:rsidRPr="005A7C31">
        <w:tab/>
      </w:r>
      <w:r w:rsidR="00B8033D" w:rsidRPr="005A7C31">
        <w:t xml:space="preserve">Каковы общие принципы, которые следует использовать для разработки методики </w:t>
      </w:r>
      <w:r w:rsidR="003B5DE2" w:rsidRPr="005A7C31">
        <w:t xml:space="preserve">оценки использования </w:t>
      </w:r>
      <w:r w:rsidR="00BB6D97" w:rsidRPr="005A7C31">
        <w:t>ИКТ, а также воздействия ИКТ на устойчивость городов</w:t>
      </w:r>
      <w:r w:rsidRPr="005A7C31">
        <w:t>?</w:t>
      </w:r>
    </w:p>
    <w:p w:rsidR="00636633" w:rsidRPr="005A7C31" w:rsidRDefault="00636633" w:rsidP="000254A6">
      <w:pPr>
        <w:pStyle w:val="enumlev1"/>
      </w:pPr>
      <w:r w:rsidRPr="005A7C31">
        <w:t>–</w:t>
      </w:r>
      <w:r w:rsidRPr="005A7C31">
        <w:tab/>
      </w:r>
      <w:r w:rsidR="00BB6D97" w:rsidRPr="005A7C31">
        <w:t xml:space="preserve">Каковы формулы для расчета </w:t>
      </w:r>
      <w:r w:rsidR="000254A6" w:rsidRPr="005A7C31">
        <w:t>индекса</w:t>
      </w:r>
      <w:r w:rsidR="00BB6D97" w:rsidRPr="005A7C31">
        <w:t>, характеризующего "умные" устойчивые города, для их всемирного использования</w:t>
      </w:r>
      <w:r w:rsidRPr="005A7C31">
        <w:t>?</w:t>
      </w:r>
    </w:p>
    <w:p w:rsidR="00636633" w:rsidRPr="005A7C31" w:rsidRDefault="00636633" w:rsidP="00840EB5">
      <w:pPr>
        <w:pStyle w:val="enumlev1"/>
      </w:pPr>
      <w:r w:rsidRPr="005A7C31">
        <w:t>–</w:t>
      </w:r>
      <w:r w:rsidRPr="005A7C31">
        <w:tab/>
      </w:r>
      <w:r w:rsidR="00B8033D" w:rsidRPr="005A7C31">
        <w:t>Как осуществлять сбор надежных данных, в частности данных, которые весьма существенно влияют на результаты</w:t>
      </w:r>
      <w:r w:rsidRPr="005A7C31">
        <w:t xml:space="preserve">? </w:t>
      </w:r>
      <w:r w:rsidR="00840EB5" w:rsidRPr="005A7C31">
        <w:t>Каким образом учитывать динамику данных во времени</w:t>
      </w:r>
      <w:r w:rsidRPr="005A7C31">
        <w:t>?</w:t>
      </w:r>
    </w:p>
    <w:p w:rsidR="00636633" w:rsidRPr="005A7C31" w:rsidRDefault="00636633" w:rsidP="00AA2E14">
      <w:pPr>
        <w:pStyle w:val="enumlev1"/>
      </w:pPr>
      <w:r w:rsidRPr="005A7C31">
        <w:t>–</w:t>
      </w:r>
      <w:r w:rsidRPr="005A7C31">
        <w:tab/>
      </w:r>
      <w:r w:rsidR="00B8033D" w:rsidRPr="005A7C31">
        <w:t xml:space="preserve">Как оценивать методику (измерения, статистической выборки, исследований </w:t>
      </w:r>
      <w:r w:rsidR="00AA2E14" w:rsidRPr="005A7C31">
        <w:t xml:space="preserve">конкретных ситуаций </w:t>
      </w:r>
      <w:r w:rsidR="00B8033D" w:rsidRPr="005A7C31">
        <w:t>и т. д.), включая различные региональные или национальные аспекты?</w:t>
      </w:r>
    </w:p>
    <w:p w:rsidR="00636633" w:rsidRPr="005A7C31" w:rsidRDefault="00636633" w:rsidP="00B535A4">
      <w:pPr>
        <w:pStyle w:val="enumlev1"/>
      </w:pPr>
      <w:r w:rsidRPr="005A7C31">
        <w:t>–</w:t>
      </w:r>
      <w:r w:rsidRPr="005A7C31">
        <w:tab/>
      </w:r>
      <w:r w:rsidR="00840EB5" w:rsidRPr="005A7C31">
        <w:t xml:space="preserve">Как оценивать достижение целей устойчивого развития </w:t>
      </w:r>
      <w:r w:rsidRPr="005A7C31">
        <w:t>(</w:t>
      </w:r>
      <w:proofErr w:type="spellStart"/>
      <w:r w:rsidR="00B535A4" w:rsidRPr="005A7C31">
        <w:t>ЦУР</w:t>
      </w:r>
      <w:proofErr w:type="spellEnd"/>
      <w:r w:rsidRPr="005A7C31">
        <w:t xml:space="preserve">) </w:t>
      </w:r>
      <w:r w:rsidR="00840EB5" w:rsidRPr="005A7C31">
        <w:t>в "умном" городе</w:t>
      </w:r>
      <w:r w:rsidRPr="005A7C31">
        <w:t>?</w:t>
      </w:r>
    </w:p>
    <w:p w:rsidR="00636633" w:rsidRPr="005A7C31" w:rsidRDefault="00636633" w:rsidP="00A773F6">
      <w:pPr>
        <w:pStyle w:val="enumlev1"/>
      </w:pPr>
      <w:r w:rsidRPr="005A7C31">
        <w:t>–</w:t>
      </w:r>
      <w:r w:rsidRPr="005A7C31">
        <w:tab/>
      </w:r>
      <w:r w:rsidR="00840EB5" w:rsidRPr="005A7C31">
        <w:t>Как измерять характерные для города качественные показатели в отношении определенных для сектора показателей, таких как индикаторы открытых данных, показатели, связанные с электронным здравоохранением, показатели коммунальных служб и т.</w:t>
      </w:r>
      <w:r w:rsidR="005A7C31">
        <w:t> </w:t>
      </w:r>
      <w:r w:rsidR="00840EB5" w:rsidRPr="005A7C31">
        <w:t xml:space="preserve">д. </w:t>
      </w:r>
    </w:p>
    <w:p w:rsidR="00636633" w:rsidRPr="005A7C31" w:rsidRDefault="00636633" w:rsidP="00A773F6">
      <w:pPr>
        <w:pStyle w:val="enumlev1"/>
      </w:pPr>
      <w:r w:rsidRPr="005A7C31">
        <w:lastRenderedPageBreak/>
        <w:t>–</w:t>
      </w:r>
      <w:r w:rsidRPr="005A7C31">
        <w:tab/>
      </w:r>
      <w:r w:rsidR="00A773F6" w:rsidRPr="005A7C31">
        <w:t>Как анализировать качество услуг электронного здравоохранения</w:t>
      </w:r>
      <w:r w:rsidRPr="005A7C31">
        <w:t xml:space="preserve">? </w:t>
      </w:r>
      <w:r w:rsidR="00A773F6" w:rsidRPr="005A7C31">
        <w:t>Как модернизировать системы электронного здравоохранения с целью их адаптации к будущим технологиям по результатам анализа</w:t>
      </w:r>
      <w:r w:rsidRPr="005A7C31">
        <w:t>?</w:t>
      </w:r>
    </w:p>
    <w:p w:rsidR="00636633" w:rsidRPr="005A7C31" w:rsidRDefault="00636633" w:rsidP="00B93A8F">
      <w:pPr>
        <w:pStyle w:val="enumlev1"/>
      </w:pPr>
      <w:r w:rsidRPr="005A7C31">
        <w:t>–</w:t>
      </w:r>
      <w:r w:rsidRPr="005A7C31">
        <w:tab/>
      </w:r>
      <w:r w:rsidR="00B93A8F" w:rsidRPr="005A7C31">
        <w:t xml:space="preserve">Сотрудничество с какими организациями по разработке стандартов (ОРС) будет необходимым для максимального увеличения синергии и согласования существующих стандартов, касающихся </w:t>
      </w:r>
      <w:r w:rsidR="00A773F6" w:rsidRPr="005A7C31">
        <w:t xml:space="preserve">оценки и анализа </w:t>
      </w:r>
      <w:proofErr w:type="spellStart"/>
      <w:r w:rsidR="00B93A8F" w:rsidRPr="005A7C31">
        <w:t>SC&amp;C</w:t>
      </w:r>
      <w:proofErr w:type="spellEnd"/>
      <w:r w:rsidRPr="005A7C31">
        <w:t>?</w:t>
      </w:r>
    </w:p>
    <w:p w:rsidR="00636633" w:rsidRPr="005A7C31" w:rsidRDefault="00636633" w:rsidP="00C01111">
      <w:pPr>
        <w:pStyle w:val="Heading3"/>
        <w:rPr>
          <w:lang w:val="ru-RU"/>
        </w:rPr>
      </w:pPr>
      <w:r w:rsidRPr="005A7C31">
        <w:rPr>
          <w:lang w:val="ru-RU"/>
        </w:rPr>
        <w:t>3</w:t>
      </w:r>
      <w:r w:rsidRPr="005A7C31">
        <w:rPr>
          <w:lang w:val="ru-RU"/>
        </w:rPr>
        <w:tab/>
      </w:r>
      <w:r w:rsidR="00B93A8F" w:rsidRPr="005A7C31">
        <w:rPr>
          <w:lang w:val="ru-RU"/>
        </w:rPr>
        <w:t>Задачи</w:t>
      </w:r>
    </w:p>
    <w:p w:rsidR="00636633" w:rsidRPr="005A7C31" w:rsidRDefault="00B93A8F" w:rsidP="00636633">
      <w:r w:rsidRPr="005A7C31">
        <w:t>Задачи включают, в том числе</w:t>
      </w:r>
      <w:r w:rsidR="00636633" w:rsidRPr="005A7C31">
        <w:t>:</w:t>
      </w:r>
    </w:p>
    <w:p w:rsidR="00636633" w:rsidRPr="005A7C31" w:rsidRDefault="00636633" w:rsidP="007930D4">
      <w:pPr>
        <w:pStyle w:val="enumlev1"/>
      </w:pPr>
      <w:r w:rsidRPr="005A7C31">
        <w:t>–</w:t>
      </w:r>
      <w:r w:rsidRPr="005A7C31">
        <w:tab/>
      </w:r>
      <w:r w:rsidR="00B93A8F" w:rsidRPr="005A7C31">
        <w:t>Разработку Рекомендаций по методике</w:t>
      </w:r>
      <w:r w:rsidRPr="005A7C31">
        <w:t xml:space="preserve"> </w:t>
      </w:r>
      <w:r w:rsidR="00B93A8F" w:rsidRPr="005A7C31">
        <w:t xml:space="preserve">оценки </w:t>
      </w:r>
      <w:proofErr w:type="spellStart"/>
      <w:r w:rsidR="007930D4" w:rsidRPr="005A7C31">
        <w:t>ЦУР</w:t>
      </w:r>
      <w:proofErr w:type="spellEnd"/>
      <w:r w:rsidR="007930D4" w:rsidRPr="005A7C31">
        <w:t xml:space="preserve"> городов</w:t>
      </w:r>
      <w:r w:rsidRPr="005A7C31">
        <w:t xml:space="preserve"> </w:t>
      </w:r>
      <w:r w:rsidR="00B93A8F" w:rsidRPr="005A7C31">
        <w:t>с учетом общих принципов, критериев оценки воздействия ИКТ</w:t>
      </w:r>
      <w:r w:rsidRPr="005A7C31">
        <w:t>.</w:t>
      </w:r>
    </w:p>
    <w:p w:rsidR="00636633" w:rsidRPr="005A7C31" w:rsidRDefault="00636633" w:rsidP="00B93A8F">
      <w:pPr>
        <w:pStyle w:val="enumlev1"/>
      </w:pPr>
      <w:r w:rsidRPr="005A7C31">
        <w:t>–</w:t>
      </w:r>
      <w:r w:rsidRPr="005A7C31">
        <w:tab/>
      </w:r>
      <w:r w:rsidR="00B93A8F" w:rsidRPr="005A7C31">
        <w:t>Разработку Рекомендаций по осуществлению сбора и расчета надежных приближенных данных для включения в модели оценки</w:t>
      </w:r>
      <w:r w:rsidRPr="005A7C31">
        <w:t>.</w:t>
      </w:r>
    </w:p>
    <w:p w:rsidR="00636633" w:rsidRPr="005A7C31" w:rsidRDefault="00636633" w:rsidP="007930D4">
      <w:pPr>
        <w:pStyle w:val="enumlev1"/>
      </w:pPr>
      <w:r w:rsidRPr="005A7C31">
        <w:t>–</w:t>
      </w:r>
      <w:r w:rsidRPr="005A7C31">
        <w:tab/>
      </w:r>
      <w:r w:rsidR="007930D4" w:rsidRPr="005A7C31">
        <w:t>Разработку Рекомендаций по методике измерения в целях измерения характерных для города качественных показателей относительно определенных для сектора показателей</w:t>
      </w:r>
      <w:r w:rsidRPr="005A7C31">
        <w:t>.</w:t>
      </w:r>
    </w:p>
    <w:p w:rsidR="00636633" w:rsidRPr="005A7C31" w:rsidRDefault="00636633" w:rsidP="00B535A4">
      <w:pPr>
        <w:pStyle w:val="enumlev1"/>
      </w:pPr>
      <w:r w:rsidRPr="005A7C31">
        <w:t>–</w:t>
      </w:r>
      <w:r w:rsidRPr="005A7C31">
        <w:tab/>
      </w:r>
      <w:r w:rsidR="00B93A8F" w:rsidRPr="005A7C31">
        <w:t xml:space="preserve">Разработку справочников, </w:t>
      </w:r>
      <w:r w:rsidR="00B535A4" w:rsidRPr="005A7C31">
        <w:t>содержащих</w:t>
      </w:r>
      <w:r w:rsidR="00B93A8F" w:rsidRPr="005A7C31">
        <w:t xml:space="preserve"> необходим</w:t>
      </w:r>
      <w:r w:rsidR="00B535A4" w:rsidRPr="005A7C31">
        <w:t>ые</w:t>
      </w:r>
      <w:r w:rsidR="00B93A8F" w:rsidRPr="005A7C31">
        <w:t xml:space="preserve"> ссыл</w:t>
      </w:r>
      <w:r w:rsidR="00B535A4" w:rsidRPr="005A7C31">
        <w:t>ки</w:t>
      </w:r>
      <w:r w:rsidR="00B93A8F" w:rsidRPr="005A7C31">
        <w:t xml:space="preserve"> на имеющиеся базы данных, </w:t>
      </w:r>
      <w:r w:rsidR="00B535A4" w:rsidRPr="005A7C31">
        <w:t xml:space="preserve">которые </w:t>
      </w:r>
      <w:r w:rsidR="00B93A8F" w:rsidRPr="005A7C31">
        <w:t>касаю</w:t>
      </w:r>
      <w:r w:rsidR="00B535A4" w:rsidRPr="005A7C31">
        <w:t>тся</w:t>
      </w:r>
      <w:r w:rsidRPr="005A7C31">
        <w:t xml:space="preserve"> </w:t>
      </w:r>
      <w:r w:rsidR="007930D4" w:rsidRPr="005A7C31">
        <w:t>общих профилей</w:t>
      </w:r>
      <w:r w:rsidRPr="005A7C31">
        <w:t xml:space="preserve"> </w:t>
      </w:r>
      <w:proofErr w:type="spellStart"/>
      <w:r w:rsidRPr="005A7C31">
        <w:t>SC&amp;C</w:t>
      </w:r>
      <w:proofErr w:type="spellEnd"/>
      <w:r w:rsidRPr="005A7C31">
        <w:t>.</w:t>
      </w:r>
    </w:p>
    <w:p w:rsidR="00636633" w:rsidRPr="005A7C31" w:rsidRDefault="00636633" w:rsidP="000254A6">
      <w:pPr>
        <w:pStyle w:val="enumlev1"/>
      </w:pPr>
      <w:r w:rsidRPr="005A7C31">
        <w:t>–</w:t>
      </w:r>
      <w:r w:rsidRPr="005A7C31">
        <w:tab/>
      </w:r>
      <w:r w:rsidR="007930D4" w:rsidRPr="005A7C31">
        <w:t>Разработку справочников для предоставления отчетов о</w:t>
      </w:r>
      <w:r w:rsidR="000254A6" w:rsidRPr="005A7C31">
        <w:t xml:space="preserve"> глобальном индексе "умных" устойчивых городов</w:t>
      </w:r>
      <w:r w:rsidRPr="005A7C31">
        <w:t>.</w:t>
      </w:r>
    </w:p>
    <w:p w:rsidR="00636633" w:rsidRPr="005A7C31" w:rsidRDefault="00636633" w:rsidP="008132D5">
      <w:pPr>
        <w:pStyle w:val="enumlev1"/>
      </w:pPr>
      <w:r w:rsidRPr="005A7C31">
        <w:t>–</w:t>
      </w:r>
      <w:r w:rsidRPr="005A7C31">
        <w:tab/>
      </w:r>
      <w:r w:rsidR="00275E1C" w:rsidRPr="005A7C31">
        <w:t>Разработку руководящих указаний и примеров передового опыта по представлению качественных показателей о городе с целью оказа</w:t>
      </w:r>
      <w:r w:rsidR="005A7C31">
        <w:t>ния помощи городам в достижении </w:t>
      </w:r>
      <w:proofErr w:type="spellStart"/>
      <w:r w:rsidR="00275E1C" w:rsidRPr="005A7C31">
        <w:t>ЦУР</w:t>
      </w:r>
      <w:proofErr w:type="spellEnd"/>
      <w:r w:rsidRPr="005A7C31">
        <w:t>.</w:t>
      </w:r>
    </w:p>
    <w:p w:rsidR="00636633" w:rsidRPr="005A7C31" w:rsidRDefault="00636633" w:rsidP="008132D5">
      <w:pPr>
        <w:pStyle w:val="enumlev1"/>
      </w:pPr>
      <w:r w:rsidRPr="005A7C31">
        <w:t>–</w:t>
      </w:r>
      <w:r w:rsidRPr="005A7C31">
        <w:tab/>
      </w:r>
      <w:r w:rsidR="008132D5" w:rsidRPr="005A7C31">
        <w:t>Координирование деятельности с другими исследовательскими комиссиями и другими ОРС, а также с другими учреждениями ООН на регулярной основе в целях обеспечения эффективного сотрудничества</w:t>
      </w:r>
      <w:r w:rsidRPr="005A7C31">
        <w:t>.</w:t>
      </w:r>
    </w:p>
    <w:p w:rsidR="00636633" w:rsidRPr="005A7C31" w:rsidRDefault="00DC5E44" w:rsidP="007467BB">
      <w:pPr>
        <w:pStyle w:val="Note"/>
        <w:rPr>
          <w:lang w:val="ru-RU"/>
        </w:rPr>
      </w:pPr>
      <w:r w:rsidRPr="005A7C31">
        <w:rPr>
          <w:lang w:val="ru-RU"/>
        </w:rPr>
        <w:t>ПРИМЕЧАНИЕ.</w:t>
      </w:r>
      <w:r w:rsidR="00636633" w:rsidRPr="005A7C31">
        <w:rPr>
          <w:lang w:val="ru-RU"/>
        </w:rPr>
        <w:t xml:space="preserve"> – </w:t>
      </w:r>
      <w:r w:rsidRPr="005A7C31">
        <w:rPr>
          <w:lang w:val="ru-RU"/>
        </w:rPr>
        <w:t>Информация о текущем состоянии работы по этому Вопросу содержится в программе работы ИК20 по адресу:</w:t>
      </w:r>
      <w:r w:rsidR="00636633" w:rsidRPr="005A7C31">
        <w:rPr>
          <w:lang w:val="ru-RU"/>
        </w:rPr>
        <w:t xml:space="preserve"> </w:t>
      </w:r>
      <w:hyperlink r:id="rId15" w:history="1">
        <w:r w:rsidR="00636633" w:rsidRPr="005A7C31">
          <w:rPr>
            <w:rStyle w:val="Hyperlink"/>
            <w:rFonts w:asciiTheme="majorBidi" w:hAnsiTheme="majorBidi" w:cstheme="majorBidi"/>
            <w:lang w:val="ru-RU"/>
          </w:rPr>
          <w:t>http://www.itu.int/ITU-T/workprog/wp_search.aspx?Q=xx/20</w:t>
        </w:r>
      </w:hyperlink>
      <w:r w:rsidR="007467BB" w:rsidRPr="005A7C31">
        <w:rPr>
          <w:lang w:val="ru-RU"/>
        </w:rPr>
        <w:t>.</w:t>
      </w:r>
    </w:p>
    <w:p w:rsidR="00636633" w:rsidRPr="005A7C31" w:rsidRDefault="00636633" w:rsidP="00DC5E44">
      <w:pPr>
        <w:pStyle w:val="Heading3"/>
        <w:rPr>
          <w:lang w:val="ru-RU"/>
        </w:rPr>
      </w:pPr>
      <w:r w:rsidRPr="005A7C31">
        <w:rPr>
          <w:lang w:val="ru-RU"/>
        </w:rPr>
        <w:t>4</w:t>
      </w:r>
      <w:r w:rsidRPr="005A7C31">
        <w:rPr>
          <w:lang w:val="ru-RU"/>
        </w:rPr>
        <w:tab/>
      </w:r>
      <w:r w:rsidR="00DC5E44" w:rsidRPr="005A7C31">
        <w:rPr>
          <w:lang w:val="ru-RU"/>
        </w:rPr>
        <w:t>Относящиеся к Вопросу</w:t>
      </w:r>
    </w:p>
    <w:p w:rsidR="00636633" w:rsidRPr="005A7C31" w:rsidRDefault="00874994" w:rsidP="00C01111">
      <w:pPr>
        <w:pStyle w:val="Headingb"/>
        <w:rPr>
          <w:lang w:val="ru-RU"/>
        </w:rPr>
      </w:pPr>
      <w:r w:rsidRPr="005A7C31">
        <w:rPr>
          <w:lang w:val="ru-RU"/>
        </w:rPr>
        <w:t>Рекомендации</w:t>
      </w:r>
      <w:r w:rsidR="00C01111" w:rsidRPr="005A7C31">
        <w:rPr>
          <w:rFonts w:ascii="Times New Roman" w:cs="Times New Roman"/>
          <w:b w:val="0"/>
          <w:lang w:val="ru-RU"/>
        </w:rPr>
        <w:t>:</w:t>
      </w:r>
    </w:p>
    <w:p w:rsidR="00636633" w:rsidRPr="005A7C31" w:rsidRDefault="00636633" w:rsidP="00857AE7">
      <w:pPr>
        <w:pStyle w:val="enumlev1"/>
      </w:pPr>
      <w:r w:rsidRPr="005A7C31">
        <w:t>–</w:t>
      </w:r>
      <w:r w:rsidRPr="005A7C31">
        <w:tab/>
      </w:r>
      <w:r w:rsidR="00857AE7" w:rsidRPr="005A7C31">
        <w:t xml:space="preserve">Серия </w:t>
      </w:r>
      <w:proofErr w:type="spellStart"/>
      <w:r w:rsidRPr="005A7C31">
        <w:t>Y.4000</w:t>
      </w:r>
      <w:proofErr w:type="spellEnd"/>
      <w:r w:rsidR="00857AE7" w:rsidRPr="005A7C31">
        <w:t>, включая</w:t>
      </w:r>
      <w:r w:rsidRPr="005A7C31">
        <w:t xml:space="preserve"> </w:t>
      </w:r>
      <w:proofErr w:type="spellStart"/>
      <w:r w:rsidRPr="005A7C31">
        <w:t>Y.4900</w:t>
      </w:r>
      <w:proofErr w:type="spellEnd"/>
      <w:r w:rsidRPr="005A7C31">
        <w:t>/</w:t>
      </w:r>
      <w:proofErr w:type="spellStart"/>
      <w:r w:rsidRPr="005A7C31">
        <w:t>L.1600</w:t>
      </w:r>
      <w:proofErr w:type="spellEnd"/>
      <w:r w:rsidRPr="005A7C31">
        <w:t xml:space="preserve">, </w:t>
      </w:r>
      <w:proofErr w:type="spellStart"/>
      <w:r w:rsidRPr="005A7C31">
        <w:t>Y.4901</w:t>
      </w:r>
      <w:proofErr w:type="spellEnd"/>
      <w:r w:rsidRPr="005A7C31">
        <w:t>/</w:t>
      </w:r>
      <w:proofErr w:type="spellStart"/>
      <w:r w:rsidRPr="005A7C31">
        <w:t>L.1601</w:t>
      </w:r>
      <w:proofErr w:type="spellEnd"/>
      <w:r w:rsidRPr="005A7C31">
        <w:t xml:space="preserve">, </w:t>
      </w:r>
      <w:proofErr w:type="spellStart"/>
      <w:r w:rsidRPr="005A7C31">
        <w:t>Y.4902</w:t>
      </w:r>
      <w:proofErr w:type="spellEnd"/>
      <w:r w:rsidRPr="005A7C31">
        <w:t>/</w:t>
      </w:r>
      <w:proofErr w:type="spellStart"/>
      <w:r w:rsidRPr="005A7C31">
        <w:t>L.1602</w:t>
      </w:r>
      <w:proofErr w:type="spellEnd"/>
      <w:r w:rsidR="00857AE7" w:rsidRPr="005A7C31">
        <w:t xml:space="preserve"> и</w:t>
      </w:r>
      <w:r w:rsidRPr="005A7C31">
        <w:t xml:space="preserve"> </w:t>
      </w:r>
      <w:proofErr w:type="spellStart"/>
      <w:r w:rsidRPr="005A7C31">
        <w:t>Y.4903</w:t>
      </w:r>
      <w:proofErr w:type="spellEnd"/>
      <w:r w:rsidRPr="005A7C31">
        <w:t>/</w:t>
      </w:r>
      <w:proofErr w:type="spellStart"/>
      <w:r w:rsidRPr="005A7C31">
        <w:t>L.1603</w:t>
      </w:r>
      <w:proofErr w:type="spellEnd"/>
    </w:p>
    <w:p w:rsidR="00636633" w:rsidRPr="005A7C31" w:rsidRDefault="00874994" w:rsidP="00636633">
      <w:pPr>
        <w:pStyle w:val="Headingb"/>
        <w:rPr>
          <w:lang w:val="ru-RU"/>
        </w:rPr>
      </w:pPr>
      <w:r w:rsidRPr="005A7C31">
        <w:rPr>
          <w:lang w:val="ru-RU"/>
        </w:rPr>
        <w:t>Вопросы</w:t>
      </w:r>
      <w:r w:rsidR="00636633" w:rsidRPr="005A7C31">
        <w:rPr>
          <w:rFonts w:ascii="Times New Roman" w:cs="Times New Roman"/>
          <w:b w:val="0"/>
          <w:lang w:val="ru-RU"/>
        </w:rPr>
        <w:t>:</w:t>
      </w:r>
    </w:p>
    <w:p w:rsidR="00636633" w:rsidRPr="005A7C31" w:rsidRDefault="00636633" w:rsidP="00857AE7">
      <w:pPr>
        <w:pStyle w:val="enumlev1"/>
      </w:pPr>
      <w:r w:rsidRPr="005A7C31">
        <w:t>–</w:t>
      </w:r>
      <w:r w:rsidRPr="005A7C31">
        <w:tab/>
      </w:r>
      <w:r w:rsidR="00857AE7" w:rsidRPr="005A7C31">
        <w:t>Все Вопросы ИК20</w:t>
      </w:r>
    </w:p>
    <w:p w:rsidR="00636633" w:rsidRPr="005A7C31" w:rsidRDefault="00874994" w:rsidP="00636633">
      <w:pPr>
        <w:pStyle w:val="Headingb"/>
        <w:rPr>
          <w:lang w:val="ru-RU"/>
        </w:rPr>
      </w:pPr>
      <w:r w:rsidRPr="005A7C31">
        <w:rPr>
          <w:lang w:val="ru-RU"/>
        </w:rPr>
        <w:t>Исследовательские комиссии</w:t>
      </w:r>
      <w:r w:rsidR="00636633" w:rsidRPr="005A7C31">
        <w:rPr>
          <w:rFonts w:ascii="Times New Roman" w:cs="Times New Roman"/>
          <w:b w:val="0"/>
          <w:lang w:val="ru-RU"/>
        </w:rPr>
        <w:t>:</w:t>
      </w:r>
    </w:p>
    <w:p w:rsidR="00636633" w:rsidRPr="005A7C31" w:rsidRDefault="00636633" w:rsidP="00B535A4">
      <w:pPr>
        <w:pStyle w:val="enumlev1"/>
      </w:pPr>
      <w:r w:rsidRPr="005A7C31">
        <w:t>–</w:t>
      </w:r>
      <w:r w:rsidRPr="005A7C31">
        <w:tab/>
      </w:r>
      <w:r w:rsidR="00BC27C0" w:rsidRPr="005A7C31">
        <w:t xml:space="preserve">Соответствующие </w:t>
      </w:r>
      <w:r w:rsidR="005A7C31" w:rsidRPr="005A7C31">
        <w:t xml:space="preserve">исследовательские </w:t>
      </w:r>
      <w:r w:rsidR="00BC27C0" w:rsidRPr="005A7C31">
        <w:t xml:space="preserve">комиссии </w:t>
      </w:r>
      <w:r w:rsidR="00780D18" w:rsidRPr="005A7C31">
        <w:t>МСЭ</w:t>
      </w:r>
      <w:r w:rsidRPr="005A7C31">
        <w:t>-T (</w:t>
      </w:r>
      <w:r w:rsidR="00BC27C0" w:rsidRPr="005A7C31">
        <w:t>например, с учетом выполнения ими функции ведущей исследовательской комиссии</w:t>
      </w:r>
      <w:r w:rsidRPr="005A7C31">
        <w:t xml:space="preserve">), </w:t>
      </w:r>
      <w:r w:rsidR="00780D18" w:rsidRPr="005A7C31">
        <w:t>МСЭ</w:t>
      </w:r>
      <w:r w:rsidRPr="005A7C31">
        <w:t xml:space="preserve">-D </w:t>
      </w:r>
      <w:r w:rsidR="00857AE7" w:rsidRPr="005A7C31">
        <w:t>и</w:t>
      </w:r>
      <w:r w:rsidRPr="005A7C31">
        <w:t xml:space="preserve"> </w:t>
      </w:r>
      <w:r w:rsidR="00780D18" w:rsidRPr="005A7C31">
        <w:t>МСЭ</w:t>
      </w:r>
      <w:r w:rsidRPr="005A7C31">
        <w:t>-R</w:t>
      </w:r>
    </w:p>
    <w:p w:rsidR="00636633" w:rsidRPr="005A7C31" w:rsidRDefault="00BC27C0" w:rsidP="00636633">
      <w:pPr>
        <w:pStyle w:val="Headingb"/>
        <w:rPr>
          <w:lang w:val="ru-RU"/>
        </w:rPr>
      </w:pPr>
      <w:r w:rsidRPr="005A7C31">
        <w:rPr>
          <w:lang w:val="ru-RU"/>
        </w:rPr>
        <w:t>Другие органы</w:t>
      </w:r>
      <w:r w:rsidR="00636633" w:rsidRPr="005A7C31">
        <w:rPr>
          <w:rFonts w:ascii="Times New Roman" w:cs="Times New Roman"/>
          <w:b w:val="0"/>
          <w:lang w:val="ru-RU"/>
        </w:rPr>
        <w:t>:</w:t>
      </w:r>
    </w:p>
    <w:p w:rsidR="00636633" w:rsidRPr="005A7C31" w:rsidRDefault="00636633" w:rsidP="00874994">
      <w:pPr>
        <w:pStyle w:val="enumlev1"/>
      </w:pPr>
      <w:r w:rsidRPr="005A7C31">
        <w:t>–</w:t>
      </w:r>
      <w:r w:rsidRPr="005A7C31">
        <w:tab/>
      </w:r>
      <w:proofErr w:type="spellStart"/>
      <w:r w:rsidR="00874994" w:rsidRPr="005A7C31">
        <w:t>CEN</w:t>
      </w:r>
      <w:proofErr w:type="spellEnd"/>
      <w:r w:rsidR="00874994" w:rsidRPr="005A7C31">
        <w:t>-</w:t>
      </w:r>
      <w:proofErr w:type="spellStart"/>
      <w:r w:rsidR="00874994" w:rsidRPr="005A7C31">
        <w:t>CENELEC</w:t>
      </w:r>
      <w:proofErr w:type="spellEnd"/>
      <w:r w:rsidR="00874994" w:rsidRPr="005A7C31">
        <w:t>-ЕТСИ, Группа по координации "«Умные» устойчивые города и сообщества" (</w:t>
      </w:r>
      <w:proofErr w:type="spellStart"/>
      <w:r w:rsidR="00874994" w:rsidRPr="005A7C31">
        <w:t>SSCC-CG</w:t>
      </w:r>
      <w:proofErr w:type="spellEnd"/>
      <w:r w:rsidR="00874994" w:rsidRPr="005A7C31">
        <w:t>)</w:t>
      </w:r>
    </w:p>
    <w:p w:rsidR="00636633" w:rsidRPr="005A7C31" w:rsidRDefault="00636633" w:rsidP="00874994">
      <w:pPr>
        <w:pStyle w:val="enumlev1"/>
      </w:pPr>
      <w:r w:rsidRPr="005A7C31">
        <w:t>–</w:t>
      </w:r>
      <w:r w:rsidRPr="005A7C31">
        <w:tab/>
      </w:r>
      <w:r w:rsidR="00874994" w:rsidRPr="005A7C31">
        <w:t xml:space="preserve">ТК </w:t>
      </w:r>
      <w:proofErr w:type="spellStart"/>
      <w:r w:rsidR="00874994" w:rsidRPr="005A7C31">
        <w:t>EE</w:t>
      </w:r>
      <w:proofErr w:type="spellEnd"/>
      <w:r w:rsidR="00874994" w:rsidRPr="005A7C31">
        <w:t xml:space="preserve"> ЕТСИ</w:t>
      </w:r>
    </w:p>
    <w:p w:rsidR="00636633" w:rsidRPr="005A7C31" w:rsidRDefault="00636633" w:rsidP="00874994">
      <w:pPr>
        <w:pStyle w:val="enumlev1"/>
      </w:pPr>
      <w:r w:rsidRPr="005A7C31">
        <w:t>–</w:t>
      </w:r>
      <w:r w:rsidRPr="005A7C31">
        <w:tab/>
      </w:r>
      <w:r w:rsidR="00874994" w:rsidRPr="005A7C31">
        <w:t xml:space="preserve">ТК </w:t>
      </w:r>
      <w:proofErr w:type="spellStart"/>
      <w:r w:rsidR="00874994" w:rsidRPr="005A7C31">
        <w:t>Smart</w:t>
      </w:r>
      <w:proofErr w:type="spellEnd"/>
      <w:r w:rsidR="00874994" w:rsidRPr="005A7C31">
        <w:t xml:space="preserve"> M2M ЕТСИ</w:t>
      </w:r>
    </w:p>
    <w:p w:rsidR="00874994" w:rsidRPr="005A7C31" w:rsidRDefault="00874994" w:rsidP="00874994">
      <w:pPr>
        <w:pStyle w:val="enumlev1"/>
      </w:pPr>
      <w:r w:rsidRPr="005A7C31">
        <w:t>−</w:t>
      </w:r>
      <w:r w:rsidRPr="005A7C31">
        <w:tab/>
      </w:r>
      <w:proofErr w:type="spellStart"/>
      <w:r w:rsidRPr="005A7C31">
        <w:t>SEG1</w:t>
      </w:r>
      <w:proofErr w:type="spellEnd"/>
      <w:r w:rsidRPr="005A7C31">
        <w:t xml:space="preserve"> МЭК</w:t>
      </w:r>
    </w:p>
    <w:p w:rsidR="00874994" w:rsidRPr="005A7C31" w:rsidRDefault="00874994" w:rsidP="00BC27C0">
      <w:pPr>
        <w:pStyle w:val="enumlev1"/>
      </w:pPr>
      <w:r w:rsidRPr="005A7C31">
        <w:t>−</w:t>
      </w:r>
      <w:r w:rsidRPr="005A7C31">
        <w:tab/>
      </w:r>
      <w:proofErr w:type="spellStart"/>
      <w:r w:rsidRPr="005A7C31">
        <w:t>ТК111</w:t>
      </w:r>
      <w:proofErr w:type="spellEnd"/>
      <w:r w:rsidRPr="005A7C31">
        <w:t xml:space="preserve"> МЭК</w:t>
      </w:r>
    </w:p>
    <w:p w:rsidR="00636633" w:rsidRPr="005A7C31" w:rsidRDefault="00636633" w:rsidP="00BC27C0">
      <w:pPr>
        <w:pStyle w:val="enumlev1"/>
      </w:pPr>
      <w:r w:rsidRPr="005A7C31">
        <w:t>–</w:t>
      </w:r>
      <w:r w:rsidRPr="005A7C31">
        <w:tab/>
      </w:r>
      <w:proofErr w:type="spellStart"/>
      <w:r w:rsidRPr="005A7C31">
        <w:t>OneM2M</w:t>
      </w:r>
      <w:proofErr w:type="spellEnd"/>
    </w:p>
    <w:p w:rsidR="00636633" w:rsidRPr="005A7C31" w:rsidRDefault="00636633" w:rsidP="00BC27C0">
      <w:pPr>
        <w:pStyle w:val="enumlev1"/>
      </w:pPr>
      <w:r w:rsidRPr="005A7C31">
        <w:t>–</w:t>
      </w:r>
      <w:r w:rsidRPr="005A7C31">
        <w:tab/>
      </w:r>
      <w:r w:rsidR="00BC27C0" w:rsidRPr="005A7C31">
        <w:t xml:space="preserve">Сообщество "умных" городов </w:t>
      </w:r>
      <w:proofErr w:type="spellStart"/>
      <w:r w:rsidRPr="005A7C31">
        <w:t>IEEE</w:t>
      </w:r>
      <w:proofErr w:type="spellEnd"/>
    </w:p>
    <w:p w:rsidR="00874994" w:rsidRPr="005A7C31" w:rsidRDefault="00874994" w:rsidP="00874994">
      <w:pPr>
        <w:pStyle w:val="enumlev1"/>
      </w:pPr>
      <w:r w:rsidRPr="005A7C31">
        <w:t>−</w:t>
      </w:r>
      <w:r w:rsidRPr="005A7C31">
        <w:tab/>
      </w:r>
      <w:proofErr w:type="spellStart"/>
      <w:r w:rsidRPr="005A7C31">
        <w:t>ОТК1</w:t>
      </w:r>
      <w:proofErr w:type="spellEnd"/>
      <w:r w:rsidRPr="005A7C31">
        <w:t>/</w:t>
      </w:r>
      <w:proofErr w:type="spellStart"/>
      <w:r w:rsidRPr="005A7C31">
        <w:t>РГ11</w:t>
      </w:r>
      <w:proofErr w:type="spellEnd"/>
      <w:r w:rsidRPr="005A7C31">
        <w:t xml:space="preserve"> ИСО/МЭК</w:t>
      </w:r>
    </w:p>
    <w:p w:rsidR="00874994" w:rsidRPr="005A7C31" w:rsidRDefault="00874994" w:rsidP="00874994">
      <w:pPr>
        <w:pStyle w:val="enumlev1"/>
      </w:pPr>
      <w:r w:rsidRPr="005A7C31">
        <w:lastRenderedPageBreak/>
        <w:t>−</w:t>
      </w:r>
      <w:r w:rsidRPr="005A7C31">
        <w:tab/>
      </w:r>
      <w:proofErr w:type="spellStart"/>
      <w:r w:rsidRPr="005A7C31">
        <w:t>ТК268</w:t>
      </w:r>
      <w:proofErr w:type="spellEnd"/>
      <w:r w:rsidRPr="005A7C31">
        <w:t>/</w:t>
      </w:r>
      <w:proofErr w:type="spellStart"/>
      <w:r w:rsidRPr="005A7C31">
        <w:t>СК1</w:t>
      </w:r>
      <w:proofErr w:type="spellEnd"/>
      <w:r w:rsidRPr="005A7C31">
        <w:t xml:space="preserve"> ИСО </w:t>
      </w:r>
    </w:p>
    <w:p w:rsidR="00636633" w:rsidRPr="005A7C31" w:rsidRDefault="00636633" w:rsidP="00771DD7">
      <w:pPr>
        <w:pStyle w:val="enumlev1"/>
      </w:pPr>
      <w:r w:rsidRPr="005A7C31">
        <w:t>–</w:t>
      </w:r>
      <w:r w:rsidRPr="005A7C31">
        <w:tab/>
      </w:r>
      <w:proofErr w:type="spellStart"/>
      <w:r w:rsidRPr="005A7C31">
        <w:t>SAG</w:t>
      </w:r>
      <w:proofErr w:type="spellEnd"/>
      <w:r w:rsidR="00771DD7" w:rsidRPr="005A7C31">
        <w:t xml:space="preserve"> ИСО − </w:t>
      </w:r>
      <w:proofErr w:type="spellStart"/>
      <w:r w:rsidRPr="005A7C31">
        <w:t>IIC</w:t>
      </w:r>
      <w:proofErr w:type="spellEnd"/>
      <w:r w:rsidRPr="005A7C31">
        <w:t xml:space="preserve"> (</w:t>
      </w:r>
      <w:r w:rsidR="00771DD7" w:rsidRPr="005A7C31">
        <w:t>Промышленный консорциум интернета</w:t>
      </w:r>
      <w:r w:rsidRPr="005A7C31">
        <w:t>)</w:t>
      </w:r>
    </w:p>
    <w:p w:rsidR="00242A87" w:rsidRPr="005A7C31" w:rsidRDefault="00242A87">
      <w:pPr>
        <w:pStyle w:val="Reasons"/>
      </w:pPr>
    </w:p>
    <w:p w:rsidR="00242A87" w:rsidRPr="005A7C31" w:rsidRDefault="001C66EE">
      <w:pPr>
        <w:pStyle w:val="Proposal"/>
      </w:pPr>
      <w:r w:rsidRPr="005A7C31">
        <w:tab/>
      </w:r>
      <w:proofErr w:type="spellStart"/>
      <w:r w:rsidRPr="005A7C31">
        <w:t>ARB</w:t>
      </w:r>
      <w:proofErr w:type="spellEnd"/>
      <w:r w:rsidRPr="005A7C31">
        <w:t>/</w:t>
      </w:r>
      <w:proofErr w:type="spellStart"/>
      <w:r w:rsidRPr="005A7C31">
        <w:t>43A32</w:t>
      </w:r>
      <w:proofErr w:type="spellEnd"/>
      <w:r w:rsidRPr="005A7C31">
        <w:t>/2</w:t>
      </w:r>
    </w:p>
    <w:p w:rsidR="00636633" w:rsidRPr="005A7C31" w:rsidRDefault="00771DD7" w:rsidP="00771DD7">
      <w:pPr>
        <w:pStyle w:val="Headingb"/>
        <w:rPr>
          <w:lang w:val="ru-RU"/>
        </w:rPr>
      </w:pPr>
      <w:r w:rsidRPr="005A7C31">
        <w:rPr>
          <w:lang w:val="ru-RU"/>
        </w:rPr>
        <w:t>Новый Вопрос</w:t>
      </w:r>
      <w:r w:rsidR="00636633" w:rsidRPr="005A7C31">
        <w:rPr>
          <w:lang w:val="ru-RU"/>
        </w:rPr>
        <w:t xml:space="preserve"> 3/20 </w:t>
      </w:r>
      <w:r w:rsidR="00780D18" w:rsidRPr="005A7C31">
        <w:rPr>
          <w:lang w:val="ru-RU"/>
        </w:rPr>
        <w:t>"</w:t>
      </w:r>
      <w:r w:rsidRPr="005A7C31">
        <w:rPr>
          <w:lang w:val="ru-RU"/>
        </w:rPr>
        <w:t>Безопасность, конфиденциальность, доверие и идентификация</w:t>
      </w:r>
      <w:r w:rsidR="00780D18" w:rsidRPr="005A7C31">
        <w:rPr>
          <w:lang w:val="ru-RU"/>
        </w:rPr>
        <w:t>"</w:t>
      </w:r>
    </w:p>
    <w:p w:rsidR="00C97DC4" w:rsidRPr="005A7C31" w:rsidRDefault="00C97DC4" w:rsidP="00B535A4">
      <w:r w:rsidRPr="005A7C31">
        <w:t>В соответствии с мандатом, полученным ИК20 от КГСЭ, на исследование безопасности, конфиденциальности, доверия и идентификации систем, услуг и приложений IoT и "умных" городов и сообществ (</w:t>
      </w:r>
      <w:proofErr w:type="spellStart"/>
      <w:r w:rsidRPr="005A7C31">
        <w:t>SCC</w:t>
      </w:r>
      <w:proofErr w:type="spellEnd"/>
      <w:r w:rsidRPr="005A7C31">
        <w:t xml:space="preserve">), и принимая во внимание работу и исследования, </w:t>
      </w:r>
      <w:r w:rsidR="00B535A4" w:rsidRPr="005A7C31">
        <w:t>выполняемые</w:t>
      </w:r>
      <w:r w:rsidRPr="005A7C31">
        <w:t xml:space="preserve"> в рамках Вопросов 1/20, 4/20, 5/20 и 6/20, авторы настоящего вклада предлагают создать отдельный Вопрос </w:t>
      </w:r>
      <w:r w:rsidR="00EB4624" w:rsidRPr="005A7C31">
        <w:t>"Безопасность, конфиденциальность, доверие и идентификация" для услуг и приложений, с</w:t>
      </w:r>
      <w:r w:rsidR="00AA2E14" w:rsidRPr="005A7C31">
        <w:t> </w:t>
      </w:r>
      <w:r w:rsidR="00EB4624" w:rsidRPr="005A7C31">
        <w:t xml:space="preserve">учетом работы </w:t>
      </w:r>
      <w:r w:rsidR="00B535A4" w:rsidRPr="005A7C31">
        <w:t>и исследований, предпринимаемых</w:t>
      </w:r>
      <w:r w:rsidR="00EB4624" w:rsidRPr="005A7C31">
        <w:t xml:space="preserve"> в рамках Вопросов 4/20, 5/20 и 6/20.</w:t>
      </w:r>
    </w:p>
    <w:p w:rsidR="00636633" w:rsidRPr="005A7C31" w:rsidRDefault="001F04C3" w:rsidP="00636633">
      <w:pPr>
        <w:pStyle w:val="QuestionNo"/>
      </w:pPr>
      <w:r w:rsidRPr="005A7C31">
        <w:t>ВОПРОС</w:t>
      </w:r>
      <w:r w:rsidR="00636633" w:rsidRPr="005A7C31">
        <w:t xml:space="preserve"> 3/20</w:t>
      </w:r>
    </w:p>
    <w:p w:rsidR="00636633" w:rsidRPr="005A7C31" w:rsidRDefault="00EB4624" w:rsidP="00EB4624">
      <w:pPr>
        <w:pStyle w:val="Questiontitle"/>
      </w:pPr>
      <w:r w:rsidRPr="005A7C31">
        <w:t>Безопасность, конфиденциальность, доверие и идентификация</w:t>
      </w:r>
    </w:p>
    <w:p w:rsidR="00636633" w:rsidRPr="005A7C31" w:rsidRDefault="00636633" w:rsidP="001F04C3">
      <w:pPr>
        <w:pStyle w:val="Heading3"/>
        <w:rPr>
          <w:lang w:val="ru-RU"/>
        </w:rPr>
      </w:pPr>
      <w:r w:rsidRPr="005A7C31">
        <w:rPr>
          <w:lang w:val="ru-RU"/>
        </w:rPr>
        <w:t>1</w:t>
      </w:r>
      <w:r w:rsidRPr="005A7C31">
        <w:rPr>
          <w:lang w:val="ru-RU"/>
        </w:rPr>
        <w:tab/>
      </w:r>
      <w:r w:rsidR="001F04C3" w:rsidRPr="005A7C31">
        <w:rPr>
          <w:lang w:val="ru-RU"/>
        </w:rPr>
        <w:t>Обоснование</w:t>
      </w:r>
    </w:p>
    <w:p w:rsidR="00636633" w:rsidRPr="005A7C31" w:rsidRDefault="00EB4624" w:rsidP="00B535A4">
      <w:pPr>
        <w:rPr>
          <w:lang w:eastAsia="zh-CN"/>
        </w:rPr>
      </w:pPr>
      <w:r w:rsidRPr="005A7C31">
        <w:rPr>
          <w:lang w:eastAsia="zh-CN"/>
        </w:rPr>
        <w:t>В процессе движения к информационному обществу возраста</w:t>
      </w:r>
      <w:r w:rsidR="00B535A4" w:rsidRPr="005A7C31">
        <w:rPr>
          <w:lang w:eastAsia="zh-CN"/>
        </w:rPr>
        <w:t>е</w:t>
      </w:r>
      <w:r w:rsidRPr="005A7C31">
        <w:rPr>
          <w:lang w:eastAsia="zh-CN"/>
        </w:rPr>
        <w:t>т количество</w:t>
      </w:r>
      <w:r w:rsidR="00B535A4" w:rsidRPr="005A7C31">
        <w:rPr>
          <w:lang w:eastAsia="zh-CN"/>
        </w:rPr>
        <w:t xml:space="preserve"> случаев</w:t>
      </w:r>
      <w:r w:rsidRPr="005A7C31">
        <w:rPr>
          <w:lang w:eastAsia="zh-CN"/>
        </w:rPr>
        <w:t xml:space="preserve"> </w:t>
      </w:r>
      <w:proofErr w:type="spellStart"/>
      <w:r w:rsidRPr="005A7C31">
        <w:rPr>
          <w:lang w:eastAsia="zh-CN"/>
        </w:rPr>
        <w:t>кибератак</w:t>
      </w:r>
      <w:proofErr w:type="spellEnd"/>
      <w:r w:rsidRPr="005A7C31">
        <w:rPr>
          <w:lang w:eastAsia="zh-CN"/>
        </w:rPr>
        <w:t xml:space="preserve">, </w:t>
      </w:r>
      <w:proofErr w:type="spellStart"/>
      <w:r w:rsidRPr="005A7C31">
        <w:rPr>
          <w:lang w:eastAsia="zh-CN"/>
        </w:rPr>
        <w:t>киберпреступлений</w:t>
      </w:r>
      <w:proofErr w:type="spellEnd"/>
      <w:r w:rsidR="00156EA1" w:rsidRPr="005A7C31">
        <w:rPr>
          <w:lang w:eastAsia="zh-CN"/>
        </w:rPr>
        <w:t>,</w:t>
      </w:r>
      <w:r w:rsidRPr="005A7C31">
        <w:rPr>
          <w:lang w:eastAsia="zh-CN"/>
        </w:rPr>
        <w:t xml:space="preserve"> потери </w:t>
      </w:r>
      <w:r w:rsidR="004836CA" w:rsidRPr="005A7C31">
        <w:rPr>
          <w:lang w:eastAsia="zh-CN"/>
        </w:rPr>
        <w:t xml:space="preserve">репутации и доверия. Инфраструктура ИКТ будет развиваться с целью предоставления будущих конвергентных услуг и приложений путем размещения множества датчиков интернета вещей </w:t>
      </w:r>
      <w:r w:rsidR="00636633" w:rsidRPr="005A7C31">
        <w:t>(IoT)</w:t>
      </w:r>
      <w:r w:rsidR="00636633" w:rsidRPr="005A7C31">
        <w:rPr>
          <w:lang w:eastAsia="zh-CN"/>
        </w:rPr>
        <w:t xml:space="preserve"> </w:t>
      </w:r>
      <w:r w:rsidR="004836CA" w:rsidRPr="005A7C31">
        <w:rPr>
          <w:lang w:eastAsia="zh-CN"/>
        </w:rPr>
        <w:t>и</w:t>
      </w:r>
      <w:r w:rsidR="00636633" w:rsidRPr="005A7C31">
        <w:rPr>
          <w:lang w:eastAsia="zh-CN"/>
        </w:rPr>
        <w:t xml:space="preserve"> </w:t>
      </w:r>
      <w:r w:rsidR="004836CA" w:rsidRPr="005A7C31">
        <w:rPr>
          <w:lang w:eastAsia="zh-CN"/>
        </w:rPr>
        <w:t xml:space="preserve">связанных с </w:t>
      </w:r>
      <w:r w:rsidR="00636633" w:rsidRPr="005A7C31">
        <w:rPr>
          <w:lang w:eastAsia="zh-CN"/>
        </w:rPr>
        <w:t>IoT</w:t>
      </w:r>
      <w:r w:rsidR="004836CA" w:rsidRPr="005A7C31">
        <w:rPr>
          <w:lang w:eastAsia="zh-CN"/>
        </w:rPr>
        <w:t xml:space="preserve"> систем</w:t>
      </w:r>
      <w:r w:rsidR="00636633" w:rsidRPr="005A7C31">
        <w:rPr>
          <w:lang w:eastAsia="zh-CN"/>
        </w:rPr>
        <w:t xml:space="preserve">. </w:t>
      </w:r>
      <w:r w:rsidR="00C4368E" w:rsidRPr="005A7C31">
        <w:rPr>
          <w:lang w:eastAsia="zh-CN"/>
        </w:rPr>
        <w:t xml:space="preserve">Кроме того, в мире происходит развитие </w:t>
      </w:r>
      <w:r w:rsidR="00C4368E" w:rsidRPr="005A7C31">
        <w:t>"</w:t>
      </w:r>
      <w:r w:rsidR="00C4368E" w:rsidRPr="005A7C31">
        <w:rPr>
          <w:lang w:eastAsia="zh-CN"/>
        </w:rPr>
        <w:t>умных</w:t>
      </w:r>
      <w:r w:rsidR="00C4368E" w:rsidRPr="005A7C31">
        <w:t>"</w:t>
      </w:r>
      <w:r w:rsidR="00C4368E" w:rsidRPr="005A7C31">
        <w:rPr>
          <w:lang w:eastAsia="zh-CN"/>
        </w:rPr>
        <w:t xml:space="preserve"> городов</w:t>
      </w:r>
      <w:r w:rsidR="00636633" w:rsidRPr="005A7C31">
        <w:rPr>
          <w:lang w:eastAsia="zh-CN"/>
        </w:rPr>
        <w:t xml:space="preserve">. </w:t>
      </w:r>
      <w:r w:rsidR="00C4368E" w:rsidRPr="005A7C31">
        <w:rPr>
          <w:lang w:eastAsia="zh-CN"/>
        </w:rPr>
        <w:t>Многие заинтересованные стороны из различных отраслей вовлечены в создание будущих конвергентных и интеллектуальных услуг, которые должны быть развернуты с использованием инфраструктуры ИКТ</w:t>
      </w:r>
      <w:r w:rsidR="00636633" w:rsidRPr="005A7C31">
        <w:rPr>
          <w:lang w:eastAsia="zh-CN"/>
        </w:rPr>
        <w:t xml:space="preserve">. </w:t>
      </w:r>
      <w:r w:rsidR="00C4368E" w:rsidRPr="005A7C31">
        <w:rPr>
          <w:lang w:eastAsia="zh-CN"/>
        </w:rPr>
        <w:t>Эта разнородная среда</w:t>
      </w:r>
      <w:r w:rsidR="00636633" w:rsidRPr="005A7C31">
        <w:rPr>
          <w:lang w:eastAsia="zh-CN"/>
        </w:rPr>
        <w:t xml:space="preserve">, </w:t>
      </w:r>
      <w:r w:rsidR="00C4368E" w:rsidRPr="005A7C31">
        <w:rPr>
          <w:lang w:eastAsia="zh-CN"/>
        </w:rPr>
        <w:t>несмотря на обеща</w:t>
      </w:r>
      <w:r w:rsidR="00B05570" w:rsidRPr="005A7C31">
        <w:rPr>
          <w:lang w:eastAsia="zh-CN"/>
        </w:rPr>
        <w:t>ние</w:t>
      </w:r>
      <w:r w:rsidR="00C4368E" w:rsidRPr="005A7C31">
        <w:rPr>
          <w:lang w:eastAsia="zh-CN"/>
        </w:rPr>
        <w:t xml:space="preserve"> больши</w:t>
      </w:r>
      <w:r w:rsidR="00B05570" w:rsidRPr="005A7C31">
        <w:rPr>
          <w:lang w:eastAsia="zh-CN"/>
        </w:rPr>
        <w:t>х</w:t>
      </w:r>
      <w:r w:rsidR="00C4368E" w:rsidRPr="005A7C31">
        <w:rPr>
          <w:lang w:eastAsia="zh-CN"/>
        </w:rPr>
        <w:t xml:space="preserve"> перспектив в направлении предоставления услуг и приложений</w:t>
      </w:r>
      <w:r w:rsidR="00636633" w:rsidRPr="005A7C31">
        <w:rPr>
          <w:lang w:eastAsia="zh-CN"/>
        </w:rPr>
        <w:t xml:space="preserve">, </w:t>
      </w:r>
      <w:r w:rsidR="00C4368E" w:rsidRPr="005A7C31">
        <w:rPr>
          <w:lang w:eastAsia="zh-CN"/>
        </w:rPr>
        <w:t xml:space="preserve">а также в отношении способов </w:t>
      </w:r>
      <w:r w:rsidR="00B535A4" w:rsidRPr="005A7C31">
        <w:rPr>
          <w:lang w:eastAsia="zh-CN"/>
        </w:rPr>
        <w:t xml:space="preserve">управления, </w:t>
      </w:r>
      <w:r w:rsidR="00C4368E" w:rsidRPr="005A7C31">
        <w:rPr>
          <w:lang w:eastAsia="zh-CN"/>
        </w:rPr>
        <w:t>администр</w:t>
      </w:r>
      <w:r w:rsidR="00B535A4" w:rsidRPr="005A7C31">
        <w:rPr>
          <w:lang w:eastAsia="zh-CN"/>
        </w:rPr>
        <w:t>ирования</w:t>
      </w:r>
      <w:r w:rsidR="00C4368E" w:rsidRPr="005A7C31">
        <w:rPr>
          <w:lang w:eastAsia="zh-CN"/>
        </w:rPr>
        <w:t xml:space="preserve"> и </w:t>
      </w:r>
      <w:r w:rsidR="00B535A4" w:rsidRPr="005A7C31">
        <w:rPr>
          <w:lang w:eastAsia="zh-CN"/>
        </w:rPr>
        <w:t>технического обслуживания</w:t>
      </w:r>
      <w:r w:rsidR="00636633" w:rsidRPr="005A7C31">
        <w:rPr>
          <w:lang w:eastAsia="zh-CN"/>
        </w:rPr>
        <w:t xml:space="preserve">, </w:t>
      </w:r>
      <w:r w:rsidR="00B535A4" w:rsidRPr="005A7C31">
        <w:rPr>
          <w:lang w:eastAsia="zh-CN"/>
        </w:rPr>
        <w:t>обладает очень широким</w:t>
      </w:r>
      <w:r w:rsidR="00156EA1" w:rsidRPr="005A7C31">
        <w:rPr>
          <w:lang w:eastAsia="zh-CN"/>
        </w:rPr>
        <w:t xml:space="preserve"> спектр</w:t>
      </w:r>
      <w:r w:rsidR="00B535A4" w:rsidRPr="005A7C31">
        <w:rPr>
          <w:lang w:eastAsia="zh-CN"/>
        </w:rPr>
        <w:t>ом</w:t>
      </w:r>
      <w:r w:rsidR="00156EA1" w:rsidRPr="005A7C31">
        <w:rPr>
          <w:lang w:eastAsia="zh-CN"/>
        </w:rPr>
        <w:t xml:space="preserve"> характерных для сектора рисков и векторов угроз</w:t>
      </w:r>
      <w:r w:rsidR="00636633" w:rsidRPr="005A7C31">
        <w:rPr>
          <w:lang w:eastAsia="zh-CN"/>
        </w:rPr>
        <w:t xml:space="preserve">. </w:t>
      </w:r>
      <w:r w:rsidR="00B05570" w:rsidRPr="005A7C31">
        <w:rPr>
          <w:lang w:eastAsia="zh-CN"/>
        </w:rPr>
        <w:t xml:space="preserve">Последствия для безопасности, конфиденциальности и общего доверия к использованию, внедрению и распространению IoT, а также устройств, систем, услуг, приложений и платформ для </w:t>
      </w:r>
      <w:r w:rsidR="00B05570" w:rsidRPr="005A7C31">
        <w:t>"</w:t>
      </w:r>
      <w:r w:rsidR="00B05570" w:rsidRPr="005A7C31">
        <w:rPr>
          <w:lang w:eastAsia="zh-CN"/>
        </w:rPr>
        <w:t>умных</w:t>
      </w:r>
      <w:r w:rsidR="00B05570" w:rsidRPr="005A7C31">
        <w:t>"</w:t>
      </w:r>
      <w:r w:rsidR="00B05570" w:rsidRPr="005A7C31">
        <w:rPr>
          <w:lang w:eastAsia="zh-CN"/>
        </w:rPr>
        <w:t xml:space="preserve"> городов могут препятствовать </w:t>
      </w:r>
      <w:r w:rsidR="004B3EAB" w:rsidRPr="005A7C31">
        <w:rPr>
          <w:lang w:eastAsia="zh-CN"/>
        </w:rPr>
        <w:t xml:space="preserve">развитию их рынка в целом. Поэтому важно реализовать принцип </w:t>
      </w:r>
      <w:r w:rsidR="004B3EAB" w:rsidRPr="005A7C31">
        <w:t>"</w:t>
      </w:r>
      <w:r w:rsidR="004B3EAB" w:rsidRPr="005A7C31">
        <w:rPr>
          <w:lang w:eastAsia="zh-CN"/>
        </w:rPr>
        <w:t>конфиденциальность и безопасность на этапе проектирования</w:t>
      </w:r>
      <w:r w:rsidR="004B3EAB" w:rsidRPr="005A7C31">
        <w:t xml:space="preserve">", подчеркивающий, что защита должна встраиваться </w:t>
      </w:r>
      <w:r w:rsidR="00B535A4" w:rsidRPr="005A7C31">
        <w:t xml:space="preserve">в </w:t>
      </w:r>
      <w:r w:rsidR="004B3EAB" w:rsidRPr="005A7C31">
        <w:t>информационные технологии,</w:t>
      </w:r>
      <w:r w:rsidR="004B3EAB" w:rsidRPr="005A7C31">
        <w:rPr>
          <w:lang w:eastAsia="zh-CN"/>
        </w:rPr>
        <w:t xml:space="preserve"> практику бизнеса, системы, процессы, физические конструкции и сетевую архитектуру</w:t>
      </w:r>
      <w:r w:rsidR="00636633" w:rsidRPr="005A7C31">
        <w:t>.</w:t>
      </w:r>
    </w:p>
    <w:p w:rsidR="00636633" w:rsidRPr="005A7C31" w:rsidRDefault="004B3EAB" w:rsidP="00B535A4">
      <w:pPr>
        <w:rPr>
          <w:lang w:eastAsia="zh-CN"/>
        </w:rPr>
      </w:pPr>
      <w:r w:rsidRPr="005A7C31">
        <w:t xml:space="preserve">Соответствие требованиям по безопасности и конфиденциальности играет фундаментальную роль в среде IoT и </w:t>
      </w:r>
      <w:proofErr w:type="spellStart"/>
      <w:r w:rsidRPr="005A7C31">
        <w:t>SC&amp;C</w:t>
      </w:r>
      <w:proofErr w:type="spellEnd"/>
      <w:r w:rsidR="00636633" w:rsidRPr="005A7C31">
        <w:t>.</w:t>
      </w:r>
      <w:r w:rsidR="00636633" w:rsidRPr="005A7C31">
        <w:rPr>
          <w:lang w:eastAsia="zh-CN"/>
        </w:rPr>
        <w:t xml:space="preserve"> </w:t>
      </w:r>
      <w:r w:rsidR="00B535A4" w:rsidRPr="005A7C31">
        <w:rPr>
          <w:lang w:eastAsia="zh-CN"/>
        </w:rPr>
        <w:t>Эти</w:t>
      </w:r>
      <w:r w:rsidRPr="005A7C31">
        <w:rPr>
          <w:lang w:eastAsia="zh-CN"/>
        </w:rPr>
        <w:t xml:space="preserve"> требования включают конфиденциальность и аутентифи</w:t>
      </w:r>
      <w:r w:rsidR="0036444A" w:rsidRPr="005A7C31">
        <w:rPr>
          <w:lang w:eastAsia="zh-CN"/>
        </w:rPr>
        <w:t xml:space="preserve">кацию данных, управление доступом в рамках сети </w:t>
      </w:r>
      <w:r w:rsidR="0036444A" w:rsidRPr="005A7C31">
        <w:t>IoT, доступность, целостность данных, конфиденциальность и доверие между пользователями и вещами, предотвращение отказа от авторства</w:t>
      </w:r>
      <w:r w:rsidR="00636633" w:rsidRPr="005A7C31">
        <w:t xml:space="preserve">. </w:t>
      </w:r>
      <w:r w:rsidR="007B732D" w:rsidRPr="005A7C31">
        <w:t xml:space="preserve">Традиционные контрмеры безопасности не могут напрямую применяться к технологиям IoT из-за применения различных стандартов и стеков протоколов связи, в дополнение </w:t>
      </w:r>
      <w:r w:rsidR="007673DA" w:rsidRPr="005A7C31">
        <w:t>к различной требуемой конкретной компетентности в области знаний</w:t>
      </w:r>
      <w:r w:rsidR="00636633" w:rsidRPr="005A7C31">
        <w:t xml:space="preserve">. </w:t>
      </w:r>
      <w:r w:rsidR="007673DA" w:rsidRPr="005A7C31">
        <w:t>Кроме того, из-за большого количества взаимно соединяемых устройств возникают проблемы масштабируемости</w:t>
      </w:r>
      <w:r w:rsidR="00476B5C" w:rsidRPr="005A7C31">
        <w:t>,</w:t>
      </w:r>
      <w:r w:rsidR="00636633" w:rsidRPr="005A7C31">
        <w:t xml:space="preserve"> </w:t>
      </w:r>
      <w:r w:rsidR="007673DA" w:rsidRPr="005A7C31">
        <w:t>поэтому требуется гибкая архитектура, способная справиться с угрозами безопасности в такой динамичной среде</w:t>
      </w:r>
      <w:r w:rsidR="00636633" w:rsidRPr="005A7C31">
        <w:t>.</w:t>
      </w:r>
      <w:r w:rsidR="00636633" w:rsidRPr="005A7C31">
        <w:rPr>
          <w:lang w:eastAsia="zh-CN"/>
        </w:rPr>
        <w:t xml:space="preserve"> </w:t>
      </w:r>
      <w:r w:rsidR="00476B5C" w:rsidRPr="005A7C31">
        <w:rPr>
          <w:lang w:eastAsia="zh-CN"/>
        </w:rPr>
        <w:t>Будущая инфраструктура ИКТ должна быть надежной, безопасной конфиденциальной и, в достаточной степени, обеспечивающей доверие</w:t>
      </w:r>
      <w:r w:rsidR="00636633" w:rsidRPr="005A7C31">
        <w:rPr>
          <w:lang w:eastAsia="zh-CN"/>
        </w:rPr>
        <w:t xml:space="preserve">. </w:t>
      </w:r>
      <w:r w:rsidR="00476B5C" w:rsidRPr="005A7C31">
        <w:rPr>
          <w:lang w:eastAsia="zh-CN"/>
        </w:rPr>
        <w:t xml:space="preserve">Поэтому обеспечение безопасности и доверия для IoT является одной из нерешенных проблем стандартизации ИК20 </w:t>
      </w:r>
      <w:r w:rsidR="00780D18" w:rsidRPr="005A7C31">
        <w:rPr>
          <w:lang w:eastAsia="zh-CN"/>
        </w:rPr>
        <w:t>МСЭ</w:t>
      </w:r>
      <w:r w:rsidR="00636633" w:rsidRPr="005A7C31">
        <w:rPr>
          <w:lang w:eastAsia="zh-CN"/>
        </w:rPr>
        <w:t>-T.</w:t>
      </w:r>
    </w:p>
    <w:p w:rsidR="00636633" w:rsidRPr="005A7C31" w:rsidRDefault="00BC2C3F" w:rsidP="00527D30">
      <w:pPr>
        <w:rPr>
          <w:lang w:eastAsia="zh-CN"/>
        </w:rPr>
      </w:pPr>
      <w:r w:rsidRPr="005A7C31">
        <w:rPr>
          <w:lang w:eastAsia="zh-CN"/>
        </w:rPr>
        <w:t>С другой стороны, технология идентификации всегда рассматривалась как важная благоприятствующая технология для внедрения IoT</w:t>
      </w:r>
      <w:r w:rsidR="00636633" w:rsidRPr="005A7C31">
        <w:rPr>
          <w:lang w:eastAsia="zh-CN"/>
        </w:rPr>
        <w:t xml:space="preserve">. </w:t>
      </w:r>
      <w:r w:rsidRPr="005A7C31">
        <w:rPr>
          <w:lang w:eastAsia="zh-CN"/>
        </w:rPr>
        <w:t>И физическим устройствам (таким</w:t>
      </w:r>
      <w:r w:rsidR="00527D30">
        <w:rPr>
          <w:lang w:eastAsia="zh-CN"/>
        </w:rPr>
        <w:t>,</w:t>
      </w:r>
      <w:r w:rsidRPr="005A7C31">
        <w:rPr>
          <w:lang w:eastAsia="zh-CN"/>
        </w:rPr>
        <w:t xml:space="preserve"> как маркированные объекты и продукты, сенсорные устройства</w:t>
      </w:r>
      <w:r w:rsidR="00636633" w:rsidRPr="005A7C31">
        <w:rPr>
          <w:lang w:eastAsia="zh-CN"/>
        </w:rPr>
        <w:t>)</w:t>
      </w:r>
      <w:r w:rsidRPr="005A7C31">
        <w:rPr>
          <w:lang w:eastAsia="zh-CN"/>
        </w:rPr>
        <w:t>, и виртуальным объектам</w:t>
      </w:r>
      <w:r w:rsidR="00636633" w:rsidRPr="005A7C31">
        <w:rPr>
          <w:lang w:eastAsia="zh-CN"/>
        </w:rPr>
        <w:t xml:space="preserve"> (</w:t>
      </w:r>
      <w:r w:rsidRPr="005A7C31">
        <w:rPr>
          <w:lang w:eastAsia="zh-CN"/>
        </w:rPr>
        <w:t>таким, как вычислительные процессы, программное обеспечение</w:t>
      </w:r>
      <w:r w:rsidR="00636633" w:rsidRPr="005A7C31">
        <w:rPr>
          <w:lang w:eastAsia="zh-CN"/>
        </w:rPr>
        <w:t xml:space="preserve">) </w:t>
      </w:r>
      <w:r w:rsidRPr="005A7C31">
        <w:rPr>
          <w:lang w:eastAsia="zh-CN"/>
        </w:rPr>
        <w:t xml:space="preserve">можно было бы присвоить идентификатор, чтобы </w:t>
      </w:r>
      <w:r w:rsidR="007825A7" w:rsidRPr="005A7C31">
        <w:rPr>
          <w:lang w:eastAsia="zh-CN"/>
        </w:rPr>
        <w:t>их</w:t>
      </w:r>
      <w:r w:rsidRPr="005A7C31">
        <w:rPr>
          <w:lang w:eastAsia="zh-CN"/>
        </w:rPr>
        <w:t xml:space="preserve"> можно было идентифицировать и отличать от других</w:t>
      </w:r>
      <w:r w:rsidR="00636633" w:rsidRPr="005A7C31">
        <w:rPr>
          <w:lang w:eastAsia="zh-CN"/>
        </w:rPr>
        <w:t>.</w:t>
      </w:r>
      <w:r w:rsidR="00CE0525" w:rsidRPr="005A7C31">
        <w:rPr>
          <w:lang w:eastAsia="zh-CN"/>
        </w:rPr>
        <w:t xml:space="preserve"> Поскольку какой-либо предмет состоит из других предметов, очень важно обеспечить, чтобы каждый предмет был адресуемым и </w:t>
      </w:r>
      <w:r w:rsidR="00CE0525" w:rsidRPr="005A7C31">
        <w:rPr>
          <w:lang w:eastAsia="zh-CN"/>
        </w:rPr>
        <w:lastRenderedPageBreak/>
        <w:t>идентифицируемым, для того чтобы можно было решать проблемы адресации, конфиденциальности, безопасности, доверия и досягаемости сети при развертывании IoT</w:t>
      </w:r>
      <w:r w:rsidR="00636633" w:rsidRPr="005A7C31">
        <w:rPr>
          <w:lang w:eastAsia="zh-CN"/>
        </w:rPr>
        <w:t>.</w:t>
      </w:r>
    </w:p>
    <w:p w:rsidR="00636633" w:rsidRPr="005A7C31" w:rsidRDefault="00636633" w:rsidP="001F04C3">
      <w:pPr>
        <w:pStyle w:val="Heading3"/>
        <w:rPr>
          <w:lang w:val="ru-RU"/>
        </w:rPr>
      </w:pPr>
      <w:r w:rsidRPr="005A7C31">
        <w:rPr>
          <w:lang w:val="ru-RU"/>
        </w:rPr>
        <w:t>2</w:t>
      </w:r>
      <w:r w:rsidRPr="005A7C31">
        <w:rPr>
          <w:lang w:val="ru-RU"/>
        </w:rPr>
        <w:tab/>
      </w:r>
      <w:r w:rsidR="001F04C3" w:rsidRPr="005A7C31">
        <w:rPr>
          <w:lang w:val="ru-RU"/>
        </w:rPr>
        <w:t>Вопрос</w:t>
      </w:r>
    </w:p>
    <w:p w:rsidR="00636633" w:rsidRPr="005A7C31" w:rsidRDefault="00CE0525" w:rsidP="00D36F16">
      <w:pPr>
        <w:rPr>
          <w:lang w:eastAsia="zh-CN"/>
        </w:rPr>
      </w:pPr>
      <w:r w:rsidRPr="005A7C31">
        <w:rPr>
          <w:lang w:eastAsia="zh-CN"/>
        </w:rPr>
        <w:t xml:space="preserve">В настоящем Вопросе рассматриваются </w:t>
      </w:r>
      <w:r w:rsidR="00D36F16" w:rsidRPr="005A7C31">
        <w:rPr>
          <w:lang w:eastAsia="zh-CN"/>
        </w:rPr>
        <w:t>темы безопасности, конфиденциальности, обеспечения доверия, наименования, адресации и идентификации систем, услуг, приложений и протоколов IoT</w:t>
      </w:r>
      <w:r w:rsidR="00636633" w:rsidRPr="005A7C31">
        <w:rPr>
          <w:lang w:eastAsia="zh-CN"/>
        </w:rPr>
        <w:t>.</w:t>
      </w:r>
    </w:p>
    <w:p w:rsidR="00636633" w:rsidRPr="005A7C31" w:rsidRDefault="00D36F16" w:rsidP="00636633">
      <w:pPr>
        <w:rPr>
          <w:lang w:eastAsia="zh-CN"/>
        </w:rPr>
      </w:pPr>
      <w:r w:rsidRPr="005A7C31">
        <w:t>Необходимые для рассмотрения темы исследования включают, в том числе</w:t>
      </w:r>
      <w:r w:rsidR="00636633" w:rsidRPr="005A7C31">
        <w:rPr>
          <w:lang w:eastAsia="zh-CN"/>
        </w:rPr>
        <w:t>:</w:t>
      </w:r>
    </w:p>
    <w:p w:rsidR="00636633" w:rsidRPr="005A7C31" w:rsidRDefault="00636633" w:rsidP="00D36F16">
      <w:pPr>
        <w:pStyle w:val="enumlev1"/>
      </w:pPr>
      <w:r w:rsidRPr="005A7C31">
        <w:t>–</w:t>
      </w:r>
      <w:r w:rsidRPr="005A7C31">
        <w:tab/>
      </w:r>
      <w:r w:rsidR="00D36F16" w:rsidRPr="005A7C31">
        <w:t>Каковы возможные угрозы компрометации аутентичности, конфиденциально</w:t>
      </w:r>
      <w:r w:rsidR="007825A7" w:rsidRPr="005A7C31">
        <w:t>сти, целостности, предотвращения</w:t>
      </w:r>
      <w:r w:rsidR="00D36F16" w:rsidRPr="005A7C31">
        <w:t xml:space="preserve"> отказа от авторства и доступности устройств, систем, приложений, протоколов, платформ и услуг, независимо от трудности и стоимости осуществления атаки, реализующей конкретную угрозу</w:t>
      </w:r>
      <w:r w:rsidRPr="005A7C31">
        <w:t>?</w:t>
      </w:r>
    </w:p>
    <w:p w:rsidR="00636633" w:rsidRPr="005A7C31" w:rsidRDefault="00636633" w:rsidP="002256EE">
      <w:pPr>
        <w:pStyle w:val="enumlev1"/>
      </w:pPr>
      <w:r w:rsidRPr="005A7C31">
        <w:t>–</w:t>
      </w:r>
      <w:r w:rsidRPr="005A7C31">
        <w:tab/>
      </w:r>
      <w:r w:rsidR="00D36F16" w:rsidRPr="005A7C31">
        <w:t>Каковы оценки вероятности различных атак и потенциально</w:t>
      </w:r>
      <w:r w:rsidR="002256EE" w:rsidRPr="005A7C31">
        <w:t>й выгоды для атакующего какую-либо систему</w:t>
      </w:r>
      <w:r w:rsidR="00D36F16" w:rsidRPr="005A7C31">
        <w:t xml:space="preserve"> </w:t>
      </w:r>
      <w:r w:rsidR="002256EE" w:rsidRPr="005A7C31">
        <w:t>IoT/</w:t>
      </w:r>
      <w:proofErr w:type="spellStart"/>
      <w:r w:rsidR="002256EE" w:rsidRPr="005A7C31">
        <w:t>SC&amp;C</w:t>
      </w:r>
      <w:proofErr w:type="spellEnd"/>
      <w:r w:rsidRPr="005A7C31">
        <w:t xml:space="preserve">? </w:t>
      </w:r>
      <w:r w:rsidR="002256EE" w:rsidRPr="005A7C31">
        <w:t>Каков оцениваемый ущерб для атакуемой стороны</w:t>
      </w:r>
      <w:r w:rsidRPr="005A7C31">
        <w:t>?</w:t>
      </w:r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  <w:t xml:space="preserve">Каковы требования, необходимые для уменьшения рисков и угроз, выявляемых в устройствах, системах, приложениях, протоколах, платформах и услугах IoT и </w:t>
      </w:r>
      <w:proofErr w:type="spellStart"/>
      <w:r w:rsidRPr="005A7C31">
        <w:t>SC&amp;C</w:t>
      </w:r>
      <w:proofErr w:type="spellEnd"/>
      <w:r w:rsidRPr="005A7C31">
        <w:t>, и для противодействия им?</w:t>
      </w:r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  <w:t>Каковы системы идентификации, необходимые для удовлетворения требованиям IoT, включая требования безопасности, конфиденциальности и доверия?</w:t>
      </w:r>
    </w:p>
    <w:p w:rsidR="00BC140D" w:rsidRPr="005A7C31" w:rsidRDefault="00BC140D" w:rsidP="007825A7">
      <w:pPr>
        <w:pStyle w:val="enumlev1"/>
      </w:pPr>
      <w:r w:rsidRPr="005A7C31">
        <w:t>–</w:t>
      </w:r>
      <w:r w:rsidRPr="005A7C31">
        <w:tab/>
        <w:t xml:space="preserve">Каковы требования и механизмы для защиты и предотвращения раскрытия информации, касающейся </w:t>
      </w:r>
      <w:r w:rsidR="007825A7" w:rsidRPr="005A7C31">
        <w:t>предметов</w:t>
      </w:r>
      <w:r w:rsidRPr="005A7C31">
        <w:t>?</w:t>
      </w:r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  <w:t>Каким образом можно интегрировать защищенное управление полномочиями в системы идентификации?</w:t>
      </w:r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  <w:t>Каким образом можно интегрировать технологии аутентификации в системы идентификации?</w:t>
      </w:r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  <w:t>Каким образом можно применить в устройствах IoT традиционные меры по обеспечению целостности, доступности, аутентичности, предотвращения отказа</w:t>
      </w:r>
      <w:r w:rsidR="007825A7" w:rsidRPr="005A7C31">
        <w:t xml:space="preserve"> от авторства</w:t>
      </w:r>
      <w:r w:rsidRPr="005A7C31">
        <w:t xml:space="preserve"> в целях защиты идентичности, конфиденциальности и безопасности системы, учитывая ограниченность ресурсов устройств с точки зрения энергии, пространства, памяти, полосы пропускания и возможности установления соединений?</w:t>
      </w:r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  <w:t xml:space="preserve">Каковы технические меры, протоколы и системы, необходимые для обеспечения защиты конфиденциальности в приложениях, услугах и платформах </w:t>
      </w:r>
      <w:proofErr w:type="spellStart"/>
      <w:r w:rsidRPr="005A7C31">
        <w:t>SC&amp;C</w:t>
      </w:r>
      <w:proofErr w:type="spellEnd"/>
      <w:r w:rsidRPr="005A7C31">
        <w:t xml:space="preserve">? Каким образом можно обеспечить и поддерживать доверие к использованию таких систем? </w:t>
      </w:r>
    </w:p>
    <w:p w:rsidR="00BC140D" w:rsidRPr="005A7C31" w:rsidRDefault="00BC140D" w:rsidP="007825A7">
      <w:pPr>
        <w:pStyle w:val="enumlev1"/>
      </w:pPr>
      <w:r w:rsidRPr="005A7C31">
        <w:t>–</w:t>
      </w:r>
      <w:r w:rsidRPr="005A7C31">
        <w:tab/>
        <w:t xml:space="preserve">Каким образом </w:t>
      </w:r>
      <w:r w:rsidR="007825A7" w:rsidRPr="005A7C31">
        <w:t>можно</w:t>
      </w:r>
      <w:r w:rsidRPr="005A7C31">
        <w:t xml:space="preserve"> предотвратить незаконное отслеживание, профилирование и незаконную обработку систем, приложений, платформ и услуг IoT?</w:t>
      </w:r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  <w:t xml:space="preserve">Какие меры могут быть разработаны для обеспечения непрерывной доступности и переносимости данных в платформах, системах и услугах IoT и </w:t>
      </w:r>
      <w:proofErr w:type="spellStart"/>
      <w:r w:rsidRPr="005A7C31">
        <w:t>SC&amp;C</w:t>
      </w:r>
      <w:proofErr w:type="spellEnd"/>
      <w:r w:rsidRPr="005A7C31">
        <w:t>?</w:t>
      </w:r>
    </w:p>
    <w:p w:rsidR="00BC140D" w:rsidRPr="005A7C31" w:rsidRDefault="00BC140D" w:rsidP="00546781">
      <w:pPr>
        <w:pStyle w:val="enumlev1"/>
      </w:pPr>
      <w:r w:rsidRPr="005A7C31">
        <w:t>–</w:t>
      </w:r>
      <w:r w:rsidRPr="005A7C31">
        <w:tab/>
        <w:t xml:space="preserve">Каким образом </w:t>
      </w:r>
      <w:r w:rsidR="00546781" w:rsidRPr="005A7C31">
        <w:t>можно</w:t>
      </w:r>
      <w:r w:rsidRPr="005A7C31">
        <w:t xml:space="preserve"> рассматривать подключенные не на базе IP и/или не на базе веб объекты в смешанных разнородных системах IoT?</w:t>
      </w:r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  <w:t>Каким образом можно использовать семантическую функциональную совместимость в качестве механизма идентификации объекта? В чем заключаются риски, связанные с ложной идентификацией?</w:t>
      </w:r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  <w:t>Как осуществляется регистрация наименований IoT и управление ими?</w:t>
      </w:r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  <w:t>К</w:t>
      </w:r>
      <w:r w:rsidR="00546781" w:rsidRPr="005A7C31">
        <w:t>акие</w:t>
      </w:r>
      <w:r w:rsidRPr="005A7C31">
        <w:t xml:space="preserve"> технические меры необходимы для обнаружения идентичности? Какие атрибуты потребуются регистру идентификации, чтобы поддерживать идентификацию предметов и интеграцию систем?</w:t>
      </w:r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  <w:t>Как устройства предотвратят имитацию других устройств, с которыми они обмениваются данными? Как устройства, генерирующие, обрабатывающие, хранящие или извлекающие личные, чувствительные, конфиденциальные или секретные данные</w:t>
      </w:r>
      <w:r w:rsidR="00546781" w:rsidRPr="005A7C31">
        <w:t>,</w:t>
      </w:r>
      <w:r w:rsidRPr="005A7C31">
        <w:t xml:space="preserve"> могут обнаружить и предотвратить мошенническое использование?</w:t>
      </w:r>
    </w:p>
    <w:p w:rsidR="00BC140D" w:rsidRPr="005A7C31" w:rsidRDefault="00BC140D" w:rsidP="00BC140D">
      <w:pPr>
        <w:pStyle w:val="Heading3"/>
        <w:rPr>
          <w:lang w:val="ru-RU"/>
        </w:rPr>
      </w:pPr>
      <w:r w:rsidRPr="005A7C31">
        <w:rPr>
          <w:lang w:val="ru-RU"/>
        </w:rPr>
        <w:lastRenderedPageBreak/>
        <w:t>3</w:t>
      </w:r>
      <w:r w:rsidRPr="005A7C31">
        <w:rPr>
          <w:lang w:val="ru-RU"/>
        </w:rPr>
        <w:tab/>
        <w:t>Задачи</w:t>
      </w:r>
    </w:p>
    <w:p w:rsidR="00BC140D" w:rsidRPr="005A7C31" w:rsidRDefault="00BC140D" w:rsidP="00BC140D">
      <w:pPr>
        <w:keepNext/>
        <w:keepLines/>
      </w:pPr>
      <w:r w:rsidRPr="005A7C31">
        <w:t>Задачи включают, в том числе:</w:t>
      </w:r>
    </w:p>
    <w:p w:rsidR="00BC140D" w:rsidRPr="005A7C31" w:rsidRDefault="00BC140D" w:rsidP="00546781">
      <w:pPr>
        <w:pStyle w:val="enumlev1"/>
        <w:keepNext/>
        <w:keepLines/>
      </w:pPr>
      <w:r w:rsidRPr="005A7C31">
        <w:t>–</w:t>
      </w:r>
      <w:r w:rsidRPr="005A7C31">
        <w:tab/>
        <w:t xml:space="preserve">Разработку Рекомендаций </w:t>
      </w:r>
      <w:r w:rsidR="00546781" w:rsidRPr="005A7C31">
        <w:t>по</w:t>
      </w:r>
      <w:r w:rsidRPr="005A7C31">
        <w:t xml:space="preserve"> обеспечени</w:t>
      </w:r>
      <w:r w:rsidR="00546781" w:rsidRPr="005A7C31">
        <w:t>ю</w:t>
      </w:r>
      <w:r w:rsidRPr="005A7C31">
        <w:t xml:space="preserve"> аутентичности, конфиденциальности, целостности, </w:t>
      </w:r>
      <w:r w:rsidR="00546781" w:rsidRPr="005A7C31">
        <w:t>предотвращения</w:t>
      </w:r>
      <w:r w:rsidRPr="005A7C31">
        <w:t xml:space="preserve"> отказа </w:t>
      </w:r>
      <w:r w:rsidR="00546781" w:rsidRPr="005A7C31">
        <w:t xml:space="preserve">от авторства </w:t>
      </w:r>
      <w:r w:rsidRPr="005A7C31">
        <w:t>и готовности устройств, систем, приложений, протоколов, платформ и услуг IoT.</w:t>
      </w:r>
    </w:p>
    <w:p w:rsidR="00BC140D" w:rsidRPr="005A7C31" w:rsidRDefault="00BC140D" w:rsidP="00D057F8">
      <w:pPr>
        <w:pStyle w:val="enumlev1"/>
      </w:pPr>
      <w:r w:rsidRPr="005A7C31">
        <w:t>–</w:t>
      </w:r>
      <w:r w:rsidRPr="005A7C31">
        <w:tab/>
        <w:t xml:space="preserve">Разработку Рекомендаций </w:t>
      </w:r>
      <w:r w:rsidR="00546781" w:rsidRPr="005A7C31">
        <w:t>по</w:t>
      </w:r>
      <w:r w:rsidRPr="005A7C31">
        <w:t xml:space="preserve"> обеспечени</w:t>
      </w:r>
      <w:r w:rsidR="00546781" w:rsidRPr="005A7C31">
        <w:t>ю</w:t>
      </w:r>
      <w:r w:rsidR="00527D30">
        <w:t xml:space="preserve"> безопасности и доверия к IoT</w:t>
      </w:r>
      <w:r w:rsidRPr="005A7C31">
        <w:t xml:space="preserve"> как в рамках инфраструктуры ИКТ (напр</w:t>
      </w:r>
      <w:r w:rsidR="00546781" w:rsidRPr="005A7C31">
        <w:t>имер</w:t>
      </w:r>
      <w:r w:rsidRPr="005A7C31">
        <w:t xml:space="preserve">, так называемого уровня инфраструктуры), так и будущей неоднородной среды </w:t>
      </w:r>
      <w:proofErr w:type="spellStart"/>
      <w:r w:rsidRPr="005A7C31">
        <w:t>конвергированных</w:t>
      </w:r>
      <w:proofErr w:type="spellEnd"/>
      <w:r w:rsidRPr="005A7C31">
        <w:t xml:space="preserve"> услуг (напр</w:t>
      </w:r>
      <w:r w:rsidR="00546781" w:rsidRPr="005A7C31">
        <w:t>имер</w:t>
      </w:r>
      <w:r w:rsidRPr="005A7C31">
        <w:t>, так называемого уровня услуг).</w:t>
      </w:r>
    </w:p>
    <w:p w:rsidR="00BC140D" w:rsidRPr="005A7C31" w:rsidRDefault="00BC140D" w:rsidP="00D057F8">
      <w:pPr>
        <w:pStyle w:val="enumlev1"/>
      </w:pPr>
      <w:r w:rsidRPr="005A7C31">
        <w:t>–</w:t>
      </w:r>
      <w:r w:rsidRPr="005A7C31">
        <w:tab/>
        <w:t xml:space="preserve">Разработку Рекомендаций </w:t>
      </w:r>
      <w:r w:rsidR="00546781" w:rsidRPr="005A7C31">
        <w:t>по</w:t>
      </w:r>
      <w:r w:rsidRPr="005A7C31">
        <w:t xml:space="preserve"> </w:t>
      </w:r>
      <w:r w:rsidR="00546781" w:rsidRPr="005A7C31">
        <w:t>обеспечению</w:t>
      </w:r>
      <w:r w:rsidRPr="005A7C31">
        <w:t xml:space="preserve"> безопасности и доверия к услугам и приложениям IoT для </w:t>
      </w:r>
      <w:proofErr w:type="spellStart"/>
      <w:r w:rsidRPr="005A7C31">
        <w:t>конвергированной</w:t>
      </w:r>
      <w:proofErr w:type="spellEnd"/>
      <w:r w:rsidRPr="005A7C31">
        <w:t xml:space="preserve"> среды среди многих заинтересованных сторон других отраслей промышленности (например, использование инфраструктуры ИКТ для </w:t>
      </w:r>
      <w:r w:rsidR="00546781" w:rsidRPr="005A7C31">
        <w:t>сетей</w:t>
      </w:r>
      <w:r w:rsidRPr="005A7C31">
        <w:t xml:space="preserve"> передачи электроэнергии)</w:t>
      </w:r>
    </w:p>
    <w:p w:rsidR="00BC140D" w:rsidRPr="005A7C31" w:rsidRDefault="00BC140D" w:rsidP="00D057F8">
      <w:pPr>
        <w:pStyle w:val="enumlev1"/>
      </w:pPr>
      <w:r w:rsidRPr="005A7C31">
        <w:t>–</w:t>
      </w:r>
      <w:r w:rsidRPr="005A7C31">
        <w:tab/>
        <w:t xml:space="preserve">Разработку Рекомендаций </w:t>
      </w:r>
      <w:r w:rsidR="00546781" w:rsidRPr="005A7C31">
        <w:t>п</w:t>
      </w:r>
      <w:r w:rsidRPr="005A7C31">
        <w:t>о требования</w:t>
      </w:r>
      <w:r w:rsidR="00546781" w:rsidRPr="005A7C31">
        <w:t>м</w:t>
      </w:r>
      <w:r w:rsidRPr="005A7C31">
        <w:t>, необходимы</w:t>
      </w:r>
      <w:r w:rsidR="00546781" w:rsidRPr="005A7C31">
        <w:t>м</w:t>
      </w:r>
      <w:r w:rsidRPr="005A7C31">
        <w:t xml:space="preserve"> для уменьшения рисков и угроз, выявляемых в устройствах, системах, приложениях, протоколах, платформах и услугах IoT и </w:t>
      </w:r>
      <w:proofErr w:type="spellStart"/>
      <w:r w:rsidRPr="005A7C31">
        <w:t>SC&amp;C</w:t>
      </w:r>
      <w:proofErr w:type="spellEnd"/>
      <w:r w:rsidRPr="005A7C31">
        <w:t>.</w:t>
      </w:r>
    </w:p>
    <w:p w:rsidR="00BC140D" w:rsidRPr="005A7C31" w:rsidRDefault="00BC140D" w:rsidP="00D057F8">
      <w:pPr>
        <w:pStyle w:val="enumlev1"/>
      </w:pPr>
      <w:r w:rsidRPr="005A7C31">
        <w:t>–</w:t>
      </w:r>
      <w:r w:rsidRPr="005A7C31">
        <w:tab/>
        <w:t xml:space="preserve">Разработку Рекомендаций </w:t>
      </w:r>
      <w:r w:rsidR="00546781" w:rsidRPr="005A7C31">
        <w:t>по</w:t>
      </w:r>
      <w:r w:rsidRPr="005A7C31">
        <w:t xml:space="preserve"> использовани</w:t>
      </w:r>
      <w:r w:rsidR="00546781" w:rsidRPr="005A7C31">
        <w:t>ю</w:t>
      </w:r>
      <w:r w:rsidRPr="005A7C31">
        <w:t xml:space="preserve"> традиционных моделей обеспечения целостности, доступности, аутентичности, предотвращения отказа</w:t>
      </w:r>
      <w:r w:rsidR="00546781" w:rsidRPr="005A7C31">
        <w:t xml:space="preserve"> от авторства</w:t>
      </w:r>
      <w:r w:rsidRPr="005A7C31">
        <w:t xml:space="preserve"> в системах IoT для защиты идентичности, конфиденциальности и безопасности системы.</w:t>
      </w:r>
    </w:p>
    <w:p w:rsidR="00BC140D" w:rsidRPr="005A7C31" w:rsidRDefault="00BC140D" w:rsidP="00D057F8">
      <w:pPr>
        <w:pStyle w:val="enumlev1"/>
      </w:pPr>
      <w:r w:rsidRPr="005A7C31">
        <w:t>–</w:t>
      </w:r>
      <w:r w:rsidRPr="005A7C31">
        <w:tab/>
        <w:t xml:space="preserve">Разработку Рекомендаций </w:t>
      </w:r>
      <w:r w:rsidR="00546781" w:rsidRPr="005A7C31">
        <w:t>п</w:t>
      </w:r>
      <w:r w:rsidRPr="005A7C31">
        <w:t>о технически</w:t>
      </w:r>
      <w:r w:rsidR="00546781" w:rsidRPr="005A7C31">
        <w:t>м</w:t>
      </w:r>
      <w:r w:rsidRPr="005A7C31">
        <w:t xml:space="preserve"> мера</w:t>
      </w:r>
      <w:r w:rsidR="00546781" w:rsidRPr="005A7C31">
        <w:t>м</w:t>
      </w:r>
      <w:r w:rsidRPr="005A7C31">
        <w:t xml:space="preserve"> по предотвращению незаконного отслеживания, профилирования и незаконной обработки систем, приложений, платформ и услуг IoT.</w:t>
      </w:r>
    </w:p>
    <w:p w:rsidR="00BC140D" w:rsidRPr="005A7C31" w:rsidRDefault="00BC140D" w:rsidP="00546781">
      <w:pPr>
        <w:pStyle w:val="enumlev1"/>
      </w:pPr>
      <w:r w:rsidRPr="005A7C31">
        <w:t>–</w:t>
      </w:r>
      <w:r w:rsidRPr="005A7C31">
        <w:tab/>
        <w:t xml:space="preserve">Разработку Рекомендаций </w:t>
      </w:r>
      <w:r w:rsidR="00546781" w:rsidRPr="005A7C31">
        <w:t>п</w:t>
      </w:r>
      <w:r w:rsidRPr="005A7C31">
        <w:t>о технически</w:t>
      </w:r>
      <w:r w:rsidR="00546781" w:rsidRPr="005A7C31">
        <w:t>м</w:t>
      </w:r>
      <w:r w:rsidRPr="005A7C31">
        <w:t xml:space="preserve"> </w:t>
      </w:r>
      <w:r w:rsidR="00546781" w:rsidRPr="005A7C31">
        <w:t>мерам</w:t>
      </w:r>
      <w:r w:rsidRPr="005A7C31">
        <w:t>, протокола</w:t>
      </w:r>
      <w:r w:rsidR="00546781" w:rsidRPr="005A7C31">
        <w:t>м</w:t>
      </w:r>
      <w:r w:rsidRPr="005A7C31">
        <w:t xml:space="preserve"> и система</w:t>
      </w:r>
      <w:r w:rsidR="00546781" w:rsidRPr="005A7C31">
        <w:t>м</w:t>
      </w:r>
      <w:r w:rsidRPr="005A7C31">
        <w:t>, необходимы</w:t>
      </w:r>
      <w:r w:rsidR="00546781" w:rsidRPr="005A7C31">
        <w:t>м</w:t>
      </w:r>
      <w:r w:rsidRPr="005A7C31">
        <w:t xml:space="preserve"> для обеспечения защиты конфиденциальности в приложениях, услугах и платформах </w:t>
      </w:r>
      <w:proofErr w:type="spellStart"/>
      <w:r w:rsidRPr="005A7C31">
        <w:t>SC&amp;C</w:t>
      </w:r>
      <w:proofErr w:type="spellEnd"/>
      <w:r w:rsidRPr="005A7C31">
        <w:t>.</w:t>
      </w:r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  <w:t xml:space="preserve">Разработку руководящих указаний по выявлению потенциальных рисков, связанных с различными операциями по управлению, администрированию, техническому обслуживанию и предоставлению услуг в </w:t>
      </w:r>
      <w:proofErr w:type="spellStart"/>
      <w:r w:rsidRPr="005A7C31">
        <w:t>SC&amp;C</w:t>
      </w:r>
      <w:proofErr w:type="spellEnd"/>
      <w:r w:rsidRPr="005A7C31">
        <w:t xml:space="preserve">. </w:t>
      </w:r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  <w:t xml:space="preserve">Разработку руководящих указаний о том, как уменьшить риски, связанные с различными операциями по управлению, администрированию, техническому обслуживанию и предоставлению услуг в </w:t>
      </w:r>
      <w:proofErr w:type="spellStart"/>
      <w:r w:rsidRPr="005A7C31">
        <w:t>SC&amp;C</w:t>
      </w:r>
      <w:proofErr w:type="spellEnd"/>
      <w:r w:rsidRPr="005A7C31">
        <w:t>.</w:t>
      </w:r>
    </w:p>
    <w:p w:rsidR="00BC140D" w:rsidRPr="005A7C31" w:rsidRDefault="00BC140D" w:rsidP="00546781">
      <w:pPr>
        <w:pStyle w:val="enumlev1"/>
      </w:pPr>
      <w:r w:rsidRPr="005A7C31">
        <w:t>–</w:t>
      </w:r>
      <w:r w:rsidRPr="005A7C31">
        <w:tab/>
        <w:t xml:space="preserve">Разработку Рекомендаций </w:t>
      </w:r>
      <w:r w:rsidR="00546781" w:rsidRPr="005A7C31">
        <w:t>по</w:t>
      </w:r>
      <w:r w:rsidRPr="005A7C31">
        <w:t xml:space="preserve"> обеспечени</w:t>
      </w:r>
      <w:r w:rsidR="00546781" w:rsidRPr="005A7C31">
        <w:t>ю</w:t>
      </w:r>
      <w:r w:rsidRPr="005A7C31">
        <w:t xml:space="preserve"> доступности и переносимости данных в платформах, системах и услугах IoT и </w:t>
      </w:r>
      <w:proofErr w:type="spellStart"/>
      <w:r w:rsidRPr="005A7C31">
        <w:t>SC&amp;C</w:t>
      </w:r>
      <w:proofErr w:type="spellEnd"/>
      <w:r w:rsidRPr="005A7C31">
        <w:t>.</w:t>
      </w:r>
    </w:p>
    <w:p w:rsidR="00BC140D" w:rsidRPr="005A7C31" w:rsidRDefault="00BC140D" w:rsidP="00546781">
      <w:pPr>
        <w:pStyle w:val="enumlev1"/>
      </w:pPr>
      <w:r w:rsidRPr="005A7C31">
        <w:t>–</w:t>
      </w:r>
      <w:r w:rsidRPr="005A7C31">
        <w:tab/>
        <w:t xml:space="preserve">Разработку Рекомендаций </w:t>
      </w:r>
      <w:r w:rsidR="00546781" w:rsidRPr="005A7C31">
        <w:t>по</w:t>
      </w:r>
      <w:r w:rsidRPr="005A7C31">
        <w:t xml:space="preserve"> </w:t>
      </w:r>
      <w:r w:rsidR="00546781" w:rsidRPr="005A7C31">
        <w:t>использованию</w:t>
      </w:r>
      <w:r w:rsidRPr="005A7C31">
        <w:t xml:space="preserve"> наименования и идентификации при развертывании IoT и </w:t>
      </w:r>
      <w:proofErr w:type="spellStart"/>
      <w:r w:rsidRPr="005A7C31">
        <w:t>SC&amp;C</w:t>
      </w:r>
      <w:proofErr w:type="spellEnd"/>
      <w:r w:rsidRPr="005A7C31">
        <w:t>.</w:t>
      </w:r>
    </w:p>
    <w:p w:rsidR="00BC140D" w:rsidRPr="005A7C31" w:rsidRDefault="00BC140D" w:rsidP="00546781">
      <w:pPr>
        <w:pStyle w:val="enumlev1"/>
      </w:pPr>
      <w:r w:rsidRPr="005A7C31">
        <w:t>–</w:t>
      </w:r>
      <w:r w:rsidRPr="005A7C31">
        <w:tab/>
        <w:t xml:space="preserve">Разработку Рекомендаций </w:t>
      </w:r>
      <w:r w:rsidR="00546781" w:rsidRPr="005A7C31">
        <w:t>по</w:t>
      </w:r>
      <w:r w:rsidRPr="005A7C31">
        <w:t xml:space="preserve"> </w:t>
      </w:r>
      <w:r w:rsidR="00546781" w:rsidRPr="005A7C31">
        <w:t>обнаружению</w:t>
      </w:r>
      <w:r w:rsidRPr="005A7C31">
        <w:t xml:space="preserve"> идентичности в IoT.</w:t>
      </w:r>
    </w:p>
    <w:p w:rsidR="00BC140D" w:rsidRPr="005A7C31" w:rsidRDefault="00BC140D" w:rsidP="00546781">
      <w:pPr>
        <w:pStyle w:val="enumlev1"/>
      </w:pPr>
      <w:r w:rsidRPr="005A7C31">
        <w:t>–</w:t>
      </w:r>
      <w:r w:rsidRPr="005A7C31">
        <w:tab/>
        <w:t xml:space="preserve">Разработку Рекомендаций </w:t>
      </w:r>
      <w:r w:rsidR="00546781" w:rsidRPr="005A7C31">
        <w:t>по</w:t>
      </w:r>
      <w:r w:rsidRPr="005A7C31">
        <w:t xml:space="preserve"> управлени</w:t>
      </w:r>
      <w:r w:rsidR="00546781" w:rsidRPr="005A7C31">
        <w:t>ю</w:t>
      </w:r>
      <w:r w:rsidRPr="005A7C31">
        <w:t xml:space="preserve"> определением идентичности в IoT.</w:t>
      </w:r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  <w:t xml:space="preserve">Разработку Рекомендаций </w:t>
      </w:r>
      <w:r w:rsidR="00546781" w:rsidRPr="005A7C31">
        <w:t>п</w:t>
      </w:r>
      <w:r w:rsidRPr="005A7C31">
        <w:t xml:space="preserve">о </w:t>
      </w:r>
      <w:r w:rsidR="00546781" w:rsidRPr="005A7C31">
        <w:t>наименованию</w:t>
      </w:r>
      <w:r w:rsidRPr="005A7C31">
        <w:t xml:space="preserve"> и адресации в приложениях и услугах IoT/</w:t>
      </w:r>
      <w:proofErr w:type="spellStart"/>
      <w:r w:rsidRPr="005A7C31">
        <w:t>SC&amp;C</w:t>
      </w:r>
      <w:proofErr w:type="spellEnd"/>
      <w:r w:rsidRPr="005A7C31">
        <w:t>.</w:t>
      </w:r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  <w:t xml:space="preserve">Координация на регулярной основе деятельности с другими ИК и ОРС, а также с другими учреждениями системы ООН для достижения эффективного сотрудничества. </w:t>
      </w:r>
    </w:p>
    <w:p w:rsidR="00BC140D" w:rsidRPr="005A7C31" w:rsidRDefault="00BC140D" w:rsidP="00BC140D">
      <w:pPr>
        <w:pStyle w:val="Heading3"/>
        <w:rPr>
          <w:lang w:val="ru-RU"/>
        </w:rPr>
      </w:pPr>
      <w:r w:rsidRPr="005A7C31">
        <w:rPr>
          <w:lang w:val="ru-RU"/>
        </w:rPr>
        <w:t>4</w:t>
      </w:r>
      <w:r w:rsidRPr="005A7C31">
        <w:rPr>
          <w:lang w:val="ru-RU"/>
        </w:rPr>
        <w:tab/>
        <w:t>Относящиеся к Вопросу</w:t>
      </w:r>
    </w:p>
    <w:p w:rsidR="00BC140D" w:rsidRPr="005A7C31" w:rsidRDefault="00BC140D" w:rsidP="00BC140D">
      <w:pPr>
        <w:pStyle w:val="Headingb"/>
        <w:rPr>
          <w:lang w:val="ru-RU"/>
        </w:rPr>
      </w:pPr>
      <w:r w:rsidRPr="005A7C31">
        <w:rPr>
          <w:lang w:val="ru-RU"/>
        </w:rPr>
        <w:t>Рекомендации</w:t>
      </w:r>
      <w:r w:rsidRPr="005A7C31">
        <w:rPr>
          <w:rFonts w:ascii="Times New Roman" w:cs="Times New Roman"/>
          <w:b w:val="0"/>
          <w:lang w:val="ru-RU"/>
        </w:rPr>
        <w:t>:</w:t>
      </w:r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  <w:t>Серия Y и другие Рекомендации, касающиеся вопросов безопасности, конфиденциальности, доверия и идентификации.</w:t>
      </w:r>
    </w:p>
    <w:p w:rsidR="00BC140D" w:rsidRPr="005A7C31" w:rsidRDefault="00BC140D" w:rsidP="00BC140D">
      <w:pPr>
        <w:pStyle w:val="Headingb"/>
        <w:rPr>
          <w:lang w:val="ru-RU"/>
        </w:rPr>
      </w:pPr>
      <w:r w:rsidRPr="005A7C31">
        <w:rPr>
          <w:lang w:val="ru-RU"/>
        </w:rPr>
        <w:t>Вопросы</w:t>
      </w:r>
      <w:r w:rsidRPr="005A7C31">
        <w:rPr>
          <w:rFonts w:ascii="Times New Roman" w:cs="Times New Roman"/>
          <w:b w:val="0"/>
          <w:lang w:val="ru-RU"/>
        </w:rPr>
        <w:t>:</w:t>
      </w:r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  <w:t>Все Вопросы ИК20</w:t>
      </w:r>
    </w:p>
    <w:p w:rsidR="00BC140D" w:rsidRPr="005A7C31" w:rsidRDefault="00BC140D" w:rsidP="00BC140D">
      <w:pPr>
        <w:pStyle w:val="Headingb"/>
        <w:rPr>
          <w:lang w:val="ru-RU"/>
        </w:rPr>
      </w:pPr>
      <w:r w:rsidRPr="005A7C31">
        <w:rPr>
          <w:lang w:val="ru-RU"/>
        </w:rPr>
        <w:lastRenderedPageBreak/>
        <w:t>Исследовательские комиссии</w:t>
      </w:r>
      <w:r w:rsidRPr="005A7C31">
        <w:rPr>
          <w:rFonts w:ascii="Times New Roman" w:cs="Times New Roman"/>
          <w:b w:val="0"/>
          <w:lang w:val="ru-RU"/>
        </w:rPr>
        <w:t>:</w:t>
      </w:r>
    </w:p>
    <w:p w:rsidR="00BC140D" w:rsidRPr="005A7C31" w:rsidRDefault="00BC140D" w:rsidP="00546781">
      <w:pPr>
        <w:pStyle w:val="enumlev1"/>
        <w:keepNext/>
        <w:keepLines/>
      </w:pPr>
      <w:r w:rsidRPr="005A7C31">
        <w:t>–</w:t>
      </w:r>
      <w:r w:rsidRPr="005A7C31">
        <w:tab/>
      </w:r>
      <w:r w:rsidR="00546781" w:rsidRPr="005A7C31">
        <w:t>Соответствующие и</w:t>
      </w:r>
      <w:r w:rsidRPr="005A7C31">
        <w:t xml:space="preserve">сследовательские комиссии МСЭ-T (например, с учетом выполнения ими </w:t>
      </w:r>
      <w:r w:rsidR="00546781" w:rsidRPr="005A7C31">
        <w:t>функции</w:t>
      </w:r>
      <w:r w:rsidRPr="005A7C31">
        <w:t xml:space="preserve"> ведущей исследовательской комиссии), МСЭ-D и МСЭ-R</w:t>
      </w:r>
    </w:p>
    <w:p w:rsidR="00BC140D" w:rsidRPr="005A7C31" w:rsidRDefault="00BC140D" w:rsidP="00BC140D">
      <w:pPr>
        <w:pStyle w:val="Headingb"/>
        <w:rPr>
          <w:lang w:val="ru-RU"/>
        </w:rPr>
      </w:pPr>
      <w:r w:rsidRPr="005A7C31">
        <w:rPr>
          <w:lang w:val="ru-RU"/>
        </w:rPr>
        <w:t>Другие органы</w:t>
      </w:r>
      <w:r w:rsidRPr="005A7C31">
        <w:rPr>
          <w:rFonts w:ascii="Times New Roman" w:cs="Times New Roman"/>
          <w:b w:val="0"/>
          <w:lang w:val="ru-RU"/>
        </w:rPr>
        <w:t>:</w:t>
      </w:r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</w:r>
      <w:proofErr w:type="spellStart"/>
      <w:r w:rsidRPr="005A7C31">
        <w:t>ОТК1</w:t>
      </w:r>
      <w:proofErr w:type="spellEnd"/>
      <w:r w:rsidRPr="005A7C31">
        <w:t xml:space="preserve"> ИСО/МЭК </w:t>
      </w:r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  <w:t xml:space="preserve">Фонд </w:t>
      </w:r>
      <w:proofErr w:type="spellStart"/>
      <w:r w:rsidRPr="005A7C31">
        <w:t>DONA</w:t>
      </w:r>
      <w:proofErr w:type="spellEnd"/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</w:r>
      <w:proofErr w:type="spellStart"/>
      <w:r w:rsidRPr="005A7C31">
        <w:t>ETF</w:t>
      </w:r>
      <w:proofErr w:type="spellEnd"/>
    </w:p>
    <w:p w:rsidR="00BC140D" w:rsidRPr="005A7C31" w:rsidRDefault="00BC140D" w:rsidP="00D057F8">
      <w:pPr>
        <w:pStyle w:val="enumlev1"/>
      </w:pPr>
      <w:r w:rsidRPr="005A7C31">
        <w:t>–</w:t>
      </w:r>
      <w:r w:rsidRPr="005A7C31">
        <w:tab/>
      </w:r>
      <w:proofErr w:type="spellStart"/>
      <w:r w:rsidR="00D057F8" w:rsidRPr="005A7C31">
        <w:t>OASIS</w:t>
      </w:r>
      <w:proofErr w:type="spellEnd"/>
    </w:p>
    <w:p w:rsidR="00BC140D" w:rsidRPr="005A7C31" w:rsidRDefault="00BC140D" w:rsidP="00BC140D">
      <w:pPr>
        <w:pStyle w:val="enumlev1"/>
      </w:pPr>
      <w:r w:rsidRPr="005A7C31">
        <w:t>–</w:t>
      </w:r>
      <w:r w:rsidRPr="005A7C31">
        <w:tab/>
      </w:r>
      <w:proofErr w:type="spellStart"/>
      <w:r w:rsidRPr="005A7C31">
        <w:t>OneM2M</w:t>
      </w:r>
      <w:proofErr w:type="spellEnd"/>
    </w:p>
    <w:p w:rsidR="00BC140D" w:rsidRPr="005A7C31" w:rsidRDefault="00BC140D" w:rsidP="00BC140D">
      <w:pPr>
        <w:pStyle w:val="Reasons"/>
      </w:pPr>
    </w:p>
    <w:p w:rsidR="00BC140D" w:rsidRPr="005A7C31" w:rsidRDefault="00BC140D" w:rsidP="00BC140D">
      <w:pPr>
        <w:pStyle w:val="Heading1"/>
        <w:rPr>
          <w:lang w:val="ru-RU"/>
        </w:rPr>
      </w:pPr>
      <w:r w:rsidRPr="005A7C31">
        <w:rPr>
          <w:lang w:val="ru-RU"/>
        </w:rPr>
        <w:t>2</w:t>
      </w:r>
      <w:r w:rsidRPr="005A7C31">
        <w:rPr>
          <w:lang w:val="ru-RU"/>
        </w:rPr>
        <w:tab/>
        <w:t>Предлагаемые изменения структуры ИК20</w:t>
      </w:r>
    </w:p>
    <w:p w:rsidR="00BC140D" w:rsidRPr="005A7C31" w:rsidRDefault="00BC140D" w:rsidP="00BC140D">
      <w:pPr>
        <w:pStyle w:val="Proposal"/>
      </w:pPr>
      <w:r w:rsidRPr="005A7C31">
        <w:tab/>
      </w:r>
      <w:proofErr w:type="spellStart"/>
      <w:r w:rsidRPr="005A7C31">
        <w:t>ARB</w:t>
      </w:r>
      <w:proofErr w:type="spellEnd"/>
      <w:r w:rsidRPr="005A7C31">
        <w:t>/</w:t>
      </w:r>
      <w:proofErr w:type="spellStart"/>
      <w:r w:rsidRPr="005A7C31">
        <w:t>43A32</w:t>
      </w:r>
      <w:proofErr w:type="spellEnd"/>
      <w:r w:rsidRPr="005A7C31">
        <w:t>/3</w:t>
      </w:r>
    </w:p>
    <w:p w:rsidR="00BC140D" w:rsidRPr="005A7C31" w:rsidRDefault="00BC140D" w:rsidP="00FE4DE7">
      <w:r w:rsidRPr="005A7C31">
        <w:t>В течение последнего исследовательского периода ИК20 провела три собрания, на которых присутствовало большое количество участников. Работа, проводимая ИК20, оказалась весьма продуктивной: было получено 314 вкладов, создано несколько направлений работы и утверждено</w:t>
      </w:r>
      <w:r w:rsidRPr="005A7C31">
        <w:rPr>
          <w:color w:val="000000"/>
        </w:rPr>
        <w:t xml:space="preserve"> </w:t>
      </w:r>
      <w:r w:rsidRPr="005A7C31">
        <w:t xml:space="preserve">нескольких Рекомендаций. </w:t>
      </w:r>
    </w:p>
    <w:p w:rsidR="00BC140D" w:rsidRPr="005A7C31" w:rsidRDefault="00BC140D" w:rsidP="00BC140D">
      <w:pPr>
        <w:spacing w:after="240"/>
      </w:pPr>
      <w:r w:rsidRPr="005A7C31">
        <w:t>Кроме того, ввиду возможного дублирования работы между РГ 1/20 (</w:t>
      </w:r>
      <w:r w:rsidR="00E318C9" w:rsidRPr="005A7C31">
        <w:t xml:space="preserve">Интернет </w:t>
      </w:r>
      <w:r w:rsidRPr="005A7C31">
        <w:t>вещей) и РГ</w:t>
      </w:r>
      <w:r w:rsidR="00AA2E14" w:rsidRPr="005A7C31">
        <w:t> </w:t>
      </w:r>
      <w:r w:rsidRPr="005A7C31">
        <w:t>2/20 (</w:t>
      </w:r>
      <w:r w:rsidRPr="005A7C31">
        <w:rPr>
          <w:color w:val="000000"/>
        </w:rPr>
        <w:t>"Умные" города и сообщества</w:t>
      </w:r>
      <w:r w:rsidRPr="005A7C31">
        <w:t>) ИК20, было проведено несколько совместных собраний Вопросов, поскольку темы и/или вклады относились к нескольким Вопросам. Поэтому, авторы настоящего вклада предлагают пересмотреть и реорганизовать структуру ИК20, при понимании, что она будет отражать продолжение работы и сохранение мандатов ИК20 предыдущего исследовательского периода, как представлено в следующей таблице.</w:t>
      </w:r>
    </w:p>
    <w:p w:rsidR="00BC140D" w:rsidRPr="005A7C31" w:rsidRDefault="00BC140D" w:rsidP="00BC140D">
      <w:pPr>
        <w:pStyle w:val="Tabletitle"/>
      </w:pPr>
      <w:r w:rsidRPr="005A7C31">
        <w:t>Предлагаемые изменения в структуре 20-й Исследовательской комиссии МСЭ-T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7162"/>
      </w:tblGrid>
      <w:tr w:rsidR="00BC140D" w:rsidRPr="005A7C31" w:rsidTr="00FD59DF">
        <w:trPr>
          <w:tblHeader/>
        </w:trPr>
        <w:tc>
          <w:tcPr>
            <w:tcW w:w="2188" w:type="dxa"/>
          </w:tcPr>
          <w:p w:rsidR="00BC140D" w:rsidRPr="005A7C31" w:rsidRDefault="00BC140D" w:rsidP="00FD59DF">
            <w:pPr>
              <w:pStyle w:val="Tablehead"/>
              <w:rPr>
                <w:lang w:val="ru-RU"/>
              </w:rPr>
            </w:pPr>
            <w:r w:rsidRPr="005A7C31">
              <w:rPr>
                <w:lang w:val="ru-RU"/>
              </w:rPr>
              <w:t xml:space="preserve">Вопросы ИК20 </w:t>
            </w:r>
          </w:p>
        </w:tc>
        <w:tc>
          <w:tcPr>
            <w:tcW w:w="7162" w:type="dxa"/>
          </w:tcPr>
          <w:p w:rsidR="00BC140D" w:rsidRPr="005A7C31" w:rsidRDefault="00BC140D" w:rsidP="00FD59DF">
            <w:pPr>
              <w:pStyle w:val="Tablehead"/>
              <w:rPr>
                <w:lang w:val="ru-RU"/>
              </w:rPr>
            </w:pPr>
            <w:r w:rsidRPr="005A7C31">
              <w:rPr>
                <w:lang w:val="ru-RU"/>
              </w:rPr>
              <w:t>Название</w:t>
            </w:r>
          </w:p>
        </w:tc>
      </w:tr>
      <w:tr w:rsidR="00BC140D" w:rsidRPr="005A7C31" w:rsidTr="00FD59DF">
        <w:tc>
          <w:tcPr>
            <w:tcW w:w="2188" w:type="dxa"/>
          </w:tcPr>
          <w:p w:rsidR="00BC140D" w:rsidRPr="005A7C31" w:rsidRDefault="00BC140D" w:rsidP="00FD59DF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5A7C31">
              <w:rPr>
                <w:b/>
                <w:bCs/>
              </w:rPr>
              <w:t>PLEN</w:t>
            </w:r>
            <w:proofErr w:type="spellEnd"/>
          </w:p>
        </w:tc>
        <w:tc>
          <w:tcPr>
            <w:tcW w:w="7162" w:type="dxa"/>
          </w:tcPr>
          <w:p w:rsidR="00BC140D" w:rsidRPr="005A7C31" w:rsidRDefault="00BC140D" w:rsidP="00FE4DE7">
            <w:pPr>
              <w:pStyle w:val="Tabletext"/>
            </w:pPr>
          </w:p>
        </w:tc>
      </w:tr>
      <w:tr w:rsidR="00BC140D" w:rsidRPr="005A7C31" w:rsidTr="00FD59DF">
        <w:tc>
          <w:tcPr>
            <w:tcW w:w="2188" w:type="dxa"/>
          </w:tcPr>
          <w:p w:rsidR="00BC140D" w:rsidRPr="005A7C31" w:rsidRDefault="00BC140D" w:rsidP="00FD59DF">
            <w:pPr>
              <w:pStyle w:val="Tabletext"/>
              <w:jc w:val="center"/>
              <w:rPr>
                <w:b/>
                <w:bCs/>
              </w:rPr>
            </w:pPr>
            <w:r w:rsidRPr="005A7C31">
              <w:rPr>
                <w:b/>
                <w:bCs/>
              </w:rPr>
              <w:t>Рабочая группа 1</w:t>
            </w:r>
          </w:p>
        </w:tc>
        <w:tc>
          <w:tcPr>
            <w:tcW w:w="7162" w:type="dxa"/>
          </w:tcPr>
          <w:p w:rsidR="00BC140D" w:rsidRPr="005A7C31" w:rsidRDefault="00BC140D" w:rsidP="00FE4DE7">
            <w:pPr>
              <w:pStyle w:val="Tabletext"/>
            </w:pPr>
          </w:p>
        </w:tc>
      </w:tr>
      <w:tr w:rsidR="00BC140D" w:rsidRPr="005A7C31" w:rsidTr="00FD59DF">
        <w:tc>
          <w:tcPr>
            <w:tcW w:w="2188" w:type="dxa"/>
          </w:tcPr>
          <w:p w:rsidR="00BC140D" w:rsidRPr="005A7C31" w:rsidRDefault="00BC140D" w:rsidP="00FD59DF">
            <w:pPr>
              <w:pStyle w:val="Tabletext"/>
              <w:jc w:val="center"/>
            </w:pPr>
            <w:r w:rsidRPr="005A7C31">
              <w:t>Вопрос 1/20</w:t>
            </w:r>
          </w:p>
        </w:tc>
        <w:tc>
          <w:tcPr>
            <w:tcW w:w="7162" w:type="dxa"/>
          </w:tcPr>
          <w:p w:rsidR="00BC140D" w:rsidRPr="005A7C31" w:rsidRDefault="00BC140D" w:rsidP="00FE4DE7">
            <w:pPr>
              <w:pStyle w:val="Tabletext"/>
            </w:pPr>
            <w:r w:rsidRPr="005A7C31">
              <w:t>Исследования и появляющиеся технологии, включая терминологию и определения</w:t>
            </w:r>
          </w:p>
        </w:tc>
      </w:tr>
      <w:tr w:rsidR="00BC140D" w:rsidRPr="005A7C31" w:rsidTr="00FD59DF">
        <w:tc>
          <w:tcPr>
            <w:tcW w:w="2188" w:type="dxa"/>
          </w:tcPr>
          <w:p w:rsidR="00BC140D" w:rsidRPr="005A7C31" w:rsidRDefault="00BC140D" w:rsidP="00FD59DF">
            <w:pPr>
              <w:pStyle w:val="Tabletext"/>
              <w:jc w:val="center"/>
            </w:pPr>
            <w:r w:rsidRPr="005A7C31">
              <w:t>Вопрос 2/20</w:t>
            </w:r>
          </w:p>
        </w:tc>
        <w:tc>
          <w:tcPr>
            <w:tcW w:w="7162" w:type="dxa"/>
          </w:tcPr>
          <w:p w:rsidR="00BC140D" w:rsidRPr="005A7C31" w:rsidRDefault="00BC140D" w:rsidP="00FE4DE7">
            <w:pPr>
              <w:pStyle w:val="Tabletext"/>
            </w:pPr>
            <w:r w:rsidRPr="005A7C31">
              <w:t>Анализ и оценка "умных" городов и сообществ</w:t>
            </w:r>
          </w:p>
        </w:tc>
      </w:tr>
      <w:tr w:rsidR="00BC140D" w:rsidRPr="005A7C31" w:rsidTr="00FD59DF">
        <w:tc>
          <w:tcPr>
            <w:tcW w:w="2188" w:type="dxa"/>
          </w:tcPr>
          <w:p w:rsidR="00BC140D" w:rsidRPr="005A7C31" w:rsidRDefault="00BC140D" w:rsidP="00FD59DF">
            <w:pPr>
              <w:pStyle w:val="Tabletext"/>
              <w:jc w:val="center"/>
            </w:pPr>
            <w:r w:rsidRPr="005A7C31">
              <w:t>Вопрос 3/20</w:t>
            </w:r>
          </w:p>
        </w:tc>
        <w:tc>
          <w:tcPr>
            <w:tcW w:w="7162" w:type="dxa"/>
          </w:tcPr>
          <w:p w:rsidR="00BC140D" w:rsidRPr="005A7C31" w:rsidRDefault="00BC140D" w:rsidP="00FE4DE7">
            <w:pPr>
              <w:pStyle w:val="Tabletext"/>
            </w:pPr>
            <w:r w:rsidRPr="005A7C31">
              <w:t>Безопасность, конфиденциальность, доверие и идентификация</w:t>
            </w:r>
          </w:p>
        </w:tc>
      </w:tr>
      <w:tr w:rsidR="00BC140D" w:rsidRPr="005A7C31" w:rsidTr="00FD59DF">
        <w:tc>
          <w:tcPr>
            <w:tcW w:w="2188" w:type="dxa"/>
          </w:tcPr>
          <w:p w:rsidR="00BC140D" w:rsidRPr="005A7C31" w:rsidRDefault="00BC140D" w:rsidP="00FD59DF">
            <w:pPr>
              <w:pStyle w:val="Tabletext"/>
              <w:jc w:val="center"/>
              <w:rPr>
                <w:b/>
                <w:bCs/>
              </w:rPr>
            </w:pPr>
            <w:r w:rsidRPr="005A7C31">
              <w:rPr>
                <w:b/>
                <w:bCs/>
              </w:rPr>
              <w:t>Рабочая группа 2</w:t>
            </w:r>
          </w:p>
        </w:tc>
        <w:tc>
          <w:tcPr>
            <w:tcW w:w="7162" w:type="dxa"/>
          </w:tcPr>
          <w:p w:rsidR="00BC140D" w:rsidRPr="005A7C31" w:rsidRDefault="00BC140D" w:rsidP="00FE4DE7">
            <w:pPr>
              <w:pStyle w:val="Tabletext"/>
            </w:pPr>
          </w:p>
        </w:tc>
      </w:tr>
      <w:tr w:rsidR="00BC140D" w:rsidRPr="005A7C31" w:rsidTr="00FD59DF">
        <w:tc>
          <w:tcPr>
            <w:tcW w:w="2188" w:type="dxa"/>
          </w:tcPr>
          <w:p w:rsidR="00BC140D" w:rsidRPr="005A7C31" w:rsidRDefault="00BC140D" w:rsidP="00FD59DF">
            <w:pPr>
              <w:pStyle w:val="Tabletext"/>
              <w:jc w:val="center"/>
            </w:pPr>
            <w:r w:rsidRPr="005A7C31">
              <w:t>Вопрос 4/20</w:t>
            </w:r>
          </w:p>
        </w:tc>
        <w:tc>
          <w:tcPr>
            <w:tcW w:w="7162" w:type="dxa"/>
          </w:tcPr>
          <w:p w:rsidR="00BC140D" w:rsidRPr="005A7C31" w:rsidRDefault="00BC140D" w:rsidP="00FE4DE7">
            <w:pPr>
              <w:pStyle w:val="Tabletext"/>
            </w:pPr>
            <w:r w:rsidRPr="005A7C31">
              <w:t>Требования, возможности, вертикальные сектора и сценарии использования</w:t>
            </w:r>
          </w:p>
        </w:tc>
      </w:tr>
      <w:tr w:rsidR="00BC140D" w:rsidRPr="005A7C31" w:rsidTr="00FD59DF">
        <w:tc>
          <w:tcPr>
            <w:tcW w:w="2188" w:type="dxa"/>
          </w:tcPr>
          <w:p w:rsidR="00BC140D" w:rsidRPr="005A7C31" w:rsidRDefault="00BC140D" w:rsidP="00FD59DF">
            <w:pPr>
              <w:pStyle w:val="Tabletext"/>
              <w:jc w:val="center"/>
            </w:pPr>
            <w:r w:rsidRPr="005A7C31">
              <w:t>Вопрос 5/20</w:t>
            </w:r>
          </w:p>
        </w:tc>
        <w:tc>
          <w:tcPr>
            <w:tcW w:w="7162" w:type="dxa"/>
          </w:tcPr>
          <w:p w:rsidR="00BC140D" w:rsidRPr="005A7C31" w:rsidRDefault="00BC140D" w:rsidP="00FE4DE7">
            <w:pPr>
              <w:pStyle w:val="Tabletext"/>
            </w:pPr>
            <w:r w:rsidRPr="005A7C31">
              <w:t xml:space="preserve">Структуры, архитектуры и протоколы </w:t>
            </w:r>
          </w:p>
        </w:tc>
      </w:tr>
      <w:tr w:rsidR="00BC140D" w:rsidRPr="005A7C31" w:rsidTr="00FD59DF">
        <w:tc>
          <w:tcPr>
            <w:tcW w:w="2188" w:type="dxa"/>
          </w:tcPr>
          <w:p w:rsidR="00BC140D" w:rsidRPr="005A7C31" w:rsidRDefault="00BC140D" w:rsidP="00FD59DF">
            <w:pPr>
              <w:pStyle w:val="Tabletext"/>
              <w:jc w:val="center"/>
            </w:pPr>
            <w:r w:rsidRPr="005A7C31">
              <w:t>Вопрос 6/20</w:t>
            </w:r>
          </w:p>
        </w:tc>
        <w:tc>
          <w:tcPr>
            <w:tcW w:w="7162" w:type="dxa"/>
          </w:tcPr>
          <w:p w:rsidR="00BC140D" w:rsidRPr="005A7C31" w:rsidRDefault="00BC140D" w:rsidP="00FE4DE7">
            <w:pPr>
              <w:pStyle w:val="Tabletext"/>
            </w:pPr>
            <w:r w:rsidRPr="005A7C31">
              <w:t>Услуги, приложения, вычисления и обработка данных</w:t>
            </w:r>
          </w:p>
        </w:tc>
      </w:tr>
      <w:tr w:rsidR="00BC140D" w:rsidRPr="005A7C31" w:rsidTr="00FD59DF">
        <w:tc>
          <w:tcPr>
            <w:tcW w:w="2188" w:type="dxa"/>
          </w:tcPr>
          <w:p w:rsidR="00BC140D" w:rsidRPr="005A7C31" w:rsidRDefault="00BC140D" w:rsidP="00FD59DF">
            <w:pPr>
              <w:pStyle w:val="Tabletext"/>
              <w:jc w:val="center"/>
              <w:rPr>
                <w:b/>
                <w:bCs/>
              </w:rPr>
            </w:pPr>
            <w:r w:rsidRPr="005A7C31">
              <w:rPr>
                <w:b/>
                <w:bCs/>
              </w:rPr>
              <w:t>Рабочая группа 3</w:t>
            </w:r>
          </w:p>
        </w:tc>
        <w:tc>
          <w:tcPr>
            <w:tcW w:w="7162" w:type="dxa"/>
          </w:tcPr>
          <w:p w:rsidR="00BC140D" w:rsidRPr="005A7C31" w:rsidRDefault="00BC140D" w:rsidP="00FE4DE7">
            <w:pPr>
              <w:pStyle w:val="Tabletext"/>
            </w:pPr>
          </w:p>
        </w:tc>
      </w:tr>
      <w:tr w:rsidR="00BC140D" w:rsidRPr="005A7C31" w:rsidTr="00FD59DF">
        <w:tc>
          <w:tcPr>
            <w:tcW w:w="2188" w:type="dxa"/>
          </w:tcPr>
          <w:p w:rsidR="00BC140D" w:rsidRPr="005A7C31" w:rsidRDefault="00BC140D" w:rsidP="00FD59DF">
            <w:pPr>
              <w:pStyle w:val="Tabletext"/>
              <w:jc w:val="center"/>
            </w:pPr>
            <w:r w:rsidRPr="005A7C31">
              <w:t>Вопрос 7/20</w:t>
            </w:r>
          </w:p>
        </w:tc>
        <w:tc>
          <w:tcPr>
            <w:tcW w:w="7162" w:type="dxa"/>
          </w:tcPr>
          <w:p w:rsidR="00BC140D" w:rsidRPr="005A7C31" w:rsidRDefault="00BC140D" w:rsidP="00FE4DE7">
            <w:pPr>
              <w:pStyle w:val="Tabletext"/>
            </w:pPr>
            <w:r w:rsidRPr="005A7C31">
              <w:t>Инфраструктура, возможность установления соединений, сети и функциональная совместимость</w:t>
            </w:r>
          </w:p>
        </w:tc>
      </w:tr>
      <w:tr w:rsidR="00BC140D" w:rsidRPr="005A7C31" w:rsidTr="00FD59DF">
        <w:tc>
          <w:tcPr>
            <w:tcW w:w="2188" w:type="dxa"/>
          </w:tcPr>
          <w:p w:rsidR="00BC140D" w:rsidRPr="005A7C31" w:rsidRDefault="00BC140D" w:rsidP="00FD59DF">
            <w:pPr>
              <w:pStyle w:val="Tabletext"/>
              <w:jc w:val="center"/>
            </w:pPr>
            <w:r w:rsidRPr="005A7C31">
              <w:t>Вопрос 8/20</w:t>
            </w:r>
          </w:p>
        </w:tc>
        <w:tc>
          <w:tcPr>
            <w:tcW w:w="7162" w:type="dxa"/>
          </w:tcPr>
          <w:p w:rsidR="00BC140D" w:rsidRPr="005A7C31" w:rsidRDefault="00BC140D" w:rsidP="00FE4DE7">
            <w:pPr>
              <w:pStyle w:val="Tabletext"/>
            </w:pPr>
            <w:r w:rsidRPr="005A7C31">
              <w:t>Управление, контроль и рабочие характеристики</w:t>
            </w:r>
          </w:p>
        </w:tc>
      </w:tr>
    </w:tbl>
    <w:p w:rsidR="00BC140D" w:rsidRPr="005A7C31" w:rsidRDefault="00BC140D" w:rsidP="00BC140D">
      <w:pPr>
        <w:pStyle w:val="Heading1"/>
        <w:rPr>
          <w:lang w:val="ru-RU"/>
        </w:rPr>
      </w:pPr>
      <w:r w:rsidRPr="005A7C31">
        <w:rPr>
          <w:lang w:val="ru-RU"/>
        </w:rPr>
        <w:t>3</w:t>
      </w:r>
      <w:r w:rsidRPr="005A7C31">
        <w:rPr>
          <w:lang w:val="ru-RU"/>
        </w:rPr>
        <w:tab/>
        <w:t>Резюме предложений</w:t>
      </w:r>
    </w:p>
    <w:p w:rsidR="00BC140D" w:rsidRPr="005A7C31" w:rsidRDefault="00BC140D" w:rsidP="00BC140D">
      <w:pPr>
        <w:pStyle w:val="enumlev1"/>
      </w:pPr>
      <w:r w:rsidRPr="005A7C31">
        <w:t>1)</w:t>
      </w:r>
      <w:r w:rsidRPr="005A7C31">
        <w:tab/>
        <w:t>Создать новый исследуемый Вопрос 2/20 "</w:t>
      </w:r>
      <w:r w:rsidRPr="005A7C31">
        <w:rPr>
          <w:color w:val="000000"/>
        </w:rPr>
        <w:t>Анализ и оценка</w:t>
      </w:r>
      <w:r w:rsidRPr="005A7C31">
        <w:t xml:space="preserve"> </w:t>
      </w:r>
      <w:r w:rsidRPr="005A7C31">
        <w:rPr>
          <w:color w:val="000000"/>
        </w:rPr>
        <w:t>"умных" городов и сообществ</w:t>
      </w:r>
      <w:r w:rsidRPr="005A7C31">
        <w:t>".</w:t>
      </w:r>
    </w:p>
    <w:p w:rsidR="00BC140D" w:rsidRPr="005A7C31" w:rsidRDefault="00BC140D" w:rsidP="00BC140D">
      <w:pPr>
        <w:pStyle w:val="enumlev1"/>
      </w:pPr>
      <w:r w:rsidRPr="005A7C31">
        <w:lastRenderedPageBreak/>
        <w:t>2)</w:t>
      </w:r>
      <w:r w:rsidRPr="005A7C31">
        <w:tab/>
        <w:t xml:space="preserve">Создать новый исследуемый Вопрос 3/20 "Безопасность, </w:t>
      </w:r>
      <w:r w:rsidRPr="005A7C31">
        <w:rPr>
          <w:color w:val="000000"/>
        </w:rPr>
        <w:t>конфиденциальность, доверие и</w:t>
      </w:r>
      <w:r w:rsidRPr="005A7C31">
        <w:t xml:space="preserve"> идентификация".</w:t>
      </w:r>
    </w:p>
    <w:p w:rsidR="00BC140D" w:rsidRPr="005A7C31" w:rsidRDefault="00BC140D" w:rsidP="00BC140D">
      <w:pPr>
        <w:pStyle w:val="enumlev1"/>
      </w:pPr>
      <w:r w:rsidRPr="005A7C31">
        <w:t>3)</w:t>
      </w:r>
      <w:r w:rsidRPr="005A7C31">
        <w:tab/>
        <w:t xml:space="preserve">Изменить структуру ИК20, как показано в </w:t>
      </w:r>
      <w:r w:rsidR="00FE4DE7" w:rsidRPr="005A7C31">
        <w:t>Д</w:t>
      </w:r>
      <w:r w:rsidRPr="005A7C31">
        <w:t xml:space="preserve">окументе </w:t>
      </w:r>
      <w:proofErr w:type="spellStart"/>
      <w:r w:rsidRPr="005A7C31">
        <w:t>ARB</w:t>
      </w:r>
      <w:proofErr w:type="spellEnd"/>
      <w:r w:rsidRPr="005A7C31">
        <w:t>/</w:t>
      </w:r>
      <w:proofErr w:type="spellStart"/>
      <w:r w:rsidRPr="005A7C31">
        <w:t>043A32</w:t>
      </w:r>
      <w:proofErr w:type="spellEnd"/>
      <w:r w:rsidRPr="005A7C31">
        <w:t xml:space="preserve">/3, в целях обеспечения большей синергии в деятельности между Вопросами ИК20, ограничения любого возможного дублирования между Вопросами и получения более надежной, целенаправленной и организованной структуры. </w:t>
      </w:r>
    </w:p>
    <w:p w:rsidR="00BC140D" w:rsidRPr="005A7C31" w:rsidRDefault="00BC140D" w:rsidP="00BC140D">
      <w:pPr>
        <w:pStyle w:val="enumlev1"/>
      </w:pPr>
      <w:r w:rsidRPr="005A7C31">
        <w:t>4)</w:t>
      </w:r>
      <w:r w:rsidRPr="005A7C31">
        <w:tab/>
        <w:t>Просить ВАСЭ-16 обсудить и рассмотреть предлагаемую общую структуру и утвердить новые предлагаемые Вопросы.</w:t>
      </w:r>
    </w:p>
    <w:p w:rsidR="00BC140D" w:rsidRPr="005A7C31" w:rsidRDefault="00BC140D" w:rsidP="00BC140D">
      <w:pPr>
        <w:pStyle w:val="enumlev1"/>
      </w:pPr>
      <w:r w:rsidRPr="005A7C31">
        <w:t>5)</w:t>
      </w:r>
      <w:r w:rsidRPr="005A7C31">
        <w:tab/>
        <w:t>Просить ВАСЭ-16 поручить ИК20 окончательно оформить эту структуру на своем первом собрании после</w:t>
      </w:r>
      <w:r w:rsidR="00DA19AD">
        <w:t xml:space="preserve"> ВАСЭ-</w:t>
      </w:r>
      <w:bookmarkStart w:id="0" w:name="_GoBack"/>
      <w:bookmarkEnd w:id="0"/>
      <w:r w:rsidRPr="005A7C31">
        <w:t>2016 и разработать соответствующий текст для остальных вопросов (Вопрос 1/20, Вопрос 4/20, Вопрос 5/20, Вопрос 6/20, Вопрос 7/20 и Вопрос</w:t>
      </w:r>
      <w:r w:rsidR="00AA2E14" w:rsidRPr="005A7C31">
        <w:t> </w:t>
      </w:r>
      <w:r w:rsidRPr="005A7C31">
        <w:t xml:space="preserve">8/20) с учетом </w:t>
      </w:r>
      <w:r w:rsidRPr="005A7C31">
        <w:rPr>
          <w:color w:val="000000"/>
        </w:rPr>
        <w:t>итогов работы настоящей Ассамблеи</w:t>
      </w:r>
      <w:r w:rsidRPr="005A7C31">
        <w:t>.</w:t>
      </w:r>
    </w:p>
    <w:p w:rsidR="00BC140D" w:rsidRPr="005A7C31" w:rsidRDefault="00BC140D" w:rsidP="00BC140D">
      <w:pPr>
        <w:pStyle w:val="Reasons"/>
      </w:pPr>
    </w:p>
    <w:p w:rsidR="00BC140D" w:rsidRPr="005A7C31" w:rsidRDefault="00BC140D" w:rsidP="00BC140D">
      <w:pPr>
        <w:jc w:val="center"/>
      </w:pPr>
      <w:r w:rsidRPr="005A7C31">
        <w:t>______________</w:t>
      </w:r>
    </w:p>
    <w:sectPr w:rsidR="00BC140D" w:rsidRPr="005A7C31"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F16" w:rsidRDefault="00D36F16">
      <w:r>
        <w:separator/>
      </w:r>
    </w:p>
  </w:endnote>
  <w:endnote w:type="continuationSeparator" w:id="0">
    <w:p w:rsidR="00D36F16" w:rsidRDefault="00D3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16" w:rsidRDefault="00D36F1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36F16" w:rsidRDefault="00D36F1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63357">
      <w:rPr>
        <w:noProof/>
      </w:rPr>
      <w:t>21.10.16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16" w:rsidRPr="008A16DC" w:rsidRDefault="00D36F16" w:rsidP="00777F17">
    <w:pPr>
      <w:pStyle w:val="Footer"/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Pr="008A16DC">
      <w:t>E:\Dropbox\ProposalSharing\WTSA-16\Template\WTSA16R_v1.docx</w:t>
    </w:r>
    <w:r>
      <w:fldChar w:fldCharType="end"/>
    </w:r>
    <w:r>
      <w:t xml:space="preserve"> (406907)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16" w:rsidRPr="008A16DC" w:rsidRDefault="00D36F16" w:rsidP="00777F17">
    <w:pPr>
      <w:pStyle w:val="Footer"/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Pr="008A16DC">
      <w:t>E:\Dropbox\ProposalSharing\WTSA-16\Template\WTSA16R_v1.docx</w:t>
    </w:r>
    <w:r>
      <w:fldChar w:fldCharType="end"/>
    </w:r>
    <w:r>
      <w:t xml:space="preserve"> (406907)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F16" w:rsidRDefault="00D36F16">
      <w:r>
        <w:rPr>
          <w:b/>
        </w:rPr>
        <w:t>_______________</w:t>
      </w:r>
    </w:p>
  </w:footnote>
  <w:footnote w:type="continuationSeparator" w:id="0">
    <w:p w:rsidR="00D36F16" w:rsidRDefault="00D36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16" w:rsidRPr="00434A7C" w:rsidRDefault="00D36F16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A19AD">
      <w:rPr>
        <w:noProof/>
      </w:rPr>
      <w:t>7</w:t>
    </w:r>
    <w:r>
      <w:fldChar w:fldCharType="end"/>
    </w:r>
  </w:p>
  <w:p w:rsidR="00D36F16" w:rsidRDefault="00D36F16" w:rsidP="005F1D14">
    <w:pPr>
      <w:pStyle w:val="Header"/>
      <w:rPr>
        <w:lang w:val="en-US"/>
      </w:rPr>
    </w:pPr>
    <w:r>
      <w:t>WTSA16/43(</w:t>
    </w:r>
    <w:proofErr w:type="spellStart"/>
    <w:r>
      <w:t>Add.32</w:t>
    </w:r>
    <w:proofErr w:type="spellEnd"/>
    <w:r>
      <w:t>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0FAE"/>
    <w:rsid w:val="000254A6"/>
    <w:rsid w:val="000260F1"/>
    <w:rsid w:val="0003535B"/>
    <w:rsid w:val="00053BC0"/>
    <w:rsid w:val="000769B8"/>
    <w:rsid w:val="0008397C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56EA1"/>
    <w:rsid w:val="001630C0"/>
    <w:rsid w:val="00190D8B"/>
    <w:rsid w:val="001A5585"/>
    <w:rsid w:val="001B1985"/>
    <w:rsid w:val="001C66EE"/>
    <w:rsid w:val="001C6978"/>
    <w:rsid w:val="001D55FF"/>
    <w:rsid w:val="001E534D"/>
    <w:rsid w:val="001E5FB4"/>
    <w:rsid w:val="001F04C3"/>
    <w:rsid w:val="00202CA0"/>
    <w:rsid w:val="00213317"/>
    <w:rsid w:val="002256EE"/>
    <w:rsid w:val="00230582"/>
    <w:rsid w:val="00237D09"/>
    <w:rsid w:val="00242A87"/>
    <w:rsid w:val="002449AA"/>
    <w:rsid w:val="00245A1F"/>
    <w:rsid w:val="00250280"/>
    <w:rsid w:val="00261604"/>
    <w:rsid w:val="00275E1C"/>
    <w:rsid w:val="00290C74"/>
    <w:rsid w:val="002A2D3F"/>
    <w:rsid w:val="002E533D"/>
    <w:rsid w:val="00300F84"/>
    <w:rsid w:val="00306147"/>
    <w:rsid w:val="00344EB8"/>
    <w:rsid w:val="00346BEC"/>
    <w:rsid w:val="0036444A"/>
    <w:rsid w:val="003B5DE2"/>
    <w:rsid w:val="003C583C"/>
    <w:rsid w:val="003F0078"/>
    <w:rsid w:val="0040677A"/>
    <w:rsid w:val="00412A42"/>
    <w:rsid w:val="00432FFB"/>
    <w:rsid w:val="00434A7C"/>
    <w:rsid w:val="0045143A"/>
    <w:rsid w:val="00476B5C"/>
    <w:rsid w:val="004836CA"/>
    <w:rsid w:val="00496734"/>
    <w:rsid w:val="004A58F4"/>
    <w:rsid w:val="004B3EAB"/>
    <w:rsid w:val="004C47ED"/>
    <w:rsid w:val="004C557F"/>
    <w:rsid w:val="004D3C26"/>
    <w:rsid w:val="004E7FB3"/>
    <w:rsid w:val="0051315E"/>
    <w:rsid w:val="00514E1F"/>
    <w:rsid w:val="0052085D"/>
    <w:rsid w:val="00527D30"/>
    <w:rsid w:val="005305D5"/>
    <w:rsid w:val="00540D1E"/>
    <w:rsid w:val="00546781"/>
    <w:rsid w:val="005651C9"/>
    <w:rsid w:val="00567276"/>
    <w:rsid w:val="005755E2"/>
    <w:rsid w:val="00585A30"/>
    <w:rsid w:val="005A295E"/>
    <w:rsid w:val="005A7C31"/>
    <w:rsid w:val="005C120B"/>
    <w:rsid w:val="005C3ADD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36633"/>
    <w:rsid w:val="00641319"/>
    <w:rsid w:val="00657DE0"/>
    <w:rsid w:val="00665A95"/>
    <w:rsid w:val="00687F04"/>
    <w:rsid w:val="00687F81"/>
    <w:rsid w:val="00692C06"/>
    <w:rsid w:val="006A281B"/>
    <w:rsid w:val="006A42C1"/>
    <w:rsid w:val="006A6E9B"/>
    <w:rsid w:val="006D60C3"/>
    <w:rsid w:val="007036B6"/>
    <w:rsid w:val="00730A90"/>
    <w:rsid w:val="007467BB"/>
    <w:rsid w:val="00763F4F"/>
    <w:rsid w:val="007673DA"/>
    <w:rsid w:val="00771DD7"/>
    <w:rsid w:val="00775720"/>
    <w:rsid w:val="007772E3"/>
    <w:rsid w:val="00777F17"/>
    <w:rsid w:val="00780D18"/>
    <w:rsid w:val="007825A7"/>
    <w:rsid w:val="007930D4"/>
    <w:rsid w:val="00794694"/>
    <w:rsid w:val="007A08B5"/>
    <w:rsid w:val="007A7F49"/>
    <w:rsid w:val="007B732D"/>
    <w:rsid w:val="007F1E3A"/>
    <w:rsid w:val="00811633"/>
    <w:rsid w:val="00812452"/>
    <w:rsid w:val="008132D5"/>
    <w:rsid w:val="00840EB5"/>
    <w:rsid w:val="00857AE7"/>
    <w:rsid w:val="008656D0"/>
    <w:rsid w:val="00872232"/>
    <w:rsid w:val="00872FC8"/>
    <w:rsid w:val="00873CF6"/>
    <w:rsid w:val="00874994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63357"/>
    <w:rsid w:val="0097126C"/>
    <w:rsid w:val="009825E6"/>
    <w:rsid w:val="009860A5"/>
    <w:rsid w:val="00993F0B"/>
    <w:rsid w:val="009B5CC2"/>
    <w:rsid w:val="009D5334"/>
    <w:rsid w:val="009E1CAB"/>
    <w:rsid w:val="009E5FC8"/>
    <w:rsid w:val="00A138D0"/>
    <w:rsid w:val="00A141AF"/>
    <w:rsid w:val="00A2044F"/>
    <w:rsid w:val="00A4600A"/>
    <w:rsid w:val="00A502B8"/>
    <w:rsid w:val="00A57C04"/>
    <w:rsid w:val="00A61057"/>
    <w:rsid w:val="00A710E7"/>
    <w:rsid w:val="00A773F6"/>
    <w:rsid w:val="00A81026"/>
    <w:rsid w:val="00A85E0F"/>
    <w:rsid w:val="00A97EC0"/>
    <w:rsid w:val="00AA2E14"/>
    <w:rsid w:val="00AA7B5A"/>
    <w:rsid w:val="00AC66E6"/>
    <w:rsid w:val="00B0332B"/>
    <w:rsid w:val="00B05570"/>
    <w:rsid w:val="00B2774F"/>
    <w:rsid w:val="00B468A6"/>
    <w:rsid w:val="00B53202"/>
    <w:rsid w:val="00B535A4"/>
    <w:rsid w:val="00B74600"/>
    <w:rsid w:val="00B74D17"/>
    <w:rsid w:val="00B8033D"/>
    <w:rsid w:val="00B93A8F"/>
    <w:rsid w:val="00BA13A4"/>
    <w:rsid w:val="00BA1AA1"/>
    <w:rsid w:val="00BA35DC"/>
    <w:rsid w:val="00BB2784"/>
    <w:rsid w:val="00BB6D97"/>
    <w:rsid w:val="00BB7FA0"/>
    <w:rsid w:val="00BC140D"/>
    <w:rsid w:val="00BC27C0"/>
    <w:rsid w:val="00BC2C3F"/>
    <w:rsid w:val="00BC5313"/>
    <w:rsid w:val="00C01111"/>
    <w:rsid w:val="00C20466"/>
    <w:rsid w:val="00C27D42"/>
    <w:rsid w:val="00C30A6E"/>
    <w:rsid w:val="00C324A8"/>
    <w:rsid w:val="00C4368E"/>
    <w:rsid w:val="00C4430B"/>
    <w:rsid w:val="00C51090"/>
    <w:rsid w:val="00C56E7A"/>
    <w:rsid w:val="00C63928"/>
    <w:rsid w:val="00C72022"/>
    <w:rsid w:val="00C97DC4"/>
    <w:rsid w:val="00CC47C6"/>
    <w:rsid w:val="00CC4DE6"/>
    <w:rsid w:val="00CE0525"/>
    <w:rsid w:val="00CE5E47"/>
    <w:rsid w:val="00CF020F"/>
    <w:rsid w:val="00D02058"/>
    <w:rsid w:val="00D05113"/>
    <w:rsid w:val="00D057F8"/>
    <w:rsid w:val="00D10152"/>
    <w:rsid w:val="00D15F4D"/>
    <w:rsid w:val="00D36F16"/>
    <w:rsid w:val="00D53715"/>
    <w:rsid w:val="00D5580E"/>
    <w:rsid w:val="00DA19AD"/>
    <w:rsid w:val="00DC5E44"/>
    <w:rsid w:val="00DE2EBA"/>
    <w:rsid w:val="00E003CD"/>
    <w:rsid w:val="00E06C53"/>
    <w:rsid w:val="00E11080"/>
    <w:rsid w:val="00E2253F"/>
    <w:rsid w:val="00E30B92"/>
    <w:rsid w:val="00E318C9"/>
    <w:rsid w:val="00E3516D"/>
    <w:rsid w:val="00E43B1B"/>
    <w:rsid w:val="00E5155F"/>
    <w:rsid w:val="00E976C1"/>
    <w:rsid w:val="00EB4624"/>
    <w:rsid w:val="00EB6BCD"/>
    <w:rsid w:val="00EC1AE7"/>
    <w:rsid w:val="00EE1364"/>
    <w:rsid w:val="00EF7176"/>
    <w:rsid w:val="00F17CA4"/>
    <w:rsid w:val="00F454CF"/>
    <w:rsid w:val="00F63A2A"/>
    <w:rsid w:val="00F65C19"/>
    <w:rsid w:val="00F7419B"/>
    <w:rsid w:val="00F761D2"/>
    <w:rsid w:val="00F77411"/>
    <w:rsid w:val="00F97203"/>
    <w:rsid w:val="00FC63FD"/>
    <w:rsid w:val="00FE344F"/>
    <w:rsid w:val="00FE4DE7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qFormat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styleId="Strong">
    <w:name w:val="Strong"/>
    <w:qFormat/>
    <w:rsid w:val="00636633"/>
    <w:rPr>
      <w:b/>
      <w:bCs/>
    </w:rPr>
  </w:style>
  <w:style w:type="table" w:styleId="TableGrid">
    <w:name w:val="Table Grid"/>
    <w:basedOn w:val="TableNormal"/>
    <w:rsid w:val="005C3ADD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T13-SG20-151019-TD-GEN-0003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T13-TSAG-150602-TD-GEN-0322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itu.int/ITU-T/workprog/wp_search.aspx?Q=xx/20" TargetMode="Externa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T13-TSAG-160201-TD-GEN-0368/en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A23385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3c0d9ae-f138-45ef-9eff-8b81950ae03b">Documents Proposals Manager (DPM)</DPM_x0020_Author>
    <DPM_x0020_File_x0020_name xmlns="23c0d9ae-f138-45ef-9eff-8b81950ae03b">T13-WTSA.16-C-0043!A32!MSW-R</DPM_x0020_File_x0020_name>
    <DPM_x0020_Version xmlns="23c0d9ae-f138-45ef-9eff-8b81950ae03b">DPM_v2016.10.14.2_prod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3c0d9ae-f138-45ef-9eff-8b81950ae03b" targetNamespace="http://schemas.microsoft.com/office/2006/metadata/properties" ma:root="true" ma:fieldsID="d41af5c836d734370eb92e7ee5f83852" ns2:_="" ns3:_="">
    <xsd:import namespace="996b2e75-67fd-4955-a3b0-5ab9934cb50b"/>
    <xsd:import namespace="23c0d9ae-f138-45ef-9eff-8b81950ae03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0d9ae-f138-45ef-9eff-8b81950ae03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http://purl.org/dc/terms/"/>
    <ds:schemaRef ds:uri="23c0d9ae-f138-45ef-9eff-8b81950ae03b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3c0d9ae-f138-45ef-9eff-8b81950ae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4FEE0-51AD-4006-B1D0-D3BA7740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2355</Words>
  <Characters>17258</Characters>
  <Application>Microsoft Office Word</Application>
  <DocSecurity>0</DocSecurity>
  <Lines>143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T13-WTSA.16-C-0043!A32!MSW-R</vt:lpstr>
    </vt:vector>
  </TitlesOfParts>
  <Manager>General Secretariat - Pool</Manager>
  <Company>International Telecommunication Union (ITU)</Company>
  <LinksUpToDate>false</LinksUpToDate>
  <CharactersWithSpaces>19574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T13-WTSA.16-C-0043!A32!MSW-R</dc:title>
  <dc:subject>World Telecommunication Standardization Assembly</dc:subject>
  <dc:creator>Documents Proposals Manager (DPM)</dc:creator>
  <cp:keywords>DPM_v2016.10.14.2_prod</cp:keywords>
  <dc:description>Template used by DPM and CPI for the WTSA-16</dc:description>
  <cp:lastModifiedBy>Komissarova, Olga</cp:lastModifiedBy>
  <cp:revision>10</cp:revision>
  <cp:lastPrinted>2016-03-08T13:33:00Z</cp:lastPrinted>
  <dcterms:created xsi:type="dcterms:W3CDTF">2016-10-21T12:41:00Z</dcterms:created>
  <dcterms:modified xsi:type="dcterms:W3CDTF">2016-10-21T14:53:00Z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