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C14FFA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C14FFA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FFA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14FF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C14FFA" w:rsidRDefault="0022345D" w:rsidP="00950604">
            <w:pPr>
              <w:pStyle w:val="Adress"/>
              <w:framePr w:hSpace="0" w:wrap="auto" w:xAlign="left" w:yAlign="inline"/>
              <w:rPr>
                <w:rtl/>
              </w:rPr>
            </w:pPr>
            <w:r w:rsidRPr="00C14FFA">
              <w:rPr>
                <w:rtl/>
              </w:rPr>
              <w:t xml:space="preserve">الإضافة </w:t>
            </w:r>
            <w:r w:rsidR="00950604" w:rsidRPr="00C14FFA">
              <w:t>31</w:t>
            </w:r>
            <w:r w:rsidRPr="00C14FFA">
              <w:br/>
            </w:r>
            <w:r w:rsidRPr="00C14FFA">
              <w:rPr>
                <w:rtl/>
              </w:rPr>
              <w:t xml:space="preserve">للوثيقة </w:t>
            </w:r>
            <w:r w:rsidRPr="00C14FFA">
              <w:t>43-</w:t>
            </w:r>
            <w:r w:rsidR="004B04A0" w:rsidRPr="00C14FFA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FFA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C14FFA" w:rsidRDefault="005E7FB2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C14FFA">
              <w:rPr>
                <w:rFonts w:eastAsia="SimSun"/>
              </w:rPr>
              <w:t>10</w:t>
            </w:r>
            <w:r w:rsidR="0022345D" w:rsidRPr="00C14FFA">
              <w:rPr>
                <w:rFonts w:eastAsia="SimSun"/>
                <w:rtl/>
              </w:rPr>
              <w:t xml:space="preserve"> أكتوبر </w:t>
            </w:r>
            <w:r w:rsidR="0022345D" w:rsidRPr="00C14FFA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FFA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C14FFA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14FFA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F65F0D" w:rsidRDefault="00950604" w:rsidP="00C14FFA">
            <w:pPr>
              <w:pStyle w:val="Title1"/>
              <w:spacing w:before="240"/>
              <w:rPr>
                <w:highlight w:val="cyan"/>
                <w:rtl/>
              </w:rPr>
            </w:pPr>
            <w:r w:rsidRPr="00A05BCE">
              <w:rPr>
                <w:rFonts w:hint="cs"/>
                <w:rtl/>
                <w:lang w:bidi="ar"/>
              </w:rPr>
              <w:t>دعم الموافقة على التوصيات</w:t>
            </w:r>
            <w:r w:rsidRPr="00A05BCE">
              <w:rPr>
                <w:rFonts w:hint="cs"/>
                <w:rtl/>
              </w:rPr>
              <w:t xml:space="preserve"> </w:t>
            </w:r>
            <w:r w:rsidR="008B345D" w:rsidRPr="00A05BCE">
              <w:rPr>
                <w:lang w:val="en-GB"/>
              </w:rPr>
              <w:t>ITU</w:t>
            </w:r>
            <w:r w:rsidR="00C14FFA">
              <w:rPr>
                <w:lang w:val="en-GB"/>
              </w:rPr>
              <w:noBreakHyphen/>
            </w:r>
            <w:r w:rsidR="008B345D" w:rsidRPr="00A05BCE">
              <w:rPr>
                <w:lang w:val="en-GB"/>
              </w:rPr>
              <w:t>T </w:t>
            </w:r>
            <w:r w:rsidRPr="00A05BCE">
              <w:rPr>
                <w:lang w:val="en-GB"/>
              </w:rPr>
              <w:t>D.52</w:t>
            </w:r>
            <w:r w:rsidRPr="00A05BCE">
              <w:rPr>
                <w:rFonts w:hint="cs"/>
                <w:rtl/>
                <w:lang w:val="en-GB"/>
              </w:rPr>
              <w:t xml:space="preserve"> و</w:t>
            </w:r>
            <w:r w:rsidR="00C14FFA">
              <w:rPr>
                <w:lang w:val="en-GB"/>
              </w:rPr>
              <w:t>ITU</w:t>
            </w:r>
            <w:r w:rsidR="00C14FFA">
              <w:rPr>
                <w:lang w:val="en-GB"/>
              </w:rPr>
              <w:noBreakHyphen/>
              <w:t>T </w:t>
            </w:r>
            <w:r w:rsidRPr="00A05BCE">
              <w:rPr>
                <w:lang w:val="en-GB"/>
              </w:rPr>
              <w:t>D.53</w:t>
            </w:r>
            <w:r w:rsidRPr="00A05BCE">
              <w:rPr>
                <w:rFonts w:hint="cs"/>
                <w:rtl/>
                <w:lang w:val="en-GB"/>
              </w:rPr>
              <w:t xml:space="preserve"> و</w:t>
            </w:r>
            <w:r w:rsidR="00C14FFA">
              <w:rPr>
                <w:lang w:val="en-GB"/>
              </w:rPr>
              <w:t>ITU</w:t>
            </w:r>
            <w:r w:rsidR="00C14FFA">
              <w:rPr>
                <w:lang w:val="en-GB"/>
              </w:rPr>
              <w:noBreakHyphen/>
              <w:t>T </w:t>
            </w:r>
            <w:r w:rsidRPr="00A05BCE">
              <w:rPr>
                <w:lang w:val="en-GB"/>
              </w:rPr>
              <w:t>D.97</w:t>
            </w:r>
            <w:r w:rsidRPr="00A05BCE">
              <w:rPr>
                <w:rFonts w:hint="cs"/>
                <w:rtl/>
                <w:lang w:val="en-GB"/>
              </w:rPr>
              <w:t xml:space="preserve"> و</w:t>
            </w:r>
            <w:r w:rsidR="00C14FFA">
              <w:rPr>
                <w:lang w:val="en-GB"/>
              </w:rPr>
              <w:t>ITU</w:t>
            </w:r>
            <w:r w:rsidR="00C14FFA">
              <w:rPr>
                <w:lang w:val="en-GB"/>
              </w:rPr>
              <w:noBreakHyphen/>
              <w:t>T </w:t>
            </w:r>
            <w:r w:rsidRPr="00A05BCE">
              <w:rPr>
                <w:lang w:val="en-GB"/>
              </w:rPr>
              <w:t>D.261</w:t>
            </w:r>
            <w:r w:rsidR="00C14FFA">
              <w:rPr>
                <w:rFonts w:hint="cs"/>
                <w:rtl/>
                <w:lang w:val="en-GB"/>
              </w:rPr>
              <w:t xml:space="preserve"> </w:t>
            </w:r>
            <w:r w:rsidRPr="00A05BCE">
              <w:rPr>
                <w:rFonts w:hint="cs"/>
                <w:rtl/>
                <w:lang w:val="en-GB"/>
              </w:rPr>
              <w:t>و</w:t>
            </w:r>
            <w:r w:rsidRPr="00A05BCE">
              <w:rPr>
                <w:rtl/>
                <w:lang w:val="en-GB" w:bidi="ar-SA"/>
              </w:rPr>
              <w:t>مشروع مراجعة التوصية</w:t>
            </w:r>
            <w:r w:rsidR="006A0B45">
              <w:rPr>
                <w:rFonts w:hint="eastAsia"/>
                <w:rtl/>
                <w:lang w:val="en-GB"/>
              </w:rPr>
              <w:t> </w:t>
            </w:r>
            <w:r w:rsidRPr="00A05BCE">
              <w:t>ITU</w:t>
            </w:r>
            <w:r w:rsidR="00C14FFA">
              <w:noBreakHyphen/>
            </w:r>
            <w:r w:rsidRPr="00A05BCE">
              <w:t>T</w:t>
            </w:r>
            <w:r w:rsidR="00C14FFA">
              <w:t> </w:t>
            </w:r>
            <w:r w:rsidRPr="00A05BCE">
              <w:t>D.271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C14FFA">
        <w:trPr>
          <w:cantSplit/>
          <w:jc w:val="right"/>
        </w:trPr>
        <w:tc>
          <w:tcPr>
            <w:tcW w:w="8506" w:type="dxa"/>
          </w:tcPr>
          <w:p w:rsidR="006157A3" w:rsidRPr="008B345D" w:rsidRDefault="008B345D" w:rsidP="00C14FFA">
            <w:pPr>
              <w:rPr>
                <w:highlight w:val="cyan"/>
                <w:lang w:bidi="ar-EG"/>
              </w:rPr>
            </w:pPr>
            <w:r w:rsidRPr="00A05BCE">
              <w:rPr>
                <w:rFonts w:hint="cs"/>
                <w:rtl/>
                <w:lang w:bidi="ar-EG"/>
              </w:rPr>
              <w:t xml:space="preserve">حددت </w:t>
            </w:r>
            <w:r w:rsidRPr="00A05BCE">
              <w:rPr>
                <w:rtl/>
              </w:rPr>
              <w:t>لجنة الدراسات</w:t>
            </w:r>
            <w:r w:rsidR="00C14FFA">
              <w:rPr>
                <w:rFonts w:hint="cs"/>
                <w:rtl/>
              </w:rPr>
              <w:t> </w:t>
            </w:r>
            <w:r w:rsidRPr="00A05BCE">
              <w:t>3</w:t>
            </w:r>
            <w:r w:rsidRPr="00A05BCE">
              <w:rPr>
                <w:rtl/>
              </w:rPr>
              <w:t xml:space="preserve"> لقطاع تقييس الاتصالات</w:t>
            </w:r>
            <w:r w:rsidRPr="00A05BCE">
              <w:rPr>
                <w:rFonts w:hint="cs"/>
                <w:rtl/>
              </w:rPr>
              <w:t xml:space="preserve"> </w:t>
            </w:r>
            <w:r w:rsidR="00950604" w:rsidRPr="00A05BCE">
              <w:rPr>
                <w:rFonts w:hint="cs"/>
                <w:rtl/>
              </w:rPr>
              <w:t>في</w:t>
            </w:r>
            <w:r w:rsidR="00C14FFA">
              <w:rPr>
                <w:rFonts w:hint="eastAsia"/>
                <w:rtl/>
              </w:rPr>
              <w:t> </w:t>
            </w:r>
            <w:r w:rsidR="00950604" w:rsidRPr="00A05BCE">
              <w:rPr>
                <w:rFonts w:hint="cs"/>
                <w:rtl/>
              </w:rPr>
              <w:t>اجتماع</w:t>
            </w:r>
            <w:r w:rsidR="00894EFD" w:rsidRPr="00A05BCE">
              <w:rPr>
                <w:rFonts w:hint="cs"/>
                <w:rtl/>
                <w:lang w:bidi="ar-EG"/>
              </w:rPr>
              <w:t>ها الأخير في</w:t>
            </w:r>
            <w:r w:rsidR="00C14FFA">
              <w:rPr>
                <w:rFonts w:hint="eastAsia"/>
                <w:rtl/>
              </w:rPr>
              <w:t> </w:t>
            </w:r>
            <w:r w:rsidR="00950604" w:rsidRPr="00A05BCE">
              <w:rPr>
                <w:rFonts w:hint="cs"/>
                <w:rtl/>
              </w:rPr>
              <w:t>جنيف،</w:t>
            </w:r>
            <w:r w:rsidR="00A05BCE">
              <w:rPr>
                <w:rFonts w:hint="cs"/>
                <w:rtl/>
              </w:rPr>
              <w:t xml:space="preserve"> من</w:t>
            </w:r>
            <w:r w:rsidR="00950604" w:rsidRPr="00A05BCE">
              <w:rPr>
                <w:rFonts w:hint="cs"/>
                <w:rtl/>
              </w:rPr>
              <w:t xml:space="preserve"> </w:t>
            </w:r>
            <w:r w:rsidR="00950604" w:rsidRPr="00A05BCE">
              <w:t>22</w:t>
            </w:r>
            <w:r w:rsidR="00C14FFA">
              <w:rPr>
                <w:rFonts w:hint="eastAsia"/>
                <w:rtl/>
                <w:lang w:bidi="ar-EG"/>
              </w:rPr>
              <w:t> </w:t>
            </w:r>
            <w:r w:rsidR="00950604" w:rsidRPr="00A05BCE">
              <w:rPr>
                <w:rFonts w:hint="cs"/>
                <w:rtl/>
                <w:lang w:bidi="ar-EG"/>
              </w:rPr>
              <w:t xml:space="preserve">فبراير إلى </w:t>
            </w:r>
            <w:r w:rsidR="00950604" w:rsidRPr="00A05BCE">
              <w:rPr>
                <w:lang w:bidi="ar-EG"/>
              </w:rPr>
              <w:t>1</w:t>
            </w:r>
            <w:r w:rsidRPr="00A05BCE">
              <w:rPr>
                <w:rFonts w:hint="eastAsia"/>
                <w:rtl/>
                <w:lang w:bidi="ar-EG"/>
              </w:rPr>
              <w:t> </w:t>
            </w:r>
            <w:r w:rsidR="00950604" w:rsidRPr="00A05BCE">
              <w:rPr>
                <w:rFonts w:hint="cs"/>
                <w:rtl/>
                <w:lang w:bidi="ar-EG"/>
              </w:rPr>
              <w:t>مارس</w:t>
            </w:r>
            <w:r w:rsidRPr="00A05BCE">
              <w:rPr>
                <w:rFonts w:hint="eastAsia"/>
                <w:rtl/>
                <w:lang w:bidi="ar-EG"/>
              </w:rPr>
              <w:t> </w:t>
            </w:r>
            <w:r w:rsidR="00950604" w:rsidRPr="00A05BCE">
              <w:rPr>
                <w:lang w:bidi="ar-EG"/>
              </w:rPr>
              <w:t>2016</w:t>
            </w:r>
            <w:r w:rsidR="00894EFD" w:rsidRPr="00A05BCE">
              <w:rPr>
                <w:rFonts w:hint="cs"/>
                <w:rtl/>
                <w:lang w:bidi="ar-EG"/>
              </w:rPr>
              <w:t xml:space="preserve">، </w:t>
            </w:r>
            <w:r w:rsidR="00894EFD" w:rsidRPr="00A05BCE">
              <w:rPr>
                <w:rtl/>
              </w:rPr>
              <w:t>خمسة مشاريع توصيات جديدة</w:t>
            </w:r>
            <w:r w:rsidR="00A05BCE">
              <w:rPr>
                <w:rFonts w:hint="cs"/>
                <w:rtl/>
              </w:rPr>
              <w:t>،</w:t>
            </w:r>
            <w:r w:rsidR="00894EFD" w:rsidRPr="00A05BCE">
              <w:rPr>
                <w:rFonts w:hint="cs"/>
                <w:rtl/>
              </w:rPr>
              <w:t xml:space="preserve"> </w:t>
            </w:r>
            <w:r w:rsidR="00A05BCE">
              <w:rPr>
                <w:rFonts w:hint="cs"/>
                <w:rtl/>
              </w:rPr>
              <w:t>تقوم الدول الأعضاء حالياً</w:t>
            </w:r>
            <w:r w:rsidR="00A05BCE">
              <w:rPr>
                <w:rFonts w:hint="cs"/>
                <w:rtl/>
                <w:lang w:bidi="ar"/>
              </w:rPr>
              <w:t xml:space="preserve"> بفحصها</w:t>
            </w:r>
            <w:r w:rsidR="00894EFD" w:rsidRPr="00A05BCE">
              <w:rPr>
                <w:rFonts w:hint="cs"/>
                <w:rtl/>
                <w:lang w:bidi="ar"/>
              </w:rPr>
              <w:t xml:space="preserve"> </w:t>
            </w:r>
            <w:r w:rsidR="00C14FFA">
              <w:rPr>
                <w:rFonts w:hint="cs"/>
                <w:rtl/>
              </w:rPr>
              <w:t>بموجب</w:t>
            </w:r>
            <w:r w:rsidR="005E7FB2" w:rsidRPr="00A05BCE">
              <w:rPr>
                <w:rtl/>
              </w:rPr>
              <w:t xml:space="preserve"> الرسالة المعممة</w:t>
            </w:r>
            <w:r w:rsidR="005E7FB2" w:rsidRPr="00A05BCE">
              <w:rPr>
                <w:rFonts w:hint="cs"/>
                <w:rtl/>
                <w:lang w:bidi="ar"/>
              </w:rPr>
              <w:t xml:space="preserve"> </w:t>
            </w:r>
            <w:r w:rsidR="00894EFD" w:rsidRPr="00A05BCE">
              <w:rPr>
                <w:rFonts w:hint="cs"/>
                <w:rtl/>
                <w:lang w:bidi="ar"/>
              </w:rPr>
              <w:t>ال</w:t>
            </w:r>
            <w:r w: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"00A05BCE">
              <w:rPr>
                <w:rFonts w:hint="cs"/>
                <w:rtl/>
                <w:lang w:bidi="ar"/>
              </w:rPr>
              <w:t xml:space="preserve">ي </w:t>
            </w:r>
            <w:r w:rsidR="005E7FB2" w:rsidRPr="00A05BCE">
              <w:rPr>
                <w:rFonts w:hint="cs"/>
                <w:rtl/>
                <w:lang w:bidi="ar-EG"/>
              </w:rPr>
              <w:t>أرسلت</w:t>
            </w:r>
            <w:r w:rsidR="00894EFD" w:rsidRPr="00A05BCE">
              <w:rPr>
                <w:rFonts w:hint="cs"/>
                <w:rtl/>
                <w:lang w:bidi="ar"/>
              </w:rPr>
              <w:t xml:space="preserve"> </w:t>
            </w:r>
            <w:r w:rsidR="00A05BCE">
              <w:rPr>
                <w:rFonts w:hint="cs"/>
                <w:rtl/>
                <w:lang w:bidi="ar"/>
              </w:rPr>
              <w:t>في</w:t>
            </w:r>
            <w:r w:rsidR="00C14FFA">
              <w:rPr>
                <w:rFonts w:hint="eastAsia"/>
                <w:rtl/>
                <w:lang w:bidi="ar"/>
              </w:rPr>
              <w:t> </w:t>
            </w:r>
            <w:r w:rsidR="005E7FB2" w:rsidRPr="00A05BCE">
              <w:rPr>
                <w:lang w:bidi="ar"/>
              </w:rPr>
              <w:t>23</w:t>
            </w:r>
            <w:r w:rsidR="00C14FFA">
              <w:rPr>
                <w:rFonts w:hint="eastAsia"/>
                <w:rtl/>
                <w:lang w:bidi="ar"/>
              </w:rPr>
              <w:t> </w:t>
            </w:r>
            <w:r w:rsidR="00894EFD" w:rsidRPr="00A05BCE">
              <w:rPr>
                <w:rFonts w:hint="cs"/>
                <w:rtl/>
                <w:lang w:bidi="ar"/>
              </w:rPr>
              <w:t>مايو</w:t>
            </w:r>
            <w:r w:rsidR="00C14FFA">
              <w:rPr>
                <w:rFonts w:hint="eastAsia"/>
                <w:rtl/>
                <w:lang w:bidi="ar"/>
              </w:rPr>
              <w:t> </w:t>
            </w:r>
            <w:r w:rsidR="005E7FB2" w:rsidRPr="00A05BCE">
              <w:rPr>
                <w:lang w:bidi="ar"/>
              </w:rPr>
              <w:t>2016</w:t>
            </w:r>
            <w:r w:rsidR="00894EFD" w:rsidRPr="00A05BCE">
              <w:rPr>
                <w:rFonts w:hint="cs"/>
                <w:rtl/>
                <w:lang w:bidi="ar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894EFD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590983" w:rsidRDefault="00590983" w:rsidP="00590983">
      <w:pPr>
        <w:rPr>
          <w:rFonts w:hint="cs"/>
          <w:lang w:bidi="ar-EG"/>
        </w:rPr>
      </w:pPr>
    </w:p>
    <w:p w:rsidR="00C86BB8" w:rsidRDefault="00C82615" w:rsidP="00470F8C">
      <w:pPr>
        <w:rPr>
          <w:rFonts w:hint="cs"/>
          <w:rtl/>
        </w:rPr>
      </w:pPr>
      <w:r>
        <w:br w:type="page"/>
      </w:r>
      <w:bookmarkStart w:id="0" w:name="_GoBack"/>
      <w:bookmarkEnd w:id="0"/>
    </w:p>
    <w:p w:rsidR="00C86BB8" w:rsidRDefault="00C86BB8" w:rsidP="00F455E3">
      <w:pPr>
        <w:pStyle w:val="Proposal"/>
        <w:rPr>
          <w:rFonts w:hint="cs"/>
          <w:rtl/>
        </w:rPr>
      </w:pPr>
      <w:r>
        <w:lastRenderedPageBreak/>
        <w:tab/>
      </w:r>
      <w:r w:rsidR="00F455E3" w:rsidRPr="00F455E3">
        <w:rPr>
          <w:lang w:val="en-GB"/>
        </w:rPr>
        <w:t>ARB/43A31/1</w:t>
      </w:r>
    </w:p>
    <w:p w:rsidR="00C82615" w:rsidRDefault="005E7FB2" w:rsidP="00C14FFA">
      <w:pPr>
        <w:pStyle w:val="Heading1"/>
        <w:ind w:left="0" w:firstLine="0"/>
        <w:jc w:val="center"/>
        <w:rPr>
          <w:rtl/>
          <w:lang w:bidi="ar-SA"/>
        </w:rPr>
      </w:pPr>
      <w:r w:rsidRPr="005E7FB2">
        <w:rPr>
          <w:rtl/>
          <w:lang w:bidi="ar-SA"/>
        </w:rPr>
        <w:t>مسائل عامة</w:t>
      </w:r>
      <w:r>
        <w:rPr>
          <w:lang w:bidi="ar-SA"/>
        </w:rPr>
        <w:br/>
      </w:r>
      <w:r>
        <w:rPr>
          <w:rFonts w:hint="cs"/>
          <w:rtl/>
        </w:rPr>
        <w:t xml:space="preserve">توصيات </w:t>
      </w:r>
      <w:r w:rsidR="00C14FFA">
        <w:rPr>
          <w:rFonts w:hint="cs"/>
          <w:rtl/>
        </w:rPr>
        <w:t>اقرّتها</w:t>
      </w:r>
      <w:r>
        <w:rPr>
          <w:rFonts w:hint="cs"/>
          <w:rtl/>
        </w:rPr>
        <w:t xml:space="preserve"> ل</w:t>
      </w:r>
      <w:r w:rsidRPr="005E7FB2">
        <w:rPr>
          <w:rtl/>
          <w:lang w:bidi="ar-SA"/>
        </w:rPr>
        <w:t>جنة الدراسات</w:t>
      </w:r>
      <w:r w:rsidR="00C14FFA">
        <w:rPr>
          <w:rFonts w:hint="cs"/>
          <w:rtl/>
          <w:lang w:bidi="ar-SA"/>
        </w:rPr>
        <w:t> </w:t>
      </w:r>
      <w:r w:rsidRPr="005E7FB2">
        <w:t>3</w:t>
      </w:r>
      <w:r w:rsidRPr="005E7FB2">
        <w:rPr>
          <w:rtl/>
          <w:lang w:bidi="ar-SA"/>
        </w:rPr>
        <w:t xml:space="preserve"> لقطاع تقييس الاتصالات</w:t>
      </w:r>
    </w:p>
    <w:p w:rsidR="005E7FB2" w:rsidRPr="00F455E3" w:rsidRDefault="005E7FB2" w:rsidP="00C86BB8">
      <w:pPr>
        <w:pStyle w:val="Heading1"/>
        <w:rPr>
          <w:spacing w:val="-6"/>
          <w:rtl/>
        </w:rPr>
      </w:pPr>
      <w:r w:rsidRPr="00F455E3">
        <w:rPr>
          <w:spacing w:val="-6"/>
        </w:rPr>
        <w:t>1</w:t>
      </w:r>
      <w:r w:rsidRPr="00F455E3">
        <w:rPr>
          <w:spacing w:val="-6"/>
        </w:rPr>
        <w:tab/>
      </w:r>
      <w:r w:rsidR="00CD0619" w:rsidRPr="00F455E3">
        <w:rPr>
          <w:spacing w:val="-6"/>
          <w:rtl/>
          <w:lang w:bidi="ar-SA"/>
        </w:rPr>
        <w:t xml:space="preserve">إنشاء نقاط تبادل </w:t>
      </w:r>
      <w:r w:rsidR="00CD0619" w:rsidRPr="00F455E3">
        <w:rPr>
          <w:rFonts w:hint="cs"/>
          <w:spacing w:val="-6"/>
          <w:rtl/>
          <w:lang w:bidi="ar-SA"/>
        </w:rPr>
        <w:t>إقليمية</w:t>
      </w:r>
      <w:r w:rsidR="00CD0619" w:rsidRPr="00F455E3">
        <w:rPr>
          <w:spacing w:val="-6"/>
          <w:rtl/>
          <w:lang w:bidi="ar-SA"/>
        </w:rPr>
        <w:t xml:space="preserve"> للإنترنت والتوصيل </w:t>
      </w:r>
      <w:r w:rsidR="004952DF" w:rsidRPr="00F455E3">
        <w:rPr>
          <w:rFonts w:hint="cs"/>
          <w:spacing w:val="-6"/>
          <w:rtl/>
          <w:lang w:bidi="ar-SA"/>
        </w:rPr>
        <w:t>فيما</w:t>
      </w:r>
      <w:r w:rsidR="00C86BB8" w:rsidRPr="00F455E3">
        <w:rPr>
          <w:rFonts w:hint="eastAsia"/>
          <w:spacing w:val="-6"/>
          <w:rtl/>
          <w:lang w:bidi="ar-SA"/>
        </w:rPr>
        <w:t> </w:t>
      </w:r>
      <w:r w:rsidR="00CD0619" w:rsidRPr="00F455E3">
        <w:rPr>
          <w:spacing w:val="-6"/>
          <w:rtl/>
          <w:lang w:bidi="ar-SA"/>
        </w:rPr>
        <w:t>بينها</w:t>
      </w:r>
      <w:r w:rsidR="00CD0619" w:rsidRPr="00F455E3">
        <w:rPr>
          <w:rFonts w:hint="cs"/>
          <w:spacing w:val="-6"/>
          <w:rtl/>
        </w:rPr>
        <w:t xml:space="preserve"> </w:t>
      </w:r>
      <w:r w:rsidR="00CD0619" w:rsidRPr="00F455E3">
        <w:rPr>
          <w:spacing w:val="-6"/>
          <w:rtl/>
          <w:lang w:bidi="ar-SA"/>
        </w:rPr>
        <w:t>لخفض تكاليف التوصيلية الدولية</w:t>
      </w:r>
      <w:r w:rsidR="00CD0619" w:rsidRPr="00F455E3">
        <w:rPr>
          <w:rFonts w:hint="cs"/>
          <w:spacing w:val="-6"/>
          <w:rtl/>
          <w:lang w:bidi="ar-SA"/>
        </w:rPr>
        <w:t> </w:t>
      </w:r>
      <w:r w:rsidR="00CD0619" w:rsidRPr="00F455E3">
        <w:rPr>
          <w:spacing w:val="-6"/>
          <w:rtl/>
          <w:lang w:bidi="ar-SA"/>
        </w:rPr>
        <w:t>للإنترنت</w:t>
      </w:r>
    </w:p>
    <w:p w:rsidR="00F65F0D" w:rsidRPr="00C97B19" w:rsidRDefault="00F65F0D" w:rsidP="00C86BB8">
      <w:pPr>
        <w:pStyle w:val="Heading1"/>
        <w:rPr>
          <w:rtl/>
        </w:rPr>
      </w:pPr>
      <w:r w:rsidRPr="00041385">
        <w:rPr>
          <w:rStyle w:val="Hyperlink"/>
          <w:lang w:bidi="ar-SY"/>
        </w:rPr>
        <w:fldChar w:fldCharType="begin"/>
      </w:r>
      <w:bookmarkStart w:id="1" w:name="lt_pId055"/>
      <w:r w:rsidR="00C86BB8" w:rsidRPr="00041385">
        <w:rPr>
          <w:rStyle w:val="Hyperlink"/>
          <w:lang w:bidi="ar-SY"/>
        </w:rPr>
        <w:instrText>HYPERLINK "http://www.itu.int/md/T13-SG03-R-0017"</w:instrText>
      </w:r>
      <w:r w:rsidRPr="00041385">
        <w:rPr>
          <w:rStyle w:val="Hyperlink"/>
          <w:lang w:bidi="ar-SY"/>
        </w:rPr>
        <w:fldChar w:fldCharType="separate"/>
      </w:r>
      <w:r w:rsidRPr="00C97B19">
        <w:rPr>
          <w:rStyle w:val="Hyperlink"/>
          <w:lang w:bidi="ar-SY"/>
        </w:rPr>
        <w:t>COM3-R17</w:t>
      </w:r>
      <w:bookmarkEnd w:id="1"/>
      <w:r w:rsidRPr="00041385">
        <w:rPr>
          <w:rStyle w:val="Hyperlink"/>
          <w:lang w:bidi="ar-SY"/>
        </w:rPr>
        <w:fldChar w:fldCharType="end"/>
      </w:r>
    </w:p>
    <w:p w:rsidR="00F65F0D" w:rsidRPr="00C97B19" w:rsidRDefault="00F65F0D" w:rsidP="00F65F0D">
      <w:pPr>
        <w:pStyle w:val="Headingb0"/>
        <w:rPr>
          <w:rtl/>
          <w:lang w:bidi="ar-SY"/>
        </w:rPr>
      </w:pPr>
      <w:r w:rsidRPr="00C97B19">
        <w:rPr>
          <w:rFonts w:hint="cs"/>
          <w:rtl/>
          <w:lang w:bidi="ar-SY"/>
        </w:rPr>
        <w:t>ملخص</w:t>
      </w:r>
    </w:p>
    <w:p w:rsidR="00F65F0D" w:rsidRPr="00C97B19" w:rsidRDefault="00F65F0D" w:rsidP="006A0B45">
      <w:pPr>
        <w:rPr>
          <w:rFonts w:hint="cs"/>
          <w:rtl/>
          <w:lang w:bidi="ar-EG"/>
        </w:rPr>
      </w:pPr>
      <w:r w:rsidRPr="00C97B19">
        <w:rPr>
          <w:rFonts w:hint="cs"/>
          <w:rtl/>
          <w:lang w:bidi="ar-SY"/>
        </w:rPr>
        <w:t>إن التوصية 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D.52</w:t>
      </w:r>
      <w:r w:rsidRPr="00C97B19">
        <w:rPr>
          <w:rFonts w:hint="cs"/>
          <w:rtl/>
          <w:lang w:bidi="ar-SY"/>
        </w:rPr>
        <w:t xml:space="preserve"> بشأن "إقامة نقاط تبادل إقليمية للإنترنت </w:t>
      </w:r>
      <w:r w:rsidRPr="00C97B19">
        <w:rPr>
          <w:lang w:bidi="ar-SY"/>
        </w:rPr>
        <w:t>(IXP)</w:t>
      </w:r>
      <w:r w:rsidRPr="00C97B19">
        <w:rPr>
          <w:rFonts w:hint="cs"/>
          <w:rtl/>
          <w:lang w:bidi="ar-SY"/>
        </w:rPr>
        <w:t xml:space="preserve"> وتوصيلها لخفض تكاليف التوصيلية الدولية للإنترنت"، توجه التعاون الإقليمي من أجل إنشاء محاور مركزية أو</w:t>
      </w:r>
      <w:r w:rsidR="00C86BB8">
        <w:rPr>
          <w:rFonts w:hint="eastAsia"/>
          <w:rtl/>
          <w:lang w:bidi="ar-SY"/>
        </w:rPr>
        <w:t> </w:t>
      </w:r>
      <w:r w:rsidRPr="00C97B19">
        <w:rPr>
          <w:rFonts w:hint="cs"/>
          <w:rtl/>
          <w:lang w:bidi="ar-SY"/>
        </w:rPr>
        <w:t xml:space="preserve">نقاط تبادل </w:t>
      </w:r>
      <w:r>
        <w:rPr>
          <w:rFonts w:hint="cs"/>
          <w:rtl/>
          <w:lang w:bidi="ar-SY"/>
        </w:rPr>
        <w:t>ل</w:t>
      </w:r>
      <w:r w:rsidRPr="00C97B19">
        <w:rPr>
          <w:rFonts w:hint="cs"/>
          <w:rtl/>
          <w:lang w:bidi="ar-SY"/>
        </w:rPr>
        <w:t>لإنترنت تمكن من تسيير الحركة المحلية للإنترنت محلياً مما</w:t>
      </w:r>
      <w:r w:rsidRPr="00C97B19">
        <w:rPr>
          <w:rFonts w:hint="eastAsia"/>
          <w:rtl/>
          <w:lang w:bidi="ar-SY"/>
        </w:rPr>
        <w:t> </w:t>
      </w:r>
      <w:r w:rsidRPr="00C97B19">
        <w:rPr>
          <w:rFonts w:hint="cs"/>
          <w:rtl/>
          <w:lang w:bidi="ar-SY"/>
        </w:rPr>
        <w:t>يوفر من عرض النطاق الدولي ويخفض تكاليف التوصيلية الدولية</w:t>
      </w:r>
      <w:r w:rsidR="006A0B45">
        <w:rPr>
          <w:rFonts w:hint="eastAsia"/>
          <w:rtl/>
          <w:lang w:bidi="ar-SY"/>
        </w:rPr>
        <w:t> </w:t>
      </w:r>
      <w:r w:rsidRPr="00C97B19">
        <w:rPr>
          <w:rFonts w:hint="cs"/>
          <w:rtl/>
          <w:lang w:bidi="ar-SY"/>
        </w:rPr>
        <w:t>للإنترنت</w:t>
      </w:r>
      <w:r w:rsidRPr="00C97B19">
        <w:rPr>
          <w:rFonts w:hint="cs"/>
          <w:rtl/>
          <w:lang w:bidi="ar-EG"/>
        </w:rPr>
        <w:t>.</w:t>
      </w:r>
    </w:p>
    <w:p w:rsidR="00F65F0D" w:rsidRPr="00C97B19" w:rsidRDefault="00F65F0D" w:rsidP="00C86BB8">
      <w:pPr>
        <w:pStyle w:val="Heading1"/>
        <w:rPr>
          <w:rtl/>
        </w:rPr>
      </w:pPr>
      <w:r w:rsidRPr="00C97B19">
        <w:rPr>
          <w:lang w:bidi="ar-SY"/>
        </w:rPr>
        <w:t>2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التوصية ال‍جديدة </w:t>
      </w:r>
      <w:r w:rsidRPr="00C97B19">
        <w:rPr>
          <w:lang w:bidi="ar-SY"/>
        </w:rPr>
        <w:t>ITU</w:t>
      </w:r>
      <w:r w:rsidR="00C86BB8">
        <w:rPr>
          <w:lang w:bidi="ar-SY"/>
        </w:rPr>
        <w:noBreakHyphen/>
      </w:r>
      <w:r w:rsidRPr="00C97B19">
        <w:rPr>
          <w:lang w:bidi="ar-SY"/>
        </w:rPr>
        <w:t>T</w:t>
      </w:r>
      <w:r w:rsidR="00C86BB8">
        <w:rPr>
          <w:lang w:bidi="ar-SY"/>
        </w:rPr>
        <w:t> </w:t>
      </w:r>
      <w:r w:rsidRPr="00C97B19">
        <w:rPr>
          <w:lang w:bidi="ar-SY"/>
        </w:rPr>
        <w:t>D.53</w:t>
      </w:r>
      <w:r w:rsidRPr="00C97B19">
        <w:rPr>
          <w:rFonts w:hint="cs"/>
          <w:rtl/>
        </w:rPr>
        <w:t xml:space="preserve">، </w:t>
      </w:r>
      <w:r w:rsidRPr="00C97B19">
        <w:rPr>
          <w:rtl/>
        </w:rPr>
        <w:t>الجوانب الدولية للخدمة الشاملة</w:t>
      </w:r>
    </w:p>
    <w:p w:rsidR="00F65F0D" w:rsidRPr="00C97B19" w:rsidRDefault="00F65F0D" w:rsidP="00C86BB8">
      <w:pPr>
        <w:pStyle w:val="Heading1"/>
        <w:rPr>
          <w:rtl/>
        </w:rPr>
      </w:pPr>
      <w:r w:rsidRPr="00041385">
        <w:rPr>
          <w:rStyle w:val="Hyperlink"/>
          <w:lang w:bidi="ar-SY"/>
        </w:rPr>
        <w:fldChar w:fldCharType="begin"/>
      </w:r>
      <w:bookmarkStart w:id="2" w:name="lt_pId060"/>
      <w:r w:rsidRPr="00041385">
        <w:rPr>
          <w:rStyle w:val="Hyperlink"/>
          <w:lang w:bidi="ar-SY"/>
        </w:rPr>
        <w:instrText xml:space="preserve"> HYPERLINK "http://www.itu.int/md/T13-SG03-R-0018" </w:instrText>
      </w:r>
      <w:r w:rsidRPr="00041385">
        <w:rPr>
          <w:rStyle w:val="Hyperlink"/>
          <w:lang w:bidi="ar-SY"/>
        </w:rPr>
        <w:fldChar w:fldCharType="separate"/>
      </w:r>
      <w:r w:rsidRPr="00C97B19">
        <w:rPr>
          <w:rStyle w:val="Hyperlink"/>
          <w:lang w:bidi="ar-SY"/>
        </w:rPr>
        <w:t>COM3-R18</w:t>
      </w:r>
      <w:bookmarkEnd w:id="2"/>
      <w:r w:rsidRPr="00041385">
        <w:rPr>
          <w:rStyle w:val="Hyperlink"/>
          <w:lang w:bidi="ar-SY"/>
        </w:rPr>
        <w:fldChar w:fldCharType="end"/>
      </w:r>
    </w:p>
    <w:p w:rsidR="00F65F0D" w:rsidRPr="00C86BB8" w:rsidRDefault="00F65F0D" w:rsidP="00C86BB8">
      <w:pPr>
        <w:pStyle w:val="Headingb0"/>
        <w:rPr>
          <w:szCs w:val="22"/>
          <w:rtl/>
        </w:rPr>
      </w:pPr>
      <w:r w:rsidRPr="00C97B19">
        <w:rPr>
          <w:rFonts w:hint="cs"/>
          <w:rtl/>
        </w:rPr>
        <w:t>ملخص</w:t>
      </w:r>
    </w:p>
    <w:p w:rsidR="00F65F0D" w:rsidRPr="00C97B19" w:rsidRDefault="00F65F0D" w:rsidP="006A0B45">
      <w:pPr>
        <w:rPr>
          <w:rtl/>
        </w:rPr>
      </w:pPr>
      <w:r>
        <w:rPr>
          <w:rFonts w:hint="cs"/>
          <w:rtl/>
        </w:rPr>
        <w:t>تقر</w:t>
      </w:r>
      <w:r w:rsidRPr="00C97B19">
        <w:rPr>
          <w:rFonts w:hint="cs"/>
          <w:rtl/>
        </w:rPr>
        <w:t xml:space="preserve"> </w:t>
      </w:r>
      <w:r w:rsidRPr="00C97B19">
        <w:rPr>
          <w:rFonts w:hint="cs"/>
          <w:rtl/>
          <w:lang w:bidi="ar-EG"/>
        </w:rPr>
        <w:t xml:space="preserve">التوصية </w:t>
      </w:r>
      <w:r w:rsidRPr="00C97B19">
        <w:rPr>
          <w:lang w:val="en-GB" w:bidi="ar-SY"/>
        </w:rPr>
        <w:t>ITU</w:t>
      </w:r>
      <w:r w:rsidRPr="00C97B19">
        <w:rPr>
          <w:lang w:val="en-GB" w:bidi="ar-SY"/>
        </w:rPr>
        <w:noBreakHyphen/>
        <w:t>T D.53</w:t>
      </w:r>
      <w:r w:rsidRPr="00C97B19">
        <w:rPr>
          <w:rFonts w:hint="cs"/>
          <w:rtl/>
          <w:lang w:bidi="ar-EG"/>
        </w:rPr>
        <w:t xml:space="preserve"> بشأن </w:t>
      </w:r>
      <w:r w:rsidRPr="00C97B19">
        <w:rPr>
          <w:rtl/>
        </w:rPr>
        <w:t>الجوانب الدولية للخدمة الشاملة</w:t>
      </w:r>
      <w:r w:rsidRPr="00C97B19">
        <w:rPr>
          <w:rFonts w:hint="cs"/>
          <w:rtl/>
        </w:rPr>
        <w:t xml:space="preserve"> </w:t>
      </w:r>
      <w:r w:rsidRPr="00C97B19">
        <w:rPr>
          <w:rFonts w:hint="cs"/>
          <w:rtl/>
          <w:lang w:bidi="ar-EG"/>
        </w:rPr>
        <w:t>بالحق السيادي للدول الأعضاء في</w:t>
      </w:r>
      <w:r w:rsidR="00C86BB8">
        <w:rPr>
          <w:rFonts w:hint="eastAsia"/>
          <w:rtl/>
          <w:lang w:bidi="ar-EG"/>
        </w:rPr>
        <w:t> </w:t>
      </w:r>
      <w:r w:rsidRPr="00C97B19">
        <w:rPr>
          <w:rFonts w:hint="cs"/>
          <w:rtl/>
          <w:lang w:bidi="ar-EG"/>
        </w:rPr>
        <w:t xml:space="preserve">تحديد وتنظيم سياسات الخدمة الشاملة/النفاذ الشامل، </w:t>
      </w:r>
      <w:r>
        <w:rPr>
          <w:rFonts w:hint="cs"/>
          <w:rtl/>
          <w:lang w:bidi="ar-EG"/>
        </w:rPr>
        <w:t>و</w:t>
      </w:r>
      <w:r w:rsidRPr="00C97B19">
        <w:rPr>
          <w:rFonts w:hint="cs"/>
          <w:rtl/>
          <w:lang w:bidi="ar-EG"/>
        </w:rPr>
        <w:t>تقترح خطوطاً عامة لتوجيه الحكومات وهيئات التنظيم عند قيامها بمهامها ووظائفها الإدارية المتعلقة بصندوق الخدمة الشاملة في</w:t>
      </w:r>
      <w:r w:rsidRPr="00C97B19">
        <w:rPr>
          <w:rFonts w:hint="eastAsia"/>
          <w:rtl/>
          <w:lang w:bidi="ar-EG"/>
        </w:rPr>
        <w:t> </w:t>
      </w:r>
      <w:r w:rsidRPr="00C97B19">
        <w:rPr>
          <w:rFonts w:hint="cs"/>
          <w:rtl/>
          <w:lang w:bidi="ar-EG"/>
        </w:rPr>
        <w:t xml:space="preserve">بيئة </w:t>
      </w:r>
      <w:r w:rsidR="006A0B45">
        <w:rPr>
          <w:rFonts w:hint="cs"/>
          <w:rtl/>
          <w:lang w:bidi="ar-EG"/>
        </w:rPr>
        <w:t>ال</w:t>
      </w:r>
      <w:r w:rsidR="006A0B45" w:rsidRPr="00C97B19">
        <w:rPr>
          <w:rFonts w:hint="cs"/>
          <w:rtl/>
          <w:lang w:bidi="ar-EG"/>
        </w:rPr>
        <w:t>عولمة</w:t>
      </w:r>
      <w:r w:rsidR="006A0B45">
        <w:rPr>
          <w:rFonts w:hint="eastAsia"/>
          <w:rtl/>
          <w:lang w:bidi="ar-EG"/>
        </w:rPr>
        <w:t> </w:t>
      </w:r>
      <w:r w:rsidR="00C86BB8">
        <w:rPr>
          <w:rFonts w:hint="cs"/>
          <w:rtl/>
          <w:lang w:bidi="ar-EG"/>
        </w:rPr>
        <w:t>ال</w:t>
      </w:r>
      <w:r w:rsidRPr="00C97B19">
        <w:rPr>
          <w:rFonts w:hint="cs"/>
          <w:rtl/>
          <w:lang w:bidi="ar-EG"/>
        </w:rPr>
        <w:t>رقمية.</w:t>
      </w:r>
    </w:p>
    <w:p w:rsidR="00F65F0D" w:rsidRPr="00C97B19" w:rsidRDefault="00F65F0D" w:rsidP="006A0B45">
      <w:pPr>
        <w:pStyle w:val="Heading1"/>
        <w:rPr>
          <w:rtl/>
        </w:rPr>
      </w:pPr>
      <w:r w:rsidRPr="00C97B19">
        <w:rPr>
          <w:lang w:bidi="ar-SY"/>
        </w:rPr>
        <w:t>3</w:t>
      </w:r>
      <w:r w:rsidRPr="00C97B19">
        <w:rPr>
          <w:rtl/>
        </w:rPr>
        <w:tab/>
      </w:r>
      <w:r w:rsidRPr="0058139F">
        <w:rPr>
          <w:rFonts w:hint="cs"/>
          <w:spacing w:val="-6"/>
          <w:rtl/>
        </w:rPr>
        <w:t xml:space="preserve">مشروع التوصية ال‍جديدة </w:t>
      </w:r>
      <w:r w:rsidRPr="0058139F">
        <w:rPr>
          <w:spacing w:val="-6"/>
          <w:lang w:bidi="ar-SY"/>
        </w:rPr>
        <w:t>ITU-T D.97</w:t>
      </w:r>
      <w:r w:rsidRPr="0058139F">
        <w:rPr>
          <w:rFonts w:hint="cs"/>
          <w:spacing w:val="-6"/>
          <w:rtl/>
        </w:rPr>
        <w:t>، المبادئ المنهجية لتحديد رسوم</w:t>
      </w:r>
      <w:r w:rsidRPr="0058139F">
        <w:rPr>
          <w:spacing w:val="-6"/>
          <w:rtl/>
        </w:rPr>
        <w:t xml:space="preserve"> التجوال الدولي</w:t>
      </w:r>
      <w:r w:rsidR="006A0B45">
        <w:rPr>
          <w:rFonts w:hint="cs"/>
          <w:spacing w:val="-6"/>
          <w:rtl/>
        </w:rPr>
        <w:t> </w:t>
      </w:r>
      <w:r w:rsidRPr="0058139F">
        <w:rPr>
          <w:spacing w:val="-6"/>
          <w:rtl/>
        </w:rPr>
        <w:t>المتنقل</w:t>
      </w:r>
    </w:p>
    <w:p w:rsidR="00F65F0D" w:rsidRPr="00C86BB8" w:rsidRDefault="00470F8C" w:rsidP="00C86BB8">
      <w:pPr>
        <w:pStyle w:val="Heading1"/>
        <w:rPr>
          <w:szCs w:val="26"/>
          <w:rtl/>
        </w:rPr>
      </w:pPr>
      <w:hyperlink r:id="rId12" w:history="1">
        <w:r w:rsidR="00F65F0D" w:rsidRPr="00C97B19">
          <w:rPr>
            <w:rStyle w:val="Hyperlink"/>
            <w:lang w:bidi="ar-SY"/>
          </w:rPr>
          <w:t>COM3-R20</w:t>
        </w:r>
      </w:hyperlink>
    </w:p>
    <w:p w:rsidR="00F65F0D" w:rsidRPr="00C97B19" w:rsidRDefault="00F65F0D" w:rsidP="00C86BB8">
      <w:pPr>
        <w:pStyle w:val="Headingb"/>
        <w:rPr>
          <w:rFonts w:hint="cs"/>
          <w:rtl/>
        </w:rPr>
      </w:pPr>
      <w:r w:rsidRPr="00C97B19">
        <w:rPr>
          <w:rFonts w:hint="cs"/>
          <w:rtl/>
        </w:rPr>
        <w:t>ملخص</w:t>
      </w:r>
    </w:p>
    <w:p w:rsidR="00F65F0D" w:rsidRPr="00C97B19" w:rsidRDefault="00F65F0D" w:rsidP="00C86BB8">
      <w:pPr>
        <w:rPr>
          <w:b/>
          <w:bCs/>
          <w:rtl/>
        </w:rPr>
      </w:pPr>
      <w:r w:rsidRPr="00C97B19">
        <w:rPr>
          <w:rFonts w:hint="cs"/>
          <w:rtl/>
        </w:rPr>
        <w:t>ت</w:t>
      </w:r>
      <w:r w:rsidRPr="00C97B19">
        <w:rPr>
          <w:rFonts w:hint="cs"/>
          <w:rtl/>
          <w:lang w:bidi="ar-EG"/>
        </w:rPr>
        <w:t>ُ</w:t>
      </w:r>
      <w:proofErr w:type="spellStart"/>
      <w:r w:rsidRPr="00C97B19">
        <w:rPr>
          <w:rFonts w:hint="cs"/>
          <w:rtl/>
        </w:rPr>
        <w:t>قترح</w:t>
      </w:r>
      <w:proofErr w:type="spellEnd"/>
      <w:r w:rsidRPr="00C97B19">
        <w:rPr>
          <w:rFonts w:hint="cs"/>
          <w:rtl/>
        </w:rPr>
        <w:t xml:space="preserve"> في</w:t>
      </w:r>
      <w:r w:rsidR="00C86BB8">
        <w:rPr>
          <w:rFonts w:hint="eastAsia"/>
          <w:rtl/>
        </w:rPr>
        <w:t> </w:t>
      </w:r>
      <w:r w:rsidRPr="00C97B19">
        <w:rPr>
          <w:rtl/>
        </w:rPr>
        <w:t>التوصية</w:t>
      </w:r>
      <w:r w:rsidR="00427845">
        <w:rPr>
          <w:rFonts w:hint="cs"/>
          <w:rtl/>
        </w:rPr>
        <w:t xml:space="preserve"> </w:t>
      </w:r>
      <w:r w:rsidRPr="00C97B19">
        <w:rPr>
          <w:lang w:bidi="ar-SY"/>
        </w:rPr>
        <w:t>ITU</w:t>
      </w:r>
      <w:r w:rsidR="00C86BB8">
        <w:rPr>
          <w:lang w:bidi="ar-SY"/>
        </w:rPr>
        <w:noBreakHyphen/>
      </w:r>
      <w:r w:rsidRPr="00C97B19">
        <w:rPr>
          <w:lang w:bidi="ar-SY"/>
        </w:rPr>
        <w:t>T</w:t>
      </w:r>
      <w:r w:rsidR="00C86BB8">
        <w:rPr>
          <w:lang w:bidi="ar-SY"/>
        </w:rPr>
        <w:t> </w:t>
      </w:r>
      <w:r w:rsidRPr="00C97B19">
        <w:rPr>
          <w:lang w:bidi="ar-SY"/>
        </w:rPr>
        <w:t>D.97</w:t>
      </w:r>
      <w:r w:rsidR="00427845">
        <w:rPr>
          <w:rFonts w:hint="cs"/>
          <w:rtl/>
          <w:lang w:bidi="ar-EG"/>
        </w:rPr>
        <w:t xml:space="preserve"> </w:t>
      </w:r>
      <w:r w:rsidRPr="00C97B19">
        <w:rPr>
          <w:rFonts w:hint="cs"/>
          <w:rtl/>
        </w:rPr>
        <w:t>"</w:t>
      </w:r>
      <w:r>
        <w:rPr>
          <w:rFonts w:hint="cs"/>
          <w:rtl/>
        </w:rPr>
        <w:t xml:space="preserve">بشأن </w:t>
      </w:r>
      <w:r w:rsidRPr="00C97B19">
        <w:rPr>
          <w:rtl/>
        </w:rPr>
        <w:t xml:space="preserve">المبادئ المنهجية لتحديد رسوم التجوال الدولي المتنقل"، </w:t>
      </w:r>
      <w:r w:rsidRPr="00C97B19">
        <w:rPr>
          <w:rFonts w:hint="cs"/>
          <w:rtl/>
        </w:rPr>
        <w:t>نُهُج</w:t>
      </w:r>
      <w:r w:rsidRPr="00C97B19">
        <w:rPr>
          <w:rtl/>
        </w:rPr>
        <w:t xml:space="preserve"> يمكن اتباعه</w:t>
      </w:r>
      <w:r w:rsidRPr="00C97B19">
        <w:rPr>
          <w:rFonts w:hint="cs"/>
          <w:rtl/>
        </w:rPr>
        <w:t>ا</w:t>
      </w:r>
      <w:r w:rsidRPr="00C97B19">
        <w:rPr>
          <w:rtl/>
        </w:rPr>
        <w:t xml:space="preserve"> لتقليص أسعار التجوال المفرطة وتسلط الضوء على ضرورة تشجيع المنافسة في</w:t>
      </w:r>
      <w:r w:rsidR="00C86BB8">
        <w:rPr>
          <w:rFonts w:hint="cs"/>
          <w:rtl/>
        </w:rPr>
        <w:t> </w:t>
      </w:r>
      <w:r w:rsidRPr="00C97B19">
        <w:rPr>
          <w:rtl/>
        </w:rPr>
        <w:t>سوق التجوال وتثقيف المستهلكين والنظر في</w:t>
      </w:r>
      <w:r w:rsidR="00C86BB8">
        <w:rPr>
          <w:rFonts w:hint="cs"/>
          <w:rtl/>
        </w:rPr>
        <w:t> </w:t>
      </w:r>
      <w:r w:rsidRPr="00C97B19">
        <w:rPr>
          <w:rtl/>
        </w:rPr>
        <w:t>إجراءات تنظيمية مناسبة مثل فرض أسقف لأسعار التجوال</w:t>
      </w:r>
      <w:r w:rsidRPr="00C97B19">
        <w:rPr>
          <w:lang w:bidi="ar-SY"/>
        </w:rPr>
        <w:t>.</w:t>
      </w:r>
    </w:p>
    <w:p w:rsidR="00F65F0D" w:rsidRPr="00C97B19" w:rsidRDefault="00F65F0D" w:rsidP="00C86BB8">
      <w:pPr>
        <w:pStyle w:val="Heading1"/>
        <w:rPr>
          <w:rtl/>
        </w:rPr>
      </w:pPr>
      <w:r w:rsidRPr="00C97B19">
        <w:rPr>
          <w:lang w:bidi="ar-SY"/>
        </w:rPr>
        <w:t>4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التوصية ال‍جديدة </w:t>
      </w:r>
      <w:r w:rsidRPr="00C97B19">
        <w:rPr>
          <w:lang w:bidi="ar-SY"/>
        </w:rPr>
        <w:t>ITU</w:t>
      </w:r>
      <w:r w:rsidR="00C86BB8">
        <w:rPr>
          <w:lang w:bidi="ar-SY"/>
        </w:rPr>
        <w:noBreakHyphen/>
      </w:r>
      <w:r w:rsidRPr="00C97B19">
        <w:rPr>
          <w:lang w:bidi="ar-SY"/>
        </w:rPr>
        <w:t>T</w:t>
      </w:r>
      <w:r w:rsidR="00C86BB8">
        <w:rPr>
          <w:lang w:bidi="ar-SY"/>
        </w:rPr>
        <w:t> </w:t>
      </w:r>
      <w:r w:rsidRPr="00C97B19">
        <w:rPr>
          <w:lang w:bidi="ar-SY"/>
        </w:rPr>
        <w:t>D.261</w:t>
      </w:r>
      <w:r w:rsidRPr="00C97B19">
        <w:rPr>
          <w:rFonts w:hint="cs"/>
          <w:rtl/>
        </w:rPr>
        <w:t xml:space="preserve">، </w:t>
      </w:r>
      <w:r w:rsidRPr="00C97B19">
        <w:rPr>
          <w:rtl/>
        </w:rPr>
        <w:t>المبادئ المتعلقة بوضع تعريف للسوق وتحديد المشغلين ذوي القوة السوقية الكبيرة</w:t>
      </w:r>
      <w:r w:rsidRPr="00C97B19">
        <w:rPr>
          <w:rFonts w:hint="eastAsia"/>
          <w:rtl/>
        </w:rPr>
        <w:t> </w:t>
      </w:r>
      <w:r w:rsidRPr="00C97B19">
        <w:rPr>
          <w:lang w:bidi="ar-SY"/>
        </w:rPr>
        <w:t>(SMP)</w:t>
      </w:r>
    </w:p>
    <w:p w:rsidR="00F65F0D" w:rsidRPr="00C97B19" w:rsidRDefault="00F65F0D" w:rsidP="00C86BB8">
      <w:pPr>
        <w:pStyle w:val="Heading1"/>
        <w:rPr>
          <w:rtl/>
        </w:rPr>
      </w:pPr>
      <w:r w:rsidRPr="00041385">
        <w:rPr>
          <w:rStyle w:val="Hyperlink"/>
          <w:lang w:bidi="ar-SY"/>
        </w:rPr>
        <w:fldChar w:fldCharType="begin"/>
      </w:r>
      <w:bookmarkStart w:id="3" w:name="lt_pId070"/>
      <w:r w:rsidRPr="00041385">
        <w:rPr>
          <w:rStyle w:val="Hyperlink"/>
          <w:lang w:bidi="ar-SY"/>
        </w:rPr>
        <w:instrText xml:space="preserve"> HYPERLINK "http://www.itu.int/md/T13-SG03-R-0021" </w:instrText>
      </w:r>
      <w:r w:rsidRPr="00041385">
        <w:rPr>
          <w:rStyle w:val="Hyperlink"/>
          <w:lang w:bidi="ar-SY"/>
        </w:rPr>
        <w:fldChar w:fldCharType="separate"/>
      </w:r>
      <w:r w:rsidRPr="00C97B19">
        <w:rPr>
          <w:rStyle w:val="Hyperlink"/>
          <w:lang w:bidi="ar-SY"/>
        </w:rPr>
        <w:t>COM3-R21</w:t>
      </w:r>
      <w:bookmarkEnd w:id="3"/>
      <w:r w:rsidRPr="00041385">
        <w:rPr>
          <w:rStyle w:val="Hyperlink"/>
          <w:lang w:bidi="ar-SY"/>
        </w:rPr>
        <w:fldChar w:fldCharType="end"/>
      </w:r>
    </w:p>
    <w:p w:rsidR="00F65F0D" w:rsidRPr="00C86BB8" w:rsidRDefault="00F65F0D" w:rsidP="00C86BB8">
      <w:pPr>
        <w:pStyle w:val="Headingb0"/>
        <w:rPr>
          <w:szCs w:val="22"/>
          <w:rtl/>
        </w:rPr>
      </w:pPr>
      <w:r w:rsidRPr="00C97B19">
        <w:rPr>
          <w:rFonts w:hint="cs"/>
          <w:rtl/>
          <w:lang w:bidi="ar-SY"/>
        </w:rPr>
        <w:t>ملخص</w:t>
      </w:r>
    </w:p>
    <w:p w:rsidR="00F65F0D" w:rsidRPr="00C97B19" w:rsidRDefault="00F65F0D" w:rsidP="00C86BB8">
      <w:pPr>
        <w:rPr>
          <w:rtl/>
        </w:rPr>
      </w:pPr>
      <w:r w:rsidRPr="00C97B19">
        <w:rPr>
          <w:rFonts w:hint="cs"/>
          <w:rtl/>
        </w:rPr>
        <w:t>تُقترح في التوصية 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D.261</w:t>
      </w:r>
      <w:r w:rsidRPr="00C97B19">
        <w:rPr>
          <w:rFonts w:hint="cs"/>
          <w:rtl/>
        </w:rPr>
        <w:t xml:space="preserve"> بشأن "المبادئ المتعلقة بوضع تعريف للسوق وتحديد المشغلين ذوي القوة السوقية الكبيرة"، مبادئ وخطوط توجيهية لمساعدة البلدان في</w:t>
      </w:r>
      <w:r w:rsidR="00C86BB8">
        <w:rPr>
          <w:rFonts w:hint="eastAsia"/>
          <w:rtl/>
        </w:rPr>
        <w:t> </w:t>
      </w:r>
      <w:r w:rsidRPr="00C97B19">
        <w:rPr>
          <w:rFonts w:hint="cs"/>
          <w:rtl/>
        </w:rPr>
        <w:t>تعريف وتحديد القوة السوقية الكبيرة في</w:t>
      </w:r>
      <w:r w:rsidR="00C86BB8">
        <w:rPr>
          <w:rFonts w:hint="eastAsia"/>
          <w:rtl/>
        </w:rPr>
        <w:t> </w:t>
      </w:r>
      <w:r w:rsidRPr="00C97B19">
        <w:rPr>
          <w:rFonts w:hint="cs"/>
          <w:rtl/>
        </w:rPr>
        <w:t>قطاع الاتصالات.</w:t>
      </w:r>
    </w:p>
    <w:p w:rsidR="00F65F0D" w:rsidRPr="00C97B19" w:rsidRDefault="00F65F0D" w:rsidP="00C86BB8">
      <w:pPr>
        <w:pStyle w:val="Heading1"/>
        <w:rPr>
          <w:rtl/>
        </w:rPr>
      </w:pPr>
      <w:r w:rsidRPr="00C97B19">
        <w:rPr>
          <w:lang w:bidi="ar-SY"/>
        </w:rPr>
        <w:lastRenderedPageBreak/>
        <w:t>5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مراجعة التوصية </w:t>
      </w:r>
      <w:r w:rsidRPr="00C97B19">
        <w:rPr>
          <w:lang w:bidi="ar-SY"/>
        </w:rPr>
        <w:t>ITU</w:t>
      </w:r>
      <w:r w:rsidR="00C86BB8">
        <w:rPr>
          <w:lang w:bidi="ar-SY"/>
        </w:rPr>
        <w:noBreakHyphen/>
      </w:r>
      <w:r w:rsidRPr="00C97B19">
        <w:rPr>
          <w:lang w:bidi="ar-SY"/>
        </w:rPr>
        <w:t>T</w:t>
      </w:r>
      <w:r w:rsidR="00C86BB8">
        <w:rPr>
          <w:lang w:bidi="ar-SY"/>
        </w:rPr>
        <w:t> </w:t>
      </w:r>
      <w:r w:rsidRPr="00C97B19">
        <w:rPr>
          <w:lang w:bidi="ar-SY"/>
        </w:rPr>
        <w:t>D.271</w:t>
      </w:r>
      <w:r w:rsidRPr="00C97B19">
        <w:rPr>
          <w:rFonts w:hint="cs"/>
          <w:rtl/>
        </w:rPr>
        <w:t>، مبادئ الترسيم والمحاسبة لشبكات الجيل التالي</w:t>
      </w:r>
    </w:p>
    <w:p w:rsidR="00F65F0D" w:rsidRPr="007777BB" w:rsidRDefault="00470F8C" w:rsidP="006A0B45">
      <w:pPr>
        <w:pStyle w:val="Heading1"/>
        <w:rPr>
          <w:rFonts w:hint="cs"/>
          <w:b w:val="0"/>
          <w:rtl/>
        </w:rPr>
      </w:pPr>
      <w:hyperlink r:id="rId13" w:history="1">
        <w:r w:rsidR="006A0B45" w:rsidRPr="00034744">
          <w:rPr>
            <w:rStyle w:val="Hyperlink"/>
            <w:lang w:bidi="ar-SY"/>
          </w:rPr>
          <w:t>COM3</w:t>
        </w:r>
        <w:r w:rsidR="006A0B45" w:rsidRPr="00041385">
          <w:rPr>
            <w:rStyle w:val="Hyperlink"/>
            <w:lang w:bidi="ar-SY"/>
          </w:rPr>
          <w:t>-R19</w:t>
        </w:r>
      </w:hyperlink>
    </w:p>
    <w:p w:rsidR="00F65F0D" w:rsidRPr="00C97B19" w:rsidRDefault="00F65F0D" w:rsidP="00F65F0D">
      <w:pPr>
        <w:pStyle w:val="Headingb0"/>
        <w:rPr>
          <w:rtl/>
          <w:lang w:bidi="ar-EG"/>
        </w:rPr>
      </w:pPr>
      <w:r w:rsidRPr="00C97B19">
        <w:rPr>
          <w:rFonts w:hint="cs"/>
          <w:rtl/>
        </w:rPr>
        <w:t>ملخص</w:t>
      </w:r>
    </w:p>
    <w:p w:rsidR="00F65F0D" w:rsidRDefault="00F65F0D" w:rsidP="00C86BB8">
      <w:pPr>
        <w:rPr>
          <w:rtl/>
          <w:lang w:bidi="ar-SY"/>
        </w:rPr>
      </w:pPr>
      <w:r w:rsidRPr="00C97B19">
        <w:rPr>
          <w:rFonts w:hint="cs"/>
          <w:rtl/>
        </w:rPr>
        <w:t xml:space="preserve">تحدد </w:t>
      </w:r>
      <w:r w:rsidRPr="00C97B19">
        <w:rPr>
          <w:rFonts w:hint="cs"/>
          <w:rtl/>
          <w:lang w:bidi="ar-EG"/>
        </w:rPr>
        <w:t>التوصية</w:t>
      </w:r>
      <w:r w:rsidRPr="00C97B19">
        <w:rPr>
          <w:rFonts w:hint="cs"/>
          <w:rtl/>
        </w:rPr>
        <w:t xml:space="preserve"> 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D.271</w:t>
      </w:r>
      <w:r w:rsidRPr="00C97B19">
        <w:rPr>
          <w:rFonts w:hint="cs"/>
          <w:rtl/>
        </w:rPr>
        <w:t xml:space="preserve"> المبادئ والشروط العامة</w:t>
      </w:r>
      <w:r>
        <w:rPr>
          <w:rFonts w:hint="cs"/>
          <w:rtl/>
        </w:rPr>
        <w:t xml:space="preserve"> التي تطبقها الإدارات فيما</w:t>
      </w:r>
      <w:r w:rsidR="00C86BB8">
        <w:rPr>
          <w:rFonts w:hint="eastAsia"/>
          <w:rtl/>
        </w:rPr>
        <w:t> </w:t>
      </w:r>
      <w:r>
        <w:rPr>
          <w:rFonts w:hint="cs"/>
          <w:rtl/>
        </w:rPr>
        <w:t>يتعلق بإمكانية نقل الرزم القائمة على بروتوكول الإنترنت عبر شبكات قائمة على برتوكول الإنترنت</w:t>
      </w:r>
      <w:r w:rsidRPr="00C97B19">
        <w:rPr>
          <w:rFonts w:hint="cs"/>
          <w:rtl/>
        </w:rPr>
        <w:t xml:space="preserve"> بين </w:t>
      </w:r>
      <w:r>
        <w:rPr>
          <w:rFonts w:hint="cs"/>
          <w:rtl/>
        </w:rPr>
        <w:t>أ</w:t>
      </w:r>
      <w:r w:rsidRPr="00C97B19">
        <w:rPr>
          <w:rFonts w:hint="cs"/>
          <w:rtl/>
        </w:rPr>
        <w:t>سطح بينية قائمة على المعايير والخدمات التي</w:t>
      </w:r>
      <w:r w:rsidRPr="00C97B19">
        <w:rPr>
          <w:rFonts w:hint="eastAsia"/>
          <w:rtl/>
        </w:rPr>
        <w:t> </w:t>
      </w:r>
      <w:r w:rsidRPr="00C97B19">
        <w:rPr>
          <w:rFonts w:hint="cs"/>
          <w:rtl/>
        </w:rPr>
        <w:t>تدعمها.</w:t>
      </w:r>
    </w:p>
    <w:p w:rsidR="005E7FB2" w:rsidRDefault="00F65F0D" w:rsidP="006A0B45">
      <w:pPr>
        <w:pStyle w:val="Reasons"/>
        <w:rPr>
          <w:rtl/>
          <w:lang w:bidi="ar-EG"/>
        </w:rPr>
      </w:pPr>
      <w:r>
        <w:rPr>
          <w:rFonts w:hint="cs"/>
          <w:rtl/>
          <w:lang w:bidi="ar-SY"/>
        </w:rPr>
        <w:t>الأسباب</w:t>
      </w:r>
      <w:r w:rsidRPr="00C86BB8">
        <w:rPr>
          <w:rFonts w:hint="cs"/>
          <w:b w:val="0"/>
          <w:bCs w:val="0"/>
          <w:rtl/>
          <w:lang w:bidi="ar-SY"/>
        </w:rPr>
        <w:t xml:space="preserve">: </w:t>
      </w:r>
      <w:r w:rsidR="00DE477F" w:rsidRPr="00C86BB8">
        <w:rPr>
          <w:rFonts w:hint="cs"/>
          <w:b w:val="0"/>
          <w:bCs w:val="0"/>
          <w:rtl/>
          <w:lang w:bidi="ar-SY"/>
        </w:rPr>
        <w:t>تبعاً</w:t>
      </w:r>
      <w:r w:rsidR="0034439C" w:rsidRPr="00C86BB8">
        <w:rPr>
          <w:rFonts w:hint="cs"/>
          <w:b w:val="0"/>
          <w:bCs w:val="0"/>
          <w:rtl/>
          <w:lang w:bidi="ar-SY"/>
        </w:rPr>
        <w:t xml:space="preserve"> </w:t>
      </w:r>
      <w:r w:rsidR="00DE477F" w:rsidRPr="00C86BB8">
        <w:rPr>
          <w:rFonts w:hint="cs"/>
          <w:b w:val="0"/>
          <w:bCs w:val="0"/>
          <w:rtl/>
          <w:lang w:bidi="ar-SY"/>
        </w:rPr>
        <w:t>ل</w:t>
      </w:r>
      <w:r w:rsidR="0034439C" w:rsidRPr="00C86BB8">
        <w:rPr>
          <w:rFonts w:hint="cs"/>
          <w:b w:val="0"/>
          <w:bCs w:val="0"/>
          <w:rtl/>
          <w:lang w:bidi="ar-SY"/>
        </w:rPr>
        <w:t>ما سبق ذكره</w:t>
      </w:r>
      <w:r w:rsidR="00AF291E" w:rsidRPr="00C86BB8">
        <w:rPr>
          <w:rFonts w:hint="cs"/>
          <w:b w:val="0"/>
          <w:bCs w:val="0"/>
          <w:rtl/>
          <w:lang w:bidi="ar-SY"/>
        </w:rPr>
        <w:t xml:space="preserve">، تؤيد </w:t>
      </w:r>
      <w:r w:rsidR="00E33180" w:rsidRPr="00C86BB8">
        <w:rPr>
          <w:rFonts w:hint="cs"/>
          <w:b w:val="0"/>
          <w:bCs w:val="0"/>
          <w:rtl/>
          <w:lang w:bidi="ar-SY"/>
        </w:rPr>
        <w:t xml:space="preserve">إدارات الدول العربية الموافقة على جميع مشاريع التوصيات </w:t>
      </w:r>
      <w:r w:rsidR="0034439C" w:rsidRPr="00C86BB8">
        <w:rPr>
          <w:rFonts w:hint="cs"/>
          <w:b w:val="0"/>
          <w:bCs w:val="0"/>
          <w:rtl/>
          <w:lang w:bidi="ar-SY"/>
        </w:rPr>
        <w:t>المذكورة</w:t>
      </w:r>
      <w:r w:rsidR="006A0B45">
        <w:rPr>
          <w:rFonts w:hint="eastAsia"/>
          <w:b w:val="0"/>
          <w:bCs w:val="0"/>
          <w:rtl/>
          <w:lang w:bidi="ar-SY"/>
        </w:rPr>
        <w:t> </w:t>
      </w:r>
      <w:r w:rsidR="00E33180" w:rsidRPr="00C86BB8">
        <w:rPr>
          <w:rFonts w:hint="cs"/>
          <w:b w:val="0"/>
          <w:bCs w:val="0"/>
          <w:rtl/>
          <w:lang w:bidi="ar-SY"/>
        </w:rPr>
        <w:t>أعلاه.</w:t>
      </w:r>
    </w:p>
    <w:p w:rsidR="00BD33A9" w:rsidRPr="00BD33A9" w:rsidRDefault="00BD33A9" w:rsidP="00BD33A9">
      <w:pPr>
        <w:pStyle w:val="Reasons"/>
        <w:rPr>
          <w:rFonts w:hint="cs"/>
          <w:rtl/>
          <w:lang w:bidi="ar-EG"/>
        </w:rPr>
      </w:pPr>
    </w:p>
    <w:p w:rsidR="00F65F0D" w:rsidRPr="00F65F0D" w:rsidRDefault="00F65F0D" w:rsidP="00F65F0D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F65F0D" w:rsidRPr="00F65F0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B2" w:rsidRDefault="005E7FB2" w:rsidP="00E07379">
      <w:pPr>
        <w:spacing w:before="0" w:line="240" w:lineRule="auto"/>
      </w:pPr>
      <w:r>
        <w:separator/>
      </w:r>
    </w:p>
  </w:endnote>
  <w:endnote w:type="continuationSeparator" w:id="0">
    <w:p w:rsidR="005E7FB2" w:rsidRDefault="005E7FB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B2" w:rsidRPr="00ED708A" w:rsidRDefault="005E7FB2" w:rsidP="005E7FB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D708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517FA3">
      <w:rPr>
        <w:rFonts w:cs="Times New Roman"/>
        <w:noProof/>
        <w:sz w:val="16"/>
        <w:szCs w:val="16"/>
        <w:lang w:val="fr-CH"/>
      </w:rPr>
      <w:t>P:\ARA\ITU-T\CONF-T\WTSA16\000\043ADD31A.docx</w:t>
    </w:r>
    <w:r w:rsidRPr="00E07379">
      <w:rPr>
        <w:rFonts w:cs="Times New Roman"/>
        <w:sz w:val="16"/>
        <w:szCs w:val="16"/>
      </w:rPr>
      <w:fldChar w:fldCharType="end"/>
    </w:r>
    <w:r w:rsidRPr="00ED708A">
      <w:rPr>
        <w:rFonts w:cs="Times New Roman"/>
        <w:sz w:val="16"/>
        <w:szCs w:val="16"/>
        <w:lang w:val="fr-CH"/>
      </w:rPr>
      <w:t>   (40642</w:t>
    </w:r>
    <w:r>
      <w:rPr>
        <w:rFonts w:cs="Times New Roman"/>
        <w:sz w:val="16"/>
        <w:szCs w:val="16"/>
        <w:lang w:val="fr-CH"/>
      </w:rPr>
      <w:t>6</w:t>
    </w:r>
    <w:r w:rsidRPr="00ED708A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B2" w:rsidRPr="00590983" w:rsidRDefault="005E7FB2" w:rsidP="005E7FB2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90983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517FA3">
      <w:rPr>
        <w:noProof/>
        <w:szCs w:val="12"/>
        <w:lang w:val="fr-CH"/>
      </w:rPr>
      <w:t>P:\ARA\ITU-T\CONF-T\WTSA16\000\043ADD31A.docx</w:t>
    </w:r>
    <w:r w:rsidRPr="0022345D">
      <w:rPr>
        <w:szCs w:val="12"/>
      </w:rPr>
      <w:fldChar w:fldCharType="end"/>
    </w:r>
    <w:r w:rsidRPr="00590983">
      <w:rPr>
        <w:szCs w:val="12"/>
        <w:lang w:val="fr-CH"/>
      </w:rPr>
      <w:t>   (</w:t>
    </w:r>
    <w:r>
      <w:rPr>
        <w:szCs w:val="12"/>
        <w:lang w:val="fr-CH"/>
      </w:rPr>
      <w:t>406426</w:t>
    </w:r>
    <w:r w:rsidRPr="00590983">
      <w:rPr>
        <w:szCs w:val="12"/>
        <w:lang w:val="fr-CH"/>
      </w:rPr>
      <w:t>)</w:t>
    </w:r>
  </w:p>
  <w:p w:rsidR="005E7FB2" w:rsidRPr="00590983" w:rsidRDefault="005E7FB2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B2" w:rsidRDefault="005E7FB2" w:rsidP="00E07379">
      <w:pPr>
        <w:spacing w:before="0" w:line="240" w:lineRule="auto"/>
      </w:pPr>
      <w:r>
        <w:separator/>
      </w:r>
    </w:p>
  </w:footnote>
  <w:footnote w:type="continuationSeparator" w:id="0">
    <w:p w:rsidR="005E7FB2" w:rsidRDefault="005E7FB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B2" w:rsidRPr="005D6C0D" w:rsidRDefault="005E7FB2" w:rsidP="005E7FB2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470F8C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WTSA16/43(Add.</w:t>
    </w:r>
    <w:r>
      <w:rPr>
        <w:sz w:val="18"/>
        <w:szCs w:val="24"/>
      </w:rPr>
      <w:t>31</w:t>
    </w:r>
    <w:r w:rsidRPr="005D6C0D">
      <w:rPr>
        <w:sz w:val="18"/>
        <w:szCs w:val="24"/>
      </w:rPr>
      <w:t>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4744"/>
    <w:rsid w:val="00041385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9511E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2CB8"/>
    <w:rsid w:val="0030486B"/>
    <w:rsid w:val="00311071"/>
    <w:rsid w:val="003231B9"/>
    <w:rsid w:val="00324970"/>
    <w:rsid w:val="003275AC"/>
    <w:rsid w:val="00333D29"/>
    <w:rsid w:val="003409F4"/>
    <w:rsid w:val="0034439C"/>
    <w:rsid w:val="00357185"/>
    <w:rsid w:val="003C475F"/>
    <w:rsid w:val="003E4132"/>
    <w:rsid w:val="003F678F"/>
    <w:rsid w:val="0042587E"/>
    <w:rsid w:val="0042686F"/>
    <w:rsid w:val="00427845"/>
    <w:rsid w:val="004367CE"/>
    <w:rsid w:val="00443869"/>
    <w:rsid w:val="00470F8C"/>
    <w:rsid w:val="004712C6"/>
    <w:rsid w:val="004952DF"/>
    <w:rsid w:val="00497703"/>
    <w:rsid w:val="004B04A0"/>
    <w:rsid w:val="004F0F06"/>
    <w:rsid w:val="00501E0E"/>
    <w:rsid w:val="00517FA3"/>
    <w:rsid w:val="005204D7"/>
    <w:rsid w:val="00552BC5"/>
    <w:rsid w:val="0055516A"/>
    <w:rsid w:val="0056374C"/>
    <w:rsid w:val="0056614F"/>
    <w:rsid w:val="0057656F"/>
    <w:rsid w:val="00576731"/>
    <w:rsid w:val="00590983"/>
    <w:rsid w:val="0059285F"/>
    <w:rsid w:val="005A24B1"/>
    <w:rsid w:val="005B7B8A"/>
    <w:rsid w:val="005D6476"/>
    <w:rsid w:val="005D6C0D"/>
    <w:rsid w:val="005E5283"/>
    <w:rsid w:val="005E58F5"/>
    <w:rsid w:val="005E7FB2"/>
    <w:rsid w:val="00606660"/>
    <w:rsid w:val="006157A3"/>
    <w:rsid w:val="00620E60"/>
    <w:rsid w:val="0063315A"/>
    <w:rsid w:val="006416B3"/>
    <w:rsid w:val="0065591D"/>
    <w:rsid w:val="00662C5A"/>
    <w:rsid w:val="00670AF5"/>
    <w:rsid w:val="006A0B4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4EFD"/>
    <w:rsid w:val="008A1810"/>
    <w:rsid w:val="008B345D"/>
    <w:rsid w:val="00917694"/>
    <w:rsid w:val="009263CD"/>
    <w:rsid w:val="00930E6D"/>
    <w:rsid w:val="00950604"/>
    <w:rsid w:val="00972CA2"/>
    <w:rsid w:val="00982B28"/>
    <w:rsid w:val="00984EA5"/>
    <w:rsid w:val="00992593"/>
    <w:rsid w:val="009B33BB"/>
    <w:rsid w:val="009C17E1"/>
    <w:rsid w:val="009C35ED"/>
    <w:rsid w:val="009F1C12"/>
    <w:rsid w:val="00A05BCE"/>
    <w:rsid w:val="00A25A43"/>
    <w:rsid w:val="00A3295B"/>
    <w:rsid w:val="00A42AE5"/>
    <w:rsid w:val="00A52B61"/>
    <w:rsid w:val="00A64686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291E"/>
    <w:rsid w:val="00AF3FEE"/>
    <w:rsid w:val="00B02F46"/>
    <w:rsid w:val="00B2000C"/>
    <w:rsid w:val="00B20ADE"/>
    <w:rsid w:val="00B24848"/>
    <w:rsid w:val="00B66B9A"/>
    <w:rsid w:val="00B82089"/>
    <w:rsid w:val="00B970AE"/>
    <w:rsid w:val="00BA045D"/>
    <w:rsid w:val="00BA1427"/>
    <w:rsid w:val="00BA59B5"/>
    <w:rsid w:val="00BB35AA"/>
    <w:rsid w:val="00BD33A9"/>
    <w:rsid w:val="00BE49D0"/>
    <w:rsid w:val="00BF2C38"/>
    <w:rsid w:val="00C14E1E"/>
    <w:rsid w:val="00C14FFA"/>
    <w:rsid w:val="00C23331"/>
    <w:rsid w:val="00C265DA"/>
    <w:rsid w:val="00C442F2"/>
    <w:rsid w:val="00C474AA"/>
    <w:rsid w:val="00C674FE"/>
    <w:rsid w:val="00C7297D"/>
    <w:rsid w:val="00C75633"/>
    <w:rsid w:val="00C8242E"/>
    <w:rsid w:val="00C82615"/>
    <w:rsid w:val="00C867DB"/>
    <w:rsid w:val="00C86BB8"/>
    <w:rsid w:val="00CA2A38"/>
    <w:rsid w:val="00CA50FF"/>
    <w:rsid w:val="00CC3CD2"/>
    <w:rsid w:val="00CC43BE"/>
    <w:rsid w:val="00CD0619"/>
    <w:rsid w:val="00CD123C"/>
    <w:rsid w:val="00CD2085"/>
    <w:rsid w:val="00CE2EE1"/>
    <w:rsid w:val="00CF3FFD"/>
    <w:rsid w:val="00D0494C"/>
    <w:rsid w:val="00D14BEB"/>
    <w:rsid w:val="00D21C89"/>
    <w:rsid w:val="00D40721"/>
    <w:rsid w:val="00D45542"/>
    <w:rsid w:val="00D51328"/>
    <w:rsid w:val="00D53E3E"/>
    <w:rsid w:val="00D77D0F"/>
    <w:rsid w:val="00DA1CF0"/>
    <w:rsid w:val="00DB2271"/>
    <w:rsid w:val="00DB5659"/>
    <w:rsid w:val="00DC24B4"/>
    <w:rsid w:val="00DD7A05"/>
    <w:rsid w:val="00DE477F"/>
    <w:rsid w:val="00DF16DC"/>
    <w:rsid w:val="00DF5361"/>
    <w:rsid w:val="00E009A1"/>
    <w:rsid w:val="00E00D15"/>
    <w:rsid w:val="00E071BE"/>
    <w:rsid w:val="00E07379"/>
    <w:rsid w:val="00E14494"/>
    <w:rsid w:val="00E17033"/>
    <w:rsid w:val="00E27F5A"/>
    <w:rsid w:val="00E32189"/>
    <w:rsid w:val="00E33180"/>
    <w:rsid w:val="00E45211"/>
    <w:rsid w:val="00E7380C"/>
    <w:rsid w:val="00E74BE7"/>
    <w:rsid w:val="00E86CC9"/>
    <w:rsid w:val="00E96624"/>
    <w:rsid w:val="00ED708A"/>
    <w:rsid w:val="00F126F1"/>
    <w:rsid w:val="00F2106A"/>
    <w:rsid w:val="00F334BC"/>
    <w:rsid w:val="00F36D8B"/>
    <w:rsid w:val="00F401D0"/>
    <w:rsid w:val="00F455E3"/>
    <w:rsid w:val="00F45F2B"/>
    <w:rsid w:val="00F57AE4"/>
    <w:rsid w:val="00F65F0D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7FB2"/>
    <w:pPr>
      <w:keepNext/>
      <w:spacing w:before="280"/>
      <w:ind w:left="794" w:hanging="79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E7FB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DC4BEA"/>
  </w:style>
  <w:style w:type="character" w:customStyle="1" w:styleId="Recdef">
    <w:name w:val="Rec_def"/>
    <w:rsid w:val="00DC4BEA"/>
    <w:rPr>
      <w:b/>
    </w:rPr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  <w:style w:type="paragraph" w:customStyle="1" w:styleId="Headingb0">
    <w:name w:val="Heading b"/>
    <w:basedOn w:val="Normal"/>
    <w:qFormat/>
    <w:rsid w:val="00F65F0D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ascii="Calibri" w:eastAsiaTheme="minorEastAsia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232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4012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09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3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93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9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95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SG03-R-0019/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SG03-R-00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12397d-f589-409e-adb3-7dd1d77de456" targetNamespace="http://schemas.microsoft.com/office/2006/metadata/properties" ma:root="true" ma:fieldsID="d41af5c836d734370eb92e7ee5f83852" ns2:_="" ns3:_="">
    <xsd:import namespace="996b2e75-67fd-4955-a3b0-5ab9934cb50b"/>
    <xsd:import namespace="6912397d-f589-409e-adb3-7dd1d77de45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397d-f589-409e-adb3-7dd1d77de45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12397d-f589-409e-adb3-7dd1d77de456">Documents Proposals Manager (DPM)</DPM_x0020_Author>
    <DPM_x0020_File_x0020_name xmlns="6912397d-f589-409e-adb3-7dd1d77de456">T13-WTSA.16-C-0043!A29!MSW-A</DPM_x0020_File_x0020_name>
    <DPM_x0020_Version xmlns="6912397d-f589-409e-adb3-7dd1d77de456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12397d-f589-409e-adb3-7dd1d77de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6912397d-f589-409e-adb3-7dd1d77de4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3D1092-4303-4F8E-8E43-39D44F37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T13-WTSA.16-C-0043!A29!MSW-A</vt:lpstr>
    </vt:vector>
  </TitlesOfParts>
  <Company>International Telecommunication Union (ITU)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14</cp:revision>
  <cp:lastPrinted>2016-06-07T13:25:00Z</cp:lastPrinted>
  <dcterms:created xsi:type="dcterms:W3CDTF">2016-10-19T14:54:00Z</dcterms:created>
  <dcterms:modified xsi:type="dcterms:W3CDTF">2016-10-19T19:45:00Z</dcterms:modified>
  <cp:category>Conference document</cp:category>
</cp:coreProperties>
</file>