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947485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947485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947485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947485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947485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947485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947485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947485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947485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947485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824D5A" w:rsidRDefault="0022345D" w:rsidP="00947485">
            <w:pPr>
              <w:pStyle w:val="Adress"/>
              <w:framePr w:hSpace="0" w:wrap="auto" w:xAlign="left" w:yAlign="inline"/>
              <w:spacing w:before="0" w:after="40" w:line="300" w:lineRule="exact"/>
            </w:pPr>
            <w:r w:rsidRPr="00824D5A">
              <w:rPr>
                <w:rtl/>
              </w:rPr>
              <w:t xml:space="preserve">الإضافة </w:t>
            </w:r>
            <w:r w:rsidRPr="00824D5A">
              <w:t>14</w:t>
            </w:r>
            <w:r w:rsidRPr="00824D5A">
              <w:br/>
            </w:r>
            <w:r w:rsidRPr="00824D5A">
              <w:rPr>
                <w:rtl/>
              </w:rPr>
              <w:t xml:space="preserve">للوثيقة </w:t>
            </w:r>
            <w:r w:rsidRPr="00824D5A">
              <w:t>43-</w:t>
            </w:r>
            <w:r w:rsidR="00824D5A" w:rsidRPr="00824D5A">
              <w:t>A</w:t>
            </w:r>
          </w:p>
        </w:tc>
      </w:tr>
      <w:tr w:rsidR="0022345D" w:rsidRPr="00E07379" w:rsidTr="00947485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947485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824D5A" w:rsidRDefault="0022345D" w:rsidP="00947485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824D5A">
              <w:rPr>
                <w:rFonts w:eastAsia="SimSun"/>
              </w:rPr>
              <w:t>29</w:t>
            </w:r>
            <w:r w:rsidRPr="00824D5A">
              <w:rPr>
                <w:rFonts w:eastAsia="SimSun"/>
                <w:rtl/>
              </w:rPr>
              <w:t xml:space="preserve"> سبتمبر </w:t>
            </w:r>
            <w:r w:rsidRPr="00824D5A">
              <w:rPr>
                <w:rFonts w:eastAsia="SimSun"/>
              </w:rPr>
              <w:t>2016</w:t>
            </w:r>
          </w:p>
        </w:tc>
      </w:tr>
      <w:tr w:rsidR="0022345D" w:rsidRPr="00E07379" w:rsidTr="00947485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947485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824D5A" w:rsidRDefault="0022345D" w:rsidP="00947485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824D5A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947485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947485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947485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947485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9874C6" w:rsidP="00E927BD">
            <w:pPr>
              <w:pStyle w:val="Title1"/>
              <w:spacing w:before="240"/>
              <w:rPr>
                <w:rtl/>
              </w:rPr>
            </w:pPr>
            <w:r w:rsidRPr="00A464F5">
              <w:rPr>
                <w:rFonts w:hint="cs"/>
                <w:rtl/>
              </w:rPr>
              <w:t>القرار الجديد المقترح</w:t>
            </w:r>
            <w:r w:rsidR="00A24BB0" w:rsidRPr="00A464F5">
              <w:rPr>
                <w:rFonts w:hint="cs"/>
                <w:rtl/>
              </w:rPr>
              <w:t xml:space="preserve"> </w:t>
            </w:r>
            <w:r w:rsidR="00A24BB0" w:rsidRPr="00A464F5">
              <w:t>[ARB</w:t>
            </w:r>
            <w:r w:rsidR="00A24BB0" w:rsidRPr="00A464F5">
              <w:noBreakHyphen/>
              <w:t>1</w:t>
            </w:r>
            <w:r w:rsidR="00E927BD" w:rsidRPr="00A464F5">
              <w:t>]</w:t>
            </w:r>
            <w:r w:rsidR="00A24BB0" w:rsidRPr="00A464F5">
              <w:rPr>
                <w:rFonts w:hint="cs"/>
                <w:rtl/>
              </w:rPr>
              <w:t xml:space="preserve"> - </w:t>
            </w:r>
            <w:r w:rsidR="00A464F5">
              <w:rPr>
                <w:rFonts w:hint="cs"/>
                <w:rtl/>
              </w:rPr>
              <w:t>تعزيز الخدمات المالية المتنقلة</w:t>
            </w:r>
          </w:p>
        </w:tc>
      </w:tr>
      <w:tr w:rsidR="0022345D" w:rsidRPr="00E07379" w:rsidTr="00947485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947485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74" w:type="pct"/>
        <w:jc w:val="right"/>
        <w:tblLayout w:type="fixed"/>
        <w:tblLook w:val="0000" w:firstRow="0" w:lastRow="0" w:firstColumn="0" w:lastColumn="0" w:noHBand="0" w:noVBand="0"/>
      </w:tblPr>
      <w:tblGrid>
        <w:gridCol w:w="8730"/>
        <w:gridCol w:w="1052"/>
      </w:tblGrid>
      <w:tr w:rsidR="006157A3" w:rsidRPr="00E70E87" w:rsidTr="00A464F5">
        <w:trPr>
          <w:cantSplit/>
          <w:jc w:val="right"/>
        </w:trPr>
        <w:tc>
          <w:tcPr>
            <w:tcW w:w="8729" w:type="dxa"/>
          </w:tcPr>
          <w:p w:rsidR="00A24BB0" w:rsidRPr="00905DEC" w:rsidRDefault="00A464F5" w:rsidP="00A464F5">
            <w:pPr>
              <w:ind w:right="34"/>
              <w:rPr>
                <w:spacing w:val="4"/>
              </w:rPr>
            </w:pPr>
            <w:r w:rsidRPr="00905DEC">
              <w:rPr>
                <w:rFonts w:hint="cs"/>
                <w:spacing w:val="4"/>
                <w:rtl/>
              </w:rPr>
              <w:t>تتضمن هذه المساهمة مقترحاً مشتركاً من الدول العربية للجمعية العالمية لتقييس الاتصالات </w:t>
            </w:r>
            <w:r w:rsidRPr="00905DEC">
              <w:rPr>
                <w:spacing w:val="4"/>
              </w:rPr>
              <w:t>(WTSA</w:t>
            </w:r>
            <w:r w:rsidRPr="00905DEC">
              <w:rPr>
                <w:spacing w:val="4"/>
              </w:rPr>
              <w:noBreakHyphen/>
              <w:t>16)</w:t>
            </w:r>
            <w:r w:rsidRPr="00905DEC">
              <w:rPr>
                <w:rFonts w:hint="cs"/>
                <w:spacing w:val="4"/>
                <w:rtl/>
                <w:lang w:bidi="ar-EG"/>
              </w:rPr>
              <w:t xml:space="preserve"> يقترح قراراً جديداً بشأن </w:t>
            </w:r>
            <w:r w:rsidRPr="00905DEC">
              <w:rPr>
                <w:rFonts w:hint="cs"/>
                <w:spacing w:val="4"/>
                <w:rtl/>
              </w:rPr>
              <w:t xml:space="preserve">تعزيز الخدمات المالية المتنقلة لتحديد أنشطة قطاع تقييس </w:t>
            </w:r>
            <w:r w:rsidR="000A3488">
              <w:rPr>
                <w:rFonts w:hint="cs"/>
                <w:spacing w:val="4"/>
                <w:rtl/>
              </w:rPr>
              <w:t>الاتصالات ذات</w:t>
            </w:r>
            <w:r w:rsidR="000A3488">
              <w:rPr>
                <w:rFonts w:hint="eastAsia"/>
                <w:spacing w:val="4"/>
                <w:rtl/>
              </w:rPr>
              <w:t> </w:t>
            </w:r>
            <w:r w:rsidR="000A3488">
              <w:rPr>
                <w:rFonts w:hint="cs"/>
                <w:spacing w:val="4"/>
                <w:rtl/>
              </w:rPr>
              <w:t>الصلة بهذه</w:t>
            </w:r>
            <w:r w:rsidR="000A3488">
              <w:rPr>
                <w:rFonts w:hint="eastAsia"/>
                <w:spacing w:val="4"/>
                <w:rtl/>
              </w:rPr>
              <w:t> </w:t>
            </w:r>
            <w:r w:rsidRPr="00905DEC">
              <w:rPr>
                <w:rFonts w:hint="cs"/>
                <w:spacing w:val="4"/>
                <w:rtl/>
              </w:rPr>
              <w:t>القضية.</w:t>
            </w:r>
          </w:p>
        </w:tc>
        <w:tc>
          <w:tcPr>
            <w:tcW w:w="1052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B07AE8" w:rsidRDefault="00B07AE8" w:rsidP="001063D5">
      <w:pPr>
        <w:rPr>
          <w:rtl/>
        </w:rPr>
      </w:pPr>
    </w:p>
    <w:p w:rsidR="00C82615" w:rsidRPr="001063D5" w:rsidRDefault="00C82615" w:rsidP="001063D5">
      <w:pPr>
        <w:rPr>
          <w:rtl/>
        </w:rPr>
      </w:pPr>
      <w:r>
        <w:br w:type="page"/>
      </w:r>
    </w:p>
    <w:p w:rsidR="00A91772" w:rsidRDefault="004C7B56">
      <w:pPr>
        <w:pStyle w:val="Proposal"/>
      </w:pPr>
      <w:r>
        <w:lastRenderedPageBreak/>
        <w:t>ADD</w:t>
      </w:r>
      <w:r>
        <w:tab/>
        <w:t>ARB/43A14/1</w:t>
      </w:r>
    </w:p>
    <w:p w:rsidR="00A91772" w:rsidRPr="00824D5A" w:rsidRDefault="004C7B56" w:rsidP="00824D5A">
      <w:pPr>
        <w:pStyle w:val="ResNo"/>
      </w:pPr>
      <w:r w:rsidRPr="00824D5A">
        <w:rPr>
          <w:rtl/>
        </w:rPr>
        <w:t xml:space="preserve">مشـروع </w:t>
      </w:r>
      <w:r w:rsidR="009874C6">
        <w:rPr>
          <w:rFonts w:hint="cs"/>
          <w:rtl/>
        </w:rPr>
        <w:t>ال</w:t>
      </w:r>
      <w:r w:rsidRPr="00824D5A">
        <w:rPr>
          <w:rtl/>
        </w:rPr>
        <w:t xml:space="preserve">قـرار </w:t>
      </w:r>
      <w:r w:rsidR="009874C6">
        <w:rPr>
          <w:rFonts w:hint="cs"/>
          <w:rtl/>
        </w:rPr>
        <w:t>ال</w:t>
      </w:r>
      <w:r w:rsidRPr="00824D5A">
        <w:rPr>
          <w:rtl/>
        </w:rPr>
        <w:t xml:space="preserve">جديـد </w:t>
      </w:r>
      <w:r w:rsidRPr="00824D5A">
        <w:t>[ARB-1]</w:t>
      </w:r>
    </w:p>
    <w:p w:rsidR="00A91772" w:rsidRDefault="00A464F5" w:rsidP="00A464F5">
      <w:pPr>
        <w:pStyle w:val="Restitle"/>
        <w:rPr>
          <w:rtl/>
          <w:lang w:bidi="ar-EG"/>
        </w:rPr>
      </w:pPr>
      <w:r w:rsidRPr="00A464F5">
        <w:rPr>
          <w:rFonts w:hint="cs"/>
          <w:rtl/>
        </w:rPr>
        <w:t>تعزيز الخدمات المالية المتنقلة</w:t>
      </w:r>
    </w:p>
    <w:p w:rsidR="009874C6" w:rsidRPr="009874C6" w:rsidRDefault="009874C6" w:rsidP="009874C6">
      <w:pPr>
        <w:pStyle w:val="Resref"/>
        <w:rPr>
          <w:rFonts w:ascii="Times New Roman italic" w:hAnsi="Times New Roman italic"/>
          <w:iCs/>
          <w:rtl/>
          <w:lang w:bidi="ar-EG"/>
        </w:rPr>
      </w:pPr>
      <w:r w:rsidRPr="009874C6">
        <w:rPr>
          <w:rFonts w:ascii="Times New Roman italic" w:hAnsi="Times New Roman italic" w:hint="cs"/>
          <w:iCs/>
          <w:rtl/>
          <w:lang w:bidi="ar-EG"/>
        </w:rPr>
        <w:t xml:space="preserve">(الحمامات، </w:t>
      </w:r>
      <w:r w:rsidRPr="009874C6">
        <w:rPr>
          <w:rFonts w:ascii="Times New Roman italic" w:hAnsi="Times New Roman italic"/>
          <w:iCs/>
          <w:lang w:bidi="ar-EG"/>
        </w:rPr>
        <w:t>2016</w:t>
      </w:r>
      <w:r w:rsidRPr="009874C6">
        <w:rPr>
          <w:rFonts w:ascii="Times New Roman italic" w:hAnsi="Times New Roman italic" w:hint="cs"/>
          <w:iCs/>
          <w:rtl/>
          <w:lang w:bidi="ar-EG"/>
        </w:rPr>
        <w:t>)</w:t>
      </w:r>
    </w:p>
    <w:p w:rsidR="00CA09D6" w:rsidRDefault="00CA09D6" w:rsidP="00134C9A">
      <w:pPr>
        <w:pStyle w:val="Normalaftertitle"/>
        <w:rPr>
          <w:rtl/>
        </w:rPr>
      </w:pPr>
      <w:r w:rsidRPr="00CA09D6">
        <w:rPr>
          <w:rtl/>
        </w:rPr>
        <w:t xml:space="preserve">إن الجمعية العالمية لتقييس الاتصالات (الحمامات، </w:t>
      </w:r>
      <w:r>
        <w:t>2016</w:t>
      </w:r>
      <w:r>
        <w:rPr>
          <w:rFonts w:hint="cs"/>
          <w:rtl/>
          <w:lang w:bidi="ar-EG"/>
        </w:rPr>
        <w:t>)</w:t>
      </w:r>
      <w:r w:rsidRPr="00CA09D6">
        <w:rPr>
          <w:rtl/>
        </w:rPr>
        <w:t>،</w:t>
      </w:r>
    </w:p>
    <w:p w:rsidR="00134C9A" w:rsidRDefault="007E3709" w:rsidP="007E3709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تدرك</w:t>
      </w:r>
    </w:p>
    <w:p w:rsidR="00134C9A" w:rsidRPr="007E3709" w:rsidRDefault="007E3709" w:rsidP="00926A85">
      <w:pPr>
        <w:rPr>
          <w:rtl/>
          <w:lang w:bidi="ar-EG"/>
        </w:rPr>
      </w:pPr>
      <w:r>
        <w:rPr>
          <w:rFonts w:hint="cs"/>
          <w:i/>
          <w:iCs/>
          <w:rtl/>
        </w:rPr>
        <w:t> أ</w:t>
      </w:r>
      <w:r>
        <w:rPr>
          <w:rFonts w:hint="eastAsia"/>
          <w:i/>
          <w:iCs/>
          <w:rtl/>
        </w:rPr>
        <w:t> </w:t>
      </w:r>
      <w:r>
        <w:rPr>
          <w:rFonts w:hint="cs"/>
          <w:i/>
          <w:iCs/>
          <w:rtl/>
        </w:rPr>
        <w:t>)</w:t>
      </w:r>
      <w:r>
        <w:rPr>
          <w:rtl/>
        </w:rPr>
        <w:tab/>
      </w:r>
      <w:r w:rsidR="00A464F5">
        <w:rPr>
          <w:rFonts w:hint="cs"/>
          <w:rtl/>
        </w:rPr>
        <w:t>أن لجنة الدراسات </w:t>
      </w:r>
      <w:r w:rsidR="00A464F5">
        <w:t>3</w:t>
      </w:r>
      <w:r w:rsidR="00A464F5">
        <w:rPr>
          <w:rFonts w:hint="cs"/>
          <w:rtl/>
          <w:lang w:bidi="ar-EG"/>
        </w:rPr>
        <w:t xml:space="preserve"> لقطاع تقييس الاتصالات انخرطت في دراسة الخدمات المالية المتنقلة من خلال فريق المقرر التابع لها المعني بالخدمات المالية المتنقلة، وذلك بالتعاون مع المنظمات المعنية بوضع المعايير </w:t>
      </w:r>
      <w:r w:rsidR="00A464F5">
        <w:rPr>
          <w:lang w:bidi="ar-EG"/>
        </w:rPr>
        <w:t>(SDO)</w:t>
      </w:r>
      <w:r w:rsidR="00A464F5">
        <w:rPr>
          <w:rFonts w:hint="cs"/>
          <w:rtl/>
          <w:lang w:bidi="ar-EG"/>
        </w:rPr>
        <w:t xml:space="preserve"> ذات الصلة؛</w:t>
      </w:r>
    </w:p>
    <w:p w:rsidR="00E01083" w:rsidRDefault="007E3709" w:rsidP="00693973">
      <w:pPr>
        <w:rPr>
          <w:rtl/>
          <w:lang w:bidi="ar-EG"/>
        </w:rPr>
      </w:pPr>
      <w:r w:rsidRPr="00A464F5">
        <w:rPr>
          <w:i/>
          <w:iCs/>
          <w:rtl/>
        </w:rPr>
        <w:t>ﺏ)</w:t>
      </w:r>
      <w:r w:rsidRPr="00A464F5">
        <w:rPr>
          <w:i/>
          <w:iCs/>
          <w:rtl/>
        </w:rPr>
        <w:tab/>
      </w:r>
      <w:r w:rsidRPr="00A464F5">
        <w:rPr>
          <w:rFonts w:hint="cs"/>
          <w:rtl/>
          <w:lang w:bidi="ar-EG"/>
        </w:rPr>
        <w:t xml:space="preserve">تشكيل فريق متخصص لقطاع تقييس الاتصالات معني </w:t>
      </w:r>
      <w:r w:rsidRPr="00A464F5">
        <w:rPr>
          <w:rFonts w:hint="cs"/>
          <w:rtl/>
        </w:rPr>
        <w:t xml:space="preserve">بالخدمات المالية الرقمية </w:t>
      </w:r>
      <w:r w:rsidRPr="00A464F5">
        <w:t>(FG DFS)</w:t>
      </w:r>
      <w:r w:rsidRPr="00A464F5">
        <w:rPr>
          <w:rFonts w:hint="cs"/>
          <w:rtl/>
        </w:rPr>
        <w:t xml:space="preserve"> </w:t>
      </w:r>
      <w:r w:rsidR="00693973">
        <w:rPr>
          <w:rFonts w:hint="cs"/>
          <w:rtl/>
          <w:lang w:bidi="ar-EG"/>
        </w:rPr>
        <w:t xml:space="preserve">من جانب </w:t>
      </w:r>
      <w:r w:rsidRPr="00A464F5">
        <w:rPr>
          <w:rtl/>
          <w:lang w:bidi="ar-EG"/>
        </w:rPr>
        <w:t>الفريق الاستشاري لتقييس الاتصالات</w:t>
      </w:r>
      <w:r w:rsidRPr="00A464F5">
        <w:rPr>
          <w:rFonts w:hint="cs"/>
          <w:rtl/>
          <w:lang w:bidi="ar-EG"/>
        </w:rPr>
        <w:t xml:space="preserve"> </w:t>
      </w:r>
      <w:r w:rsidRPr="00A464F5">
        <w:rPr>
          <w:rtl/>
          <w:lang w:bidi="ar-EG"/>
        </w:rPr>
        <w:t>في اجتماعه المنعقد في جنيف،</w:t>
      </w:r>
      <w:r w:rsidRPr="00A464F5">
        <w:rPr>
          <w:rFonts w:hint="cs"/>
          <w:rtl/>
          <w:lang w:bidi="ar-EG"/>
        </w:rPr>
        <w:t xml:space="preserve"> من </w:t>
      </w:r>
      <w:r w:rsidRPr="00A464F5">
        <w:t>17</w:t>
      </w:r>
      <w:r w:rsidRPr="00A464F5">
        <w:rPr>
          <w:rFonts w:hint="eastAsia"/>
          <w:rtl/>
          <w:lang w:bidi="ar-EG"/>
        </w:rPr>
        <w:t> </w:t>
      </w:r>
      <w:r w:rsidRPr="00A464F5">
        <w:rPr>
          <w:rFonts w:hint="cs"/>
          <w:rtl/>
          <w:lang w:bidi="ar-EG"/>
        </w:rPr>
        <w:t xml:space="preserve"> إلى </w:t>
      </w:r>
      <w:r w:rsidRPr="00A464F5">
        <w:t>20</w:t>
      </w:r>
      <w:r w:rsidRPr="00A464F5">
        <w:rPr>
          <w:rFonts w:hint="eastAsia"/>
          <w:rtl/>
          <w:lang w:bidi="ar-EG"/>
        </w:rPr>
        <w:t> </w:t>
      </w:r>
      <w:r w:rsidRPr="00A464F5">
        <w:rPr>
          <w:rFonts w:hint="cs"/>
          <w:rtl/>
          <w:lang w:bidi="ar-EG"/>
        </w:rPr>
        <w:t>يونيو </w:t>
      </w:r>
      <w:r w:rsidRPr="00A464F5">
        <w:t>2014</w:t>
      </w:r>
      <w:r w:rsidRPr="00A464F5">
        <w:rPr>
          <w:rFonts w:hint="cs"/>
          <w:rtl/>
        </w:rPr>
        <w:t>،</w:t>
      </w:r>
      <w:r w:rsidR="00693973">
        <w:rPr>
          <w:rFonts w:hint="cs"/>
          <w:rtl/>
          <w:lang w:bidi="ar-SY"/>
        </w:rPr>
        <w:t xml:space="preserve">والذي ستركز ولايته </w:t>
      </w:r>
      <w:r w:rsidR="00E01083" w:rsidRPr="00A464F5">
        <w:rPr>
          <w:rFonts w:hint="cs"/>
          <w:rtl/>
          <w:lang w:bidi="ar-SY"/>
        </w:rPr>
        <w:t>على الابتكارات في</w:t>
      </w:r>
      <w:r w:rsidR="00693973">
        <w:rPr>
          <w:rFonts w:hint="eastAsia"/>
          <w:rtl/>
          <w:lang w:bidi="ar-SY"/>
        </w:rPr>
        <w:t> </w:t>
      </w:r>
      <w:r w:rsidR="00E01083" w:rsidRPr="00A464F5">
        <w:rPr>
          <w:rFonts w:hint="cs"/>
          <w:rtl/>
          <w:lang w:bidi="ar-SY"/>
        </w:rPr>
        <w:t>عمليات الدفع وتوصيل الخدمات المالية عبر التكنولوجيات المتنقلة، والتي تحدث في</w:t>
      </w:r>
      <w:r w:rsidR="00E01083" w:rsidRPr="00A464F5">
        <w:rPr>
          <w:rFonts w:hint="eastAsia"/>
          <w:rtl/>
          <w:lang w:bidi="ar-SY"/>
        </w:rPr>
        <w:t> </w:t>
      </w:r>
      <w:r w:rsidR="00E01083" w:rsidRPr="00A464F5">
        <w:rPr>
          <w:rFonts w:hint="cs"/>
          <w:rtl/>
          <w:lang w:bidi="ar-SY"/>
        </w:rPr>
        <w:t>البلدان المتقدمة والنامية</w:t>
      </w:r>
      <w:r w:rsidR="00693973">
        <w:rPr>
          <w:rFonts w:hint="cs"/>
          <w:rtl/>
          <w:lang w:bidi="ar-SY"/>
        </w:rPr>
        <w:t>، على السواء</w:t>
      </w:r>
      <w:r w:rsidR="009A66AF" w:rsidRPr="00A464F5">
        <w:rPr>
          <w:rFonts w:hint="cs"/>
          <w:rtl/>
          <w:lang w:bidi="ar-SY"/>
        </w:rPr>
        <w:t>،</w:t>
      </w:r>
    </w:p>
    <w:p w:rsidR="00E01083" w:rsidRDefault="009A66AF" w:rsidP="009A66AF">
      <w:pPr>
        <w:pStyle w:val="Call"/>
        <w:rPr>
          <w:rtl/>
        </w:rPr>
      </w:pPr>
      <w:r w:rsidRPr="009A66AF">
        <w:rPr>
          <w:rtl/>
        </w:rPr>
        <w:t xml:space="preserve">وإذ تضع </w:t>
      </w:r>
      <w:r w:rsidRPr="009A66AF">
        <w:rPr>
          <w:rtl/>
          <w:lang w:bidi="ar-EG"/>
        </w:rPr>
        <w:t>في</w:t>
      </w:r>
      <w:r w:rsidRPr="009A66AF">
        <w:rPr>
          <w:rtl/>
        </w:rPr>
        <w:t xml:space="preserve"> اعتبارها</w:t>
      </w:r>
    </w:p>
    <w:p w:rsidR="00786F87" w:rsidRPr="00693973" w:rsidRDefault="000C3233" w:rsidP="00693973">
      <w:pPr>
        <w:rPr>
          <w:rtl/>
        </w:rPr>
      </w:pPr>
      <w:r w:rsidRPr="000C3233">
        <w:rPr>
          <w:i/>
          <w:iCs/>
          <w:rtl/>
        </w:rPr>
        <w:t> ﺃ )</w:t>
      </w:r>
      <w:r w:rsidRPr="000C3233">
        <w:rPr>
          <w:i/>
          <w:iCs/>
          <w:rtl/>
        </w:rPr>
        <w:tab/>
      </w:r>
      <w:r w:rsidR="00693973">
        <w:rPr>
          <w:rFonts w:hint="cs"/>
          <w:rtl/>
        </w:rPr>
        <w:t>أن استعمال الهواتف المتنقلة والخدمات المالية المتنقلة يوفر فرصاً هائلة لتعزيز النمو والتنمية؛</w:t>
      </w:r>
    </w:p>
    <w:p w:rsidR="00786F87" w:rsidRPr="00693973" w:rsidRDefault="000C3233" w:rsidP="00693973">
      <w:pPr>
        <w:rPr>
          <w:rtl/>
        </w:rPr>
      </w:pPr>
      <w:r w:rsidRPr="000C3233">
        <w:rPr>
          <w:i/>
          <w:iCs/>
          <w:rtl/>
        </w:rPr>
        <w:t>ﺏ)</w:t>
      </w:r>
      <w:r w:rsidRPr="000C3233">
        <w:rPr>
          <w:i/>
          <w:iCs/>
          <w:rtl/>
        </w:rPr>
        <w:tab/>
      </w:r>
      <w:r w:rsidR="00693973">
        <w:rPr>
          <w:rFonts w:hint="cs"/>
          <w:rtl/>
        </w:rPr>
        <w:t>الاهتمام المتزايد بسرعة بتقديم خدمات مالية متنقلة؛</w:t>
      </w:r>
    </w:p>
    <w:p w:rsidR="00786F87" w:rsidRPr="00693973" w:rsidRDefault="000C3233" w:rsidP="00693973">
      <w:pPr>
        <w:rPr>
          <w:rtl/>
        </w:rPr>
      </w:pPr>
      <w:r w:rsidRPr="000C3233">
        <w:rPr>
          <w:i/>
          <w:iCs/>
          <w:rtl/>
        </w:rPr>
        <w:t>ﺝ)</w:t>
      </w:r>
      <w:r w:rsidRPr="000C3233">
        <w:rPr>
          <w:i/>
          <w:iCs/>
          <w:rtl/>
        </w:rPr>
        <w:tab/>
      </w:r>
      <w:r w:rsidR="00693973">
        <w:rPr>
          <w:rFonts w:hint="cs"/>
          <w:rtl/>
        </w:rPr>
        <w:t>الفوائد المتعددة التي يمكن أن تجلبها الخدمات المالية المتنقلة لصناعة الاتصالات/تكنولوج</w:t>
      </w:r>
      <w:r w:rsidR="00673CDF">
        <w:rPr>
          <w:rFonts w:hint="cs"/>
          <w:rtl/>
        </w:rPr>
        <w:t>يا المعلومات والاتصالات والشمول</w:t>
      </w:r>
      <w:r w:rsidR="00673CDF">
        <w:rPr>
          <w:rFonts w:hint="eastAsia"/>
          <w:rtl/>
        </w:rPr>
        <w:t> </w:t>
      </w:r>
      <w:r w:rsidR="00693973">
        <w:rPr>
          <w:rFonts w:hint="cs"/>
          <w:rtl/>
        </w:rPr>
        <w:t>المالي؛</w:t>
      </w:r>
    </w:p>
    <w:p w:rsidR="00786F87" w:rsidRPr="000C3233" w:rsidRDefault="000C3233" w:rsidP="00693973">
      <w:pPr>
        <w:rPr>
          <w:rtl/>
        </w:rPr>
      </w:pPr>
      <w:r w:rsidRPr="00693973">
        <w:rPr>
          <w:i/>
          <w:iCs/>
          <w:spacing w:val="-4"/>
          <w:rtl/>
        </w:rPr>
        <w:t>ﺩ )</w:t>
      </w:r>
      <w:r w:rsidRPr="00693973">
        <w:rPr>
          <w:i/>
          <w:iCs/>
          <w:spacing w:val="-4"/>
          <w:rtl/>
        </w:rPr>
        <w:tab/>
      </w:r>
      <w:r w:rsidRPr="00693973">
        <w:rPr>
          <w:rFonts w:hint="cs"/>
          <w:spacing w:val="-4"/>
          <w:rtl/>
        </w:rPr>
        <w:t xml:space="preserve">أن </w:t>
      </w:r>
      <w:r w:rsidR="00693973" w:rsidRPr="00693973">
        <w:rPr>
          <w:rFonts w:hint="cs"/>
          <w:spacing w:val="-4"/>
          <w:rtl/>
        </w:rPr>
        <w:t xml:space="preserve">استخدام </w:t>
      </w:r>
      <w:r w:rsidR="0072423D" w:rsidRPr="00693973">
        <w:rPr>
          <w:rFonts w:hint="cs"/>
          <w:spacing w:val="-4"/>
          <w:rtl/>
        </w:rPr>
        <w:t>تطبيقات الخدمات المالية المتنقلة</w:t>
      </w:r>
      <w:r w:rsidRPr="00693973">
        <w:rPr>
          <w:rFonts w:hint="cs"/>
          <w:spacing w:val="-4"/>
          <w:rtl/>
        </w:rPr>
        <w:t xml:space="preserve"> بشكل واسع سيتطلب نظاماً من المعايير القابلة للنشر لم تُستحدث بعد</w:t>
      </w:r>
      <w:r w:rsidR="005909E4" w:rsidRPr="00693973">
        <w:rPr>
          <w:rFonts w:hint="cs"/>
          <w:spacing w:val="-4"/>
          <w:rtl/>
        </w:rPr>
        <w:t>؛</w:t>
      </w:r>
    </w:p>
    <w:p w:rsidR="00786F87" w:rsidRPr="00693973" w:rsidRDefault="000C3233" w:rsidP="00693973">
      <w:pPr>
        <w:rPr>
          <w:rtl/>
        </w:rPr>
      </w:pPr>
      <w:r w:rsidRPr="000C3233">
        <w:rPr>
          <w:i/>
          <w:iCs/>
          <w:rtl/>
        </w:rPr>
        <w:t>ﻫ )</w:t>
      </w:r>
      <w:r w:rsidRPr="000C3233">
        <w:rPr>
          <w:i/>
          <w:iCs/>
          <w:rtl/>
        </w:rPr>
        <w:tab/>
      </w:r>
      <w:r w:rsidR="00693973">
        <w:rPr>
          <w:rFonts w:hint="cs"/>
          <w:rtl/>
        </w:rPr>
        <w:t>العمل الذي أنجزته لجنة الدراسات </w:t>
      </w:r>
      <w:r w:rsidR="00693973">
        <w:t>3</w:t>
      </w:r>
      <w:r w:rsidR="00693973">
        <w:rPr>
          <w:rFonts w:hint="cs"/>
          <w:rtl/>
          <w:lang w:bidi="ar-EG"/>
        </w:rPr>
        <w:t xml:space="preserve"> لقطاع تقييس الاتصالات والفريق المتخصص المعني بالخدمات المالية الرقمية والتابع لقطاع تقييس الاتصالات بشأ</w:t>
      </w:r>
      <w:r w:rsidR="004F6736">
        <w:rPr>
          <w:rFonts w:hint="cs"/>
          <w:rtl/>
          <w:lang w:bidi="ar-EG"/>
        </w:rPr>
        <w:t>ن قضية الخدمات المالية المتنقلة،</w:t>
      </w:r>
    </w:p>
    <w:p w:rsidR="00786F87" w:rsidRDefault="00786F87" w:rsidP="00786F87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:rsidR="00786F87" w:rsidRPr="00693973" w:rsidRDefault="00786F87" w:rsidP="00693973">
      <w:pPr>
        <w:rPr>
          <w:rtl/>
        </w:rPr>
      </w:pPr>
      <w:r w:rsidRPr="00693973">
        <w:rPr>
          <w:i/>
          <w:iCs/>
          <w:spacing w:val="-4"/>
          <w:rtl/>
        </w:rPr>
        <w:t> ﺃ )</w:t>
      </w:r>
      <w:r w:rsidRPr="00693973">
        <w:rPr>
          <w:i/>
          <w:iCs/>
          <w:spacing w:val="-4"/>
          <w:rtl/>
        </w:rPr>
        <w:tab/>
      </w:r>
      <w:r w:rsidR="00693973" w:rsidRPr="00693973">
        <w:rPr>
          <w:rFonts w:hint="cs"/>
          <w:spacing w:val="-4"/>
          <w:rtl/>
        </w:rPr>
        <w:t>أنه ينبغي لقطاع تقييس الاتصالات</w:t>
      </w:r>
      <w:r w:rsidR="00926A85">
        <w:rPr>
          <w:rFonts w:hint="cs"/>
          <w:spacing w:val="-4"/>
          <w:rtl/>
        </w:rPr>
        <w:t xml:space="preserve"> </w:t>
      </w:r>
      <w:r w:rsidR="00926A85">
        <w:rPr>
          <w:spacing w:val="-4"/>
        </w:rPr>
        <w:t>(ITU-T)</w:t>
      </w:r>
      <w:r w:rsidR="00693973" w:rsidRPr="00693973">
        <w:rPr>
          <w:rFonts w:hint="cs"/>
          <w:spacing w:val="-4"/>
          <w:rtl/>
        </w:rPr>
        <w:t xml:space="preserve"> الاضطلاع بدور قيادي في وضع معايير قابل</w:t>
      </w:r>
      <w:r w:rsidR="00673CDF">
        <w:rPr>
          <w:rFonts w:hint="cs"/>
          <w:spacing w:val="-4"/>
          <w:rtl/>
        </w:rPr>
        <w:t>ة للنشر في مجال الخدمات المالية</w:t>
      </w:r>
      <w:r w:rsidR="00673CDF">
        <w:rPr>
          <w:rFonts w:hint="eastAsia"/>
          <w:spacing w:val="-4"/>
          <w:rtl/>
        </w:rPr>
        <w:t> </w:t>
      </w:r>
      <w:r w:rsidR="00693973" w:rsidRPr="00693973">
        <w:rPr>
          <w:rFonts w:hint="cs"/>
          <w:spacing w:val="-4"/>
          <w:rtl/>
        </w:rPr>
        <w:t>المتنقلة؛</w:t>
      </w:r>
    </w:p>
    <w:p w:rsidR="00786F87" w:rsidRPr="00B07AE8" w:rsidRDefault="00786F87" w:rsidP="00B07AE8">
      <w:pPr>
        <w:rPr>
          <w:rtl/>
          <w:lang w:bidi="ar-EG"/>
        </w:rPr>
      </w:pPr>
      <w:r w:rsidRPr="000C3233">
        <w:rPr>
          <w:i/>
          <w:iCs/>
          <w:rtl/>
        </w:rPr>
        <w:t>ﺏ)</w:t>
      </w:r>
      <w:r w:rsidRPr="000C3233">
        <w:rPr>
          <w:i/>
          <w:iCs/>
          <w:rtl/>
        </w:rPr>
        <w:tab/>
      </w:r>
      <w:r w:rsidR="00693973">
        <w:rPr>
          <w:rFonts w:hint="cs"/>
          <w:rtl/>
        </w:rPr>
        <w:t xml:space="preserve">أن </w:t>
      </w:r>
      <w:r w:rsidR="00693973">
        <w:rPr>
          <w:rFonts w:hint="cs"/>
          <w:rtl/>
          <w:lang w:bidi="ar-EG"/>
        </w:rPr>
        <w:t>الفريق المتخصص المعني بالخدمات المالية الرقمية والتابع لقطاع تقييس الاتصالات سيضع خارطة طريق للتقييس من أجل خدمات مالية رقمية قابل</w:t>
      </w:r>
      <w:r w:rsidR="00B07AE8">
        <w:rPr>
          <w:rFonts w:hint="cs"/>
          <w:rtl/>
          <w:lang w:bidi="ar-EG"/>
        </w:rPr>
        <w:t>ة للتشغيل البيني وأنه سيعمل عن ك</w:t>
      </w:r>
      <w:r w:rsidR="00693973">
        <w:rPr>
          <w:rFonts w:hint="cs"/>
          <w:rtl/>
          <w:lang w:bidi="ar-EG"/>
        </w:rPr>
        <w:t xml:space="preserve">ثب مع لجان الدراسات وسيدعو أيضاً غير الأعضاء </w:t>
      </w:r>
      <w:r w:rsidR="00B07AE8">
        <w:rPr>
          <w:rFonts w:hint="cs"/>
          <w:rtl/>
          <w:lang w:bidi="ar-EG"/>
        </w:rPr>
        <w:t>بقطاع تقييس ا</w:t>
      </w:r>
      <w:r w:rsidR="004F6736">
        <w:rPr>
          <w:rFonts w:hint="cs"/>
          <w:rtl/>
          <w:lang w:bidi="ar-EG"/>
        </w:rPr>
        <w:t>لاتصالات إلى المشاركة في أعماله،</w:t>
      </w:r>
    </w:p>
    <w:p w:rsidR="00786F87" w:rsidRDefault="00786F87" w:rsidP="00786F87">
      <w:pPr>
        <w:pStyle w:val="Call"/>
      </w:pPr>
      <w:r w:rsidRPr="00786F87">
        <w:rPr>
          <w:rtl/>
        </w:rPr>
        <w:t xml:space="preserve">تقـرر أن تكلِّف لجنة الدراسات </w:t>
      </w:r>
      <w:r>
        <w:t>3</w:t>
      </w:r>
      <w:r w:rsidRPr="00786F87">
        <w:rPr>
          <w:rtl/>
        </w:rPr>
        <w:t xml:space="preserve"> لقطاع تقييس الاتصالات</w:t>
      </w:r>
    </w:p>
    <w:p w:rsidR="0035050C" w:rsidRDefault="0035050C" w:rsidP="00B07AE8">
      <w:pPr>
        <w:rPr>
          <w:lang w:bidi="ar-EG"/>
        </w:rPr>
      </w:pPr>
      <w:r w:rsidRPr="00B07AE8">
        <w:t>1</w:t>
      </w:r>
      <w:r w:rsidRPr="00B07AE8">
        <w:rPr>
          <w:rFonts w:hint="cs"/>
          <w:rtl/>
        </w:rPr>
        <w:tab/>
        <w:t>بتنظيم الهياكل اللازمة ضمن لجنة الدراسات</w:t>
      </w:r>
      <w:r w:rsidRPr="00B07AE8">
        <w:rPr>
          <w:rFonts w:hint="eastAsia"/>
          <w:rtl/>
        </w:rPr>
        <w:t> </w:t>
      </w:r>
      <w:r w:rsidRPr="00B07AE8">
        <w:t>3</w:t>
      </w:r>
      <w:r w:rsidRPr="00B07AE8">
        <w:rPr>
          <w:rFonts w:hint="cs"/>
          <w:rtl/>
          <w:lang w:bidi="ar-EG"/>
        </w:rPr>
        <w:t xml:space="preserve"> لتوسيع وتسريع العمل </w:t>
      </w:r>
      <w:r w:rsidR="00B07AE8">
        <w:rPr>
          <w:rFonts w:hint="cs"/>
          <w:rtl/>
          <w:lang w:bidi="ar-EG"/>
        </w:rPr>
        <w:t xml:space="preserve">بشأن الخدمات المالية المتنقلة </w:t>
      </w:r>
      <w:r w:rsidRPr="00B07AE8">
        <w:rPr>
          <w:rFonts w:hint="cs"/>
          <w:rtl/>
          <w:lang w:bidi="ar-EG"/>
        </w:rPr>
        <w:t>اعتباراً من اجتماعها الأول في فترة الدراسة المقبلة؛</w:t>
      </w:r>
    </w:p>
    <w:p w:rsidR="00BB0C0B" w:rsidRDefault="00BB0C0B" w:rsidP="00B07AE8">
      <w:pPr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B07AE8">
        <w:rPr>
          <w:rFonts w:hint="cs"/>
          <w:rtl/>
          <w:lang w:bidi="ar-EG"/>
        </w:rPr>
        <w:t>بالتنسيق والتعاون مع لجان دراسات قطاع تقييس الاتصالات والأفرقة المتخصصة المعنية الأخرى،</w:t>
      </w:r>
    </w:p>
    <w:p w:rsidR="00BB0C0B" w:rsidRPr="00BB0C0B" w:rsidRDefault="00BB0C0B" w:rsidP="00BB0C0B">
      <w:pPr>
        <w:pStyle w:val="Call"/>
        <w:rPr>
          <w:rtl/>
          <w:lang w:bidi="ar-EG"/>
        </w:rPr>
      </w:pPr>
      <w:r w:rsidRPr="00BB0C0B">
        <w:rPr>
          <w:rFonts w:hint="cs"/>
          <w:rtl/>
          <w:lang w:bidi="ar-EG"/>
        </w:rPr>
        <w:lastRenderedPageBreak/>
        <w:t>تكلف الفريق الاستشاري لتقييس الاتصالات</w:t>
      </w:r>
    </w:p>
    <w:p w:rsidR="00BB0C0B" w:rsidRPr="00B07AE8" w:rsidRDefault="00BB0C0B" w:rsidP="00B07AE8">
      <w:pPr>
        <w:rPr>
          <w:rtl/>
          <w:lang w:bidi="ar-EG"/>
        </w:rPr>
      </w:pPr>
      <w:r w:rsidRPr="00B07AE8">
        <w:rPr>
          <w:lang w:bidi="ar-EG"/>
        </w:rPr>
        <w:t>1</w:t>
      </w:r>
      <w:r w:rsidRPr="00B07AE8">
        <w:rPr>
          <w:lang w:bidi="ar-EG"/>
        </w:rPr>
        <w:tab/>
      </w:r>
      <w:r w:rsidRPr="00B07AE8">
        <w:rPr>
          <w:rFonts w:hint="eastAsia"/>
          <w:rtl/>
          <w:lang w:bidi="ar-EG"/>
        </w:rPr>
        <w:t>بدراسة</w:t>
      </w:r>
      <w:r w:rsidRPr="00B07AE8">
        <w:rPr>
          <w:rtl/>
          <w:lang w:bidi="ar-EG"/>
        </w:rPr>
        <w:t xml:space="preserve"> هذه المسألة</w:t>
      </w:r>
      <w:r w:rsidRPr="00B07AE8">
        <w:rPr>
          <w:rFonts w:hint="cs"/>
          <w:rtl/>
          <w:lang w:bidi="ar-EG"/>
        </w:rPr>
        <w:t>، والنظر في مدخلات لجنة الدراسات</w:t>
      </w:r>
      <w:r w:rsidR="00B07AE8">
        <w:rPr>
          <w:rFonts w:hint="eastAsia"/>
          <w:rtl/>
          <w:lang w:bidi="ar-EG"/>
        </w:rPr>
        <w:t> </w:t>
      </w:r>
      <w:r w:rsidR="00B07AE8">
        <w:rPr>
          <w:lang w:bidi="ar-EG"/>
        </w:rPr>
        <w:t>3</w:t>
      </w:r>
      <w:r w:rsidRPr="00B07AE8">
        <w:rPr>
          <w:rFonts w:hint="cs"/>
          <w:rtl/>
          <w:lang w:bidi="ar-EG"/>
        </w:rPr>
        <w:t xml:space="preserve"> ولجان الدراسات المعنية الأخرى،</w:t>
      </w:r>
      <w:r w:rsidRPr="00B07AE8">
        <w:rPr>
          <w:rtl/>
          <w:lang w:bidi="ar-EG"/>
        </w:rPr>
        <w:t xml:space="preserve"> واتخاذ الإجراءات اللازمة حسب الاقتضاء بهدف اتخاذ قرار بشأن أنشطة تقييس </w:t>
      </w:r>
      <w:r w:rsidR="00B07AE8">
        <w:rPr>
          <w:rFonts w:hint="cs"/>
          <w:rtl/>
          <w:lang w:bidi="ar-EG"/>
        </w:rPr>
        <w:t xml:space="preserve">الخدمات المالية المتنقلة </w:t>
      </w:r>
      <w:r w:rsidRPr="00B07AE8">
        <w:rPr>
          <w:rFonts w:hint="cs"/>
          <w:rtl/>
          <w:lang w:bidi="ar-EG"/>
        </w:rPr>
        <w:t xml:space="preserve">اللازمة </w:t>
      </w:r>
      <w:r w:rsidRPr="00B07AE8">
        <w:rPr>
          <w:rtl/>
          <w:lang w:bidi="ar-EG"/>
        </w:rPr>
        <w:t xml:space="preserve">في قطاع تقييس الاتصالات </w:t>
      </w:r>
      <w:r w:rsidRPr="00B07AE8">
        <w:rPr>
          <w:rFonts w:hint="cs"/>
          <w:rtl/>
          <w:lang w:bidi="ar-EG"/>
        </w:rPr>
        <w:t>مع اتخاذ</w:t>
      </w:r>
      <w:r w:rsidRPr="00B07AE8">
        <w:rPr>
          <w:rtl/>
          <w:lang w:bidi="ar-EG"/>
        </w:rPr>
        <w:t xml:space="preserve"> التدابير</w:t>
      </w:r>
      <w:r w:rsidRPr="00B07AE8">
        <w:rPr>
          <w:rFonts w:hint="cs"/>
          <w:rtl/>
          <w:lang w:bidi="ar-EG"/>
        </w:rPr>
        <w:t> </w:t>
      </w:r>
      <w:r w:rsidRPr="00B07AE8">
        <w:rPr>
          <w:rtl/>
          <w:lang w:bidi="ar-EG"/>
        </w:rPr>
        <w:t>التالية:</w:t>
      </w:r>
    </w:p>
    <w:p w:rsidR="00BB0C0B" w:rsidRPr="004F6736" w:rsidRDefault="00BB0C0B" w:rsidP="00B07AE8">
      <w:pPr>
        <w:pStyle w:val="enumlev1"/>
        <w:rPr>
          <w:spacing w:val="4"/>
          <w:rtl/>
          <w:lang w:bidi="ar-EG"/>
        </w:rPr>
      </w:pPr>
      <w:r w:rsidRPr="004F6736">
        <w:rPr>
          <w:rFonts w:hint="cs"/>
          <w:spacing w:val="4"/>
          <w:rtl/>
          <w:lang w:bidi="ar-SY"/>
        </w:rPr>
        <w:t>•</w:t>
      </w:r>
      <w:r w:rsidRPr="004F6736">
        <w:rPr>
          <w:rFonts w:hint="cs"/>
          <w:spacing w:val="4"/>
          <w:rtl/>
        </w:rPr>
        <w:tab/>
      </w:r>
      <w:r w:rsidRPr="004F6736">
        <w:rPr>
          <w:rFonts w:hint="cs"/>
          <w:spacing w:val="4"/>
          <w:rtl/>
          <w:lang w:bidi="ar-EG"/>
        </w:rPr>
        <w:t xml:space="preserve">تحديد لجنة (لجان) الدراسات ذات الصلة للقيام بأعمال المتابعة ووضع ترتيب تنظيمي مناسب بشأن </w:t>
      </w:r>
      <w:r w:rsidR="00673CDF">
        <w:rPr>
          <w:rFonts w:hint="cs"/>
          <w:spacing w:val="4"/>
          <w:rtl/>
          <w:lang w:bidi="ar-EG"/>
        </w:rPr>
        <w:t>الخدمات المالية</w:t>
      </w:r>
      <w:r w:rsidR="00673CDF">
        <w:rPr>
          <w:rFonts w:hint="eastAsia"/>
          <w:spacing w:val="4"/>
          <w:rtl/>
          <w:lang w:bidi="ar-EG"/>
        </w:rPr>
        <w:t> </w:t>
      </w:r>
      <w:r w:rsidR="00B07AE8" w:rsidRPr="004F6736">
        <w:rPr>
          <w:rFonts w:hint="cs"/>
          <w:spacing w:val="4"/>
          <w:rtl/>
          <w:lang w:bidi="ar-EG"/>
        </w:rPr>
        <w:t>المتنقلة</w:t>
      </w:r>
      <w:r w:rsidRPr="004F6736">
        <w:rPr>
          <w:rFonts w:hint="cs"/>
          <w:spacing w:val="4"/>
          <w:rtl/>
          <w:lang w:bidi="ar-EG"/>
        </w:rPr>
        <w:t>؛</w:t>
      </w:r>
    </w:p>
    <w:p w:rsidR="00BB0C0B" w:rsidRPr="00B07AE8" w:rsidRDefault="00BB0C0B" w:rsidP="00B07AE8">
      <w:pPr>
        <w:pStyle w:val="enumlev1"/>
        <w:rPr>
          <w:rtl/>
          <w:lang w:bidi="ar-EG"/>
        </w:rPr>
      </w:pPr>
      <w:r w:rsidRPr="00B07AE8">
        <w:rPr>
          <w:rFonts w:hint="cs"/>
          <w:rtl/>
          <w:lang w:bidi="ar-SY"/>
        </w:rPr>
        <w:t>•</w:t>
      </w:r>
      <w:r w:rsidRPr="00B07AE8">
        <w:rPr>
          <w:rFonts w:hint="cs"/>
          <w:rtl/>
        </w:rPr>
        <w:tab/>
      </w:r>
      <w:r w:rsidRPr="00B07AE8">
        <w:rPr>
          <w:rFonts w:hint="cs"/>
          <w:rtl/>
          <w:lang w:bidi="ar-EG"/>
        </w:rPr>
        <w:t xml:space="preserve">تنسيق العمل </w:t>
      </w:r>
      <w:r w:rsidR="00B07AE8" w:rsidRPr="00B07AE8">
        <w:rPr>
          <w:rFonts w:hint="cs"/>
          <w:rtl/>
          <w:lang w:bidi="ar-EG"/>
        </w:rPr>
        <w:t xml:space="preserve">بشأن الخدمات المالية المتنقلة </w:t>
      </w:r>
      <w:r w:rsidRPr="00B07AE8">
        <w:rPr>
          <w:rFonts w:hint="cs"/>
          <w:rtl/>
          <w:lang w:bidi="ar-EG"/>
        </w:rPr>
        <w:t>بين جميع لجان الدراسات، كل حسب مجال خبراتها؛</w:t>
      </w:r>
    </w:p>
    <w:p w:rsidR="00BB0C0B" w:rsidRPr="00B07AE8" w:rsidRDefault="00BB0C0B" w:rsidP="00B07AE8">
      <w:pPr>
        <w:pStyle w:val="enumlev1"/>
        <w:rPr>
          <w:rtl/>
          <w:lang w:bidi="ar-EG"/>
        </w:rPr>
      </w:pPr>
      <w:r w:rsidRPr="00B07AE8">
        <w:rPr>
          <w:rFonts w:hint="cs"/>
          <w:rtl/>
          <w:lang w:bidi="ar-SY"/>
        </w:rPr>
        <w:t>•</w:t>
      </w:r>
      <w:r w:rsidRPr="00B07AE8">
        <w:rPr>
          <w:rFonts w:hint="cs"/>
          <w:rtl/>
        </w:rPr>
        <w:tab/>
      </w:r>
      <w:r w:rsidRPr="00B07AE8">
        <w:rPr>
          <w:rFonts w:hint="cs"/>
          <w:rtl/>
          <w:lang w:bidi="ar-EG"/>
        </w:rPr>
        <w:t xml:space="preserve">تعزيز التعاون مع المنظمات والمنتديات الأخرى المعنية بوضع المعايير المتعلقة </w:t>
      </w:r>
      <w:r w:rsidR="00B07AE8" w:rsidRPr="00B07AE8">
        <w:rPr>
          <w:rFonts w:hint="cs"/>
          <w:rtl/>
          <w:lang w:bidi="ar-EG"/>
        </w:rPr>
        <w:t>بالخدمات المالية المتنقلة</w:t>
      </w:r>
      <w:r w:rsidRPr="00B07AE8">
        <w:rPr>
          <w:rFonts w:hint="cs"/>
          <w:rtl/>
          <w:lang w:bidi="ar-EG"/>
        </w:rPr>
        <w:t>؛</w:t>
      </w:r>
    </w:p>
    <w:p w:rsidR="00BB0C0B" w:rsidRPr="00BB0C0B" w:rsidRDefault="00BB0C0B" w:rsidP="00B07AE8">
      <w:pPr>
        <w:pStyle w:val="enumlev1"/>
        <w:rPr>
          <w:rtl/>
          <w:lang w:bidi="ar-EG"/>
        </w:rPr>
      </w:pPr>
      <w:r w:rsidRPr="00B07AE8">
        <w:rPr>
          <w:rFonts w:hint="cs"/>
          <w:rtl/>
          <w:lang w:bidi="ar-SY"/>
        </w:rPr>
        <w:t>•</w:t>
      </w:r>
      <w:r w:rsidRPr="00B07AE8">
        <w:rPr>
          <w:rFonts w:hint="cs"/>
          <w:rtl/>
        </w:rPr>
        <w:tab/>
      </w:r>
      <w:r w:rsidRPr="00B07AE8">
        <w:rPr>
          <w:rFonts w:hint="cs"/>
          <w:rtl/>
          <w:lang w:bidi="ar-EG"/>
        </w:rPr>
        <w:t xml:space="preserve">تحديد رؤية استراتيجية واضحة لتقييس </w:t>
      </w:r>
      <w:r w:rsidR="00B07AE8" w:rsidRPr="00B07AE8">
        <w:rPr>
          <w:rFonts w:hint="cs"/>
          <w:rtl/>
          <w:lang w:bidi="ar-EG"/>
        </w:rPr>
        <w:t xml:space="preserve">الخدمات المالية المتنقلة </w:t>
      </w:r>
      <w:r w:rsidRPr="00B07AE8">
        <w:rPr>
          <w:rFonts w:hint="cs"/>
          <w:rtl/>
          <w:lang w:bidi="ar-EG"/>
        </w:rPr>
        <w:t>والدور النشيط الهام الذي ينبغي لقطاع تقييس الاتصالات الاضطلاع</w:t>
      </w:r>
      <w:r w:rsidRPr="00B07AE8">
        <w:rPr>
          <w:rFonts w:hint="eastAsia"/>
          <w:rtl/>
          <w:lang w:bidi="ar-EG"/>
        </w:rPr>
        <w:t> </w:t>
      </w:r>
      <w:r w:rsidR="00B07AE8">
        <w:rPr>
          <w:rFonts w:hint="cs"/>
          <w:rtl/>
          <w:lang w:bidi="ar-EG"/>
        </w:rPr>
        <w:t>به؛</w:t>
      </w:r>
    </w:p>
    <w:p w:rsidR="00BB0C0B" w:rsidRDefault="001030D5" w:rsidP="00B07AE8">
      <w:pPr>
        <w:rPr>
          <w:spacing w:val="-2"/>
          <w:rtl/>
        </w:rPr>
      </w:pPr>
      <w:r w:rsidRPr="00B07AE8">
        <w:rPr>
          <w:lang w:bidi="ar-EG"/>
        </w:rPr>
        <w:t>2</w:t>
      </w:r>
      <w:r w:rsidRPr="00B07AE8">
        <w:rPr>
          <w:lang w:bidi="ar-EG"/>
        </w:rPr>
        <w:tab/>
      </w:r>
      <w:r w:rsidR="0015381A" w:rsidRPr="00B07AE8">
        <w:rPr>
          <w:rFonts w:hint="cs"/>
          <w:spacing w:val="-2"/>
          <w:rtl/>
        </w:rPr>
        <w:t xml:space="preserve">العمل من أجل وضع إطار تمكيني للخدمات المالية </w:t>
      </w:r>
      <w:r w:rsidR="00B07AE8">
        <w:rPr>
          <w:rFonts w:hint="cs"/>
          <w:spacing w:val="-2"/>
          <w:rtl/>
        </w:rPr>
        <w:t>المتنقلة</w:t>
      </w:r>
      <w:r w:rsidR="0015381A" w:rsidRPr="00B07AE8">
        <w:rPr>
          <w:rFonts w:hint="cs"/>
          <w:spacing w:val="-2"/>
          <w:rtl/>
        </w:rPr>
        <w:t xml:space="preserve"> يمكن إحالته، من خلال الفريق الاستشاري لتقييس الاتصالات، إلى الندوة العالمية لمنظمي الاتصالات التي ينظمها الاتحاد ل</w:t>
      </w:r>
      <w:r w:rsidR="00B07AE8">
        <w:rPr>
          <w:rFonts w:hint="cs"/>
          <w:spacing w:val="-2"/>
          <w:rtl/>
        </w:rPr>
        <w:t>ل</w:t>
      </w:r>
      <w:r w:rsidR="0015381A" w:rsidRPr="00B07AE8">
        <w:rPr>
          <w:rFonts w:hint="cs"/>
          <w:spacing w:val="-2"/>
          <w:rtl/>
        </w:rPr>
        <w:t>تصديق عليه،</w:t>
      </w:r>
    </w:p>
    <w:p w:rsidR="0025794A" w:rsidRPr="0025794A" w:rsidRDefault="0025794A" w:rsidP="0025794A">
      <w:pPr>
        <w:pStyle w:val="Call"/>
        <w:rPr>
          <w:spacing w:val="-2"/>
          <w:rtl/>
          <w:lang w:bidi="ar-EG"/>
        </w:rPr>
      </w:pPr>
      <w:r w:rsidRPr="0025794A">
        <w:rPr>
          <w:rFonts w:hint="cs"/>
          <w:spacing w:val="-2"/>
          <w:rtl/>
          <w:lang w:bidi="ar-EG"/>
        </w:rPr>
        <w:t>تكلف مدير مكتب تقييس الاتصالات</w:t>
      </w:r>
    </w:p>
    <w:p w:rsidR="00F3068D" w:rsidRDefault="007B3D84" w:rsidP="00B07AE8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B07AE8">
        <w:rPr>
          <w:rFonts w:hint="cs"/>
          <w:rtl/>
          <w:lang w:bidi="ar-EG"/>
        </w:rPr>
        <w:t>بتوفير الموارد اللازمة، حسب الاقتضاء؛</w:t>
      </w:r>
    </w:p>
    <w:p w:rsidR="007B3D84" w:rsidRPr="004F6736" w:rsidRDefault="007B3D84" w:rsidP="00B07AE8">
      <w:pPr>
        <w:rPr>
          <w:spacing w:val="4"/>
          <w:lang w:bidi="ar-EG"/>
        </w:rPr>
      </w:pPr>
      <w:r w:rsidRPr="004F6736">
        <w:rPr>
          <w:spacing w:val="4"/>
          <w:lang w:bidi="ar-EG"/>
        </w:rPr>
        <w:t>2</w:t>
      </w:r>
      <w:r w:rsidRPr="004F6736">
        <w:rPr>
          <w:spacing w:val="4"/>
          <w:lang w:bidi="ar-EG"/>
        </w:rPr>
        <w:tab/>
      </w:r>
      <w:r w:rsidR="000D43A2">
        <w:rPr>
          <w:rFonts w:hint="cs"/>
          <w:spacing w:val="4"/>
          <w:rtl/>
          <w:lang w:bidi="ar-EG"/>
        </w:rPr>
        <w:t>ب</w:t>
      </w:r>
      <w:bookmarkStart w:id="0" w:name="_GoBack"/>
      <w:bookmarkEnd w:id="0"/>
      <w:r w:rsidR="00B07AE8" w:rsidRPr="004F6736">
        <w:rPr>
          <w:rFonts w:hint="cs"/>
          <w:spacing w:val="4"/>
          <w:rtl/>
          <w:lang w:bidi="ar-EG"/>
        </w:rPr>
        <w:t>تنظيم ورشة عمل بشأن الخدمات المالية المتنقلة في </w:t>
      </w:r>
      <w:r w:rsidR="00B07AE8" w:rsidRPr="004F6736">
        <w:rPr>
          <w:spacing w:val="4"/>
          <w:lang w:bidi="ar-EG"/>
        </w:rPr>
        <w:t>2017</w:t>
      </w:r>
      <w:r w:rsidR="00B07AE8" w:rsidRPr="004F6736">
        <w:rPr>
          <w:rFonts w:hint="cs"/>
          <w:spacing w:val="4"/>
          <w:rtl/>
          <w:lang w:bidi="ar-EG"/>
        </w:rPr>
        <w:t xml:space="preserve"> من أجل تعزيز الخدمات ا</w:t>
      </w:r>
      <w:r w:rsidR="000D43A2">
        <w:rPr>
          <w:rFonts w:hint="cs"/>
          <w:spacing w:val="4"/>
          <w:rtl/>
          <w:lang w:bidi="ar-EG"/>
        </w:rPr>
        <w:t>لمالية المتنقلة داخل قطاع تقييس</w:t>
      </w:r>
      <w:r w:rsidR="000D43A2">
        <w:rPr>
          <w:rFonts w:hint="eastAsia"/>
          <w:spacing w:val="4"/>
          <w:rtl/>
          <w:lang w:bidi="ar-EG"/>
        </w:rPr>
        <w:t> </w:t>
      </w:r>
      <w:r w:rsidR="00B07AE8" w:rsidRPr="004F6736">
        <w:rPr>
          <w:rFonts w:hint="cs"/>
          <w:spacing w:val="4"/>
          <w:rtl/>
          <w:lang w:bidi="ar-EG"/>
        </w:rPr>
        <w:t>الاتصالات،</w:t>
      </w:r>
    </w:p>
    <w:p w:rsidR="00F3068D" w:rsidRDefault="00F3068D" w:rsidP="00F3068D">
      <w:pPr>
        <w:pStyle w:val="Call"/>
        <w:rPr>
          <w:lang w:bidi="ar-EG"/>
        </w:rPr>
      </w:pPr>
      <w:r w:rsidRPr="00F3068D">
        <w:rPr>
          <w:rFonts w:hint="cs"/>
          <w:rtl/>
          <w:lang w:bidi="ar-EG"/>
        </w:rPr>
        <w:t xml:space="preserve">تدعو الدول الأعضاء </w:t>
      </w:r>
      <w:r w:rsidRPr="00F3068D">
        <w:rPr>
          <w:rFonts w:hint="cs"/>
          <w:spacing w:val="-2"/>
          <w:rtl/>
          <w:lang w:bidi="ar-EG"/>
        </w:rPr>
        <w:t>وأعضاء</w:t>
      </w:r>
      <w:r w:rsidRPr="00F3068D">
        <w:rPr>
          <w:rFonts w:hint="cs"/>
          <w:rtl/>
          <w:lang w:bidi="ar-EG"/>
        </w:rPr>
        <w:t xml:space="preserve"> القطاع والمنتسبين والهيئات الأكاديمية</w:t>
      </w:r>
    </w:p>
    <w:p w:rsidR="00111A79" w:rsidRPr="00111A79" w:rsidRDefault="00111A79" w:rsidP="00B07AE8">
      <w:pPr>
        <w:rPr>
          <w:rtl/>
        </w:rPr>
      </w:pPr>
      <w:r w:rsidRPr="00111A79">
        <w:rPr>
          <w:rFonts w:hint="cs"/>
          <w:rtl/>
        </w:rPr>
        <w:t xml:space="preserve">إلى تقديم مساهمات لتطوير تقييس </w:t>
      </w:r>
      <w:r w:rsidR="00B07AE8">
        <w:rPr>
          <w:rFonts w:hint="cs"/>
          <w:rtl/>
        </w:rPr>
        <w:t xml:space="preserve">الخدمات المالية المتنقلة </w:t>
      </w:r>
      <w:r w:rsidRPr="00111A79">
        <w:rPr>
          <w:rFonts w:hint="cs"/>
          <w:rtl/>
        </w:rPr>
        <w:t>في</w:t>
      </w:r>
      <w:r w:rsidRPr="00111A79">
        <w:rPr>
          <w:rFonts w:hint="eastAsia"/>
          <w:rtl/>
        </w:rPr>
        <w:t> </w:t>
      </w:r>
      <w:r w:rsidRPr="00111A79">
        <w:rPr>
          <w:rFonts w:hint="cs"/>
          <w:rtl/>
        </w:rPr>
        <w:t>قطاع تقييس الاتصالات.</w:t>
      </w:r>
    </w:p>
    <w:p w:rsidR="00A91772" w:rsidRPr="00926A85" w:rsidRDefault="00A91772">
      <w:pPr>
        <w:pStyle w:val="Reasons"/>
        <w:rPr>
          <w:b w:val="0"/>
          <w:bCs w:val="0"/>
          <w:rtl/>
          <w:lang w:bidi="ar-EG"/>
        </w:rPr>
      </w:pPr>
    </w:p>
    <w:p w:rsidR="0072423D" w:rsidRPr="0072423D" w:rsidRDefault="0072423D" w:rsidP="00D4518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2423D" w:rsidRPr="0072423D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B0" w:rsidRPr="00A24BB0" w:rsidRDefault="00A24BB0" w:rsidP="00A24BB0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A24BB0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A464F5">
      <w:rPr>
        <w:noProof/>
        <w:szCs w:val="12"/>
        <w:lang w:val="fr-CH"/>
      </w:rPr>
      <w:t>P:\ARA\ITU-T\CONF-T\WTSA16\000\043ADD14A.docx</w:t>
    </w:r>
    <w:r w:rsidRPr="0022345D">
      <w:rPr>
        <w:szCs w:val="12"/>
      </w:rPr>
      <w:fldChar w:fldCharType="end"/>
    </w:r>
    <w:r w:rsidRPr="00A24BB0">
      <w:rPr>
        <w:szCs w:val="12"/>
        <w:lang w:val="fr-CH"/>
      </w:rPr>
      <w:t>   (</w:t>
    </w:r>
    <w:r>
      <w:rPr>
        <w:szCs w:val="12"/>
        <w:lang w:val="fr-CH"/>
      </w:rPr>
      <w:t>405794</w:t>
    </w:r>
    <w:r w:rsidRPr="00A24BB0">
      <w:rPr>
        <w:szCs w:val="12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A24BB0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A24BB0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A464F5">
      <w:rPr>
        <w:noProof/>
        <w:szCs w:val="12"/>
        <w:lang w:val="fr-CH"/>
      </w:rPr>
      <w:t>P:\ARA\ITU-T\CONF-T\WTSA16\000\043ADD14A.docx</w:t>
    </w:r>
    <w:r w:rsidRPr="0022345D">
      <w:rPr>
        <w:szCs w:val="12"/>
      </w:rPr>
      <w:fldChar w:fldCharType="end"/>
    </w:r>
    <w:r w:rsidR="00A24BB0" w:rsidRPr="00A24BB0">
      <w:rPr>
        <w:szCs w:val="12"/>
        <w:lang w:val="fr-CH"/>
      </w:rPr>
      <w:t>   (</w:t>
    </w:r>
    <w:r w:rsidR="00A24BB0">
      <w:rPr>
        <w:szCs w:val="12"/>
        <w:lang w:val="fr-CH"/>
      </w:rPr>
      <w:t>405794</w:t>
    </w:r>
    <w:r w:rsidR="00A24BB0" w:rsidRPr="00A24BB0">
      <w:rPr>
        <w:szCs w:val="12"/>
        <w:lang w:val="fr-CH"/>
      </w:rPr>
      <w:t>)</w:t>
    </w:r>
  </w:p>
  <w:p w:rsidR="00E07379" w:rsidRPr="00A24BB0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D43A2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WTSA16/43(Add.14)-A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6444"/>
    <w:rsid w:val="0006023B"/>
    <w:rsid w:val="0008638B"/>
    <w:rsid w:val="00090574"/>
    <w:rsid w:val="00092FC2"/>
    <w:rsid w:val="000A1677"/>
    <w:rsid w:val="000A3488"/>
    <w:rsid w:val="000B407F"/>
    <w:rsid w:val="000C3233"/>
    <w:rsid w:val="000D43A2"/>
    <w:rsid w:val="000F0B1C"/>
    <w:rsid w:val="000F1D42"/>
    <w:rsid w:val="000F4D07"/>
    <w:rsid w:val="00102A03"/>
    <w:rsid w:val="001030D5"/>
    <w:rsid w:val="001040A3"/>
    <w:rsid w:val="001063D5"/>
    <w:rsid w:val="0011082F"/>
    <w:rsid w:val="00111A79"/>
    <w:rsid w:val="00134C9A"/>
    <w:rsid w:val="0015381A"/>
    <w:rsid w:val="00173915"/>
    <w:rsid w:val="0022345D"/>
    <w:rsid w:val="00225854"/>
    <w:rsid w:val="0023283D"/>
    <w:rsid w:val="00252E0C"/>
    <w:rsid w:val="0025794A"/>
    <w:rsid w:val="00276881"/>
    <w:rsid w:val="002978F4"/>
    <w:rsid w:val="002B028D"/>
    <w:rsid w:val="002B435E"/>
    <w:rsid w:val="002C4DAE"/>
    <w:rsid w:val="002E6541"/>
    <w:rsid w:val="002F5560"/>
    <w:rsid w:val="0030486B"/>
    <w:rsid w:val="003231B9"/>
    <w:rsid w:val="003275AC"/>
    <w:rsid w:val="00333D29"/>
    <w:rsid w:val="003409F4"/>
    <w:rsid w:val="0035050C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C7B56"/>
    <w:rsid w:val="004F0F06"/>
    <w:rsid w:val="004F6736"/>
    <w:rsid w:val="00501E0E"/>
    <w:rsid w:val="005204D7"/>
    <w:rsid w:val="00552BC5"/>
    <w:rsid w:val="0055516A"/>
    <w:rsid w:val="0056374C"/>
    <w:rsid w:val="0056614F"/>
    <w:rsid w:val="0057656F"/>
    <w:rsid w:val="00576731"/>
    <w:rsid w:val="005909E4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3CDF"/>
    <w:rsid w:val="00693973"/>
    <w:rsid w:val="006C1556"/>
    <w:rsid w:val="006F267F"/>
    <w:rsid w:val="006F63F7"/>
    <w:rsid w:val="006F6F03"/>
    <w:rsid w:val="00706D7A"/>
    <w:rsid w:val="0072423D"/>
    <w:rsid w:val="00726AEC"/>
    <w:rsid w:val="007530CA"/>
    <w:rsid w:val="00786F87"/>
    <w:rsid w:val="0079553D"/>
    <w:rsid w:val="007B01CC"/>
    <w:rsid w:val="007B3D84"/>
    <w:rsid w:val="007E3709"/>
    <w:rsid w:val="007F646C"/>
    <w:rsid w:val="00801FCD"/>
    <w:rsid w:val="00803D7E"/>
    <w:rsid w:val="00803F08"/>
    <w:rsid w:val="008235CD"/>
    <w:rsid w:val="00823A07"/>
    <w:rsid w:val="00824D5A"/>
    <w:rsid w:val="00835FEC"/>
    <w:rsid w:val="008513CB"/>
    <w:rsid w:val="00874D9C"/>
    <w:rsid w:val="008A1810"/>
    <w:rsid w:val="00905DEC"/>
    <w:rsid w:val="00917694"/>
    <w:rsid w:val="009263CD"/>
    <w:rsid w:val="00926A85"/>
    <w:rsid w:val="00930E6D"/>
    <w:rsid w:val="00947485"/>
    <w:rsid w:val="00972CA2"/>
    <w:rsid w:val="00982B28"/>
    <w:rsid w:val="00984EA5"/>
    <w:rsid w:val="009874C6"/>
    <w:rsid w:val="00992593"/>
    <w:rsid w:val="009A66AF"/>
    <w:rsid w:val="009C17E1"/>
    <w:rsid w:val="009C35ED"/>
    <w:rsid w:val="009F1C12"/>
    <w:rsid w:val="00A24BB0"/>
    <w:rsid w:val="00A25A43"/>
    <w:rsid w:val="00A3295B"/>
    <w:rsid w:val="00A42AE5"/>
    <w:rsid w:val="00A464F5"/>
    <w:rsid w:val="00A52B61"/>
    <w:rsid w:val="00A64820"/>
    <w:rsid w:val="00A71DD6"/>
    <w:rsid w:val="00A723C7"/>
    <w:rsid w:val="00A80E11"/>
    <w:rsid w:val="00A91772"/>
    <w:rsid w:val="00A97F94"/>
    <w:rsid w:val="00AB1309"/>
    <w:rsid w:val="00AC2C52"/>
    <w:rsid w:val="00AD1503"/>
    <w:rsid w:val="00AE7244"/>
    <w:rsid w:val="00AF3FEE"/>
    <w:rsid w:val="00B02F46"/>
    <w:rsid w:val="00B07AE8"/>
    <w:rsid w:val="00B2000C"/>
    <w:rsid w:val="00B20ADE"/>
    <w:rsid w:val="00B66B9A"/>
    <w:rsid w:val="00B82089"/>
    <w:rsid w:val="00B970AE"/>
    <w:rsid w:val="00BA1427"/>
    <w:rsid w:val="00BB0C0B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9D6"/>
    <w:rsid w:val="00CA2A38"/>
    <w:rsid w:val="00CA50FF"/>
    <w:rsid w:val="00CC3CD2"/>
    <w:rsid w:val="00CC43BE"/>
    <w:rsid w:val="00CD123C"/>
    <w:rsid w:val="00CD2085"/>
    <w:rsid w:val="00CE2EE1"/>
    <w:rsid w:val="00CF3FFD"/>
    <w:rsid w:val="00D0494C"/>
    <w:rsid w:val="00D14BEB"/>
    <w:rsid w:val="00D21C89"/>
    <w:rsid w:val="00D45186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1083"/>
    <w:rsid w:val="00E071BE"/>
    <w:rsid w:val="00E07379"/>
    <w:rsid w:val="00E14494"/>
    <w:rsid w:val="00E17033"/>
    <w:rsid w:val="00E32189"/>
    <w:rsid w:val="00E45211"/>
    <w:rsid w:val="00E562B1"/>
    <w:rsid w:val="00E7380C"/>
    <w:rsid w:val="00E74BE7"/>
    <w:rsid w:val="00E86CC9"/>
    <w:rsid w:val="00E927BD"/>
    <w:rsid w:val="00E96624"/>
    <w:rsid w:val="00F126F1"/>
    <w:rsid w:val="00F2106A"/>
    <w:rsid w:val="00F3068D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5348f32-5d9a-40f0-ac3a-ce5afe2f9f04" targetNamespace="http://schemas.microsoft.com/office/2006/metadata/properties" ma:root="true" ma:fieldsID="d41af5c836d734370eb92e7ee5f83852" ns2:_="" ns3:_="">
    <xsd:import namespace="996b2e75-67fd-4955-a3b0-5ab9934cb50b"/>
    <xsd:import namespace="15348f32-5d9a-40f0-ac3a-ce5afe2f9f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8f32-5d9a-40f0-ac3a-ce5afe2f9f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5348f32-5d9a-40f0-ac3a-ce5afe2f9f04">Documents Proposals Manager (DPM)</DPM_x0020_Author>
    <DPM_x0020_File_x0020_name xmlns="15348f32-5d9a-40f0-ac3a-ce5afe2f9f04">T13-WTSA.16-C-0043!A14!MSW-A</DPM_x0020_File_x0020_name>
    <DPM_x0020_Version xmlns="15348f32-5d9a-40f0-ac3a-ce5afe2f9f04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5348f32-5d9a-40f0-ac3a-ce5afe2f9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15348f32-5d9a-40f0-ac3a-ce5afe2f9f04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A0662B-9AA7-4D44-B773-C3A2B175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T13-WTSA.16-C-0043!A14!MSW-A</vt:lpstr>
    </vt:vector>
  </TitlesOfParts>
  <Company>International Telecommunication Union (ITU)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T13-WTSA.16-C-0043!A14!MSW-A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10</cp:revision>
  <cp:lastPrinted>2016-06-07T13:25:00Z</cp:lastPrinted>
  <dcterms:created xsi:type="dcterms:W3CDTF">2016-10-11T09:52:00Z</dcterms:created>
  <dcterms:modified xsi:type="dcterms:W3CDTF">2016-10-11T14:24:00Z</dcterms:modified>
  <cp:category>Conference document</cp:category>
</cp:coreProperties>
</file>