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530525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C70AAA" w:rsidTr="00530525">
        <w:trPr>
          <w:cantSplit/>
        </w:trPr>
        <w:tc>
          <w:tcPr>
            <w:tcW w:w="9811" w:type="dxa"/>
            <w:gridSpan w:val="4"/>
          </w:tcPr>
          <w:p w:rsidR="00595780" w:rsidRPr="007026E7" w:rsidRDefault="007026E7" w:rsidP="007026E7">
            <w:pPr>
              <w:pStyle w:val="Title1"/>
              <w:rPr>
                <w:lang w:val="fr-CH"/>
              </w:rPr>
            </w:pPr>
            <w:r w:rsidRPr="007026E7">
              <w:rPr>
                <w:lang w:val="fr-CH"/>
              </w:rPr>
              <w:t>proposition de</w:t>
            </w:r>
            <w:r w:rsidR="00C26BA2" w:rsidRPr="007026E7">
              <w:rPr>
                <w:lang w:val="fr-CH"/>
              </w:rPr>
              <w:t xml:space="preserve"> suppression </w:t>
            </w:r>
            <w:r w:rsidRPr="007026E7">
              <w:rPr>
                <w:lang w:val="fr-CH"/>
              </w:rPr>
              <w:t xml:space="preserve">de la </w:t>
            </w:r>
            <w:r w:rsidR="00870814">
              <w:rPr>
                <w:lang w:val="fr-CH"/>
              </w:rPr>
              <w:t>Ré</w:t>
            </w:r>
            <w:r w:rsidR="00C26BA2" w:rsidRPr="007026E7">
              <w:rPr>
                <w:lang w:val="fr-CH"/>
              </w:rPr>
              <w:t xml:space="preserve">solution 80 - </w:t>
            </w:r>
            <w:r>
              <w:rPr>
                <w:lang w:val="fr-CH"/>
              </w:rPr>
              <w:t xml:space="preserve">Reconnaître la participation active </w:t>
            </w:r>
            <w:r w:rsidRPr="000739F2">
              <w:rPr>
                <w:lang w:val="fr-CH"/>
              </w:rPr>
              <w:t xml:space="preserve">des </w:t>
            </w:r>
            <w:r>
              <w:rPr>
                <w:lang w:val="fr-CH"/>
              </w:rPr>
              <w:t>membres</w:t>
            </w:r>
            <w:r w:rsidRPr="000739F2">
              <w:rPr>
                <w:lang w:val="fr-CH"/>
              </w:rPr>
              <w:t xml:space="preserve"> </w:t>
            </w:r>
            <w:r>
              <w:rPr>
                <w:lang w:val="fr-CH"/>
              </w:rPr>
              <w:t>à l'élaboration des produits attendus</w:t>
            </w:r>
            <w:r w:rsidRPr="000739F2">
              <w:rPr>
                <w:lang w:val="fr-CH"/>
              </w:rPr>
              <w:t xml:space="preserve"> d</w:t>
            </w:r>
            <w:r>
              <w:rPr>
                <w:lang w:val="fr-CH"/>
              </w:rPr>
              <w:t>u Secteur de la normalisation des télécommunications de l'UIT</w:t>
            </w:r>
          </w:p>
        </w:tc>
      </w:tr>
      <w:tr w:rsidR="00595780" w:rsidRPr="00C70AAA" w:rsidTr="00530525">
        <w:trPr>
          <w:cantSplit/>
        </w:trPr>
        <w:tc>
          <w:tcPr>
            <w:tcW w:w="9811" w:type="dxa"/>
            <w:gridSpan w:val="4"/>
          </w:tcPr>
          <w:p w:rsidR="00595780" w:rsidRPr="007026E7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C70AAA" w:rsidTr="00530525">
        <w:trPr>
          <w:cantSplit/>
        </w:trPr>
        <w:tc>
          <w:tcPr>
            <w:tcW w:w="9811" w:type="dxa"/>
            <w:gridSpan w:val="4"/>
          </w:tcPr>
          <w:p w:rsidR="00C26BA2" w:rsidRPr="007026E7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7026E7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C70AAA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C70AAA" w:rsidRDefault="00870814" w:rsidP="00C70AAA">
                <w:pPr>
                  <w:rPr>
                    <w:color w:val="000000" w:themeColor="text1"/>
                    <w:lang w:val="fr-CH"/>
                  </w:rPr>
                </w:pPr>
                <w:r w:rsidRPr="00C70AAA">
                  <w:rPr>
                    <w:color w:val="000000" w:themeColor="text1"/>
                    <w:lang w:val="fr-CH"/>
                  </w:rPr>
                  <w:t>Les administrations des Etats arabes proposent de supprimer la Résolution 80 comme indiqué dans le présent document.</w:t>
                </w:r>
              </w:p>
            </w:tc>
          </w:sdtContent>
        </w:sdt>
      </w:tr>
    </w:tbl>
    <w:p w:rsidR="00F776DF" w:rsidRPr="00C70AAA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C70AAA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70AAA">
        <w:rPr>
          <w:lang w:val="fr-CH"/>
        </w:rPr>
        <w:br w:type="page"/>
      </w:r>
    </w:p>
    <w:p w:rsidR="00987C1F" w:rsidRPr="00C70AAA" w:rsidRDefault="00987C1F" w:rsidP="00A811DC">
      <w:pPr>
        <w:rPr>
          <w:lang w:val="fr-CH"/>
        </w:rPr>
      </w:pPr>
    </w:p>
    <w:p w:rsidR="008F6AC5" w:rsidRPr="00DB2C4F" w:rsidRDefault="007026E7">
      <w:pPr>
        <w:pStyle w:val="Proposal"/>
        <w:rPr>
          <w:lang w:val="fr-CH"/>
        </w:rPr>
      </w:pPr>
      <w:r w:rsidRPr="00DB2C4F">
        <w:rPr>
          <w:lang w:val="fr-CH"/>
        </w:rPr>
        <w:t>SUP</w:t>
      </w:r>
      <w:r w:rsidRPr="00DB2C4F">
        <w:rPr>
          <w:lang w:val="fr-CH"/>
        </w:rPr>
        <w:tab/>
        <w:t>ARB/43A11/1</w:t>
      </w:r>
    </w:p>
    <w:p w:rsidR="000A3C7B" w:rsidRPr="00812492" w:rsidRDefault="007026E7" w:rsidP="000A3C7B">
      <w:pPr>
        <w:pStyle w:val="ResNo"/>
        <w:rPr>
          <w:lang w:val="fr-CH"/>
        </w:rPr>
      </w:pPr>
      <w:r w:rsidRPr="00285471">
        <w:rPr>
          <w:lang w:val="fr-CH"/>
        </w:rPr>
        <w:t xml:space="preserve">RÉSOLUTION </w:t>
      </w:r>
      <w:r w:rsidR="002B2A38" w:rsidRPr="00285471">
        <w:rPr>
          <w:rStyle w:val="href"/>
          <w:caps w:val="0"/>
          <w:lang w:val="fr-CH"/>
        </w:rPr>
        <w:t>80</w:t>
      </w:r>
      <w:r w:rsidR="002B2A38">
        <w:rPr>
          <w:rStyle w:val="href"/>
          <w:caps w:val="0"/>
          <w:lang w:val="fr-CH"/>
        </w:rPr>
        <w:t xml:space="preserve"> </w:t>
      </w:r>
      <w:r w:rsidR="002B2A38" w:rsidRPr="00FC12BE">
        <w:rPr>
          <w:caps w:val="0"/>
          <w:lang w:val="fr-CH"/>
        </w:rPr>
        <w:t>(DUBAÏ, 2012)</w:t>
      </w:r>
    </w:p>
    <w:p w:rsidR="000A3C7B" w:rsidRPr="000739F2" w:rsidRDefault="007026E7" w:rsidP="000A3C7B">
      <w:pPr>
        <w:pStyle w:val="Restitle"/>
        <w:rPr>
          <w:lang w:val="fr-CH"/>
        </w:rPr>
      </w:pPr>
      <w:r>
        <w:rPr>
          <w:lang w:val="fr-CH"/>
        </w:rPr>
        <w:t>Reconna</w:t>
      </w:r>
      <w:r>
        <w:rPr>
          <w:lang w:val="fr-CH"/>
        </w:rPr>
        <w:t>î</w:t>
      </w:r>
      <w:r>
        <w:rPr>
          <w:lang w:val="fr-CH"/>
        </w:rPr>
        <w:t xml:space="preserve">tre la participation active </w:t>
      </w:r>
      <w:r w:rsidRPr="000739F2">
        <w:rPr>
          <w:lang w:val="fr-CH"/>
        </w:rPr>
        <w:t xml:space="preserve">des </w:t>
      </w:r>
      <w:r>
        <w:rPr>
          <w:lang w:val="fr-CH"/>
        </w:rPr>
        <w:t>membres</w:t>
      </w:r>
      <w:r w:rsidRPr="000739F2">
        <w:rPr>
          <w:lang w:val="fr-CH"/>
        </w:rPr>
        <w:t xml:space="preserve"> </w:t>
      </w:r>
      <w:r>
        <w:rPr>
          <w:lang w:val="fr-CH"/>
        </w:rPr>
        <w:t>à</w:t>
      </w:r>
      <w:r>
        <w:rPr>
          <w:lang w:val="fr-CH"/>
        </w:rPr>
        <w:t xml:space="preserve"> l'</w:t>
      </w:r>
      <w:r>
        <w:rPr>
          <w:lang w:val="fr-CH"/>
        </w:rPr>
        <w:t>é</w:t>
      </w:r>
      <w:r>
        <w:rPr>
          <w:lang w:val="fr-CH"/>
        </w:rPr>
        <w:t>laboration des produits attendus</w:t>
      </w:r>
      <w:r w:rsidRPr="000739F2">
        <w:rPr>
          <w:lang w:val="fr-CH"/>
        </w:rPr>
        <w:t xml:space="preserve"> d</w:t>
      </w:r>
      <w:r>
        <w:rPr>
          <w:lang w:val="fr-CH"/>
        </w:rPr>
        <w:t>u Secteur de la normalisation 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 de l'UIT</w:t>
      </w:r>
    </w:p>
    <w:p w:rsidR="000A3C7B" w:rsidRPr="002A76A6" w:rsidRDefault="007026E7" w:rsidP="002A76A6">
      <w:pPr>
        <w:pStyle w:val="Resref"/>
      </w:pPr>
      <w:r w:rsidRPr="002A76A6">
        <w:t>(Dubaï, 2012)</w:t>
      </w:r>
    </w:p>
    <w:p w:rsidR="000A3C7B" w:rsidRPr="00812492" w:rsidRDefault="007026E7" w:rsidP="00416D0B">
      <w:pPr>
        <w:rPr>
          <w:lang w:val="fr-CH"/>
        </w:rPr>
      </w:pPr>
      <w:r w:rsidRPr="00812492">
        <w:rPr>
          <w:lang w:val="fr-CH"/>
        </w:rPr>
        <w:t>L'Assemblée mondiale de normalisation des télécommunications (Dubaï, 2012),</w:t>
      </w:r>
    </w:p>
    <w:p w:rsidR="008F6AC5" w:rsidRDefault="007026E7" w:rsidP="00C70AAA">
      <w:pPr>
        <w:pStyle w:val="Reasons"/>
        <w:rPr>
          <w:bCs/>
          <w:lang w:val="fr-CH"/>
        </w:rPr>
      </w:pPr>
      <w:r w:rsidRPr="00C70AAA">
        <w:rPr>
          <w:b/>
          <w:lang w:val="fr-CH"/>
        </w:rPr>
        <w:t>Motifs:</w:t>
      </w:r>
      <w:r w:rsidR="00C70AAA" w:rsidRPr="00C70AAA">
        <w:rPr>
          <w:b/>
          <w:lang w:val="fr-CH"/>
        </w:rPr>
        <w:tab/>
      </w:r>
      <w:r w:rsidR="00C70AAA">
        <w:rPr>
          <w:bCs/>
          <w:lang w:val="fr-CH"/>
        </w:rPr>
        <w:t>L'objectif et la portée de cette Résolution ayant déjà été examinés, il n'y</w:t>
      </w:r>
      <w:r w:rsidR="002B2A38">
        <w:rPr>
          <w:bCs/>
          <w:lang w:val="fr-CH"/>
        </w:rPr>
        <w:t xml:space="preserve"> </w:t>
      </w:r>
      <w:r w:rsidR="00C70AAA">
        <w:rPr>
          <w:bCs/>
          <w:lang w:val="fr-CH"/>
        </w:rPr>
        <w:t>a pas lieu de la maintenir.</w:t>
      </w:r>
    </w:p>
    <w:p w:rsidR="00C70AAA" w:rsidRPr="00C70AAA" w:rsidRDefault="00C70AAA" w:rsidP="0032202E">
      <w:pPr>
        <w:pStyle w:val="Reasons"/>
        <w:rPr>
          <w:lang w:val="fr-CH"/>
        </w:rPr>
      </w:pPr>
    </w:p>
    <w:p w:rsidR="00C70AAA" w:rsidRDefault="00C70AAA">
      <w:pPr>
        <w:jc w:val="center"/>
      </w:pPr>
      <w:r>
        <w:t>______________</w:t>
      </w:r>
    </w:p>
    <w:p w:rsidR="00C70AAA" w:rsidRPr="00C70AAA" w:rsidRDefault="00C70AAA" w:rsidP="00C70AAA">
      <w:pPr>
        <w:pStyle w:val="Reasons"/>
        <w:rPr>
          <w:lang w:val="fr-CH"/>
        </w:rPr>
      </w:pPr>
    </w:p>
    <w:sectPr w:rsidR="00C70AAA" w:rsidRPr="00C70AAA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C70AAA">
      <w:rPr>
        <w:noProof/>
      </w:rPr>
      <w:t>04.10.16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2B2A38" w:rsidRDefault="00E45D05" w:rsidP="00526703">
    <w:pPr>
      <w:pStyle w:val="Footer"/>
      <w:rPr>
        <w:lang w:val="fr-CH"/>
      </w:rPr>
    </w:pPr>
    <w:r>
      <w:fldChar w:fldCharType="begin"/>
    </w:r>
    <w:r w:rsidRPr="002B2A38">
      <w:rPr>
        <w:lang w:val="fr-CH"/>
      </w:rPr>
      <w:instrText xml:space="preserve"> FILENAME \p  \* MERGEFORMAT </w:instrText>
    </w:r>
    <w:r>
      <w:fldChar w:fldCharType="separate"/>
    </w:r>
    <w:r w:rsidR="002B2A38" w:rsidRPr="002B2A38">
      <w:rPr>
        <w:lang w:val="fr-CH"/>
      </w:rPr>
      <w:t>P:\FRA\ITU-T\CONF-T\WTSA16\000\043ADD11F.docx</w:t>
    </w:r>
    <w:r>
      <w:fldChar w:fldCharType="end"/>
    </w:r>
    <w:r w:rsidR="002B2A38" w:rsidRPr="002B2A38">
      <w:rPr>
        <w:lang w:val="fr-CH"/>
      </w:rPr>
      <w:t xml:space="preserve"> (405791)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2B2A38" w:rsidRDefault="00987C1F" w:rsidP="00526703">
    <w:pPr>
      <w:pStyle w:val="Footer"/>
      <w:rPr>
        <w:lang w:val="fr-CH"/>
      </w:rPr>
    </w:pPr>
    <w:r>
      <w:fldChar w:fldCharType="begin"/>
    </w:r>
    <w:r w:rsidRPr="002B2A38">
      <w:rPr>
        <w:lang w:val="fr-CH"/>
      </w:rPr>
      <w:instrText xml:space="preserve"> FILENAME \p  \* MERGEFORMAT </w:instrText>
    </w:r>
    <w:r>
      <w:fldChar w:fldCharType="separate"/>
    </w:r>
    <w:r w:rsidR="002B2A38" w:rsidRPr="002B2A38">
      <w:rPr>
        <w:lang w:val="fr-CH"/>
      </w:rPr>
      <w:t>P:\FRA\ITU-T\CONF-T\WTSA16\000\043ADD11F.docx</w:t>
    </w:r>
    <w:r>
      <w:fldChar w:fldCharType="end"/>
    </w:r>
    <w:r w:rsidR="002B2A38" w:rsidRPr="002B2A38">
      <w:rPr>
        <w:lang w:val="fr-CH"/>
      </w:rPr>
      <w:t xml:space="preserve"> (405791)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B2A38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/43(Add.11)-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38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C5776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026E7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0814"/>
    <w:rsid w:val="00872FC8"/>
    <w:rsid w:val="008845D0"/>
    <w:rsid w:val="008A69FB"/>
    <w:rsid w:val="008B1AEA"/>
    <w:rsid w:val="008B43F2"/>
    <w:rsid w:val="008B6CFF"/>
    <w:rsid w:val="008C27E9"/>
    <w:rsid w:val="008C6BAA"/>
    <w:rsid w:val="008F6AC5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70AAA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B2C4F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a6b09d-88f2-40bd-8924-f418d38a5131">Documents Proposals Manager (DPM)</DPM_x0020_Author>
    <DPM_x0020_File_x0020_name xmlns="d7a6b09d-88f2-40bd-8924-f418d38a5131">T13-WTSA.16-C-0043!A11!MSW-F</DPM_x0020_File_x0020_name>
    <DPM_x0020_Version xmlns="d7a6b09d-88f2-40bd-8924-f418d38a5131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a6b09d-88f2-40bd-8924-f418d38a5131" targetNamespace="http://schemas.microsoft.com/office/2006/metadata/properties" ma:root="true" ma:fieldsID="d41af5c836d734370eb92e7ee5f83852" ns2:_="" ns3:_="">
    <xsd:import namespace="996b2e75-67fd-4955-a3b0-5ab9934cb50b"/>
    <xsd:import namespace="d7a6b09d-88f2-40bd-8924-f418d38a51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6b09d-88f2-40bd-8924-f418d38a51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d7a6b09d-88f2-40bd-8924-f418d38a513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a6b09d-88f2-40bd-8924-f418d38a5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12ABC-BE6E-428E-9B7B-CB13716E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T13-WTSA.16-C-0043!A11!MSW-F</vt:lpstr>
    </vt:vector>
  </TitlesOfParts>
  <Manager>General Secretariat - Pool</Manager>
  <Company>International Telecommunication Union (ITU)</Company>
  <LinksUpToDate>false</LinksUpToDate>
  <CharactersWithSpaces>989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T13-WTSA.16-C-0043!A11!MSW-F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Jones, Jacqueline</cp:lastModifiedBy>
  <cp:revision>3</cp:revision>
  <cp:lastPrinted>2016-06-07T13:22:00Z</cp:lastPrinted>
  <dcterms:created xsi:type="dcterms:W3CDTF">2016-10-11T17:33:00Z</dcterms:created>
  <dcterms:modified xsi:type="dcterms:W3CDTF">2016-10-11T17:37:00Z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