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89" w:type="pct"/>
        <w:tblLook w:val="0000" w:firstRow="0" w:lastRow="0" w:firstColumn="0" w:lastColumn="0" w:noHBand="0" w:noVBand="0"/>
      </w:tblPr>
      <w:tblGrid>
        <w:gridCol w:w="1382"/>
        <w:gridCol w:w="5422"/>
        <w:gridCol w:w="567"/>
        <w:gridCol w:w="2440"/>
      </w:tblGrid>
      <w:tr w:rsidR="001D581B" w:rsidRPr="00542B71" w:rsidTr="00530525">
        <w:trPr>
          <w:cantSplit/>
        </w:trPr>
        <w:tc>
          <w:tcPr>
            <w:tcW w:w="1382" w:type="dxa"/>
            <w:vAlign w:val="center"/>
          </w:tcPr>
          <w:p w:rsidR="00CF1E9D" w:rsidRPr="00542B71" w:rsidRDefault="00CF1E9D" w:rsidP="00D176AA">
            <w:pPr>
              <w:rPr>
                <w:rFonts w:ascii="Verdana" w:hAnsi="Verdana" w:cs="Times New Roman Bold"/>
                <w:b/>
                <w:bCs/>
                <w:sz w:val="22"/>
                <w:szCs w:val="22"/>
                <w:lang w:val="fr-FR"/>
              </w:rPr>
            </w:pPr>
            <w:r w:rsidRPr="00542B71">
              <w:rPr>
                <w:noProof/>
                <w:lang w:val="en-US" w:eastAsia="zh-CN"/>
              </w:rPr>
              <w:drawing>
                <wp:inline distT="0" distB="0" distL="0" distR="0" wp14:anchorId="455A5340" wp14:editId="3538A906">
                  <wp:extent cx="717701" cy="799465"/>
                  <wp:effectExtent l="0" t="0" r="6350" b="635"/>
                  <wp:docPr id="3" name="Picture 3" descr="itu_logo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tu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4623" cy="8183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89" w:type="dxa"/>
            <w:gridSpan w:val="2"/>
            <w:vAlign w:val="center"/>
          </w:tcPr>
          <w:p w:rsidR="00CF1E9D" w:rsidRPr="00542B71" w:rsidRDefault="001D581B" w:rsidP="00396BC2">
            <w:pPr>
              <w:rPr>
                <w:rFonts w:ascii="Verdana" w:hAnsi="Verdana" w:cs="Times New Roman Bold"/>
                <w:b/>
                <w:bCs/>
                <w:sz w:val="22"/>
                <w:szCs w:val="22"/>
                <w:lang w:val="fr-FR"/>
              </w:rPr>
            </w:pPr>
            <w:r w:rsidRPr="00542B71">
              <w:rPr>
                <w:rFonts w:ascii="Verdana" w:hAnsi="Verdana" w:cs="Times New Roman Bold"/>
                <w:b/>
                <w:bCs/>
                <w:szCs w:val="24"/>
                <w:lang w:val="fr-FR"/>
              </w:rPr>
              <w:t xml:space="preserve">Assemblée mondiale de normalisation </w:t>
            </w:r>
            <w:r w:rsidR="00C26BA2" w:rsidRPr="00542B71">
              <w:rPr>
                <w:rFonts w:ascii="Verdana" w:hAnsi="Verdana" w:cs="Times New Roman Bold"/>
                <w:b/>
                <w:bCs/>
                <w:szCs w:val="24"/>
                <w:lang w:val="fr-FR"/>
              </w:rPr>
              <w:br/>
            </w:r>
            <w:r w:rsidRPr="00542B71">
              <w:rPr>
                <w:rFonts w:ascii="Verdana" w:hAnsi="Verdana" w:cs="Times New Roman Bold"/>
                <w:b/>
                <w:bCs/>
                <w:szCs w:val="24"/>
                <w:lang w:val="fr-FR"/>
              </w:rPr>
              <w:t xml:space="preserve">des télécommunications </w:t>
            </w:r>
            <w:r w:rsidR="00CF1E9D" w:rsidRPr="00542B71">
              <w:rPr>
                <w:rFonts w:ascii="Verdana" w:hAnsi="Verdana" w:cs="Times New Roman Bold"/>
                <w:b/>
                <w:bCs/>
                <w:szCs w:val="24"/>
                <w:lang w:val="fr-FR"/>
              </w:rPr>
              <w:t>(</w:t>
            </w:r>
            <w:r w:rsidRPr="00542B71">
              <w:rPr>
                <w:rFonts w:ascii="Verdana" w:hAnsi="Verdana" w:cs="Times New Roman Bold"/>
                <w:b/>
                <w:bCs/>
                <w:szCs w:val="24"/>
                <w:lang w:val="fr-FR"/>
              </w:rPr>
              <w:t>AMNT</w:t>
            </w:r>
            <w:r w:rsidR="00CF1E9D" w:rsidRPr="00542B71">
              <w:rPr>
                <w:rFonts w:ascii="Verdana" w:hAnsi="Verdana" w:cs="Times New Roman Bold"/>
                <w:b/>
                <w:bCs/>
                <w:szCs w:val="24"/>
                <w:lang w:val="fr-FR"/>
              </w:rPr>
              <w:t>-16)</w:t>
            </w:r>
            <w:r w:rsidR="00CF1E9D" w:rsidRPr="00542B71">
              <w:rPr>
                <w:rFonts w:ascii="Verdana" w:hAnsi="Verdana" w:cs="Times New Roman Bold"/>
                <w:b/>
                <w:bCs/>
                <w:sz w:val="22"/>
                <w:szCs w:val="22"/>
                <w:lang w:val="fr-FR"/>
              </w:rPr>
              <w:br/>
            </w:r>
            <w:r w:rsidR="00CF1E9D" w:rsidRPr="00542B71">
              <w:rPr>
                <w:rFonts w:ascii="Verdana" w:hAnsi="Verdana" w:cs="Times New Roman Bold"/>
                <w:b/>
                <w:bCs/>
                <w:sz w:val="18"/>
                <w:szCs w:val="18"/>
                <w:lang w:val="fr-FR"/>
              </w:rPr>
              <w:t xml:space="preserve">Hammamet, 25 </w:t>
            </w:r>
            <w:r w:rsidRPr="00542B71">
              <w:rPr>
                <w:rFonts w:ascii="Verdana" w:hAnsi="Verdana" w:cs="Times New Roman Bold"/>
                <w:b/>
                <w:bCs/>
                <w:sz w:val="18"/>
                <w:szCs w:val="18"/>
                <w:lang w:val="fr-FR"/>
              </w:rPr>
              <w:t>o</w:t>
            </w:r>
            <w:r w:rsidR="00CF1E9D" w:rsidRPr="00542B71">
              <w:rPr>
                <w:rFonts w:ascii="Verdana" w:hAnsi="Verdana" w:cs="Times New Roman Bold"/>
                <w:b/>
                <w:bCs/>
                <w:sz w:val="18"/>
                <w:szCs w:val="18"/>
                <w:lang w:val="fr-FR"/>
              </w:rPr>
              <w:t>ct</w:t>
            </w:r>
            <w:r w:rsidR="00C26BA2" w:rsidRPr="00542B71">
              <w:rPr>
                <w:rFonts w:ascii="Verdana" w:hAnsi="Verdana" w:cs="Times New Roman Bold"/>
                <w:b/>
                <w:bCs/>
                <w:sz w:val="18"/>
                <w:szCs w:val="18"/>
                <w:lang w:val="fr-FR"/>
              </w:rPr>
              <w:t xml:space="preserve">obre </w:t>
            </w:r>
            <w:r w:rsidR="00CF1E9D" w:rsidRPr="00542B71">
              <w:rPr>
                <w:rFonts w:ascii="Verdana" w:hAnsi="Verdana" w:cs="Times New Roman Bold"/>
                <w:b/>
                <w:bCs/>
                <w:sz w:val="18"/>
                <w:szCs w:val="18"/>
                <w:lang w:val="fr-FR"/>
              </w:rPr>
              <w:t>-</w:t>
            </w:r>
            <w:r w:rsidR="00C26BA2" w:rsidRPr="00542B71">
              <w:rPr>
                <w:rFonts w:ascii="Verdana" w:hAnsi="Verdana" w:cs="Times New Roman Bold"/>
                <w:b/>
                <w:bCs/>
                <w:sz w:val="18"/>
                <w:szCs w:val="18"/>
                <w:lang w:val="fr-FR"/>
              </w:rPr>
              <w:t xml:space="preserve"> </w:t>
            </w:r>
            <w:r w:rsidR="00CF1E9D" w:rsidRPr="00542B71">
              <w:rPr>
                <w:rFonts w:ascii="Verdana" w:hAnsi="Verdana" w:cs="Times New Roman Bold"/>
                <w:b/>
                <w:bCs/>
                <w:sz w:val="18"/>
                <w:szCs w:val="18"/>
                <w:lang w:val="fr-FR"/>
              </w:rPr>
              <w:t xml:space="preserve">3 </w:t>
            </w:r>
            <w:r w:rsidRPr="00542B71">
              <w:rPr>
                <w:rFonts w:ascii="Verdana" w:hAnsi="Verdana" w:cs="Times New Roman Bold"/>
                <w:b/>
                <w:bCs/>
                <w:sz w:val="18"/>
                <w:szCs w:val="18"/>
                <w:lang w:val="fr-FR"/>
              </w:rPr>
              <w:t>n</w:t>
            </w:r>
            <w:r w:rsidR="00CF1E9D" w:rsidRPr="00542B71">
              <w:rPr>
                <w:rFonts w:ascii="Verdana" w:hAnsi="Verdana" w:cs="Times New Roman Bold"/>
                <w:b/>
                <w:bCs/>
                <w:sz w:val="18"/>
                <w:szCs w:val="18"/>
                <w:lang w:val="fr-FR"/>
              </w:rPr>
              <w:t>ov</w:t>
            </w:r>
            <w:r w:rsidR="00C26BA2" w:rsidRPr="00542B71">
              <w:rPr>
                <w:rFonts w:ascii="Verdana" w:hAnsi="Verdana" w:cs="Times New Roman Bold"/>
                <w:b/>
                <w:bCs/>
                <w:sz w:val="18"/>
                <w:szCs w:val="18"/>
                <w:lang w:val="fr-FR"/>
              </w:rPr>
              <w:t>embre</w:t>
            </w:r>
            <w:r w:rsidR="00CF1E9D" w:rsidRPr="00542B71">
              <w:rPr>
                <w:rFonts w:ascii="Verdana" w:hAnsi="Verdana" w:cs="Times New Roman Bold"/>
                <w:b/>
                <w:bCs/>
                <w:sz w:val="18"/>
                <w:szCs w:val="18"/>
                <w:lang w:val="fr-FR"/>
              </w:rPr>
              <w:t xml:space="preserve"> 2016</w:t>
            </w:r>
          </w:p>
        </w:tc>
        <w:tc>
          <w:tcPr>
            <w:tcW w:w="2440" w:type="dxa"/>
            <w:vAlign w:val="center"/>
          </w:tcPr>
          <w:p w:rsidR="00CF1E9D" w:rsidRPr="00542B71" w:rsidRDefault="00CF1E9D" w:rsidP="00396BC2">
            <w:pPr>
              <w:spacing w:before="0"/>
              <w:jc w:val="right"/>
              <w:rPr>
                <w:lang w:val="fr-FR"/>
              </w:rPr>
            </w:pPr>
            <w:r w:rsidRPr="00542B71">
              <w:rPr>
                <w:noProof/>
                <w:lang w:val="en-US" w:eastAsia="zh-CN"/>
              </w:rPr>
              <w:drawing>
                <wp:inline distT="0" distB="0" distL="0" distR="0">
                  <wp:extent cx="882000" cy="792000"/>
                  <wp:effectExtent l="0" t="0" r="0" b="8255"/>
                  <wp:docPr id="2" name="Picture 2" title="CCITT/ITU-T 60th Anniversary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intranet.itu.int/sites/itu-t/60/Logos%20and%20Images/ITU-T60_blue-larg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000" cy="79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581B" w:rsidRPr="00542B71" w:rsidTr="00530525">
        <w:trPr>
          <w:cantSplit/>
        </w:trPr>
        <w:tc>
          <w:tcPr>
            <w:tcW w:w="6804" w:type="dxa"/>
            <w:gridSpan w:val="2"/>
            <w:tcBorders>
              <w:bottom w:val="single" w:sz="12" w:space="0" w:color="auto"/>
            </w:tcBorders>
          </w:tcPr>
          <w:p w:rsidR="00595780" w:rsidRPr="00542B71" w:rsidRDefault="00595780" w:rsidP="00396BC2">
            <w:pPr>
              <w:spacing w:before="0"/>
              <w:rPr>
                <w:lang w:val="fr-FR"/>
              </w:rPr>
            </w:pPr>
          </w:p>
        </w:tc>
        <w:tc>
          <w:tcPr>
            <w:tcW w:w="3007" w:type="dxa"/>
            <w:gridSpan w:val="2"/>
            <w:tcBorders>
              <w:bottom w:val="single" w:sz="12" w:space="0" w:color="auto"/>
            </w:tcBorders>
          </w:tcPr>
          <w:p w:rsidR="00595780" w:rsidRPr="00542B71" w:rsidRDefault="00595780" w:rsidP="00396BC2">
            <w:pPr>
              <w:spacing w:before="0"/>
              <w:rPr>
                <w:lang w:val="fr-FR"/>
              </w:rPr>
            </w:pPr>
          </w:p>
        </w:tc>
      </w:tr>
      <w:tr w:rsidR="001D581B" w:rsidRPr="00542B71" w:rsidTr="00530525">
        <w:trPr>
          <w:cantSplit/>
        </w:trPr>
        <w:tc>
          <w:tcPr>
            <w:tcW w:w="6804" w:type="dxa"/>
            <w:gridSpan w:val="2"/>
            <w:tcBorders>
              <w:top w:val="single" w:sz="12" w:space="0" w:color="auto"/>
            </w:tcBorders>
          </w:tcPr>
          <w:p w:rsidR="00595780" w:rsidRPr="00542B71" w:rsidRDefault="00595780" w:rsidP="00396BC2">
            <w:pPr>
              <w:spacing w:before="0"/>
              <w:rPr>
                <w:lang w:val="fr-FR"/>
              </w:rPr>
            </w:pPr>
          </w:p>
        </w:tc>
        <w:tc>
          <w:tcPr>
            <w:tcW w:w="3007" w:type="dxa"/>
            <w:gridSpan w:val="2"/>
          </w:tcPr>
          <w:p w:rsidR="00595780" w:rsidRPr="00542B71" w:rsidRDefault="00595780" w:rsidP="00396BC2">
            <w:pPr>
              <w:spacing w:before="0"/>
              <w:rPr>
                <w:rFonts w:ascii="Verdana" w:hAnsi="Verdana"/>
                <w:b/>
                <w:bCs/>
                <w:sz w:val="20"/>
                <w:lang w:val="fr-FR"/>
              </w:rPr>
            </w:pPr>
          </w:p>
        </w:tc>
      </w:tr>
      <w:tr w:rsidR="00C26BA2" w:rsidRPr="00542B71" w:rsidTr="00530525">
        <w:trPr>
          <w:cantSplit/>
        </w:trPr>
        <w:tc>
          <w:tcPr>
            <w:tcW w:w="6804" w:type="dxa"/>
            <w:gridSpan w:val="2"/>
          </w:tcPr>
          <w:p w:rsidR="00C26BA2" w:rsidRPr="00542B71" w:rsidRDefault="00C26BA2" w:rsidP="00396BC2">
            <w:pPr>
              <w:spacing w:before="0"/>
              <w:rPr>
                <w:lang w:val="fr-FR"/>
              </w:rPr>
            </w:pPr>
            <w:r w:rsidRPr="00542B71">
              <w:rPr>
                <w:rFonts w:ascii="Verdana" w:hAnsi="Verdana"/>
                <w:b/>
                <w:sz w:val="20"/>
                <w:lang w:val="fr-FR"/>
              </w:rPr>
              <w:t>SÉANCE PLÉNIÈRE</w:t>
            </w:r>
          </w:p>
        </w:tc>
        <w:tc>
          <w:tcPr>
            <w:tcW w:w="3007" w:type="dxa"/>
            <w:gridSpan w:val="2"/>
          </w:tcPr>
          <w:p w:rsidR="00C26BA2" w:rsidRPr="00542B71" w:rsidRDefault="00D8415F" w:rsidP="003C358C">
            <w:pPr>
              <w:spacing w:before="0"/>
              <w:rPr>
                <w:rFonts w:ascii="Verdana" w:hAnsi="Verdana"/>
                <w:sz w:val="20"/>
                <w:lang w:val="fr-FR"/>
              </w:rPr>
            </w:pPr>
            <w:r>
              <w:rPr>
                <w:rFonts w:ascii="Verdana" w:hAnsi="Verdana"/>
                <w:b/>
                <w:sz w:val="20"/>
                <w:lang w:val="fr-FR"/>
              </w:rPr>
              <w:t xml:space="preserve">Révision </w:t>
            </w:r>
            <w:r w:rsidR="003C358C">
              <w:rPr>
                <w:rFonts w:ascii="Verdana" w:hAnsi="Verdana"/>
                <w:b/>
                <w:sz w:val="20"/>
                <w:lang w:val="fr-FR"/>
              </w:rPr>
              <w:t>2</w:t>
            </w:r>
            <w:r>
              <w:rPr>
                <w:rFonts w:ascii="Verdana" w:hAnsi="Verdana"/>
                <w:b/>
                <w:sz w:val="20"/>
                <w:lang w:val="fr-FR"/>
              </w:rPr>
              <w:t xml:space="preserve"> du</w:t>
            </w:r>
            <w:r>
              <w:rPr>
                <w:rFonts w:ascii="Verdana" w:hAnsi="Verdana"/>
                <w:b/>
                <w:sz w:val="20"/>
                <w:lang w:val="fr-FR"/>
              </w:rPr>
              <w:br/>
            </w:r>
            <w:r w:rsidR="00C26BA2" w:rsidRPr="00542B71">
              <w:rPr>
                <w:rFonts w:ascii="Verdana" w:hAnsi="Verdana"/>
                <w:b/>
                <w:sz w:val="20"/>
                <w:lang w:val="fr-FR"/>
              </w:rPr>
              <w:t>Document 42-F</w:t>
            </w:r>
          </w:p>
        </w:tc>
      </w:tr>
      <w:tr w:rsidR="001D581B" w:rsidRPr="00542B71" w:rsidTr="00530525">
        <w:trPr>
          <w:cantSplit/>
        </w:trPr>
        <w:tc>
          <w:tcPr>
            <w:tcW w:w="6804" w:type="dxa"/>
            <w:gridSpan w:val="2"/>
          </w:tcPr>
          <w:p w:rsidR="00595780" w:rsidRPr="00542B71" w:rsidRDefault="00595780" w:rsidP="00396BC2">
            <w:pPr>
              <w:spacing w:before="0"/>
              <w:rPr>
                <w:lang w:val="fr-FR"/>
              </w:rPr>
            </w:pPr>
          </w:p>
        </w:tc>
        <w:tc>
          <w:tcPr>
            <w:tcW w:w="3007" w:type="dxa"/>
            <w:gridSpan w:val="2"/>
          </w:tcPr>
          <w:p w:rsidR="00595780" w:rsidRPr="00542B71" w:rsidRDefault="003C358C" w:rsidP="00396BC2">
            <w:pPr>
              <w:spacing w:before="0"/>
              <w:rPr>
                <w:lang w:val="fr-FR"/>
              </w:rPr>
            </w:pPr>
            <w:r>
              <w:rPr>
                <w:rFonts w:ascii="Verdana" w:hAnsi="Verdana"/>
                <w:b/>
                <w:sz w:val="20"/>
                <w:lang w:val="fr-FR"/>
              </w:rPr>
              <w:t>3</w:t>
            </w:r>
            <w:r w:rsidR="00D8415F">
              <w:rPr>
                <w:rFonts w:ascii="Verdana" w:hAnsi="Verdana"/>
                <w:b/>
                <w:sz w:val="20"/>
                <w:lang w:val="fr-FR"/>
              </w:rPr>
              <w:t>0 octobre</w:t>
            </w:r>
            <w:r w:rsidR="00C26BA2" w:rsidRPr="00542B71">
              <w:rPr>
                <w:rFonts w:ascii="Verdana" w:hAnsi="Verdana"/>
                <w:b/>
                <w:sz w:val="20"/>
                <w:lang w:val="fr-FR"/>
              </w:rPr>
              <w:t xml:space="preserve"> 2016</w:t>
            </w:r>
          </w:p>
        </w:tc>
      </w:tr>
      <w:tr w:rsidR="001D581B" w:rsidRPr="00542B71" w:rsidTr="00530525">
        <w:trPr>
          <w:cantSplit/>
        </w:trPr>
        <w:tc>
          <w:tcPr>
            <w:tcW w:w="6804" w:type="dxa"/>
            <w:gridSpan w:val="2"/>
          </w:tcPr>
          <w:p w:rsidR="00595780" w:rsidRPr="00542B71" w:rsidRDefault="00595780" w:rsidP="00396BC2">
            <w:pPr>
              <w:spacing w:before="0"/>
              <w:rPr>
                <w:lang w:val="fr-FR"/>
              </w:rPr>
            </w:pPr>
          </w:p>
        </w:tc>
        <w:tc>
          <w:tcPr>
            <w:tcW w:w="3007" w:type="dxa"/>
            <w:gridSpan w:val="2"/>
          </w:tcPr>
          <w:p w:rsidR="00595780" w:rsidRPr="00542B71" w:rsidRDefault="00C26BA2" w:rsidP="00396BC2">
            <w:pPr>
              <w:spacing w:before="0"/>
              <w:rPr>
                <w:lang w:val="fr-FR"/>
              </w:rPr>
            </w:pPr>
            <w:r w:rsidRPr="00542B71">
              <w:rPr>
                <w:rFonts w:ascii="Verdana" w:hAnsi="Verdana"/>
                <w:b/>
                <w:sz w:val="20"/>
                <w:lang w:val="fr-FR"/>
              </w:rPr>
              <w:t>Original: anglais</w:t>
            </w:r>
          </w:p>
        </w:tc>
      </w:tr>
      <w:tr w:rsidR="000032AD" w:rsidRPr="00542B71" w:rsidTr="00530525">
        <w:trPr>
          <w:cantSplit/>
        </w:trPr>
        <w:tc>
          <w:tcPr>
            <w:tcW w:w="9811" w:type="dxa"/>
            <w:gridSpan w:val="4"/>
          </w:tcPr>
          <w:p w:rsidR="000032AD" w:rsidRPr="00542B71" w:rsidRDefault="000032AD" w:rsidP="00396BC2">
            <w:pPr>
              <w:spacing w:before="0"/>
              <w:rPr>
                <w:rFonts w:ascii="Verdana" w:hAnsi="Verdana"/>
                <w:b/>
                <w:bCs/>
                <w:sz w:val="20"/>
                <w:lang w:val="fr-FR"/>
              </w:rPr>
            </w:pPr>
          </w:p>
        </w:tc>
      </w:tr>
      <w:tr w:rsidR="00595780" w:rsidRPr="00BE1F98" w:rsidTr="00530525">
        <w:trPr>
          <w:cantSplit/>
        </w:trPr>
        <w:tc>
          <w:tcPr>
            <w:tcW w:w="9811" w:type="dxa"/>
            <w:gridSpan w:val="4"/>
          </w:tcPr>
          <w:p w:rsidR="00595780" w:rsidRPr="00542B71" w:rsidRDefault="00544742" w:rsidP="00396BC2">
            <w:pPr>
              <w:pStyle w:val="Source"/>
              <w:rPr>
                <w:lang w:val="fr-FR"/>
              </w:rPr>
            </w:pPr>
            <w:r w:rsidRPr="00542B71">
              <w:rPr>
                <w:lang w:val="fr-FR"/>
              </w:rPr>
              <w:t>Administrations des pays membres de l'Union africaine des télécommunications</w:t>
            </w:r>
          </w:p>
        </w:tc>
      </w:tr>
      <w:tr w:rsidR="00595780" w:rsidRPr="00BE1F98" w:rsidTr="00530525">
        <w:trPr>
          <w:cantSplit/>
        </w:trPr>
        <w:tc>
          <w:tcPr>
            <w:tcW w:w="9811" w:type="dxa"/>
            <w:gridSpan w:val="4"/>
          </w:tcPr>
          <w:p w:rsidR="00595780" w:rsidRPr="00542B71" w:rsidRDefault="002A1564" w:rsidP="00C8084B">
            <w:pPr>
              <w:pStyle w:val="Title1"/>
              <w:rPr>
                <w:lang w:val="fr-FR"/>
              </w:rPr>
            </w:pPr>
            <w:r w:rsidRPr="00542B71">
              <w:rPr>
                <w:lang w:val="fr-FR"/>
              </w:rPr>
              <w:t xml:space="preserve">propositions africaines communes pour les travaux </w:t>
            </w:r>
            <w:r w:rsidR="00C8084B">
              <w:rPr>
                <w:lang w:val="fr-FR"/>
              </w:rPr>
              <w:br/>
            </w:r>
            <w:r w:rsidRPr="00542B71">
              <w:rPr>
                <w:lang w:val="fr-FR"/>
              </w:rPr>
              <w:t>de l'assemblée</w:t>
            </w:r>
          </w:p>
        </w:tc>
      </w:tr>
      <w:tr w:rsidR="00595780" w:rsidRPr="00BE1F98" w:rsidTr="00530525">
        <w:trPr>
          <w:cantSplit/>
        </w:trPr>
        <w:tc>
          <w:tcPr>
            <w:tcW w:w="9811" w:type="dxa"/>
            <w:gridSpan w:val="4"/>
          </w:tcPr>
          <w:p w:rsidR="00595780" w:rsidRPr="00542B71" w:rsidRDefault="00595780" w:rsidP="005932CF">
            <w:pPr>
              <w:pStyle w:val="Title2"/>
              <w:spacing w:before="0"/>
              <w:rPr>
                <w:lang w:val="fr-FR"/>
              </w:rPr>
            </w:pPr>
          </w:p>
        </w:tc>
      </w:tr>
      <w:tr w:rsidR="00C26BA2" w:rsidRPr="00BE1F98" w:rsidTr="00530525">
        <w:trPr>
          <w:cantSplit/>
        </w:trPr>
        <w:tc>
          <w:tcPr>
            <w:tcW w:w="9811" w:type="dxa"/>
            <w:gridSpan w:val="4"/>
          </w:tcPr>
          <w:p w:rsidR="00C26BA2" w:rsidRPr="00542B71" w:rsidRDefault="00C26BA2" w:rsidP="00396BC2">
            <w:pPr>
              <w:pStyle w:val="Agendaitem"/>
              <w:rPr>
                <w:lang w:val="fr-FR"/>
              </w:rPr>
            </w:pPr>
          </w:p>
        </w:tc>
      </w:tr>
    </w:tbl>
    <w:p w:rsidR="00E11197" w:rsidRPr="00542B71" w:rsidRDefault="00E11197" w:rsidP="00396BC2">
      <w:pPr>
        <w:rPr>
          <w:lang w:val="fr-FR"/>
        </w:rPr>
      </w:pPr>
    </w:p>
    <w:tbl>
      <w:tblPr>
        <w:tblW w:w="5089" w:type="pct"/>
        <w:tblLayout w:type="fixed"/>
        <w:tblLook w:val="0000" w:firstRow="0" w:lastRow="0" w:firstColumn="0" w:lastColumn="0" w:noHBand="0" w:noVBand="0"/>
      </w:tblPr>
      <w:tblGrid>
        <w:gridCol w:w="1912"/>
        <w:gridCol w:w="7899"/>
      </w:tblGrid>
      <w:tr w:rsidR="00E11197" w:rsidRPr="00BE1F98" w:rsidTr="00193AD1">
        <w:trPr>
          <w:cantSplit/>
        </w:trPr>
        <w:tc>
          <w:tcPr>
            <w:tcW w:w="1951" w:type="dxa"/>
          </w:tcPr>
          <w:p w:rsidR="00E11197" w:rsidRPr="00542B71" w:rsidRDefault="00E11197" w:rsidP="00396BC2">
            <w:pPr>
              <w:rPr>
                <w:lang w:val="fr-FR"/>
              </w:rPr>
            </w:pPr>
            <w:r w:rsidRPr="00542B71">
              <w:rPr>
                <w:b/>
                <w:bCs/>
                <w:lang w:val="fr-FR"/>
              </w:rPr>
              <w:t>Résumé:</w:t>
            </w:r>
          </w:p>
        </w:tc>
        <w:sdt>
          <w:sdtPr>
            <w:rPr>
              <w:color w:val="000000" w:themeColor="text1"/>
              <w:lang w:val="fr-FR"/>
            </w:rPr>
            <w:alias w:val="Abstract"/>
            <w:tag w:val="Abstract"/>
            <w:id w:val="-939903723"/>
            <w:placeholder>
              <w:docPart w:val="CEF0515E39224C1BB445B352EB3113A9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f6fad35-1f81-480e-a4e5-6e5474dcfb96' " w:xpath="/ns0:properties[1]/documentManagement[1]/ns3:Abstract[1]" w:storeItemID="{EF8523CC-DEB2-463D-9A27-DF0B8D2CAEC3}"/>
            <w:text/>
          </w:sdtPr>
          <w:sdtEndPr/>
          <w:sdtContent>
            <w:tc>
              <w:tcPr>
                <w:tcW w:w="8079" w:type="dxa"/>
              </w:tcPr>
              <w:p w:rsidR="00E11197" w:rsidRPr="00542B71" w:rsidRDefault="002A1564" w:rsidP="00396BC2">
                <w:pPr>
                  <w:rPr>
                    <w:color w:val="000000" w:themeColor="text1"/>
                    <w:lang w:val="fr-FR"/>
                  </w:rPr>
                </w:pPr>
                <w:r w:rsidRPr="00542B71">
                  <w:rPr>
                    <w:color w:val="000000" w:themeColor="text1"/>
                    <w:lang w:val="fr-FR"/>
                  </w:rPr>
                  <w:t>On trouvera dans le présent document la liste des Etats Membres qui ont approuvé les propositions africaines communes pour les travaux de l'Assemblée.</w:t>
                </w:r>
              </w:p>
            </w:tc>
          </w:sdtContent>
        </w:sdt>
      </w:tr>
    </w:tbl>
    <w:p w:rsidR="00F776DF" w:rsidRPr="00542B71" w:rsidRDefault="00F776DF" w:rsidP="00396BC2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lang w:val="fr-FR"/>
        </w:rPr>
      </w:pPr>
    </w:p>
    <w:p w:rsidR="005D06E0" w:rsidRDefault="005D06E0" w:rsidP="00396BC2">
      <w:pPr>
        <w:rPr>
          <w:lang w:val="fr-FR"/>
        </w:rPr>
      </w:pPr>
    </w:p>
    <w:p w:rsidR="00BC389B" w:rsidRPr="00542B71" w:rsidRDefault="00BC389B" w:rsidP="00396BC2">
      <w:pPr>
        <w:rPr>
          <w:lang w:val="fr-FR"/>
        </w:rPr>
        <w:sectPr w:rsidR="00BC389B" w:rsidRPr="00542B71" w:rsidSect="0039169B">
          <w:headerReference w:type="default" r:id="rId12"/>
          <w:footerReference w:type="even" r:id="rId13"/>
          <w:footerReference w:type="default" r:id="rId14"/>
          <w:footerReference w:type="first" r:id="rId15"/>
          <w:pgSz w:w="11907" w:h="16840" w:code="9"/>
          <w:pgMar w:top="1418" w:right="1134" w:bottom="1418" w:left="1134" w:header="720" w:footer="720" w:gutter="0"/>
          <w:paperSrc w:first="15" w:other="15"/>
          <w:cols w:space="720"/>
          <w:titlePg/>
          <w:docGrid w:linePitch="326"/>
        </w:sectPr>
      </w:pPr>
    </w:p>
    <w:p w:rsidR="005D06E0" w:rsidRPr="00542B71" w:rsidRDefault="005D06E0" w:rsidP="00396BC2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b/>
          <w:lang w:val="fr-FR"/>
        </w:rPr>
      </w:pPr>
      <w:r w:rsidRPr="00542B71">
        <w:rPr>
          <w:b/>
          <w:lang w:val="fr-FR"/>
        </w:rPr>
        <w:lastRenderedPageBreak/>
        <w:t>AFCP pour l'AMNT-16, Hammamet, Tunisie – du 24 o</w:t>
      </w:r>
      <w:r w:rsidR="00DF7D52">
        <w:rPr>
          <w:b/>
          <w:lang w:val="fr-FR"/>
        </w:rPr>
        <w:t>ctobre</w:t>
      </w:r>
      <w:r w:rsidRPr="00542B71">
        <w:rPr>
          <w:b/>
          <w:lang w:val="fr-FR"/>
        </w:rPr>
        <w:t xml:space="preserve"> </w:t>
      </w:r>
      <w:r w:rsidR="00DF7D52">
        <w:rPr>
          <w:b/>
          <w:lang w:val="fr-FR"/>
        </w:rPr>
        <w:t>au 3 novembre</w:t>
      </w:r>
      <w:r w:rsidRPr="00542B71">
        <w:rPr>
          <w:b/>
          <w:lang w:val="fr-FR"/>
        </w:rPr>
        <w:t xml:space="preserve"> 2016</w:t>
      </w:r>
    </w:p>
    <w:p w:rsidR="0093129B" w:rsidRDefault="005D06E0" w:rsidP="006C35AA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lang w:val="fr-FR"/>
        </w:rPr>
      </w:pPr>
      <w:r w:rsidRPr="00542B71">
        <w:rPr>
          <w:b/>
          <w:lang w:val="fr-FR"/>
        </w:rPr>
        <w:t xml:space="preserve">Etats Membres </w:t>
      </w:r>
      <w:r w:rsidR="003C358C">
        <w:rPr>
          <w:b/>
          <w:lang w:val="fr-FR"/>
        </w:rPr>
        <w:t>appuyant les Addenda 1 à 32</w:t>
      </w:r>
      <w:r w:rsidRPr="00542B71">
        <w:rPr>
          <w:b/>
          <w:lang w:val="fr-FR"/>
        </w:rPr>
        <w:t xml:space="preserve"> (22)</w:t>
      </w:r>
      <w:r w:rsidRPr="002C5F53">
        <w:rPr>
          <w:bCs/>
          <w:lang w:val="fr-FR"/>
        </w:rPr>
        <w:t>:</w:t>
      </w:r>
      <w:r w:rsidRPr="00542B71">
        <w:rPr>
          <w:lang w:val="fr-FR"/>
        </w:rPr>
        <w:t xml:space="preserve"> </w:t>
      </w:r>
      <w:r w:rsidR="0093129B" w:rsidRPr="00542B71">
        <w:rPr>
          <w:lang w:val="fr-FR"/>
        </w:rPr>
        <w:t>Algérie, Bénin,</w:t>
      </w:r>
      <w:r w:rsidR="00D11420">
        <w:rPr>
          <w:lang w:val="fr-FR"/>
        </w:rPr>
        <w:t xml:space="preserve"> Burundi, Cameroun, </w:t>
      </w:r>
      <w:r w:rsidR="008A0CAE">
        <w:rPr>
          <w:lang w:val="fr-FR"/>
        </w:rPr>
        <w:t>République c</w:t>
      </w:r>
      <w:r w:rsidR="008A0CAE" w:rsidRPr="00542B71">
        <w:rPr>
          <w:lang w:val="fr-FR"/>
        </w:rPr>
        <w:t>entrafricaine</w:t>
      </w:r>
      <w:r w:rsidR="008A0CAE">
        <w:rPr>
          <w:lang w:val="fr-FR"/>
        </w:rPr>
        <w:t xml:space="preserve">, </w:t>
      </w:r>
      <w:r w:rsidR="0093129B" w:rsidRPr="00542B71">
        <w:rPr>
          <w:lang w:val="fr-FR"/>
        </w:rPr>
        <w:t xml:space="preserve">Côte d'Ivoire, </w:t>
      </w:r>
      <w:r w:rsidR="00B17ABF">
        <w:rPr>
          <w:lang w:val="fr-FR"/>
        </w:rPr>
        <w:t>E</w:t>
      </w:r>
      <w:r w:rsidR="0093129B" w:rsidRPr="00542B71">
        <w:rPr>
          <w:lang w:val="fr-FR"/>
        </w:rPr>
        <w:t xml:space="preserve">gypte, Ghana, Guinée, Kenya, Mali, Mozambique, Niger, Nigéria, Sénégal, </w:t>
      </w:r>
      <w:r w:rsidR="008A0CAE" w:rsidRPr="00542B71">
        <w:rPr>
          <w:lang w:val="fr-FR"/>
        </w:rPr>
        <w:t xml:space="preserve">République </w:t>
      </w:r>
      <w:proofErr w:type="spellStart"/>
      <w:r w:rsidR="008A0CAE" w:rsidRPr="00542B71">
        <w:rPr>
          <w:lang w:val="fr-FR"/>
        </w:rPr>
        <w:t>sudafricaine</w:t>
      </w:r>
      <w:proofErr w:type="spellEnd"/>
      <w:r w:rsidR="008A0CAE" w:rsidRPr="00542B71">
        <w:rPr>
          <w:lang w:val="fr-FR"/>
        </w:rPr>
        <w:t xml:space="preserve">, </w:t>
      </w:r>
      <w:r w:rsidR="006C35AA" w:rsidRPr="00542B71">
        <w:rPr>
          <w:lang w:val="fr-FR"/>
        </w:rPr>
        <w:t xml:space="preserve">Soudan, </w:t>
      </w:r>
      <w:r w:rsidR="0093129B" w:rsidRPr="00542B71">
        <w:rPr>
          <w:lang w:val="fr-FR"/>
        </w:rPr>
        <w:t>Tanzanie, Tchad, Togo, Tunisie</w:t>
      </w:r>
      <w:r w:rsidR="003C358C">
        <w:rPr>
          <w:lang w:val="fr-FR"/>
        </w:rPr>
        <w:t xml:space="preserve"> et</w:t>
      </w:r>
      <w:r w:rsidR="0093129B" w:rsidRPr="00542B71">
        <w:rPr>
          <w:lang w:val="fr-FR"/>
        </w:rPr>
        <w:t xml:space="preserve"> Zimbabwe.</w:t>
      </w:r>
    </w:p>
    <w:p w:rsidR="003C358C" w:rsidRPr="00542B71" w:rsidRDefault="003C358C" w:rsidP="00BE1F98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lang w:val="fr-FR"/>
        </w:rPr>
      </w:pPr>
      <w:r>
        <w:rPr>
          <w:b/>
          <w:lang w:val="fr-FR"/>
        </w:rPr>
        <w:t>*</w:t>
      </w:r>
      <w:r w:rsidRPr="003C358C">
        <w:rPr>
          <w:b/>
          <w:lang w:val="fr-FR"/>
        </w:rPr>
        <w:t xml:space="preserve">Etats Membres </w:t>
      </w:r>
      <w:r>
        <w:rPr>
          <w:b/>
          <w:lang w:val="fr-FR"/>
        </w:rPr>
        <w:t>appuyant l'A</w:t>
      </w:r>
      <w:r w:rsidRPr="003C358C">
        <w:rPr>
          <w:b/>
          <w:lang w:val="fr-FR"/>
        </w:rPr>
        <w:t>ddend</w:t>
      </w:r>
      <w:r>
        <w:rPr>
          <w:b/>
          <w:lang w:val="fr-FR"/>
        </w:rPr>
        <w:t>um</w:t>
      </w:r>
      <w:r w:rsidRPr="003C358C">
        <w:rPr>
          <w:b/>
          <w:lang w:val="fr-FR"/>
        </w:rPr>
        <w:t xml:space="preserve"> 3</w:t>
      </w:r>
      <w:r>
        <w:rPr>
          <w:b/>
          <w:lang w:val="fr-FR"/>
        </w:rPr>
        <w:t>3</w:t>
      </w:r>
      <w:r w:rsidRPr="003C358C">
        <w:rPr>
          <w:b/>
          <w:lang w:val="fr-FR"/>
        </w:rPr>
        <w:t xml:space="preserve"> (</w:t>
      </w:r>
      <w:r>
        <w:rPr>
          <w:b/>
          <w:lang w:val="fr-FR"/>
        </w:rPr>
        <w:t>16</w:t>
      </w:r>
      <w:r w:rsidRPr="003C358C">
        <w:rPr>
          <w:b/>
          <w:lang w:val="fr-FR"/>
        </w:rPr>
        <w:t>)</w:t>
      </w:r>
      <w:r w:rsidRPr="003C358C">
        <w:rPr>
          <w:bCs/>
          <w:lang w:val="fr-FR"/>
        </w:rPr>
        <w:t>:</w:t>
      </w:r>
      <w:r w:rsidRPr="003C358C">
        <w:rPr>
          <w:lang w:val="fr-FR"/>
        </w:rPr>
        <w:t xml:space="preserve"> Burundi, </w:t>
      </w:r>
      <w:r w:rsidR="008A0CAE" w:rsidRPr="003C358C">
        <w:rPr>
          <w:lang w:val="fr-FR"/>
        </w:rPr>
        <w:t xml:space="preserve">République </w:t>
      </w:r>
      <w:r w:rsidR="008A0CAE">
        <w:rPr>
          <w:lang w:val="fr-FR"/>
        </w:rPr>
        <w:t>c</w:t>
      </w:r>
      <w:r w:rsidR="008A0CAE" w:rsidRPr="003C358C">
        <w:rPr>
          <w:lang w:val="fr-FR"/>
        </w:rPr>
        <w:t>entrafricaine,</w:t>
      </w:r>
      <w:r w:rsidR="008A0CAE">
        <w:rPr>
          <w:lang w:val="fr-FR"/>
        </w:rPr>
        <w:t xml:space="preserve"> </w:t>
      </w:r>
      <w:r w:rsidR="00BE1F98" w:rsidRPr="003C358C">
        <w:rPr>
          <w:lang w:val="fr-FR"/>
        </w:rPr>
        <w:t>Tchad,</w:t>
      </w:r>
      <w:r w:rsidR="00BE1F98">
        <w:rPr>
          <w:lang w:val="fr-FR"/>
        </w:rPr>
        <w:t xml:space="preserve"> </w:t>
      </w:r>
      <w:proofErr w:type="spellStart"/>
      <w:r w:rsidRPr="003C358C">
        <w:rPr>
          <w:lang w:val="fr-FR"/>
        </w:rPr>
        <w:t>Egypte</w:t>
      </w:r>
      <w:proofErr w:type="spellEnd"/>
      <w:r w:rsidRPr="003C358C">
        <w:rPr>
          <w:lang w:val="fr-FR"/>
        </w:rPr>
        <w:t xml:space="preserve">, </w:t>
      </w:r>
      <w:r w:rsidR="00BE1F98" w:rsidRPr="003C358C">
        <w:rPr>
          <w:lang w:val="fr-FR"/>
        </w:rPr>
        <w:t>Guinée</w:t>
      </w:r>
      <w:r w:rsidR="00BE1F98">
        <w:rPr>
          <w:lang w:val="fr-FR"/>
        </w:rPr>
        <w:t xml:space="preserve">, </w:t>
      </w:r>
      <w:r w:rsidR="00BE1F98">
        <w:rPr>
          <w:lang w:val="fr-FR"/>
        </w:rPr>
        <w:t>Malawi,</w:t>
      </w:r>
      <w:r w:rsidR="00BE1F98">
        <w:rPr>
          <w:lang w:val="fr-FR"/>
        </w:rPr>
        <w:t xml:space="preserve"> </w:t>
      </w:r>
      <w:r>
        <w:rPr>
          <w:lang w:val="fr-FR"/>
        </w:rPr>
        <w:t>Madagascar,</w:t>
      </w:r>
      <w:r w:rsidRPr="003C358C">
        <w:rPr>
          <w:lang w:val="fr-FR"/>
        </w:rPr>
        <w:t xml:space="preserve"> Nigéria, </w:t>
      </w:r>
      <w:r w:rsidR="00BE1F98">
        <w:rPr>
          <w:lang w:val="fr-FR"/>
        </w:rPr>
        <w:t>Rwanda,</w:t>
      </w:r>
      <w:r w:rsidR="00BE1F98">
        <w:rPr>
          <w:lang w:val="fr-FR"/>
        </w:rPr>
        <w:t xml:space="preserve"> </w:t>
      </w:r>
      <w:r w:rsidR="00BE1F98" w:rsidRPr="003C358C">
        <w:rPr>
          <w:lang w:val="fr-FR"/>
        </w:rPr>
        <w:t xml:space="preserve">République </w:t>
      </w:r>
      <w:proofErr w:type="spellStart"/>
      <w:r w:rsidR="00BE1F98" w:rsidRPr="003C358C">
        <w:rPr>
          <w:lang w:val="fr-FR"/>
        </w:rPr>
        <w:t>sudafricaine</w:t>
      </w:r>
      <w:proofErr w:type="spellEnd"/>
      <w:r w:rsidR="00BE1F98" w:rsidRPr="003C358C">
        <w:rPr>
          <w:lang w:val="fr-FR"/>
        </w:rPr>
        <w:t>,</w:t>
      </w:r>
      <w:r w:rsidR="00BE1F98">
        <w:rPr>
          <w:lang w:val="fr-FR"/>
        </w:rPr>
        <w:t xml:space="preserve"> </w:t>
      </w:r>
      <w:r w:rsidR="00BE1F98" w:rsidRPr="003C358C">
        <w:rPr>
          <w:lang w:val="fr-FR"/>
        </w:rPr>
        <w:t xml:space="preserve">Soudan, </w:t>
      </w:r>
      <w:r w:rsidR="00BE1F98">
        <w:rPr>
          <w:lang w:val="fr-FR"/>
        </w:rPr>
        <w:t xml:space="preserve">Gambie, </w:t>
      </w:r>
      <w:r w:rsidRPr="003C358C">
        <w:rPr>
          <w:lang w:val="fr-FR"/>
        </w:rPr>
        <w:t xml:space="preserve">Tunisie, </w:t>
      </w:r>
      <w:r w:rsidR="00BE1F98">
        <w:rPr>
          <w:lang w:val="fr-FR"/>
        </w:rPr>
        <w:t xml:space="preserve">Ouganda, </w:t>
      </w:r>
      <w:r>
        <w:rPr>
          <w:lang w:val="fr-FR"/>
        </w:rPr>
        <w:t xml:space="preserve">Zambie et </w:t>
      </w:r>
      <w:r w:rsidRPr="003C358C">
        <w:rPr>
          <w:lang w:val="fr-FR"/>
        </w:rPr>
        <w:t>Zimbab</w:t>
      </w:r>
      <w:bookmarkStart w:id="0" w:name="_GoBack"/>
      <w:bookmarkEnd w:id="0"/>
      <w:r w:rsidRPr="003C358C">
        <w:rPr>
          <w:lang w:val="fr-FR"/>
        </w:rPr>
        <w:t>we.</w:t>
      </w:r>
    </w:p>
    <w:p w:rsidR="005D06E0" w:rsidRPr="00542B71" w:rsidRDefault="005D06E0" w:rsidP="00396BC2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lang w:val="fr-FR"/>
        </w:rPr>
      </w:pPr>
    </w:p>
    <w:tbl>
      <w:tblPr>
        <w:tblW w:w="144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20"/>
        <w:gridCol w:w="1790"/>
        <w:gridCol w:w="11249"/>
      </w:tblGrid>
      <w:tr w:rsidR="005D06E0" w:rsidRPr="00A131D5" w:rsidTr="005A5A33">
        <w:trPr>
          <w:trHeight w:val="586"/>
          <w:tblHeader/>
          <w:jc w:val="center"/>
        </w:trPr>
        <w:tc>
          <w:tcPr>
            <w:tcW w:w="1357" w:type="dxa"/>
            <w:tcBorders>
              <w:bottom w:val="single" w:sz="4" w:space="0" w:color="000000"/>
            </w:tcBorders>
            <w:vAlign w:val="center"/>
          </w:tcPr>
          <w:p w:rsidR="005D06E0" w:rsidRPr="00A131D5" w:rsidRDefault="005D06E0" w:rsidP="002C5F53">
            <w:pPr>
              <w:pStyle w:val="Tablehead"/>
              <w:spacing w:before="40" w:after="40"/>
              <w:rPr>
                <w:i/>
                <w:sz w:val="22"/>
                <w:szCs w:val="22"/>
                <w:lang w:val="fr-FR"/>
              </w:rPr>
            </w:pPr>
            <w:r w:rsidRPr="00A131D5">
              <w:rPr>
                <w:sz w:val="22"/>
                <w:szCs w:val="22"/>
                <w:lang w:val="fr-FR"/>
              </w:rPr>
              <w:t>AFCPC42,</w:t>
            </w:r>
            <w:r w:rsidR="002C5F53" w:rsidRPr="00A131D5">
              <w:rPr>
                <w:sz w:val="22"/>
                <w:szCs w:val="22"/>
                <w:lang w:val="fr-FR"/>
              </w:rPr>
              <w:br/>
            </w:r>
            <w:r w:rsidRPr="00A131D5">
              <w:rPr>
                <w:sz w:val="22"/>
                <w:szCs w:val="22"/>
                <w:lang w:val="fr-FR"/>
              </w:rPr>
              <w:t>ADD</w:t>
            </w:r>
          </w:p>
        </w:tc>
        <w:tc>
          <w:tcPr>
            <w:tcW w:w="1710" w:type="dxa"/>
            <w:tcBorders>
              <w:bottom w:val="single" w:sz="4" w:space="0" w:color="000000"/>
            </w:tcBorders>
            <w:vAlign w:val="center"/>
          </w:tcPr>
          <w:p w:rsidR="005D06E0" w:rsidRPr="00A131D5" w:rsidRDefault="005D06E0" w:rsidP="000B55B2">
            <w:pPr>
              <w:pStyle w:val="Tablehead"/>
              <w:spacing w:before="40" w:after="40"/>
              <w:rPr>
                <w:i/>
                <w:sz w:val="22"/>
                <w:szCs w:val="22"/>
                <w:lang w:val="fr-FR"/>
              </w:rPr>
            </w:pPr>
            <w:r w:rsidRPr="00A131D5">
              <w:rPr>
                <w:i/>
                <w:sz w:val="22"/>
                <w:szCs w:val="22"/>
                <w:lang w:val="fr-FR"/>
              </w:rPr>
              <w:t>AFCP N</w:t>
            </w:r>
            <w:r w:rsidR="00965B00" w:rsidRPr="00A131D5">
              <w:rPr>
                <w:i/>
                <w:sz w:val="22"/>
                <w:szCs w:val="22"/>
                <w:lang w:val="fr-FR"/>
              </w:rPr>
              <w:t>°</w:t>
            </w:r>
          </w:p>
        </w:tc>
        <w:tc>
          <w:tcPr>
            <w:tcW w:w="10746" w:type="dxa"/>
            <w:tcBorders>
              <w:bottom w:val="single" w:sz="4" w:space="0" w:color="000000"/>
            </w:tcBorders>
            <w:vAlign w:val="center"/>
          </w:tcPr>
          <w:p w:rsidR="005D06E0" w:rsidRPr="00A131D5" w:rsidRDefault="005D06E0" w:rsidP="000B55B2">
            <w:pPr>
              <w:pStyle w:val="Tablehead"/>
              <w:spacing w:before="40" w:after="40"/>
              <w:rPr>
                <w:i/>
                <w:sz w:val="22"/>
                <w:szCs w:val="22"/>
                <w:lang w:val="fr-FR"/>
              </w:rPr>
            </w:pPr>
            <w:r w:rsidRPr="00A131D5">
              <w:rPr>
                <w:i/>
                <w:sz w:val="22"/>
                <w:szCs w:val="22"/>
                <w:lang w:val="fr-FR"/>
              </w:rPr>
              <w:t>Description</w:t>
            </w:r>
          </w:p>
        </w:tc>
      </w:tr>
      <w:tr w:rsidR="005D06E0" w:rsidRPr="00BE1F98" w:rsidTr="005A5A33">
        <w:trPr>
          <w:trHeight w:val="144"/>
          <w:jc w:val="center"/>
        </w:trPr>
        <w:tc>
          <w:tcPr>
            <w:tcW w:w="1357" w:type="dxa"/>
            <w:tcBorders>
              <w:top w:val="single" w:sz="4" w:space="0" w:color="auto"/>
            </w:tcBorders>
            <w:vAlign w:val="center"/>
          </w:tcPr>
          <w:p w:rsidR="005D06E0" w:rsidRPr="00A131D5" w:rsidRDefault="005D06E0" w:rsidP="00E33E21">
            <w:pPr>
              <w:pStyle w:val="Tabletext"/>
              <w:jc w:val="center"/>
              <w:rPr>
                <w:b/>
                <w:sz w:val="22"/>
                <w:szCs w:val="22"/>
                <w:lang w:val="fr-FR"/>
              </w:rPr>
            </w:pPr>
            <w:r w:rsidRPr="00A131D5">
              <w:rPr>
                <w:b/>
                <w:sz w:val="22"/>
                <w:szCs w:val="22"/>
                <w:lang w:val="fr-FR"/>
              </w:rPr>
              <w:t>1</w:t>
            </w:r>
          </w:p>
        </w:tc>
        <w:tc>
          <w:tcPr>
            <w:tcW w:w="1710" w:type="dxa"/>
            <w:tcBorders>
              <w:top w:val="single" w:sz="4" w:space="0" w:color="auto"/>
            </w:tcBorders>
            <w:vAlign w:val="center"/>
          </w:tcPr>
          <w:p w:rsidR="005D06E0" w:rsidRPr="00A131D5" w:rsidRDefault="005D06E0" w:rsidP="00E33E21">
            <w:pPr>
              <w:pStyle w:val="Tabletext"/>
              <w:jc w:val="center"/>
              <w:rPr>
                <w:sz w:val="22"/>
                <w:szCs w:val="22"/>
                <w:lang w:val="fr-FR"/>
              </w:rPr>
            </w:pPr>
            <w:r w:rsidRPr="00A131D5">
              <w:rPr>
                <w:sz w:val="22"/>
                <w:szCs w:val="22"/>
                <w:lang w:val="fr-FR"/>
              </w:rPr>
              <w:t>AFCP/B</w:t>
            </w:r>
          </w:p>
        </w:tc>
        <w:tc>
          <w:tcPr>
            <w:tcW w:w="10746" w:type="dxa"/>
            <w:tcBorders>
              <w:top w:val="single" w:sz="4" w:space="0" w:color="auto"/>
            </w:tcBorders>
            <w:vAlign w:val="center"/>
          </w:tcPr>
          <w:p w:rsidR="005D06E0" w:rsidRPr="00A131D5" w:rsidRDefault="00D8415F" w:rsidP="000B55B2">
            <w:pPr>
              <w:pStyle w:val="Tabletext"/>
              <w:rPr>
                <w:b/>
                <w:bCs/>
                <w:sz w:val="22"/>
                <w:szCs w:val="22"/>
                <w:lang w:val="fr-FR"/>
              </w:rPr>
            </w:pPr>
            <w:r w:rsidRPr="00A131D5">
              <w:rPr>
                <w:b/>
                <w:sz w:val="22"/>
                <w:szCs w:val="22"/>
                <w:lang w:val="fr-FR"/>
              </w:rPr>
              <w:t xml:space="preserve">PROJET DE </w:t>
            </w:r>
            <w:r w:rsidR="00965B00" w:rsidRPr="00A131D5">
              <w:rPr>
                <w:b/>
                <w:sz w:val="22"/>
                <w:szCs w:val="22"/>
                <w:lang w:val="fr-FR"/>
              </w:rPr>
              <w:t>NOUVELLE</w:t>
            </w:r>
            <w:r w:rsidR="005D06E0" w:rsidRPr="00A131D5">
              <w:rPr>
                <w:b/>
                <w:sz w:val="22"/>
                <w:szCs w:val="22"/>
                <w:lang w:val="fr-FR"/>
              </w:rPr>
              <w:t xml:space="preserve"> R</w:t>
            </w:r>
            <w:r w:rsidR="00D558B3" w:rsidRPr="00A131D5">
              <w:rPr>
                <w:b/>
                <w:sz w:val="22"/>
                <w:szCs w:val="22"/>
                <w:lang w:val="fr-FR"/>
              </w:rPr>
              <w:t>É</w:t>
            </w:r>
            <w:r w:rsidR="005D06E0" w:rsidRPr="00A131D5">
              <w:rPr>
                <w:b/>
                <w:sz w:val="22"/>
                <w:szCs w:val="22"/>
                <w:lang w:val="fr-FR"/>
              </w:rPr>
              <w:t>SOLUTION</w:t>
            </w:r>
            <w:r w:rsidRPr="00A131D5">
              <w:rPr>
                <w:b/>
                <w:sz w:val="22"/>
                <w:szCs w:val="22"/>
                <w:lang w:val="fr-FR"/>
              </w:rPr>
              <w:t xml:space="preserve"> [AFCP-1]</w:t>
            </w:r>
          </w:p>
          <w:p w:rsidR="005D06E0" w:rsidRPr="00A131D5" w:rsidRDefault="00D558B3" w:rsidP="000B55B2">
            <w:pPr>
              <w:pStyle w:val="Tabletext"/>
              <w:rPr>
                <w:sz w:val="22"/>
                <w:szCs w:val="22"/>
                <w:lang w:val="fr-FR"/>
              </w:rPr>
            </w:pPr>
            <w:r w:rsidRPr="00A131D5">
              <w:rPr>
                <w:sz w:val="22"/>
                <w:szCs w:val="22"/>
                <w:lang w:val="fr-FR"/>
              </w:rPr>
              <w:t>E</w:t>
            </w:r>
            <w:r w:rsidR="00965B00" w:rsidRPr="00A131D5">
              <w:rPr>
                <w:sz w:val="22"/>
                <w:szCs w:val="22"/>
                <w:lang w:val="fr-FR"/>
              </w:rPr>
              <w:t xml:space="preserve">valuation de la mise en </w:t>
            </w:r>
            <w:r w:rsidRPr="00A131D5">
              <w:rPr>
                <w:sz w:val="22"/>
                <w:szCs w:val="22"/>
                <w:lang w:val="fr-FR"/>
              </w:rPr>
              <w:t>oe</w:t>
            </w:r>
            <w:r w:rsidR="00965B00" w:rsidRPr="00A131D5">
              <w:rPr>
                <w:sz w:val="22"/>
                <w:szCs w:val="22"/>
                <w:lang w:val="fr-FR"/>
              </w:rPr>
              <w:t>uvre des Résolutions de l'AMNT</w:t>
            </w:r>
            <w:r w:rsidR="00A131D5">
              <w:rPr>
                <w:sz w:val="22"/>
                <w:szCs w:val="22"/>
                <w:lang w:val="fr-FR"/>
              </w:rPr>
              <w:t>.</w:t>
            </w:r>
          </w:p>
        </w:tc>
      </w:tr>
      <w:tr w:rsidR="005D06E0" w:rsidRPr="00BE1F98" w:rsidTr="005A5A33">
        <w:trPr>
          <w:trHeight w:val="144"/>
          <w:jc w:val="center"/>
        </w:trPr>
        <w:tc>
          <w:tcPr>
            <w:tcW w:w="1357" w:type="dxa"/>
            <w:tcBorders>
              <w:top w:val="single" w:sz="4" w:space="0" w:color="auto"/>
            </w:tcBorders>
            <w:vAlign w:val="center"/>
          </w:tcPr>
          <w:p w:rsidR="005D06E0" w:rsidRPr="00A131D5" w:rsidRDefault="005D06E0" w:rsidP="00E33E21">
            <w:pPr>
              <w:pStyle w:val="Tabletext"/>
              <w:jc w:val="center"/>
              <w:rPr>
                <w:b/>
                <w:sz w:val="22"/>
                <w:szCs w:val="22"/>
                <w:lang w:val="fr-FR"/>
              </w:rPr>
            </w:pPr>
            <w:r w:rsidRPr="00A131D5">
              <w:rPr>
                <w:b/>
                <w:sz w:val="22"/>
                <w:szCs w:val="22"/>
                <w:lang w:val="fr-FR"/>
              </w:rPr>
              <w:t>12</w:t>
            </w:r>
            <w:r w:rsidR="00D8415F" w:rsidRPr="00A131D5">
              <w:rPr>
                <w:b/>
                <w:sz w:val="22"/>
                <w:szCs w:val="22"/>
                <w:lang w:val="fr-FR"/>
              </w:rPr>
              <w:t>(Rév.1)</w:t>
            </w:r>
          </w:p>
        </w:tc>
        <w:tc>
          <w:tcPr>
            <w:tcW w:w="1710" w:type="dxa"/>
            <w:tcBorders>
              <w:top w:val="single" w:sz="4" w:space="0" w:color="auto"/>
            </w:tcBorders>
            <w:vAlign w:val="center"/>
          </w:tcPr>
          <w:p w:rsidR="005D06E0" w:rsidRPr="00A131D5" w:rsidRDefault="005D06E0" w:rsidP="00E33E21">
            <w:pPr>
              <w:pStyle w:val="Tabletext"/>
              <w:jc w:val="center"/>
              <w:rPr>
                <w:sz w:val="22"/>
                <w:szCs w:val="22"/>
                <w:lang w:val="fr-FR"/>
              </w:rPr>
            </w:pPr>
            <w:r w:rsidRPr="00A131D5">
              <w:rPr>
                <w:sz w:val="22"/>
                <w:szCs w:val="22"/>
                <w:lang w:val="fr-FR"/>
              </w:rPr>
              <w:t>AFCP/1</w:t>
            </w:r>
          </w:p>
        </w:tc>
        <w:tc>
          <w:tcPr>
            <w:tcW w:w="10746" w:type="dxa"/>
            <w:tcBorders>
              <w:top w:val="single" w:sz="4" w:space="0" w:color="auto"/>
            </w:tcBorders>
            <w:vAlign w:val="center"/>
          </w:tcPr>
          <w:p w:rsidR="005D06E0" w:rsidRPr="00A131D5" w:rsidRDefault="005D06E0" w:rsidP="000B55B2">
            <w:pPr>
              <w:pStyle w:val="Tabletext"/>
              <w:rPr>
                <w:b/>
                <w:bCs/>
                <w:sz w:val="22"/>
                <w:szCs w:val="22"/>
                <w:lang w:val="fr-FR"/>
              </w:rPr>
            </w:pPr>
            <w:r w:rsidRPr="00A131D5">
              <w:rPr>
                <w:b/>
                <w:bCs/>
                <w:sz w:val="22"/>
                <w:szCs w:val="22"/>
                <w:lang w:val="fr-FR"/>
              </w:rPr>
              <w:t>MOD R</w:t>
            </w:r>
            <w:r w:rsidR="00965B00" w:rsidRPr="00A131D5">
              <w:rPr>
                <w:b/>
                <w:bCs/>
                <w:sz w:val="22"/>
                <w:szCs w:val="22"/>
                <w:lang w:val="fr-FR"/>
              </w:rPr>
              <w:t>é</w:t>
            </w:r>
            <w:r w:rsidRPr="00A131D5">
              <w:rPr>
                <w:b/>
                <w:bCs/>
                <w:sz w:val="22"/>
                <w:szCs w:val="22"/>
                <w:lang w:val="fr-FR"/>
              </w:rPr>
              <w:t>solution 1</w:t>
            </w:r>
          </w:p>
          <w:p w:rsidR="005D06E0" w:rsidRPr="00A131D5" w:rsidRDefault="00BC6017" w:rsidP="000B55B2">
            <w:pPr>
              <w:pStyle w:val="Tabletext"/>
              <w:rPr>
                <w:b/>
                <w:bCs/>
                <w:sz w:val="22"/>
                <w:szCs w:val="22"/>
                <w:lang w:val="fr-FR"/>
              </w:rPr>
            </w:pPr>
            <w:r w:rsidRPr="00A131D5">
              <w:rPr>
                <w:sz w:val="22"/>
                <w:szCs w:val="22"/>
                <w:lang w:val="fr-FR"/>
              </w:rPr>
              <w:t xml:space="preserve">Dans cette contribution, il est proposé d'apporter un très petit nombre de modifications à certains paragraphes de la Résolution 1 sur le règlement intérieur de l'UIT-T, afin de faciliter l'accroissement des ressources de l'Union </w:t>
            </w:r>
            <w:r w:rsidR="009C62A6" w:rsidRPr="00A131D5">
              <w:rPr>
                <w:sz w:val="22"/>
                <w:szCs w:val="22"/>
                <w:lang w:val="fr-FR"/>
              </w:rPr>
              <w:t xml:space="preserve">pour </w:t>
            </w:r>
            <w:r w:rsidRPr="00A131D5">
              <w:rPr>
                <w:sz w:val="22"/>
                <w:szCs w:val="22"/>
                <w:lang w:val="fr-FR"/>
              </w:rPr>
              <w:t>améliorer les fonctionnalités de l'UIT-T</w:t>
            </w:r>
            <w:r w:rsidR="009C62A6" w:rsidRPr="00A131D5">
              <w:rPr>
                <w:sz w:val="22"/>
                <w:szCs w:val="22"/>
                <w:lang w:val="fr-FR"/>
              </w:rPr>
              <w:t>.</w:t>
            </w:r>
          </w:p>
        </w:tc>
      </w:tr>
      <w:tr w:rsidR="005D06E0" w:rsidRPr="00BE1F98" w:rsidTr="005A5A33">
        <w:trPr>
          <w:trHeight w:val="144"/>
          <w:jc w:val="center"/>
        </w:trPr>
        <w:tc>
          <w:tcPr>
            <w:tcW w:w="1357" w:type="dxa"/>
            <w:tcBorders>
              <w:top w:val="single" w:sz="4" w:space="0" w:color="auto"/>
            </w:tcBorders>
            <w:vAlign w:val="center"/>
          </w:tcPr>
          <w:p w:rsidR="005D06E0" w:rsidRPr="00A131D5" w:rsidRDefault="005D06E0" w:rsidP="00E33E21">
            <w:pPr>
              <w:pStyle w:val="Tabletext"/>
              <w:jc w:val="center"/>
              <w:rPr>
                <w:b/>
                <w:sz w:val="22"/>
                <w:szCs w:val="22"/>
                <w:lang w:val="fr-FR"/>
              </w:rPr>
            </w:pPr>
            <w:r w:rsidRPr="00A131D5">
              <w:rPr>
                <w:b/>
                <w:sz w:val="22"/>
                <w:szCs w:val="22"/>
                <w:lang w:val="fr-FR"/>
              </w:rPr>
              <w:t>2</w:t>
            </w:r>
            <w:r w:rsidR="00D8415F" w:rsidRPr="00A131D5">
              <w:rPr>
                <w:b/>
                <w:sz w:val="22"/>
                <w:szCs w:val="22"/>
                <w:lang w:val="fr-FR"/>
              </w:rPr>
              <w:t>(Rév.1)</w:t>
            </w:r>
          </w:p>
        </w:tc>
        <w:tc>
          <w:tcPr>
            <w:tcW w:w="1710" w:type="dxa"/>
            <w:tcBorders>
              <w:top w:val="single" w:sz="4" w:space="0" w:color="auto"/>
            </w:tcBorders>
            <w:vAlign w:val="center"/>
          </w:tcPr>
          <w:p w:rsidR="005D06E0" w:rsidRPr="00A131D5" w:rsidRDefault="005D06E0" w:rsidP="00E33E21">
            <w:pPr>
              <w:pStyle w:val="Tabletext"/>
              <w:jc w:val="center"/>
              <w:rPr>
                <w:sz w:val="22"/>
                <w:szCs w:val="22"/>
                <w:lang w:val="fr-FR"/>
              </w:rPr>
            </w:pPr>
            <w:r w:rsidRPr="00A131D5">
              <w:rPr>
                <w:sz w:val="22"/>
                <w:szCs w:val="22"/>
                <w:lang w:val="fr-FR"/>
              </w:rPr>
              <w:t>AFCP/11</w:t>
            </w:r>
          </w:p>
        </w:tc>
        <w:tc>
          <w:tcPr>
            <w:tcW w:w="10746" w:type="dxa"/>
            <w:tcBorders>
              <w:top w:val="single" w:sz="4" w:space="0" w:color="auto"/>
            </w:tcBorders>
            <w:vAlign w:val="center"/>
          </w:tcPr>
          <w:p w:rsidR="005D06E0" w:rsidRPr="00A131D5" w:rsidRDefault="00965B00" w:rsidP="000B55B2">
            <w:pPr>
              <w:pStyle w:val="Tabletext"/>
              <w:rPr>
                <w:b/>
                <w:bCs/>
                <w:sz w:val="22"/>
                <w:szCs w:val="22"/>
                <w:lang w:val="fr-FR"/>
              </w:rPr>
            </w:pPr>
            <w:r w:rsidRPr="00A131D5">
              <w:rPr>
                <w:b/>
                <w:bCs/>
                <w:sz w:val="22"/>
                <w:szCs w:val="22"/>
                <w:lang w:val="fr-FR"/>
              </w:rPr>
              <w:t>MOD Ré</w:t>
            </w:r>
            <w:r w:rsidR="005D06E0" w:rsidRPr="00A131D5">
              <w:rPr>
                <w:b/>
                <w:bCs/>
                <w:sz w:val="22"/>
                <w:szCs w:val="22"/>
                <w:lang w:val="fr-FR"/>
              </w:rPr>
              <w:t xml:space="preserve">solution 11 </w:t>
            </w:r>
          </w:p>
          <w:p w:rsidR="005D06E0" w:rsidRPr="00A131D5" w:rsidRDefault="00A05AD8" w:rsidP="000B55B2">
            <w:pPr>
              <w:pStyle w:val="Tabletext"/>
              <w:rPr>
                <w:sz w:val="22"/>
                <w:szCs w:val="22"/>
                <w:lang w:val="fr-FR"/>
              </w:rPr>
            </w:pPr>
            <w:r w:rsidRPr="00A131D5">
              <w:rPr>
                <w:sz w:val="22"/>
                <w:szCs w:val="22"/>
                <w:lang w:val="fr-FR"/>
              </w:rPr>
              <w:t>Les modifications qu'il est proposé d'apporter à la Résolution 11 vont dans le sens des principes visant à améliorer les autres services financiers possibles, et l'Afrique propose d'étudier les questions se rapportant aux thèmes visés</w:t>
            </w:r>
            <w:r w:rsidR="005D06E0" w:rsidRPr="00A131D5">
              <w:rPr>
                <w:sz w:val="22"/>
                <w:szCs w:val="22"/>
                <w:lang w:val="fr-FR"/>
              </w:rPr>
              <w:t>.</w:t>
            </w:r>
          </w:p>
        </w:tc>
      </w:tr>
      <w:tr w:rsidR="005D06E0" w:rsidRPr="00BE1F98" w:rsidTr="005A5A33">
        <w:trPr>
          <w:trHeight w:val="144"/>
          <w:jc w:val="center"/>
        </w:trPr>
        <w:tc>
          <w:tcPr>
            <w:tcW w:w="1357" w:type="dxa"/>
            <w:vAlign w:val="center"/>
          </w:tcPr>
          <w:p w:rsidR="005D06E0" w:rsidRPr="00A131D5" w:rsidRDefault="005D06E0" w:rsidP="00E33E21">
            <w:pPr>
              <w:pStyle w:val="Tabletext"/>
              <w:jc w:val="center"/>
              <w:rPr>
                <w:b/>
                <w:sz w:val="22"/>
                <w:szCs w:val="22"/>
                <w:lang w:val="fr-FR"/>
              </w:rPr>
            </w:pPr>
            <w:r w:rsidRPr="00A131D5">
              <w:rPr>
                <w:b/>
                <w:sz w:val="22"/>
                <w:szCs w:val="22"/>
                <w:lang w:val="fr-FR"/>
              </w:rPr>
              <w:t>3</w:t>
            </w:r>
            <w:r w:rsidR="00D8415F" w:rsidRPr="00A131D5">
              <w:rPr>
                <w:b/>
                <w:sz w:val="22"/>
                <w:szCs w:val="22"/>
                <w:lang w:val="fr-FR"/>
              </w:rPr>
              <w:t>(Rév.1)</w:t>
            </w:r>
          </w:p>
        </w:tc>
        <w:tc>
          <w:tcPr>
            <w:tcW w:w="1710" w:type="dxa"/>
            <w:vAlign w:val="center"/>
          </w:tcPr>
          <w:p w:rsidR="005D06E0" w:rsidRPr="00A131D5" w:rsidRDefault="005D06E0" w:rsidP="00E33E21">
            <w:pPr>
              <w:pStyle w:val="Tabletext"/>
              <w:jc w:val="center"/>
              <w:rPr>
                <w:sz w:val="22"/>
                <w:szCs w:val="22"/>
                <w:lang w:val="fr-FR"/>
              </w:rPr>
            </w:pPr>
            <w:r w:rsidRPr="00A131D5">
              <w:rPr>
                <w:sz w:val="22"/>
                <w:szCs w:val="22"/>
                <w:lang w:val="fr-FR"/>
              </w:rPr>
              <w:t>AFCP/18</w:t>
            </w:r>
          </w:p>
        </w:tc>
        <w:tc>
          <w:tcPr>
            <w:tcW w:w="10746" w:type="dxa"/>
            <w:vAlign w:val="center"/>
          </w:tcPr>
          <w:p w:rsidR="005D06E0" w:rsidRPr="00A131D5" w:rsidRDefault="005D06E0" w:rsidP="000B55B2">
            <w:pPr>
              <w:pStyle w:val="Tabletext"/>
              <w:rPr>
                <w:sz w:val="22"/>
                <w:szCs w:val="22"/>
                <w:lang w:val="fr-FR"/>
              </w:rPr>
            </w:pPr>
            <w:r w:rsidRPr="00A131D5">
              <w:rPr>
                <w:b/>
                <w:bCs/>
                <w:sz w:val="22"/>
                <w:szCs w:val="22"/>
                <w:lang w:val="fr-FR"/>
              </w:rPr>
              <w:t>MOD</w:t>
            </w:r>
            <w:r w:rsidRPr="00A131D5">
              <w:rPr>
                <w:sz w:val="22"/>
                <w:szCs w:val="22"/>
                <w:lang w:val="fr-FR"/>
              </w:rPr>
              <w:t xml:space="preserve"> </w:t>
            </w:r>
            <w:r w:rsidRPr="00A131D5">
              <w:rPr>
                <w:b/>
                <w:bCs/>
                <w:sz w:val="22"/>
                <w:szCs w:val="22"/>
                <w:lang w:val="fr-FR"/>
              </w:rPr>
              <w:t>R</w:t>
            </w:r>
            <w:r w:rsidR="00965B00" w:rsidRPr="00A131D5">
              <w:rPr>
                <w:b/>
                <w:bCs/>
                <w:sz w:val="22"/>
                <w:szCs w:val="22"/>
                <w:lang w:val="fr-FR"/>
              </w:rPr>
              <w:t>é</w:t>
            </w:r>
            <w:r w:rsidRPr="00A131D5">
              <w:rPr>
                <w:b/>
                <w:bCs/>
                <w:sz w:val="22"/>
                <w:szCs w:val="22"/>
                <w:lang w:val="fr-FR"/>
              </w:rPr>
              <w:t>solution 18</w:t>
            </w:r>
          </w:p>
          <w:p w:rsidR="005D06E0" w:rsidRPr="00A131D5" w:rsidRDefault="0005159F" w:rsidP="002C5F53">
            <w:pPr>
              <w:pStyle w:val="Tabletext"/>
              <w:rPr>
                <w:sz w:val="22"/>
                <w:szCs w:val="22"/>
                <w:lang w:val="fr-FR"/>
              </w:rPr>
            </w:pPr>
            <w:r w:rsidRPr="00A131D5">
              <w:rPr>
                <w:iCs/>
                <w:sz w:val="22"/>
                <w:szCs w:val="22"/>
                <w:lang w:val="fr-FR"/>
              </w:rPr>
              <w:t>Il est proposé de modifier la Résolution 18 en intégrant les éléments de la Résolution 57 concernant la coordination entre les trois</w:t>
            </w:r>
            <w:r w:rsidR="002C5F53" w:rsidRPr="00A131D5">
              <w:rPr>
                <w:iCs/>
                <w:sz w:val="22"/>
                <w:szCs w:val="22"/>
                <w:lang w:val="fr-FR"/>
              </w:rPr>
              <w:t> </w:t>
            </w:r>
            <w:r w:rsidRPr="00A131D5">
              <w:rPr>
                <w:iCs/>
                <w:sz w:val="22"/>
                <w:szCs w:val="22"/>
                <w:lang w:val="fr-FR"/>
              </w:rPr>
              <w:t>Bureaux de l'UIT, afin de renforcer la coordination et de prévoir des procédures permettant de répartir les travaux entre les commissions d'études de manière coordonnée.</w:t>
            </w:r>
          </w:p>
        </w:tc>
      </w:tr>
      <w:tr w:rsidR="005D06E0" w:rsidRPr="00BE1F98" w:rsidTr="005A5A33">
        <w:trPr>
          <w:trHeight w:val="538"/>
          <w:jc w:val="center"/>
        </w:trPr>
        <w:tc>
          <w:tcPr>
            <w:tcW w:w="1357" w:type="dxa"/>
            <w:vAlign w:val="center"/>
          </w:tcPr>
          <w:p w:rsidR="005D06E0" w:rsidRPr="00A131D5" w:rsidRDefault="005D06E0" w:rsidP="00E33E21">
            <w:pPr>
              <w:pStyle w:val="Tabletext"/>
              <w:jc w:val="center"/>
              <w:rPr>
                <w:b/>
                <w:sz w:val="22"/>
                <w:szCs w:val="22"/>
                <w:lang w:val="fr-FR"/>
              </w:rPr>
            </w:pPr>
            <w:r w:rsidRPr="00A131D5">
              <w:rPr>
                <w:b/>
                <w:sz w:val="22"/>
                <w:szCs w:val="22"/>
                <w:lang w:val="fr-FR"/>
              </w:rPr>
              <w:t>4</w:t>
            </w:r>
            <w:r w:rsidR="00D8415F" w:rsidRPr="00A131D5">
              <w:rPr>
                <w:b/>
                <w:sz w:val="22"/>
                <w:szCs w:val="22"/>
                <w:lang w:val="fr-FR"/>
              </w:rPr>
              <w:t>(Rév.1)</w:t>
            </w:r>
          </w:p>
        </w:tc>
        <w:tc>
          <w:tcPr>
            <w:tcW w:w="1710" w:type="dxa"/>
            <w:vAlign w:val="center"/>
          </w:tcPr>
          <w:p w:rsidR="005D06E0" w:rsidRPr="00A131D5" w:rsidRDefault="005D06E0" w:rsidP="00E33E21">
            <w:pPr>
              <w:pStyle w:val="Tabletext"/>
              <w:jc w:val="center"/>
              <w:rPr>
                <w:sz w:val="22"/>
                <w:szCs w:val="22"/>
                <w:lang w:val="fr-FR"/>
              </w:rPr>
            </w:pPr>
            <w:r w:rsidRPr="00A131D5">
              <w:rPr>
                <w:sz w:val="22"/>
                <w:szCs w:val="22"/>
                <w:lang w:val="fr-FR"/>
              </w:rPr>
              <w:t>AFCP/29</w:t>
            </w:r>
          </w:p>
        </w:tc>
        <w:tc>
          <w:tcPr>
            <w:tcW w:w="10746" w:type="dxa"/>
            <w:vAlign w:val="center"/>
          </w:tcPr>
          <w:p w:rsidR="005D06E0" w:rsidRPr="00A131D5" w:rsidRDefault="005D06E0" w:rsidP="000B55B2">
            <w:pPr>
              <w:pStyle w:val="Tabletext"/>
              <w:rPr>
                <w:b/>
                <w:sz w:val="22"/>
                <w:szCs w:val="22"/>
                <w:lang w:val="fr-FR"/>
              </w:rPr>
            </w:pPr>
            <w:r w:rsidRPr="00A131D5">
              <w:rPr>
                <w:b/>
                <w:sz w:val="22"/>
                <w:szCs w:val="22"/>
                <w:lang w:val="fr-FR"/>
              </w:rPr>
              <w:t>MOD R</w:t>
            </w:r>
            <w:r w:rsidR="00965B00" w:rsidRPr="00A131D5">
              <w:rPr>
                <w:b/>
                <w:sz w:val="22"/>
                <w:szCs w:val="22"/>
                <w:lang w:val="fr-FR"/>
              </w:rPr>
              <w:t>é</w:t>
            </w:r>
            <w:r w:rsidRPr="00A131D5">
              <w:rPr>
                <w:b/>
                <w:sz w:val="22"/>
                <w:szCs w:val="22"/>
                <w:lang w:val="fr-FR"/>
              </w:rPr>
              <w:t>solution 29</w:t>
            </w:r>
          </w:p>
          <w:p w:rsidR="005D06E0" w:rsidRPr="00A131D5" w:rsidRDefault="00741E36" w:rsidP="000B55B2">
            <w:pPr>
              <w:pStyle w:val="Tabletext"/>
              <w:rPr>
                <w:sz w:val="22"/>
                <w:szCs w:val="22"/>
                <w:lang w:val="fr-FR"/>
              </w:rPr>
            </w:pPr>
            <w:r w:rsidRPr="00A131D5">
              <w:rPr>
                <w:sz w:val="22"/>
                <w:szCs w:val="22"/>
                <w:lang w:val="fr-FR"/>
              </w:rPr>
              <w:t>Cette proposition de révision porte sur</w:t>
            </w:r>
            <w:r w:rsidR="00120E3B" w:rsidRPr="00A131D5">
              <w:rPr>
                <w:sz w:val="22"/>
                <w:szCs w:val="22"/>
                <w:lang w:val="fr-FR"/>
              </w:rPr>
              <w:t xml:space="preserve"> les</w:t>
            </w:r>
            <w:r w:rsidRPr="00A131D5">
              <w:rPr>
                <w:sz w:val="22"/>
                <w:szCs w:val="22"/>
                <w:lang w:val="fr-FR"/>
              </w:rPr>
              <w:t xml:space="preserve"> </w:t>
            </w:r>
            <w:r w:rsidR="004D54A2" w:rsidRPr="00A131D5">
              <w:rPr>
                <w:sz w:val="22"/>
                <w:szCs w:val="22"/>
                <w:lang w:val="fr-FR"/>
              </w:rPr>
              <w:t>changements considérables qu'ont subis les réseaux de télécommunication et les modalités de fourniture des services sur ces réseaux, en particulier au-delà des frontières nationales.</w:t>
            </w:r>
          </w:p>
        </w:tc>
      </w:tr>
      <w:tr w:rsidR="005D06E0" w:rsidRPr="00BE1F98" w:rsidTr="005A5A33">
        <w:trPr>
          <w:trHeight w:val="56"/>
          <w:jc w:val="center"/>
        </w:trPr>
        <w:tc>
          <w:tcPr>
            <w:tcW w:w="1357" w:type="dxa"/>
            <w:vAlign w:val="center"/>
          </w:tcPr>
          <w:p w:rsidR="005D06E0" w:rsidRPr="00A131D5" w:rsidRDefault="005D06E0" w:rsidP="00E33E21">
            <w:pPr>
              <w:pStyle w:val="Tabletext"/>
              <w:jc w:val="center"/>
              <w:rPr>
                <w:b/>
                <w:sz w:val="22"/>
                <w:szCs w:val="22"/>
                <w:lang w:val="fr-FR"/>
              </w:rPr>
            </w:pPr>
            <w:r w:rsidRPr="00A131D5">
              <w:rPr>
                <w:b/>
                <w:sz w:val="22"/>
                <w:szCs w:val="22"/>
                <w:lang w:val="fr-FR"/>
              </w:rPr>
              <w:t>5</w:t>
            </w:r>
            <w:r w:rsidR="00D8415F" w:rsidRPr="00A131D5">
              <w:rPr>
                <w:b/>
                <w:sz w:val="22"/>
                <w:szCs w:val="22"/>
                <w:lang w:val="fr-FR"/>
              </w:rPr>
              <w:t>(Rév.1)</w:t>
            </w:r>
          </w:p>
        </w:tc>
        <w:tc>
          <w:tcPr>
            <w:tcW w:w="1710" w:type="dxa"/>
            <w:vAlign w:val="center"/>
          </w:tcPr>
          <w:p w:rsidR="005D06E0" w:rsidRPr="00A131D5" w:rsidRDefault="005D06E0" w:rsidP="00E33E21">
            <w:pPr>
              <w:pStyle w:val="Tabletext"/>
              <w:jc w:val="center"/>
              <w:rPr>
                <w:sz w:val="22"/>
                <w:szCs w:val="22"/>
                <w:lang w:val="fr-FR"/>
              </w:rPr>
            </w:pPr>
            <w:r w:rsidRPr="00A131D5">
              <w:rPr>
                <w:sz w:val="22"/>
                <w:szCs w:val="22"/>
                <w:lang w:val="fr-FR"/>
              </w:rPr>
              <w:t>AFCP/31</w:t>
            </w:r>
          </w:p>
        </w:tc>
        <w:tc>
          <w:tcPr>
            <w:tcW w:w="10746" w:type="dxa"/>
            <w:vAlign w:val="center"/>
          </w:tcPr>
          <w:p w:rsidR="005D06E0" w:rsidRPr="00A131D5" w:rsidRDefault="005D06E0" w:rsidP="000B55B2">
            <w:pPr>
              <w:pStyle w:val="Tabletext"/>
              <w:rPr>
                <w:b/>
                <w:sz w:val="22"/>
                <w:szCs w:val="22"/>
                <w:lang w:val="fr-FR"/>
              </w:rPr>
            </w:pPr>
            <w:r w:rsidRPr="00A131D5">
              <w:rPr>
                <w:b/>
                <w:sz w:val="22"/>
                <w:szCs w:val="22"/>
                <w:lang w:val="fr-FR"/>
              </w:rPr>
              <w:t>MOD R</w:t>
            </w:r>
            <w:r w:rsidR="00965B00" w:rsidRPr="00A131D5">
              <w:rPr>
                <w:b/>
                <w:sz w:val="22"/>
                <w:szCs w:val="22"/>
                <w:lang w:val="fr-FR"/>
              </w:rPr>
              <w:t>é</w:t>
            </w:r>
            <w:r w:rsidRPr="00A131D5">
              <w:rPr>
                <w:b/>
                <w:sz w:val="22"/>
                <w:szCs w:val="22"/>
                <w:lang w:val="fr-FR"/>
              </w:rPr>
              <w:t>solution 31</w:t>
            </w:r>
          </w:p>
          <w:p w:rsidR="005D06E0" w:rsidRPr="00A131D5" w:rsidRDefault="00372E22" w:rsidP="000B55B2">
            <w:pPr>
              <w:pStyle w:val="Tabletext"/>
              <w:rPr>
                <w:b/>
                <w:sz w:val="22"/>
                <w:szCs w:val="22"/>
                <w:lang w:val="fr-FR"/>
              </w:rPr>
            </w:pPr>
            <w:r w:rsidRPr="00A131D5">
              <w:rPr>
                <w:sz w:val="22"/>
                <w:szCs w:val="22"/>
                <w:lang w:val="fr-FR"/>
              </w:rPr>
              <w:t xml:space="preserve">Dans cette contribution, il est proposé d'envisager l'exonération définitive des contributions financières pour </w:t>
            </w:r>
            <w:r w:rsidR="002C5F53" w:rsidRPr="00A131D5">
              <w:rPr>
                <w:sz w:val="22"/>
                <w:szCs w:val="22"/>
                <w:lang w:val="fr-FR"/>
              </w:rPr>
              <w:t>les a</w:t>
            </w:r>
            <w:r w:rsidRPr="00A131D5">
              <w:rPr>
                <w:sz w:val="22"/>
                <w:szCs w:val="22"/>
                <w:lang w:val="fr-FR"/>
              </w:rPr>
              <w:t>ssociés et les établissements universitaires issus de pays en développement et oeuvrant dans un but non lucratif</w:t>
            </w:r>
            <w:r w:rsidR="00BC0B5D" w:rsidRPr="00A131D5">
              <w:rPr>
                <w:sz w:val="22"/>
                <w:szCs w:val="22"/>
                <w:lang w:val="fr-FR"/>
              </w:rPr>
              <w:t>.</w:t>
            </w:r>
          </w:p>
        </w:tc>
      </w:tr>
      <w:tr w:rsidR="005D06E0" w:rsidRPr="00BE1F98" w:rsidTr="005A5A33">
        <w:trPr>
          <w:trHeight w:val="144"/>
          <w:jc w:val="center"/>
        </w:trPr>
        <w:tc>
          <w:tcPr>
            <w:tcW w:w="1357" w:type="dxa"/>
            <w:vAlign w:val="center"/>
          </w:tcPr>
          <w:p w:rsidR="005D06E0" w:rsidRPr="00A131D5" w:rsidRDefault="005D06E0" w:rsidP="00E33E21">
            <w:pPr>
              <w:pStyle w:val="Tabletext"/>
              <w:jc w:val="center"/>
              <w:rPr>
                <w:b/>
                <w:sz w:val="22"/>
                <w:szCs w:val="22"/>
                <w:lang w:val="fr-FR"/>
              </w:rPr>
            </w:pPr>
            <w:r w:rsidRPr="00A131D5">
              <w:rPr>
                <w:b/>
                <w:sz w:val="22"/>
                <w:szCs w:val="22"/>
                <w:lang w:val="fr-FR"/>
              </w:rPr>
              <w:t>6</w:t>
            </w:r>
            <w:r w:rsidR="00D8415F" w:rsidRPr="00A131D5">
              <w:rPr>
                <w:b/>
                <w:sz w:val="22"/>
                <w:szCs w:val="22"/>
                <w:lang w:val="fr-FR"/>
              </w:rPr>
              <w:t>(Rév.1)</w:t>
            </w:r>
          </w:p>
        </w:tc>
        <w:tc>
          <w:tcPr>
            <w:tcW w:w="1710" w:type="dxa"/>
            <w:vAlign w:val="center"/>
          </w:tcPr>
          <w:p w:rsidR="005D06E0" w:rsidRPr="00A131D5" w:rsidRDefault="005D06E0" w:rsidP="00E33E21">
            <w:pPr>
              <w:pStyle w:val="Tabletext"/>
              <w:jc w:val="center"/>
              <w:rPr>
                <w:sz w:val="22"/>
                <w:szCs w:val="22"/>
                <w:lang w:val="fr-FR"/>
              </w:rPr>
            </w:pPr>
            <w:r w:rsidRPr="00A131D5">
              <w:rPr>
                <w:sz w:val="22"/>
                <w:szCs w:val="22"/>
                <w:lang w:val="fr-FR"/>
              </w:rPr>
              <w:t>AFCP/32</w:t>
            </w:r>
          </w:p>
        </w:tc>
        <w:tc>
          <w:tcPr>
            <w:tcW w:w="10746" w:type="dxa"/>
            <w:vAlign w:val="center"/>
          </w:tcPr>
          <w:p w:rsidR="005D06E0" w:rsidRPr="00A131D5" w:rsidRDefault="005D06E0" w:rsidP="000B55B2">
            <w:pPr>
              <w:pStyle w:val="Tabletext"/>
              <w:rPr>
                <w:b/>
                <w:sz w:val="22"/>
                <w:szCs w:val="22"/>
                <w:lang w:val="fr-FR"/>
              </w:rPr>
            </w:pPr>
            <w:r w:rsidRPr="00A131D5">
              <w:rPr>
                <w:b/>
                <w:sz w:val="22"/>
                <w:szCs w:val="22"/>
                <w:lang w:val="fr-FR"/>
              </w:rPr>
              <w:t>MOD R</w:t>
            </w:r>
            <w:r w:rsidR="00965B00" w:rsidRPr="00A131D5">
              <w:rPr>
                <w:b/>
                <w:sz w:val="22"/>
                <w:szCs w:val="22"/>
                <w:lang w:val="fr-FR"/>
              </w:rPr>
              <w:t>é</w:t>
            </w:r>
            <w:r w:rsidRPr="00A131D5">
              <w:rPr>
                <w:b/>
                <w:sz w:val="22"/>
                <w:szCs w:val="22"/>
                <w:lang w:val="fr-FR"/>
              </w:rPr>
              <w:t>solution 32</w:t>
            </w:r>
          </w:p>
          <w:p w:rsidR="005D06E0" w:rsidRPr="00A131D5" w:rsidRDefault="00DF7090" w:rsidP="000B55B2">
            <w:pPr>
              <w:pStyle w:val="Tabletext"/>
              <w:rPr>
                <w:sz w:val="22"/>
                <w:szCs w:val="22"/>
                <w:lang w:val="fr-FR"/>
              </w:rPr>
            </w:pPr>
            <w:r w:rsidRPr="00A131D5">
              <w:rPr>
                <w:sz w:val="22"/>
                <w:szCs w:val="22"/>
                <w:lang w:val="fr-FR"/>
              </w:rPr>
              <w:t xml:space="preserve">Par la révision de la Résolution 32, l'Afrique </w:t>
            </w:r>
            <w:r w:rsidR="00120E3B" w:rsidRPr="00A131D5">
              <w:rPr>
                <w:sz w:val="22"/>
                <w:szCs w:val="22"/>
                <w:lang w:val="fr-FR"/>
              </w:rPr>
              <w:t>propose d'envisager d'</w:t>
            </w:r>
            <w:r w:rsidRPr="00A131D5">
              <w:rPr>
                <w:sz w:val="22"/>
                <w:szCs w:val="22"/>
                <w:lang w:val="fr-FR"/>
              </w:rPr>
              <w:t>améliorer les méthodes de travail électroniques (EWM).</w:t>
            </w:r>
            <w:r w:rsidR="005D06E0" w:rsidRPr="00A131D5">
              <w:rPr>
                <w:sz w:val="22"/>
                <w:szCs w:val="22"/>
                <w:lang w:val="fr-FR"/>
              </w:rPr>
              <w:t xml:space="preserve"> </w:t>
            </w:r>
          </w:p>
        </w:tc>
      </w:tr>
      <w:tr w:rsidR="005D06E0" w:rsidRPr="00BE1F98" w:rsidTr="005A5A33">
        <w:trPr>
          <w:trHeight w:val="144"/>
          <w:jc w:val="center"/>
        </w:trPr>
        <w:tc>
          <w:tcPr>
            <w:tcW w:w="1357" w:type="dxa"/>
            <w:vAlign w:val="center"/>
          </w:tcPr>
          <w:p w:rsidR="005D06E0" w:rsidRPr="00A131D5" w:rsidRDefault="005D06E0" w:rsidP="00A131D5">
            <w:pPr>
              <w:pStyle w:val="Tabletext"/>
              <w:keepNext/>
              <w:jc w:val="center"/>
              <w:rPr>
                <w:b/>
                <w:sz w:val="22"/>
                <w:szCs w:val="22"/>
                <w:lang w:val="fr-FR"/>
              </w:rPr>
            </w:pPr>
            <w:r w:rsidRPr="00A131D5">
              <w:rPr>
                <w:b/>
                <w:sz w:val="22"/>
                <w:szCs w:val="22"/>
                <w:lang w:val="fr-FR"/>
              </w:rPr>
              <w:lastRenderedPageBreak/>
              <w:t>7</w:t>
            </w:r>
          </w:p>
        </w:tc>
        <w:tc>
          <w:tcPr>
            <w:tcW w:w="1710" w:type="dxa"/>
            <w:vAlign w:val="center"/>
          </w:tcPr>
          <w:p w:rsidR="005D06E0" w:rsidRPr="00A131D5" w:rsidRDefault="005D06E0" w:rsidP="00A131D5">
            <w:pPr>
              <w:pStyle w:val="Tabletext"/>
              <w:keepNext/>
              <w:jc w:val="center"/>
              <w:rPr>
                <w:sz w:val="22"/>
                <w:szCs w:val="22"/>
                <w:lang w:val="fr-FR"/>
              </w:rPr>
            </w:pPr>
            <w:r w:rsidRPr="00A131D5">
              <w:rPr>
                <w:sz w:val="22"/>
                <w:szCs w:val="22"/>
                <w:lang w:val="fr-FR"/>
              </w:rPr>
              <w:t>AFCP/57</w:t>
            </w:r>
          </w:p>
        </w:tc>
        <w:tc>
          <w:tcPr>
            <w:tcW w:w="10746" w:type="dxa"/>
            <w:shd w:val="clear" w:color="auto" w:fill="auto"/>
            <w:vAlign w:val="center"/>
          </w:tcPr>
          <w:p w:rsidR="005D06E0" w:rsidRPr="00A131D5" w:rsidRDefault="005D06E0" w:rsidP="00A131D5">
            <w:pPr>
              <w:pStyle w:val="Tabletext"/>
              <w:keepNext/>
              <w:rPr>
                <w:b/>
                <w:sz w:val="22"/>
                <w:szCs w:val="22"/>
                <w:lang w:val="fr-FR"/>
              </w:rPr>
            </w:pPr>
            <w:r w:rsidRPr="00A131D5">
              <w:rPr>
                <w:b/>
                <w:sz w:val="22"/>
                <w:szCs w:val="22"/>
                <w:lang w:val="fr-FR"/>
              </w:rPr>
              <w:t>SUP R</w:t>
            </w:r>
            <w:r w:rsidR="00965B00" w:rsidRPr="00A131D5">
              <w:rPr>
                <w:b/>
                <w:sz w:val="22"/>
                <w:szCs w:val="22"/>
                <w:lang w:val="fr-FR"/>
              </w:rPr>
              <w:t>é</w:t>
            </w:r>
            <w:r w:rsidRPr="00A131D5">
              <w:rPr>
                <w:b/>
                <w:sz w:val="22"/>
                <w:szCs w:val="22"/>
                <w:lang w:val="fr-FR"/>
              </w:rPr>
              <w:t>solution 57</w:t>
            </w:r>
          </w:p>
          <w:p w:rsidR="00523ECC" w:rsidRPr="00A131D5" w:rsidRDefault="00E75EFD" w:rsidP="00A131D5">
            <w:pPr>
              <w:pStyle w:val="Tabletext"/>
              <w:keepNext/>
              <w:rPr>
                <w:iCs/>
                <w:sz w:val="22"/>
                <w:szCs w:val="22"/>
                <w:lang w:val="fr-FR"/>
              </w:rPr>
            </w:pPr>
            <w:r w:rsidRPr="00A131D5">
              <w:rPr>
                <w:sz w:val="22"/>
                <w:szCs w:val="22"/>
                <w:lang w:val="fr-FR"/>
              </w:rPr>
              <w:t xml:space="preserve">Il est proposé de supprimer la Résolution 57 et d'intégrer les éléments qu'elle contient dans la Résolution 18 concernant </w:t>
            </w:r>
            <w:r w:rsidRPr="00A131D5">
              <w:rPr>
                <w:iCs/>
                <w:sz w:val="22"/>
                <w:szCs w:val="22"/>
                <w:lang w:val="fr-FR"/>
              </w:rPr>
              <w:t>la coordination entre les trois Bureaux de l'UIT, afin de renforcer la coordination et de prévoir des procédures permettant de répartir les travaux entre les commissions d'études de manière coordonnée.</w:t>
            </w:r>
          </w:p>
        </w:tc>
      </w:tr>
      <w:tr w:rsidR="005D06E0" w:rsidRPr="00BE1F98" w:rsidTr="005A5A33">
        <w:trPr>
          <w:trHeight w:val="144"/>
          <w:jc w:val="center"/>
        </w:trPr>
        <w:tc>
          <w:tcPr>
            <w:tcW w:w="1357" w:type="dxa"/>
            <w:vAlign w:val="center"/>
          </w:tcPr>
          <w:p w:rsidR="005D06E0" w:rsidRPr="00A131D5" w:rsidRDefault="005D06E0" w:rsidP="00E33E21">
            <w:pPr>
              <w:pStyle w:val="Tabletext"/>
              <w:keepNext/>
              <w:keepLines/>
              <w:jc w:val="center"/>
              <w:rPr>
                <w:b/>
                <w:sz w:val="22"/>
                <w:szCs w:val="22"/>
                <w:lang w:val="fr-FR"/>
              </w:rPr>
            </w:pPr>
            <w:r w:rsidRPr="00A131D5">
              <w:rPr>
                <w:b/>
                <w:sz w:val="22"/>
                <w:szCs w:val="22"/>
                <w:lang w:val="fr-FR"/>
              </w:rPr>
              <w:t>8</w:t>
            </w:r>
            <w:r w:rsidR="00D8415F" w:rsidRPr="00A131D5">
              <w:rPr>
                <w:b/>
                <w:sz w:val="22"/>
                <w:szCs w:val="22"/>
                <w:lang w:val="fr-FR"/>
              </w:rPr>
              <w:t>(Rév.1)</w:t>
            </w:r>
          </w:p>
        </w:tc>
        <w:tc>
          <w:tcPr>
            <w:tcW w:w="1710" w:type="dxa"/>
            <w:vAlign w:val="center"/>
          </w:tcPr>
          <w:p w:rsidR="005D06E0" w:rsidRPr="00A131D5" w:rsidRDefault="005D06E0" w:rsidP="00E33E21">
            <w:pPr>
              <w:pStyle w:val="Tabletext"/>
              <w:keepNext/>
              <w:keepLines/>
              <w:jc w:val="center"/>
              <w:rPr>
                <w:sz w:val="22"/>
                <w:szCs w:val="22"/>
                <w:lang w:val="fr-FR"/>
              </w:rPr>
            </w:pPr>
            <w:r w:rsidRPr="00A131D5">
              <w:rPr>
                <w:sz w:val="22"/>
                <w:szCs w:val="22"/>
                <w:lang w:val="fr-FR"/>
              </w:rPr>
              <w:t>AFCP/69</w:t>
            </w:r>
          </w:p>
        </w:tc>
        <w:tc>
          <w:tcPr>
            <w:tcW w:w="10746" w:type="dxa"/>
            <w:vAlign w:val="center"/>
          </w:tcPr>
          <w:p w:rsidR="00C30AD8" w:rsidRPr="00A131D5" w:rsidRDefault="005D06E0" w:rsidP="00E33E21">
            <w:pPr>
              <w:pStyle w:val="Tabletext"/>
              <w:keepNext/>
              <w:keepLines/>
              <w:rPr>
                <w:sz w:val="22"/>
                <w:szCs w:val="22"/>
                <w:lang w:val="fr-FR"/>
              </w:rPr>
            </w:pPr>
            <w:r w:rsidRPr="00A131D5">
              <w:rPr>
                <w:b/>
                <w:sz w:val="22"/>
                <w:szCs w:val="22"/>
                <w:lang w:val="fr-FR"/>
              </w:rPr>
              <w:t>MOD R</w:t>
            </w:r>
            <w:r w:rsidR="00965B00" w:rsidRPr="00A131D5">
              <w:rPr>
                <w:b/>
                <w:sz w:val="22"/>
                <w:szCs w:val="22"/>
                <w:lang w:val="fr-FR"/>
              </w:rPr>
              <w:t>é</w:t>
            </w:r>
            <w:r w:rsidRPr="00A131D5">
              <w:rPr>
                <w:b/>
                <w:sz w:val="22"/>
                <w:szCs w:val="22"/>
                <w:lang w:val="fr-FR"/>
              </w:rPr>
              <w:t>solution 69</w:t>
            </w:r>
          </w:p>
          <w:p w:rsidR="005D06E0" w:rsidRPr="00A131D5" w:rsidRDefault="00C30AD8" w:rsidP="00E33E21">
            <w:pPr>
              <w:pStyle w:val="Tabletext"/>
              <w:keepNext/>
              <w:keepLines/>
              <w:rPr>
                <w:sz w:val="22"/>
                <w:szCs w:val="22"/>
                <w:lang w:val="fr-FR"/>
              </w:rPr>
            </w:pPr>
            <w:r w:rsidRPr="00A131D5">
              <w:rPr>
                <w:sz w:val="22"/>
                <w:szCs w:val="22"/>
                <w:lang w:val="fr-FR"/>
              </w:rPr>
              <w:t>La proposition de révision vis</w:t>
            </w:r>
            <w:r w:rsidR="00523ECC" w:rsidRPr="00A131D5">
              <w:rPr>
                <w:sz w:val="22"/>
                <w:szCs w:val="22"/>
                <w:lang w:val="fr-FR"/>
              </w:rPr>
              <w:t>e</w:t>
            </w:r>
            <w:r w:rsidRPr="00A131D5">
              <w:rPr>
                <w:sz w:val="22"/>
                <w:szCs w:val="22"/>
                <w:lang w:val="fr-FR"/>
              </w:rPr>
              <w:t xml:space="preserve"> essentiellement à prévenir les pratiques liées à une situation discriminatoire et injustifiée, comme le fait </w:t>
            </w:r>
            <w:r w:rsidR="00120E3B" w:rsidRPr="00A131D5">
              <w:rPr>
                <w:sz w:val="22"/>
                <w:szCs w:val="22"/>
                <w:lang w:val="fr-FR"/>
              </w:rPr>
              <w:t xml:space="preserve">d'empêcher certains </w:t>
            </w:r>
            <w:r w:rsidRPr="00A131D5">
              <w:rPr>
                <w:sz w:val="22"/>
                <w:szCs w:val="22"/>
                <w:lang w:val="fr-FR"/>
              </w:rPr>
              <w:t xml:space="preserve">Etats Membres </w:t>
            </w:r>
            <w:r w:rsidR="004F7650" w:rsidRPr="00A131D5">
              <w:rPr>
                <w:sz w:val="22"/>
                <w:szCs w:val="22"/>
                <w:lang w:val="fr-FR"/>
              </w:rPr>
              <w:t>d'</w:t>
            </w:r>
            <w:r w:rsidRPr="00A131D5">
              <w:rPr>
                <w:sz w:val="22"/>
                <w:szCs w:val="22"/>
                <w:lang w:val="fr-FR"/>
              </w:rPr>
              <w:t>accéder à certaines ressources de l'Internet via l'Internet public ainsi qu'aux services et moyens TIC</w:t>
            </w:r>
            <w:r w:rsidR="00BE0F6E" w:rsidRPr="00A131D5">
              <w:rPr>
                <w:sz w:val="22"/>
                <w:szCs w:val="22"/>
                <w:lang w:val="fr-FR"/>
              </w:rPr>
              <w:t>.</w:t>
            </w:r>
            <w:r w:rsidR="005D06E0" w:rsidRPr="00A131D5">
              <w:rPr>
                <w:sz w:val="22"/>
                <w:szCs w:val="22"/>
                <w:lang w:val="fr-FR"/>
              </w:rPr>
              <w:t xml:space="preserve"> </w:t>
            </w:r>
          </w:p>
        </w:tc>
      </w:tr>
      <w:tr w:rsidR="005D06E0" w:rsidRPr="00BE1F98" w:rsidTr="005A5A33">
        <w:trPr>
          <w:trHeight w:val="144"/>
          <w:jc w:val="center"/>
        </w:trPr>
        <w:tc>
          <w:tcPr>
            <w:tcW w:w="1357" w:type="dxa"/>
            <w:vAlign w:val="center"/>
          </w:tcPr>
          <w:p w:rsidR="005D06E0" w:rsidRPr="00A131D5" w:rsidRDefault="005D06E0" w:rsidP="00E33E21">
            <w:pPr>
              <w:pStyle w:val="Tabletext"/>
              <w:jc w:val="center"/>
              <w:rPr>
                <w:b/>
                <w:sz w:val="22"/>
                <w:szCs w:val="22"/>
                <w:lang w:val="fr-FR"/>
              </w:rPr>
            </w:pPr>
            <w:r w:rsidRPr="00A131D5">
              <w:rPr>
                <w:b/>
                <w:sz w:val="22"/>
                <w:szCs w:val="22"/>
                <w:lang w:val="fr-FR"/>
              </w:rPr>
              <w:t>9</w:t>
            </w:r>
            <w:r w:rsidR="003C358C">
              <w:rPr>
                <w:b/>
                <w:sz w:val="22"/>
                <w:szCs w:val="22"/>
                <w:lang w:val="fr-FR"/>
              </w:rPr>
              <w:t>(Rév.1)</w:t>
            </w:r>
          </w:p>
        </w:tc>
        <w:tc>
          <w:tcPr>
            <w:tcW w:w="1710" w:type="dxa"/>
            <w:vAlign w:val="center"/>
          </w:tcPr>
          <w:p w:rsidR="005D06E0" w:rsidRPr="00A131D5" w:rsidRDefault="005D06E0" w:rsidP="00E33E21">
            <w:pPr>
              <w:pStyle w:val="Tabletext"/>
              <w:jc w:val="center"/>
              <w:rPr>
                <w:sz w:val="22"/>
                <w:szCs w:val="22"/>
                <w:lang w:val="fr-FR"/>
              </w:rPr>
            </w:pPr>
            <w:r w:rsidRPr="00A131D5">
              <w:rPr>
                <w:sz w:val="22"/>
                <w:szCs w:val="22"/>
                <w:lang w:val="fr-FR"/>
              </w:rPr>
              <w:t>AFCP/72</w:t>
            </w:r>
          </w:p>
        </w:tc>
        <w:tc>
          <w:tcPr>
            <w:tcW w:w="10746" w:type="dxa"/>
            <w:vAlign w:val="center"/>
          </w:tcPr>
          <w:p w:rsidR="005D06E0" w:rsidRPr="00A131D5" w:rsidRDefault="005D06E0" w:rsidP="000B55B2">
            <w:pPr>
              <w:pStyle w:val="Tabletext"/>
              <w:rPr>
                <w:sz w:val="22"/>
                <w:szCs w:val="22"/>
                <w:lang w:val="fr-FR"/>
              </w:rPr>
            </w:pPr>
            <w:r w:rsidRPr="00A131D5">
              <w:rPr>
                <w:b/>
                <w:sz w:val="22"/>
                <w:szCs w:val="22"/>
                <w:lang w:val="fr-FR"/>
              </w:rPr>
              <w:t>MOD R</w:t>
            </w:r>
            <w:r w:rsidR="00965B00" w:rsidRPr="00A131D5">
              <w:rPr>
                <w:b/>
                <w:sz w:val="22"/>
                <w:szCs w:val="22"/>
                <w:lang w:val="fr-FR"/>
              </w:rPr>
              <w:t>é</w:t>
            </w:r>
            <w:r w:rsidRPr="00A131D5">
              <w:rPr>
                <w:b/>
                <w:sz w:val="22"/>
                <w:szCs w:val="22"/>
                <w:lang w:val="fr-FR"/>
              </w:rPr>
              <w:t>solution 72</w:t>
            </w:r>
          </w:p>
          <w:p w:rsidR="005D06E0" w:rsidRPr="00A131D5" w:rsidRDefault="00523ECC" w:rsidP="007F0B61">
            <w:pPr>
              <w:pStyle w:val="Tabletext"/>
              <w:rPr>
                <w:sz w:val="22"/>
                <w:szCs w:val="22"/>
                <w:lang w:val="fr-FR"/>
              </w:rPr>
            </w:pPr>
            <w:r w:rsidRPr="00A131D5">
              <w:rPr>
                <w:sz w:val="22"/>
                <w:szCs w:val="22"/>
                <w:lang w:val="fr-FR"/>
              </w:rPr>
              <w:t>Par cette révision, il est proposé d'encourager la coopération des trois Bureaux de l'UIT et la coopération entre la Commission d'études</w:t>
            </w:r>
            <w:r w:rsidR="007F0B61" w:rsidRPr="00A131D5">
              <w:rPr>
                <w:sz w:val="22"/>
                <w:szCs w:val="22"/>
                <w:lang w:val="fr-FR"/>
              </w:rPr>
              <w:t> </w:t>
            </w:r>
            <w:r w:rsidRPr="00A131D5">
              <w:rPr>
                <w:sz w:val="22"/>
                <w:szCs w:val="22"/>
                <w:lang w:val="fr-FR"/>
              </w:rPr>
              <w:t>5 de l'UIT-T et les commissions d'études de l'UIT-R concernées, ainsi qu'avec d'autres organismes extérieurs sur des questions liées à l'exposition des personnes aux champs électromagnétiques; il est en outre proposé de sensibiliser le public à ces questions.</w:t>
            </w:r>
          </w:p>
        </w:tc>
      </w:tr>
      <w:tr w:rsidR="005D06E0" w:rsidRPr="00BE1F98" w:rsidTr="005A5A33">
        <w:trPr>
          <w:trHeight w:val="144"/>
          <w:jc w:val="center"/>
        </w:trPr>
        <w:tc>
          <w:tcPr>
            <w:tcW w:w="1357" w:type="dxa"/>
            <w:vAlign w:val="center"/>
          </w:tcPr>
          <w:p w:rsidR="005D06E0" w:rsidRPr="00A131D5" w:rsidRDefault="005D06E0" w:rsidP="00E33E21">
            <w:pPr>
              <w:pStyle w:val="Tabletext"/>
              <w:jc w:val="center"/>
              <w:rPr>
                <w:b/>
                <w:sz w:val="22"/>
                <w:szCs w:val="22"/>
                <w:lang w:val="fr-FR"/>
              </w:rPr>
            </w:pPr>
            <w:r w:rsidRPr="00A131D5">
              <w:rPr>
                <w:b/>
                <w:sz w:val="22"/>
                <w:szCs w:val="22"/>
                <w:lang w:val="fr-FR"/>
              </w:rPr>
              <w:t>10</w:t>
            </w:r>
            <w:r w:rsidR="00D8415F" w:rsidRPr="00A131D5">
              <w:rPr>
                <w:b/>
                <w:sz w:val="22"/>
                <w:szCs w:val="22"/>
                <w:lang w:val="fr-FR"/>
              </w:rPr>
              <w:t>(Rév.1)</w:t>
            </w:r>
          </w:p>
        </w:tc>
        <w:tc>
          <w:tcPr>
            <w:tcW w:w="1710" w:type="dxa"/>
            <w:vAlign w:val="center"/>
          </w:tcPr>
          <w:p w:rsidR="005D06E0" w:rsidRPr="00A131D5" w:rsidRDefault="005D06E0" w:rsidP="00E33E21">
            <w:pPr>
              <w:pStyle w:val="Tabletext"/>
              <w:jc w:val="center"/>
              <w:rPr>
                <w:sz w:val="22"/>
                <w:szCs w:val="22"/>
                <w:lang w:val="fr-FR"/>
              </w:rPr>
            </w:pPr>
            <w:r w:rsidRPr="00A131D5">
              <w:rPr>
                <w:sz w:val="22"/>
                <w:szCs w:val="22"/>
                <w:lang w:val="fr-FR"/>
              </w:rPr>
              <w:t>AFCP/76</w:t>
            </w:r>
          </w:p>
        </w:tc>
        <w:tc>
          <w:tcPr>
            <w:tcW w:w="10746" w:type="dxa"/>
            <w:vAlign w:val="center"/>
          </w:tcPr>
          <w:p w:rsidR="005D06E0" w:rsidRPr="00A131D5" w:rsidRDefault="005D06E0" w:rsidP="000B55B2">
            <w:pPr>
              <w:pStyle w:val="Tabletext"/>
              <w:rPr>
                <w:b/>
                <w:sz w:val="22"/>
                <w:szCs w:val="22"/>
                <w:lang w:val="fr-FR"/>
              </w:rPr>
            </w:pPr>
            <w:r w:rsidRPr="00A131D5">
              <w:rPr>
                <w:b/>
                <w:sz w:val="22"/>
                <w:szCs w:val="22"/>
                <w:lang w:val="fr-FR"/>
              </w:rPr>
              <w:t>MOD R</w:t>
            </w:r>
            <w:r w:rsidR="00965B00" w:rsidRPr="00A131D5">
              <w:rPr>
                <w:b/>
                <w:sz w:val="22"/>
                <w:szCs w:val="22"/>
                <w:lang w:val="fr-FR"/>
              </w:rPr>
              <w:t>é</w:t>
            </w:r>
            <w:r w:rsidR="00D558B3" w:rsidRPr="00A131D5">
              <w:rPr>
                <w:b/>
                <w:sz w:val="22"/>
                <w:szCs w:val="22"/>
                <w:lang w:val="fr-FR"/>
              </w:rPr>
              <w:t>solution 76</w:t>
            </w:r>
          </w:p>
          <w:p w:rsidR="005D06E0" w:rsidRPr="00A131D5" w:rsidRDefault="004F0F62" w:rsidP="000B55B2">
            <w:pPr>
              <w:pStyle w:val="Tabletext"/>
              <w:rPr>
                <w:sz w:val="22"/>
                <w:szCs w:val="22"/>
                <w:lang w:val="fr-FR"/>
              </w:rPr>
            </w:pPr>
            <w:r w:rsidRPr="00A131D5">
              <w:rPr>
                <w:sz w:val="22"/>
                <w:szCs w:val="22"/>
                <w:lang w:val="fr-FR"/>
              </w:rPr>
              <w:t xml:space="preserve">Cette proposition de révision vise à </w:t>
            </w:r>
            <w:r w:rsidR="004F7650" w:rsidRPr="00A131D5">
              <w:rPr>
                <w:sz w:val="22"/>
                <w:szCs w:val="22"/>
                <w:lang w:val="fr-FR"/>
              </w:rPr>
              <w:t>encourager la mise en oeuvre de</w:t>
            </w:r>
            <w:r w:rsidRPr="00A131D5">
              <w:rPr>
                <w:sz w:val="22"/>
                <w:szCs w:val="22"/>
                <w:lang w:val="fr-FR"/>
              </w:rPr>
              <w:t xml:space="preserve"> programmes C&amp;I à l'intention des pays en développement et la création de laboratoires (ou de centres) au niveau sous-régional pour les tests de conformité</w:t>
            </w:r>
            <w:r w:rsidR="004F7650" w:rsidRPr="00A131D5">
              <w:rPr>
                <w:sz w:val="22"/>
                <w:szCs w:val="22"/>
                <w:lang w:val="fr-FR"/>
              </w:rPr>
              <w:t>,</w:t>
            </w:r>
            <w:r w:rsidRPr="00A131D5">
              <w:rPr>
                <w:sz w:val="22"/>
                <w:szCs w:val="22"/>
                <w:lang w:val="fr-FR"/>
              </w:rPr>
              <w:t xml:space="preserve"> afin de préparer la mise en oeuvre d'une marque UIT-T.</w:t>
            </w:r>
            <w:r w:rsidR="005D06E0" w:rsidRPr="00A131D5">
              <w:rPr>
                <w:sz w:val="22"/>
                <w:szCs w:val="22"/>
                <w:lang w:val="fr-FR"/>
              </w:rPr>
              <w:t xml:space="preserve"> </w:t>
            </w:r>
          </w:p>
        </w:tc>
      </w:tr>
      <w:tr w:rsidR="005D06E0" w:rsidRPr="00BE1F98" w:rsidTr="005A5A33">
        <w:trPr>
          <w:trHeight w:val="144"/>
          <w:jc w:val="center"/>
        </w:trPr>
        <w:tc>
          <w:tcPr>
            <w:tcW w:w="1357" w:type="dxa"/>
            <w:vAlign w:val="center"/>
          </w:tcPr>
          <w:p w:rsidR="005D06E0" w:rsidRPr="00A131D5" w:rsidRDefault="005D06E0" w:rsidP="00E33E21">
            <w:pPr>
              <w:pStyle w:val="Tabletext"/>
              <w:jc w:val="center"/>
              <w:rPr>
                <w:b/>
                <w:sz w:val="22"/>
                <w:szCs w:val="22"/>
                <w:lang w:val="fr-FR"/>
              </w:rPr>
            </w:pPr>
            <w:r w:rsidRPr="00A131D5">
              <w:rPr>
                <w:b/>
                <w:sz w:val="22"/>
                <w:szCs w:val="22"/>
                <w:lang w:val="fr-FR"/>
              </w:rPr>
              <w:t>11</w:t>
            </w:r>
          </w:p>
        </w:tc>
        <w:tc>
          <w:tcPr>
            <w:tcW w:w="1710" w:type="dxa"/>
            <w:vAlign w:val="center"/>
          </w:tcPr>
          <w:p w:rsidR="005D06E0" w:rsidRPr="00A131D5" w:rsidRDefault="005D06E0" w:rsidP="00E33E21">
            <w:pPr>
              <w:pStyle w:val="Tabletext"/>
              <w:jc w:val="center"/>
              <w:rPr>
                <w:sz w:val="22"/>
                <w:szCs w:val="22"/>
                <w:lang w:val="fr-FR"/>
              </w:rPr>
            </w:pPr>
            <w:r w:rsidRPr="00A131D5">
              <w:rPr>
                <w:sz w:val="22"/>
                <w:szCs w:val="22"/>
                <w:lang w:val="fr-FR"/>
              </w:rPr>
              <w:t>AFCP/SG3</w:t>
            </w:r>
          </w:p>
        </w:tc>
        <w:tc>
          <w:tcPr>
            <w:tcW w:w="10746" w:type="dxa"/>
            <w:vAlign w:val="center"/>
          </w:tcPr>
          <w:p w:rsidR="005D06E0" w:rsidRPr="00A131D5" w:rsidRDefault="00D32396" w:rsidP="000B55B2">
            <w:pPr>
              <w:pStyle w:val="Tabletext"/>
              <w:rPr>
                <w:sz w:val="22"/>
                <w:szCs w:val="22"/>
                <w:lang w:val="fr-FR"/>
              </w:rPr>
            </w:pPr>
            <w:r w:rsidRPr="00A131D5">
              <w:rPr>
                <w:sz w:val="22"/>
                <w:szCs w:val="22"/>
                <w:lang w:val="fr-FR"/>
              </w:rPr>
              <w:t>Dans cette contribution, l'AMNT-16 est invitée à approuver les cinq projet</w:t>
            </w:r>
            <w:r w:rsidR="004F7650" w:rsidRPr="00A131D5">
              <w:rPr>
                <w:sz w:val="22"/>
                <w:szCs w:val="22"/>
                <w:lang w:val="fr-FR"/>
              </w:rPr>
              <w:t>s</w:t>
            </w:r>
            <w:r w:rsidRPr="00A131D5">
              <w:rPr>
                <w:sz w:val="22"/>
                <w:szCs w:val="22"/>
                <w:lang w:val="fr-FR"/>
              </w:rPr>
              <w:t xml:space="preserve"> de Recommandation ayant fait l'objet d'une détermination par la Commission d'études 3</w:t>
            </w:r>
            <w:r w:rsidR="00B17ABF" w:rsidRPr="00A131D5">
              <w:rPr>
                <w:sz w:val="22"/>
                <w:szCs w:val="22"/>
                <w:lang w:val="fr-FR"/>
              </w:rPr>
              <w:t xml:space="preserve"> de l'UI</w:t>
            </w:r>
            <w:r w:rsidR="004F7650" w:rsidRPr="00A131D5">
              <w:rPr>
                <w:sz w:val="22"/>
                <w:szCs w:val="22"/>
                <w:lang w:val="fr-FR"/>
              </w:rPr>
              <w:t>T-T</w:t>
            </w:r>
            <w:r w:rsidR="002C5F53" w:rsidRPr="00A131D5">
              <w:rPr>
                <w:sz w:val="22"/>
                <w:szCs w:val="22"/>
                <w:lang w:val="fr-FR"/>
              </w:rPr>
              <w:t>:</w:t>
            </w:r>
          </w:p>
          <w:p w:rsidR="00B17ABF" w:rsidRPr="00A131D5" w:rsidRDefault="00B17ABF" w:rsidP="005A5A33">
            <w:pPr>
              <w:pStyle w:val="enumlev1"/>
              <w:tabs>
                <w:tab w:val="clear" w:pos="1134"/>
                <w:tab w:val="left" w:pos="646"/>
              </w:tabs>
              <w:spacing w:before="40" w:after="40"/>
              <w:ind w:left="646" w:hanging="646"/>
              <w:rPr>
                <w:sz w:val="22"/>
                <w:szCs w:val="22"/>
                <w:lang w:val="fr-FR"/>
              </w:rPr>
            </w:pPr>
            <w:r w:rsidRPr="00A131D5">
              <w:rPr>
                <w:sz w:val="22"/>
                <w:szCs w:val="22"/>
                <w:lang w:val="fr-FR"/>
              </w:rPr>
              <w:t>1</w:t>
            </w:r>
            <w:r w:rsidR="005D06E0" w:rsidRPr="00A131D5">
              <w:rPr>
                <w:sz w:val="22"/>
                <w:szCs w:val="22"/>
                <w:lang w:val="fr-FR"/>
              </w:rPr>
              <w:tab/>
            </w:r>
            <w:r w:rsidR="00D32396" w:rsidRPr="00A131D5">
              <w:rPr>
                <w:sz w:val="22"/>
                <w:szCs w:val="22"/>
                <w:lang w:val="fr-FR"/>
              </w:rPr>
              <w:t xml:space="preserve">Création et </w:t>
            </w:r>
            <w:r w:rsidR="004F7650" w:rsidRPr="00A131D5">
              <w:rPr>
                <w:sz w:val="22"/>
                <w:szCs w:val="22"/>
                <w:lang w:val="fr-FR"/>
              </w:rPr>
              <w:t xml:space="preserve">interconnexion </w:t>
            </w:r>
            <w:r w:rsidR="00D32396" w:rsidRPr="00A131D5">
              <w:rPr>
                <w:sz w:val="22"/>
                <w:szCs w:val="22"/>
                <w:lang w:val="fr-FR"/>
              </w:rPr>
              <w:t>de points d'échange régionaux pour réduire les coûts de la connectivité Internet internationale</w:t>
            </w:r>
            <w:r w:rsidR="00A131D5">
              <w:rPr>
                <w:sz w:val="22"/>
                <w:szCs w:val="22"/>
                <w:lang w:val="fr-FR"/>
              </w:rPr>
              <w:t>;</w:t>
            </w:r>
          </w:p>
          <w:p w:rsidR="005D06E0" w:rsidRPr="00A131D5" w:rsidRDefault="00B17ABF" w:rsidP="005A5A33">
            <w:pPr>
              <w:pStyle w:val="enumlev1"/>
              <w:tabs>
                <w:tab w:val="clear" w:pos="1134"/>
                <w:tab w:val="left" w:pos="646"/>
              </w:tabs>
              <w:spacing w:before="40" w:after="40"/>
              <w:ind w:left="646" w:hanging="646"/>
              <w:rPr>
                <w:sz w:val="22"/>
                <w:szCs w:val="22"/>
                <w:lang w:val="fr-FR"/>
              </w:rPr>
            </w:pPr>
            <w:r w:rsidRPr="00A131D5">
              <w:rPr>
                <w:sz w:val="22"/>
                <w:szCs w:val="22"/>
                <w:lang w:val="fr-FR"/>
              </w:rPr>
              <w:t>2</w:t>
            </w:r>
            <w:r w:rsidR="005D06E0" w:rsidRPr="00A131D5">
              <w:rPr>
                <w:sz w:val="22"/>
                <w:szCs w:val="22"/>
                <w:lang w:val="fr-FR"/>
              </w:rPr>
              <w:tab/>
            </w:r>
            <w:r w:rsidR="001B4477" w:rsidRPr="00A131D5">
              <w:rPr>
                <w:sz w:val="22"/>
                <w:szCs w:val="22"/>
                <w:lang w:val="fr-FR"/>
              </w:rPr>
              <w:t>Aspects internationaux du service universel</w:t>
            </w:r>
            <w:r w:rsidR="00A131D5">
              <w:rPr>
                <w:sz w:val="22"/>
                <w:szCs w:val="22"/>
                <w:lang w:val="fr-FR"/>
              </w:rPr>
              <w:t>;</w:t>
            </w:r>
          </w:p>
          <w:p w:rsidR="005D06E0" w:rsidRPr="00A131D5" w:rsidRDefault="00B17ABF" w:rsidP="005A5A33">
            <w:pPr>
              <w:pStyle w:val="enumlev1"/>
              <w:tabs>
                <w:tab w:val="clear" w:pos="1134"/>
                <w:tab w:val="left" w:pos="646"/>
              </w:tabs>
              <w:spacing w:before="40" w:after="40"/>
              <w:ind w:left="646" w:hanging="646"/>
              <w:rPr>
                <w:sz w:val="22"/>
                <w:szCs w:val="22"/>
                <w:lang w:val="fr-FR"/>
              </w:rPr>
            </w:pPr>
            <w:r w:rsidRPr="00A131D5">
              <w:rPr>
                <w:sz w:val="22"/>
                <w:szCs w:val="22"/>
                <w:lang w:val="fr-FR"/>
              </w:rPr>
              <w:t>3</w:t>
            </w:r>
            <w:r w:rsidR="005D06E0" w:rsidRPr="00A131D5">
              <w:rPr>
                <w:sz w:val="22"/>
                <w:szCs w:val="22"/>
                <w:lang w:val="fr-FR"/>
              </w:rPr>
              <w:tab/>
              <w:t>Recomm</w:t>
            </w:r>
            <w:r w:rsidR="001B4477" w:rsidRPr="00A131D5">
              <w:rPr>
                <w:sz w:val="22"/>
                <w:szCs w:val="22"/>
                <w:lang w:val="fr-FR"/>
              </w:rPr>
              <w:t>a</w:t>
            </w:r>
            <w:r w:rsidR="004F7650" w:rsidRPr="00A131D5">
              <w:rPr>
                <w:sz w:val="22"/>
                <w:szCs w:val="22"/>
                <w:lang w:val="fr-FR"/>
              </w:rPr>
              <w:t>ndation</w:t>
            </w:r>
            <w:r w:rsidR="005D06E0" w:rsidRPr="00A131D5">
              <w:rPr>
                <w:sz w:val="22"/>
                <w:szCs w:val="22"/>
                <w:lang w:val="fr-FR"/>
              </w:rPr>
              <w:t xml:space="preserve"> </w:t>
            </w:r>
            <w:r w:rsidR="001B4477" w:rsidRPr="00A131D5">
              <w:rPr>
                <w:sz w:val="22"/>
                <w:szCs w:val="22"/>
                <w:lang w:val="fr-FR"/>
              </w:rPr>
              <w:t>UIT-T D.271 révisée sur les principes de comptabilité applicables aux NGN</w:t>
            </w:r>
            <w:r w:rsidR="00A131D5">
              <w:rPr>
                <w:sz w:val="22"/>
                <w:szCs w:val="22"/>
                <w:lang w:val="fr-FR"/>
              </w:rPr>
              <w:t>;</w:t>
            </w:r>
          </w:p>
          <w:p w:rsidR="005D06E0" w:rsidRPr="00A131D5" w:rsidRDefault="00B17ABF" w:rsidP="005A5A33">
            <w:pPr>
              <w:pStyle w:val="enumlev1"/>
              <w:tabs>
                <w:tab w:val="clear" w:pos="1134"/>
                <w:tab w:val="left" w:pos="646"/>
              </w:tabs>
              <w:spacing w:before="40" w:after="40"/>
              <w:ind w:left="646" w:hanging="646"/>
              <w:rPr>
                <w:sz w:val="22"/>
                <w:szCs w:val="22"/>
                <w:lang w:val="fr-FR"/>
              </w:rPr>
            </w:pPr>
            <w:r w:rsidRPr="00A131D5">
              <w:rPr>
                <w:sz w:val="22"/>
                <w:szCs w:val="22"/>
                <w:lang w:val="fr-FR"/>
              </w:rPr>
              <w:t>4</w:t>
            </w:r>
            <w:r w:rsidR="005D06E0" w:rsidRPr="00A131D5">
              <w:rPr>
                <w:sz w:val="22"/>
                <w:szCs w:val="22"/>
                <w:lang w:val="fr-FR"/>
              </w:rPr>
              <w:tab/>
            </w:r>
            <w:r w:rsidR="00C40E30" w:rsidRPr="00A131D5">
              <w:rPr>
                <w:sz w:val="22"/>
                <w:szCs w:val="22"/>
                <w:lang w:val="fr-FR"/>
              </w:rPr>
              <w:t>Principes méthodologiques de détermination des tarifs de l'itinérance internationale</w:t>
            </w:r>
            <w:r w:rsidR="00A131D5">
              <w:rPr>
                <w:sz w:val="22"/>
                <w:szCs w:val="22"/>
                <w:lang w:val="fr-FR"/>
              </w:rPr>
              <w:t>;</w:t>
            </w:r>
          </w:p>
          <w:p w:rsidR="005D06E0" w:rsidRPr="00A131D5" w:rsidRDefault="00B17ABF" w:rsidP="005A5A33">
            <w:pPr>
              <w:pStyle w:val="enumlev1"/>
              <w:tabs>
                <w:tab w:val="clear" w:pos="1134"/>
                <w:tab w:val="left" w:pos="646"/>
              </w:tabs>
              <w:spacing w:before="40" w:after="40"/>
              <w:ind w:left="646" w:hanging="646"/>
              <w:rPr>
                <w:b/>
                <w:sz w:val="22"/>
                <w:szCs w:val="22"/>
                <w:lang w:val="fr-FR"/>
              </w:rPr>
            </w:pPr>
            <w:r w:rsidRPr="00A131D5">
              <w:rPr>
                <w:sz w:val="22"/>
                <w:szCs w:val="22"/>
                <w:lang w:val="fr-FR"/>
              </w:rPr>
              <w:t>5</w:t>
            </w:r>
            <w:r w:rsidR="005D06E0" w:rsidRPr="00A131D5">
              <w:rPr>
                <w:sz w:val="22"/>
                <w:szCs w:val="22"/>
                <w:lang w:val="fr-FR"/>
              </w:rPr>
              <w:tab/>
            </w:r>
            <w:r w:rsidR="008165DA" w:rsidRPr="00A131D5">
              <w:rPr>
                <w:sz w:val="22"/>
                <w:szCs w:val="22"/>
                <w:lang w:val="fr-FR"/>
              </w:rPr>
              <w:t>Principes à appliquer dans la définition des marchés et l'identification des opérateurs en position de force sur un marché</w:t>
            </w:r>
            <w:r w:rsidR="00A131D5">
              <w:rPr>
                <w:sz w:val="22"/>
                <w:szCs w:val="22"/>
                <w:lang w:val="fr-FR"/>
              </w:rPr>
              <w:t>.</w:t>
            </w:r>
          </w:p>
        </w:tc>
      </w:tr>
      <w:tr w:rsidR="00D8415F" w:rsidRPr="00BE1F98" w:rsidTr="005A5A33">
        <w:trPr>
          <w:trHeight w:val="144"/>
          <w:jc w:val="center"/>
        </w:trPr>
        <w:tc>
          <w:tcPr>
            <w:tcW w:w="1357" w:type="dxa"/>
            <w:vAlign w:val="center"/>
          </w:tcPr>
          <w:p w:rsidR="00D8415F" w:rsidRPr="00A131D5" w:rsidRDefault="00D8415F" w:rsidP="00E33E21">
            <w:pPr>
              <w:pStyle w:val="Tabletext"/>
              <w:jc w:val="center"/>
              <w:rPr>
                <w:b/>
                <w:sz w:val="22"/>
                <w:szCs w:val="22"/>
                <w:lang w:val="fr-FR"/>
              </w:rPr>
            </w:pPr>
            <w:r w:rsidRPr="00A131D5">
              <w:rPr>
                <w:b/>
                <w:sz w:val="22"/>
                <w:szCs w:val="22"/>
                <w:lang w:val="fr-FR"/>
              </w:rPr>
              <w:t>20</w:t>
            </w:r>
          </w:p>
        </w:tc>
        <w:tc>
          <w:tcPr>
            <w:tcW w:w="1710" w:type="dxa"/>
            <w:vAlign w:val="center"/>
          </w:tcPr>
          <w:p w:rsidR="00D8415F" w:rsidRPr="00A131D5" w:rsidRDefault="00D8415F" w:rsidP="00E33E21">
            <w:pPr>
              <w:pStyle w:val="Tabletext"/>
              <w:jc w:val="center"/>
              <w:rPr>
                <w:sz w:val="22"/>
                <w:szCs w:val="22"/>
                <w:lang w:val="fr-FR"/>
              </w:rPr>
            </w:pPr>
            <w:r w:rsidRPr="00A131D5">
              <w:rPr>
                <w:sz w:val="22"/>
                <w:szCs w:val="22"/>
                <w:lang w:val="fr-FR"/>
              </w:rPr>
              <w:t>AFCP/20</w:t>
            </w:r>
          </w:p>
        </w:tc>
        <w:tc>
          <w:tcPr>
            <w:tcW w:w="10746" w:type="dxa"/>
            <w:vAlign w:val="center"/>
          </w:tcPr>
          <w:p w:rsidR="00D8415F" w:rsidRPr="00A131D5" w:rsidRDefault="00D176AA" w:rsidP="000B55B2">
            <w:pPr>
              <w:pStyle w:val="Tabletext"/>
              <w:rPr>
                <w:b/>
                <w:bCs/>
                <w:sz w:val="22"/>
                <w:szCs w:val="22"/>
                <w:lang w:val="fr-FR"/>
              </w:rPr>
            </w:pPr>
            <w:r w:rsidRPr="00A131D5">
              <w:rPr>
                <w:b/>
                <w:bCs/>
                <w:sz w:val="22"/>
                <w:szCs w:val="22"/>
                <w:lang w:val="fr-FR"/>
              </w:rPr>
              <w:t xml:space="preserve">MOD </w:t>
            </w:r>
            <w:r w:rsidR="00D8415F" w:rsidRPr="00A131D5">
              <w:rPr>
                <w:b/>
                <w:bCs/>
                <w:sz w:val="22"/>
                <w:szCs w:val="22"/>
                <w:lang w:val="fr-FR"/>
              </w:rPr>
              <w:t>Résolution 20</w:t>
            </w:r>
          </w:p>
          <w:p w:rsidR="00503BEA" w:rsidRPr="00A131D5" w:rsidRDefault="00734C92" w:rsidP="00734C92">
            <w:pPr>
              <w:pStyle w:val="Tabletext"/>
              <w:rPr>
                <w:sz w:val="22"/>
                <w:szCs w:val="22"/>
                <w:lang w:val="fr-FR"/>
              </w:rPr>
            </w:pPr>
            <w:r w:rsidRPr="00A131D5">
              <w:rPr>
                <w:sz w:val="22"/>
                <w:szCs w:val="22"/>
                <w:lang w:val="fr-FR"/>
              </w:rPr>
              <w:t xml:space="preserve">Procédures d'attribution et de gestion des ressources internationales de numérotage, de nommage, d'adressage et </w:t>
            </w:r>
            <w:r w:rsidRPr="00A131D5">
              <w:rPr>
                <w:sz w:val="22"/>
                <w:szCs w:val="22"/>
                <w:lang w:val="fr-FR"/>
              </w:rPr>
              <w:br/>
              <w:t>d'identification pour les télécommunications</w:t>
            </w:r>
            <w:r w:rsidR="00A131D5">
              <w:rPr>
                <w:sz w:val="22"/>
                <w:szCs w:val="22"/>
                <w:lang w:val="fr-FR"/>
              </w:rPr>
              <w:t>.</w:t>
            </w:r>
          </w:p>
        </w:tc>
      </w:tr>
      <w:tr w:rsidR="00DA7429" w:rsidRPr="00A131D5" w:rsidTr="005A5A33">
        <w:trPr>
          <w:trHeight w:val="144"/>
          <w:jc w:val="center"/>
        </w:trPr>
        <w:tc>
          <w:tcPr>
            <w:tcW w:w="1357" w:type="dxa"/>
            <w:vAlign w:val="center"/>
          </w:tcPr>
          <w:p w:rsidR="00DA7429" w:rsidRPr="00A131D5" w:rsidRDefault="00DA7429" w:rsidP="00DA7429">
            <w:pPr>
              <w:pStyle w:val="Tabletext"/>
              <w:jc w:val="center"/>
              <w:rPr>
                <w:b/>
                <w:sz w:val="22"/>
                <w:szCs w:val="22"/>
                <w:lang w:val="fr-FR"/>
              </w:rPr>
            </w:pPr>
            <w:r w:rsidRPr="00A131D5">
              <w:rPr>
                <w:b/>
                <w:sz w:val="22"/>
                <w:szCs w:val="22"/>
                <w:lang w:val="fr-FR"/>
              </w:rPr>
              <w:lastRenderedPageBreak/>
              <w:t>23</w:t>
            </w:r>
          </w:p>
        </w:tc>
        <w:tc>
          <w:tcPr>
            <w:tcW w:w="1710" w:type="dxa"/>
          </w:tcPr>
          <w:p w:rsidR="00DA7429" w:rsidRPr="00A131D5" w:rsidRDefault="00DA7429" w:rsidP="00DA7429">
            <w:pPr>
              <w:rPr>
                <w:sz w:val="22"/>
                <w:szCs w:val="22"/>
              </w:rPr>
            </w:pPr>
            <w:r w:rsidRPr="00A131D5">
              <w:rPr>
                <w:sz w:val="22"/>
                <w:szCs w:val="22"/>
                <w:lang w:val="fr-FR"/>
              </w:rPr>
              <w:t>AFCP/49</w:t>
            </w:r>
          </w:p>
        </w:tc>
        <w:tc>
          <w:tcPr>
            <w:tcW w:w="10746" w:type="dxa"/>
            <w:vAlign w:val="center"/>
          </w:tcPr>
          <w:p w:rsidR="00DA7429" w:rsidRPr="00A131D5" w:rsidRDefault="00D176AA" w:rsidP="00DA7429">
            <w:pPr>
              <w:pStyle w:val="Tabletext"/>
              <w:rPr>
                <w:b/>
                <w:bCs/>
                <w:sz w:val="22"/>
                <w:szCs w:val="22"/>
                <w:lang w:val="fr-FR"/>
              </w:rPr>
            </w:pPr>
            <w:r w:rsidRPr="00A131D5">
              <w:rPr>
                <w:b/>
                <w:bCs/>
                <w:sz w:val="22"/>
                <w:szCs w:val="22"/>
                <w:lang w:val="fr-FR"/>
              </w:rPr>
              <w:t xml:space="preserve">MOD </w:t>
            </w:r>
            <w:r w:rsidR="00DA7429" w:rsidRPr="00A131D5">
              <w:rPr>
                <w:b/>
                <w:bCs/>
                <w:sz w:val="22"/>
                <w:szCs w:val="22"/>
                <w:lang w:val="fr-FR"/>
              </w:rPr>
              <w:t>Résolution 49</w:t>
            </w:r>
          </w:p>
          <w:p w:rsidR="00DA7429" w:rsidRPr="00A131D5" w:rsidRDefault="00DA7429" w:rsidP="00DA7429">
            <w:pPr>
              <w:pStyle w:val="Tabletext"/>
              <w:rPr>
                <w:sz w:val="22"/>
                <w:szCs w:val="22"/>
                <w:lang w:val="fr-FR"/>
              </w:rPr>
            </w:pPr>
            <w:r w:rsidRPr="00A131D5">
              <w:rPr>
                <w:sz w:val="22"/>
                <w:szCs w:val="22"/>
                <w:lang w:val="fr-FR"/>
              </w:rPr>
              <w:t>Système ENUM</w:t>
            </w:r>
          </w:p>
        </w:tc>
      </w:tr>
      <w:tr w:rsidR="00DA7429" w:rsidRPr="00A131D5" w:rsidTr="005A5A33">
        <w:trPr>
          <w:trHeight w:val="144"/>
          <w:jc w:val="center"/>
        </w:trPr>
        <w:tc>
          <w:tcPr>
            <w:tcW w:w="1357" w:type="dxa"/>
            <w:vAlign w:val="center"/>
          </w:tcPr>
          <w:p w:rsidR="00DA7429" w:rsidRPr="00A131D5" w:rsidRDefault="00DA7429" w:rsidP="00DA7429">
            <w:pPr>
              <w:pStyle w:val="Tabletext"/>
              <w:jc w:val="center"/>
              <w:rPr>
                <w:b/>
                <w:sz w:val="22"/>
                <w:szCs w:val="22"/>
                <w:lang w:val="fr-FR"/>
              </w:rPr>
            </w:pPr>
            <w:r w:rsidRPr="00A131D5">
              <w:rPr>
                <w:b/>
                <w:sz w:val="22"/>
                <w:szCs w:val="22"/>
                <w:lang w:val="fr-FR"/>
              </w:rPr>
              <w:t>24</w:t>
            </w:r>
          </w:p>
        </w:tc>
        <w:tc>
          <w:tcPr>
            <w:tcW w:w="1710" w:type="dxa"/>
          </w:tcPr>
          <w:p w:rsidR="00DA7429" w:rsidRPr="00A131D5" w:rsidRDefault="00DA7429" w:rsidP="00DA7429">
            <w:pPr>
              <w:rPr>
                <w:sz w:val="22"/>
                <w:szCs w:val="22"/>
              </w:rPr>
            </w:pPr>
            <w:r w:rsidRPr="00A131D5">
              <w:rPr>
                <w:sz w:val="22"/>
                <w:szCs w:val="22"/>
                <w:lang w:val="fr-FR"/>
              </w:rPr>
              <w:t>AFCP/50</w:t>
            </w:r>
          </w:p>
        </w:tc>
        <w:tc>
          <w:tcPr>
            <w:tcW w:w="10746" w:type="dxa"/>
            <w:vAlign w:val="center"/>
          </w:tcPr>
          <w:p w:rsidR="00DA7429" w:rsidRPr="00A131D5" w:rsidRDefault="00D176AA" w:rsidP="00DA7429">
            <w:pPr>
              <w:pStyle w:val="Tabletext"/>
              <w:rPr>
                <w:b/>
                <w:bCs/>
                <w:sz w:val="22"/>
                <w:szCs w:val="22"/>
                <w:lang w:val="fr-FR"/>
              </w:rPr>
            </w:pPr>
            <w:r w:rsidRPr="00A131D5">
              <w:rPr>
                <w:b/>
                <w:bCs/>
                <w:sz w:val="22"/>
                <w:szCs w:val="22"/>
                <w:lang w:val="fr-FR"/>
              </w:rPr>
              <w:t xml:space="preserve">MOD </w:t>
            </w:r>
            <w:r w:rsidR="00DA7429" w:rsidRPr="00A131D5">
              <w:rPr>
                <w:b/>
                <w:bCs/>
                <w:sz w:val="22"/>
                <w:szCs w:val="22"/>
                <w:lang w:val="fr-FR"/>
              </w:rPr>
              <w:t>Résolution 50</w:t>
            </w:r>
          </w:p>
          <w:p w:rsidR="00DA7429" w:rsidRPr="00A131D5" w:rsidRDefault="00DA7429" w:rsidP="00DA7429">
            <w:pPr>
              <w:pStyle w:val="Tabletext"/>
              <w:rPr>
                <w:sz w:val="22"/>
                <w:szCs w:val="22"/>
                <w:lang w:val="fr-FR"/>
              </w:rPr>
            </w:pPr>
            <w:r w:rsidRPr="00A131D5">
              <w:rPr>
                <w:sz w:val="22"/>
                <w:szCs w:val="22"/>
                <w:lang w:val="fr-FR"/>
              </w:rPr>
              <w:t>Cybersécurité</w:t>
            </w:r>
          </w:p>
        </w:tc>
      </w:tr>
      <w:tr w:rsidR="00DA7429" w:rsidRPr="00BE1F98" w:rsidTr="005A5A33">
        <w:trPr>
          <w:trHeight w:val="144"/>
          <w:jc w:val="center"/>
        </w:trPr>
        <w:tc>
          <w:tcPr>
            <w:tcW w:w="1357" w:type="dxa"/>
            <w:vAlign w:val="center"/>
          </w:tcPr>
          <w:p w:rsidR="00DA7429" w:rsidRPr="00A131D5" w:rsidRDefault="00DA7429" w:rsidP="00DA7429">
            <w:pPr>
              <w:pStyle w:val="Tabletext"/>
              <w:jc w:val="center"/>
              <w:rPr>
                <w:b/>
                <w:sz w:val="22"/>
                <w:szCs w:val="22"/>
                <w:lang w:val="fr-FR"/>
              </w:rPr>
            </w:pPr>
            <w:r w:rsidRPr="00A131D5">
              <w:rPr>
                <w:b/>
                <w:sz w:val="22"/>
                <w:szCs w:val="22"/>
                <w:lang w:val="fr-FR"/>
              </w:rPr>
              <w:t>25</w:t>
            </w:r>
          </w:p>
        </w:tc>
        <w:tc>
          <w:tcPr>
            <w:tcW w:w="1710" w:type="dxa"/>
          </w:tcPr>
          <w:p w:rsidR="00DA7429" w:rsidRPr="00A131D5" w:rsidRDefault="00DA7429" w:rsidP="00DA7429">
            <w:pPr>
              <w:rPr>
                <w:sz w:val="22"/>
                <w:szCs w:val="22"/>
              </w:rPr>
            </w:pPr>
            <w:r w:rsidRPr="00A131D5">
              <w:rPr>
                <w:sz w:val="22"/>
                <w:szCs w:val="22"/>
                <w:lang w:val="fr-FR"/>
              </w:rPr>
              <w:t>AFCP/52</w:t>
            </w:r>
          </w:p>
        </w:tc>
        <w:tc>
          <w:tcPr>
            <w:tcW w:w="10746" w:type="dxa"/>
            <w:vAlign w:val="center"/>
          </w:tcPr>
          <w:p w:rsidR="00DA7429" w:rsidRPr="00A131D5" w:rsidRDefault="00D176AA" w:rsidP="00DA7429">
            <w:pPr>
              <w:pStyle w:val="Tabletext"/>
              <w:rPr>
                <w:b/>
                <w:bCs/>
                <w:sz w:val="22"/>
                <w:szCs w:val="22"/>
                <w:lang w:val="fr-FR"/>
              </w:rPr>
            </w:pPr>
            <w:r w:rsidRPr="00A131D5">
              <w:rPr>
                <w:b/>
                <w:bCs/>
                <w:sz w:val="22"/>
                <w:szCs w:val="22"/>
                <w:lang w:val="fr-FR"/>
              </w:rPr>
              <w:t xml:space="preserve">MOD </w:t>
            </w:r>
            <w:r w:rsidR="00DA7429" w:rsidRPr="00A131D5">
              <w:rPr>
                <w:b/>
                <w:bCs/>
                <w:sz w:val="22"/>
                <w:szCs w:val="22"/>
                <w:lang w:val="fr-FR"/>
              </w:rPr>
              <w:t>Résolution 52</w:t>
            </w:r>
          </w:p>
          <w:p w:rsidR="00DA7429" w:rsidRPr="00A131D5" w:rsidRDefault="00DA7429" w:rsidP="00DA7429">
            <w:pPr>
              <w:pStyle w:val="Tabletext"/>
              <w:rPr>
                <w:sz w:val="22"/>
                <w:szCs w:val="22"/>
                <w:lang w:val="fr-FR"/>
              </w:rPr>
            </w:pPr>
            <w:r w:rsidRPr="00A131D5">
              <w:rPr>
                <w:sz w:val="22"/>
                <w:szCs w:val="22"/>
                <w:lang w:val="fr-FR"/>
              </w:rPr>
              <w:t>Lutter contre le spam</w:t>
            </w:r>
          </w:p>
        </w:tc>
      </w:tr>
      <w:tr w:rsidR="00DA7429" w:rsidRPr="00BE1F98" w:rsidTr="005A5A33">
        <w:trPr>
          <w:trHeight w:val="144"/>
          <w:jc w:val="center"/>
        </w:trPr>
        <w:tc>
          <w:tcPr>
            <w:tcW w:w="1357" w:type="dxa"/>
            <w:vAlign w:val="center"/>
          </w:tcPr>
          <w:p w:rsidR="00DA7429" w:rsidRPr="00A131D5" w:rsidRDefault="00DB194D" w:rsidP="00DA7429">
            <w:pPr>
              <w:pStyle w:val="Tabletext"/>
              <w:jc w:val="center"/>
              <w:rPr>
                <w:b/>
                <w:sz w:val="22"/>
                <w:szCs w:val="22"/>
                <w:lang w:val="fr-FR"/>
              </w:rPr>
            </w:pPr>
            <w:r w:rsidRPr="00A131D5">
              <w:rPr>
                <w:b/>
                <w:sz w:val="22"/>
                <w:szCs w:val="22"/>
                <w:lang w:val="fr-FR"/>
              </w:rPr>
              <w:t>26</w:t>
            </w:r>
          </w:p>
        </w:tc>
        <w:tc>
          <w:tcPr>
            <w:tcW w:w="1710" w:type="dxa"/>
          </w:tcPr>
          <w:p w:rsidR="00DA7429" w:rsidRPr="00A131D5" w:rsidRDefault="00DA7429" w:rsidP="00DA7429">
            <w:pPr>
              <w:rPr>
                <w:sz w:val="22"/>
                <w:szCs w:val="22"/>
              </w:rPr>
            </w:pPr>
            <w:r w:rsidRPr="00A131D5">
              <w:rPr>
                <w:sz w:val="22"/>
                <w:szCs w:val="22"/>
                <w:lang w:val="fr-FR"/>
              </w:rPr>
              <w:t>AFCP/</w:t>
            </w:r>
            <w:r w:rsidR="00DB194D" w:rsidRPr="00A131D5">
              <w:rPr>
                <w:sz w:val="22"/>
                <w:szCs w:val="22"/>
                <w:lang w:val="fr-FR"/>
              </w:rPr>
              <w:t>54</w:t>
            </w:r>
          </w:p>
        </w:tc>
        <w:tc>
          <w:tcPr>
            <w:tcW w:w="10746" w:type="dxa"/>
            <w:vAlign w:val="center"/>
          </w:tcPr>
          <w:p w:rsidR="00DA7429" w:rsidRPr="00A131D5" w:rsidRDefault="00D176AA" w:rsidP="00DA7429">
            <w:pPr>
              <w:pStyle w:val="Tabletext"/>
              <w:rPr>
                <w:b/>
                <w:bCs/>
                <w:sz w:val="22"/>
                <w:szCs w:val="22"/>
                <w:lang w:val="fr-FR"/>
              </w:rPr>
            </w:pPr>
            <w:r w:rsidRPr="00A131D5">
              <w:rPr>
                <w:b/>
                <w:bCs/>
                <w:sz w:val="22"/>
                <w:szCs w:val="22"/>
                <w:lang w:val="fr-FR"/>
              </w:rPr>
              <w:t xml:space="preserve">MOD </w:t>
            </w:r>
            <w:r w:rsidR="00DB194D" w:rsidRPr="00A131D5">
              <w:rPr>
                <w:b/>
                <w:bCs/>
                <w:sz w:val="22"/>
                <w:szCs w:val="22"/>
                <w:lang w:val="fr-FR"/>
              </w:rPr>
              <w:t>Résolution 54</w:t>
            </w:r>
          </w:p>
          <w:p w:rsidR="00DB194D" w:rsidRPr="00A131D5" w:rsidRDefault="00330AAB" w:rsidP="00330AAB">
            <w:pPr>
              <w:pStyle w:val="Tabletext"/>
              <w:rPr>
                <w:sz w:val="22"/>
                <w:szCs w:val="22"/>
                <w:lang w:val="fr-FR"/>
              </w:rPr>
            </w:pPr>
            <w:r w:rsidRPr="00A131D5">
              <w:rPr>
                <w:sz w:val="22"/>
                <w:szCs w:val="22"/>
                <w:lang w:val="fr-FR"/>
              </w:rPr>
              <w:t>Création de groupes régionaux et assistance à ces groupes</w:t>
            </w:r>
            <w:r w:rsidR="00A131D5">
              <w:rPr>
                <w:sz w:val="22"/>
                <w:szCs w:val="22"/>
                <w:lang w:val="fr-FR"/>
              </w:rPr>
              <w:t>.</w:t>
            </w:r>
          </w:p>
        </w:tc>
      </w:tr>
      <w:tr w:rsidR="00DA7429" w:rsidRPr="00BE1F98" w:rsidTr="005A5A33">
        <w:trPr>
          <w:trHeight w:val="144"/>
          <w:jc w:val="center"/>
        </w:trPr>
        <w:tc>
          <w:tcPr>
            <w:tcW w:w="1357" w:type="dxa"/>
            <w:vAlign w:val="center"/>
          </w:tcPr>
          <w:p w:rsidR="00DA7429" w:rsidRPr="00A131D5" w:rsidRDefault="001623D5" w:rsidP="007F0B61">
            <w:pPr>
              <w:pStyle w:val="Tabletext"/>
              <w:keepNext/>
              <w:keepLines/>
              <w:jc w:val="center"/>
              <w:rPr>
                <w:b/>
                <w:sz w:val="22"/>
                <w:szCs w:val="22"/>
                <w:lang w:val="fr-FR"/>
              </w:rPr>
            </w:pPr>
            <w:r w:rsidRPr="00A131D5">
              <w:rPr>
                <w:b/>
                <w:sz w:val="22"/>
                <w:szCs w:val="22"/>
                <w:lang w:val="fr-FR"/>
              </w:rPr>
              <w:t>27</w:t>
            </w:r>
          </w:p>
        </w:tc>
        <w:tc>
          <w:tcPr>
            <w:tcW w:w="1710" w:type="dxa"/>
          </w:tcPr>
          <w:p w:rsidR="00DA7429" w:rsidRPr="00A131D5" w:rsidRDefault="00DA7429" w:rsidP="007F0B61">
            <w:pPr>
              <w:keepNext/>
              <w:keepLines/>
              <w:rPr>
                <w:sz w:val="22"/>
                <w:szCs w:val="22"/>
              </w:rPr>
            </w:pPr>
            <w:r w:rsidRPr="00A131D5">
              <w:rPr>
                <w:sz w:val="22"/>
                <w:szCs w:val="22"/>
                <w:lang w:val="fr-FR"/>
              </w:rPr>
              <w:t>AFCP/</w:t>
            </w:r>
            <w:r w:rsidR="001623D5" w:rsidRPr="00A131D5">
              <w:rPr>
                <w:sz w:val="22"/>
                <w:szCs w:val="22"/>
                <w:lang w:val="fr-FR"/>
              </w:rPr>
              <w:t>60</w:t>
            </w:r>
          </w:p>
        </w:tc>
        <w:tc>
          <w:tcPr>
            <w:tcW w:w="10746" w:type="dxa"/>
            <w:vAlign w:val="center"/>
          </w:tcPr>
          <w:p w:rsidR="00DA7429" w:rsidRPr="00A131D5" w:rsidRDefault="00D176AA" w:rsidP="007F0B61">
            <w:pPr>
              <w:pStyle w:val="Tabletext"/>
              <w:keepNext/>
              <w:keepLines/>
              <w:rPr>
                <w:b/>
                <w:bCs/>
                <w:sz w:val="22"/>
                <w:szCs w:val="22"/>
                <w:lang w:val="fr-FR"/>
              </w:rPr>
            </w:pPr>
            <w:r w:rsidRPr="00A131D5">
              <w:rPr>
                <w:b/>
                <w:bCs/>
                <w:sz w:val="22"/>
                <w:szCs w:val="22"/>
                <w:lang w:val="fr-FR"/>
              </w:rPr>
              <w:t xml:space="preserve">MOD </w:t>
            </w:r>
            <w:r w:rsidR="001623D5" w:rsidRPr="00A131D5">
              <w:rPr>
                <w:b/>
                <w:bCs/>
                <w:sz w:val="22"/>
                <w:szCs w:val="22"/>
                <w:lang w:val="fr-FR"/>
              </w:rPr>
              <w:t>Résolution 60</w:t>
            </w:r>
          </w:p>
          <w:p w:rsidR="001623D5" w:rsidRPr="00A131D5" w:rsidRDefault="001623D5" w:rsidP="007F0B61">
            <w:pPr>
              <w:pStyle w:val="Tabletext"/>
              <w:keepNext/>
              <w:keepLines/>
              <w:rPr>
                <w:sz w:val="22"/>
                <w:szCs w:val="22"/>
                <w:lang w:val="fr-FR"/>
              </w:rPr>
            </w:pPr>
            <w:r w:rsidRPr="00A131D5">
              <w:rPr>
                <w:sz w:val="22"/>
                <w:szCs w:val="22"/>
                <w:lang w:val="fr-FR"/>
              </w:rPr>
              <w:t>Evolution des systèmes d'identification et de numérotage pour tenir compte des nouvelles tendances des technologies, y compris l’Internet des objets</w:t>
            </w:r>
            <w:r w:rsidR="00A131D5">
              <w:rPr>
                <w:sz w:val="22"/>
                <w:szCs w:val="22"/>
                <w:lang w:val="fr-FR"/>
              </w:rPr>
              <w:t>.</w:t>
            </w:r>
          </w:p>
        </w:tc>
      </w:tr>
      <w:tr w:rsidR="00DA7429" w:rsidRPr="00BE1F98" w:rsidTr="005A5A33">
        <w:trPr>
          <w:trHeight w:val="144"/>
          <w:jc w:val="center"/>
        </w:trPr>
        <w:tc>
          <w:tcPr>
            <w:tcW w:w="1357" w:type="dxa"/>
            <w:vAlign w:val="center"/>
          </w:tcPr>
          <w:p w:rsidR="00DA7429" w:rsidRPr="00A131D5" w:rsidRDefault="001623D5" w:rsidP="00DA7429">
            <w:pPr>
              <w:pStyle w:val="Tabletext"/>
              <w:jc w:val="center"/>
              <w:rPr>
                <w:b/>
                <w:sz w:val="22"/>
                <w:szCs w:val="22"/>
                <w:lang w:val="fr-FR"/>
              </w:rPr>
            </w:pPr>
            <w:r w:rsidRPr="00A131D5">
              <w:rPr>
                <w:b/>
                <w:sz w:val="22"/>
                <w:szCs w:val="22"/>
                <w:lang w:val="fr-FR"/>
              </w:rPr>
              <w:t>28</w:t>
            </w:r>
          </w:p>
        </w:tc>
        <w:tc>
          <w:tcPr>
            <w:tcW w:w="1710" w:type="dxa"/>
          </w:tcPr>
          <w:p w:rsidR="00DA7429" w:rsidRPr="00A131D5" w:rsidRDefault="00DA7429" w:rsidP="00DA7429">
            <w:pPr>
              <w:rPr>
                <w:sz w:val="22"/>
                <w:szCs w:val="22"/>
              </w:rPr>
            </w:pPr>
            <w:r w:rsidRPr="00A131D5">
              <w:rPr>
                <w:sz w:val="22"/>
                <w:szCs w:val="22"/>
                <w:lang w:val="fr-FR"/>
              </w:rPr>
              <w:t>AFCP/</w:t>
            </w:r>
            <w:r w:rsidR="001623D5" w:rsidRPr="00A131D5">
              <w:rPr>
                <w:sz w:val="22"/>
                <w:szCs w:val="22"/>
                <w:lang w:val="fr-FR"/>
              </w:rPr>
              <w:t>61</w:t>
            </w:r>
          </w:p>
        </w:tc>
        <w:tc>
          <w:tcPr>
            <w:tcW w:w="10746" w:type="dxa"/>
            <w:vAlign w:val="center"/>
          </w:tcPr>
          <w:p w:rsidR="00DA7429" w:rsidRPr="00A131D5" w:rsidRDefault="00D176AA" w:rsidP="00DA7429">
            <w:pPr>
              <w:pStyle w:val="Tabletext"/>
              <w:rPr>
                <w:b/>
                <w:bCs/>
                <w:sz w:val="22"/>
                <w:szCs w:val="22"/>
                <w:lang w:val="fr-FR"/>
              </w:rPr>
            </w:pPr>
            <w:r w:rsidRPr="00A131D5">
              <w:rPr>
                <w:b/>
                <w:bCs/>
                <w:sz w:val="22"/>
                <w:szCs w:val="22"/>
                <w:lang w:val="fr-FR"/>
              </w:rPr>
              <w:t xml:space="preserve">MOD </w:t>
            </w:r>
            <w:r w:rsidR="001623D5" w:rsidRPr="00A131D5">
              <w:rPr>
                <w:b/>
                <w:bCs/>
                <w:sz w:val="22"/>
                <w:szCs w:val="22"/>
                <w:lang w:val="fr-FR"/>
              </w:rPr>
              <w:t>Résolution 61</w:t>
            </w:r>
          </w:p>
          <w:p w:rsidR="001623D5" w:rsidRPr="00A131D5" w:rsidRDefault="00FF3E27" w:rsidP="00FF3E27">
            <w:pPr>
              <w:pStyle w:val="Tabletext"/>
              <w:rPr>
                <w:sz w:val="22"/>
                <w:szCs w:val="22"/>
                <w:lang w:val="fr-FR"/>
              </w:rPr>
            </w:pPr>
            <w:r w:rsidRPr="00A131D5">
              <w:rPr>
                <w:sz w:val="22"/>
                <w:szCs w:val="22"/>
                <w:lang w:val="fr-CH"/>
              </w:rPr>
              <w:t>Lutter contre le détournement et l'utilisation abusive des ressources internationales de numérotage des télécommunications</w:t>
            </w:r>
            <w:r w:rsidR="00A131D5">
              <w:rPr>
                <w:sz w:val="22"/>
                <w:szCs w:val="22"/>
                <w:lang w:val="fr-CH"/>
              </w:rPr>
              <w:t>.</w:t>
            </w:r>
          </w:p>
        </w:tc>
      </w:tr>
      <w:tr w:rsidR="00DA7429" w:rsidRPr="00BE1F98" w:rsidTr="005A5A33">
        <w:trPr>
          <w:trHeight w:val="144"/>
          <w:jc w:val="center"/>
        </w:trPr>
        <w:tc>
          <w:tcPr>
            <w:tcW w:w="1357" w:type="dxa"/>
            <w:vAlign w:val="center"/>
          </w:tcPr>
          <w:p w:rsidR="00DA7429" w:rsidRPr="00A131D5" w:rsidRDefault="00791AF2" w:rsidP="00DA7429">
            <w:pPr>
              <w:pStyle w:val="Tabletext"/>
              <w:jc w:val="center"/>
              <w:rPr>
                <w:b/>
                <w:sz w:val="22"/>
                <w:szCs w:val="22"/>
                <w:lang w:val="fr-FR"/>
              </w:rPr>
            </w:pPr>
            <w:r w:rsidRPr="00A131D5">
              <w:rPr>
                <w:b/>
                <w:sz w:val="22"/>
                <w:szCs w:val="22"/>
                <w:lang w:val="fr-FR"/>
              </w:rPr>
              <w:t>21</w:t>
            </w:r>
          </w:p>
        </w:tc>
        <w:tc>
          <w:tcPr>
            <w:tcW w:w="1710" w:type="dxa"/>
          </w:tcPr>
          <w:p w:rsidR="00DA7429" w:rsidRPr="00A131D5" w:rsidRDefault="00DA7429" w:rsidP="00DA7429">
            <w:pPr>
              <w:rPr>
                <w:sz w:val="22"/>
                <w:szCs w:val="22"/>
              </w:rPr>
            </w:pPr>
            <w:r w:rsidRPr="00A131D5">
              <w:rPr>
                <w:sz w:val="22"/>
                <w:szCs w:val="22"/>
                <w:lang w:val="fr-FR"/>
              </w:rPr>
              <w:t>AFCP/</w:t>
            </w:r>
            <w:r w:rsidR="00791AF2" w:rsidRPr="00A131D5">
              <w:rPr>
                <w:sz w:val="22"/>
                <w:szCs w:val="22"/>
                <w:lang w:val="fr-FR"/>
              </w:rPr>
              <w:t>44</w:t>
            </w:r>
          </w:p>
        </w:tc>
        <w:tc>
          <w:tcPr>
            <w:tcW w:w="10746" w:type="dxa"/>
            <w:vAlign w:val="center"/>
          </w:tcPr>
          <w:p w:rsidR="00DA7429" w:rsidRPr="00A131D5" w:rsidRDefault="00D176AA" w:rsidP="00DA7429">
            <w:pPr>
              <w:pStyle w:val="Tabletext"/>
              <w:rPr>
                <w:b/>
                <w:bCs/>
                <w:sz w:val="22"/>
                <w:szCs w:val="22"/>
                <w:lang w:val="fr-FR"/>
              </w:rPr>
            </w:pPr>
            <w:r w:rsidRPr="00A131D5">
              <w:rPr>
                <w:b/>
                <w:bCs/>
                <w:sz w:val="22"/>
                <w:szCs w:val="22"/>
                <w:lang w:val="fr-FR"/>
              </w:rPr>
              <w:t xml:space="preserve">MOD </w:t>
            </w:r>
            <w:r w:rsidR="001623D5" w:rsidRPr="00A131D5">
              <w:rPr>
                <w:b/>
                <w:bCs/>
                <w:sz w:val="22"/>
                <w:szCs w:val="22"/>
                <w:lang w:val="fr-FR"/>
              </w:rPr>
              <w:t>Résolution</w:t>
            </w:r>
            <w:r w:rsidR="00791AF2" w:rsidRPr="00A131D5">
              <w:rPr>
                <w:b/>
                <w:bCs/>
                <w:sz w:val="22"/>
                <w:szCs w:val="22"/>
                <w:lang w:val="fr-FR"/>
              </w:rPr>
              <w:t xml:space="preserve"> 44</w:t>
            </w:r>
          </w:p>
          <w:p w:rsidR="00791AF2" w:rsidRPr="00A131D5" w:rsidRDefault="00791AF2" w:rsidP="00791AF2">
            <w:pPr>
              <w:pStyle w:val="Tabletext"/>
              <w:rPr>
                <w:sz w:val="22"/>
                <w:szCs w:val="22"/>
                <w:lang w:val="fr-FR"/>
              </w:rPr>
            </w:pPr>
            <w:r w:rsidRPr="00A131D5">
              <w:rPr>
                <w:sz w:val="22"/>
                <w:szCs w:val="22"/>
                <w:lang w:val="fr-FR"/>
              </w:rPr>
              <w:t>Réduire l'écart en matière de normalisation entre pays en développement</w:t>
            </w:r>
            <w:r w:rsidRPr="00A131D5">
              <w:rPr>
                <w:rStyle w:val="FootnoteReference"/>
                <w:sz w:val="22"/>
                <w:szCs w:val="22"/>
                <w:lang w:val="fr-FR"/>
              </w:rPr>
              <w:footnoteReference w:id="1"/>
            </w:r>
            <w:r w:rsidRPr="00A131D5">
              <w:rPr>
                <w:sz w:val="22"/>
                <w:szCs w:val="22"/>
                <w:lang w:val="fr-FR"/>
              </w:rPr>
              <w:t xml:space="preserve"> et pays développés</w:t>
            </w:r>
            <w:r w:rsidR="00A131D5">
              <w:rPr>
                <w:sz w:val="22"/>
                <w:szCs w:val="22"/>
                <w:lang w:val="fr-FR"/>
              </w:rPr>
              <w:t>.</w:t>
            </w:r>
          </w:p>
        </w:tc>
      </w:tr>
      <w:tr w:rsidR="00DA7429" w:rsidRPr="00BE1F98" w:rsidTr="005A5A33">
        <w:trPr>
          <w:trHeight w:val="144"/>
          <w:jc w:val="center"/>
        </w:trPr>
        <w:tc>
          <w:tcPr>
            <w:tcW w:w="1357" w:type="dxa"/>
            <w:vAlign w:val="center"/>
          </w:tcPr>
          <w:p w:rsidR="00DA7429" w:rsidRPr="00A131D5" w:rsidRDefault="00B23CBA" w:rsidP="00DA7429">
            <w:pPr>
              <w:pStyle w:val="Tabletext"/>
              <w:jc w:val="center"/>
              <w:rPr>
                <w:b/>
                <w:sz w:val="22"/>
                <w:szCs w:val="22"/>
                <w:lang w:val="fr-FR"/>
              </w:rPr>
            </w:pPr>
            <w:r w:rsidRPr="00A131D5">
              <w:rPr>
                <w:b/>
                <w:sz w:val="22"/>
                <w:szCs w:val="22"/>
                <w:lang w:val="fr-FR"/>
              </w:rPr>
              <w:t>22</w:t>
            </w:r>
          </w:p>
        </w:tc>
        <w:tc>
          <w:tcPr>
            <w:tcW w:w="1710" w:type="dxa"/>
          </w:tcPr>
          <w:p w:rsidR="00DA7429" w:rsidRPr="00A131D5" w:rsidRDefault="00DA7429" w:rsidP="00DA7429">
            <w:pPr>
              <w:rPr>
                <w:sz w:val="22"/>
                <w:szCs w:val="22"/>
              </w:rPr>
            </w:pPr>
            <w:r w:rsidRPr="00A131D5">
              <w:rPr>
                <w:sz w:val="22"/>
                <w:szCs w:val="22"/>
                <w:lang w:val="fr-FR"/>
              </w:rPr>
              <w:t>AFCP/</w:t>
            </w:r>
            <w:r w:rsidR="00B23CBA" w:rsidRPr="00A131D5">
              <w:rPr>
                <w:sz w:val="22"/>
                <w:szCs w:val="22"/>
                <w:lang w:val="fr-FR"/>
              </w:rPr>
              <w:t>47</w:t>
            </w:r>
          </w:p>
        </w:tc>
        <w:tc>
          <w:tcPr>
            <w:tcW w:w="10746" w:type="dxa"/>
            <w:vAlign w:val="center"/>
          </w:tcPr>
          <w:p w:rsidR="00DA7429" w:rsidRPr="00A131D5" w:rsidRDefault="00D176AA" w:rsidP="00DA7429">
            <w:pPr>
              <w:pStyle w:val="Tabletext"/>
              <w:rPr>
                <w:b/>
                <w:bCs/>
                <w:sz w:val="22"/>
                <w:szCs w:val="22"/>
                <w:lang w:val="fr-FR"/>
              </w:rPr>
            </w:pPr>
            <w:r w:rsidRPr="00A131D5">
              <w:rPr>
                <w:b/>
                <w:bCs/>
                <w:sz w:val="22"/>
                <w:szCs w:val="22"/>
                <w:lang w:val="fr-FR"/>
              </w:rPr>
              <w:t xml:space="preserve">MOD </w:t>
            </w:r>
            <w:r w:rsidR="001623D5" w:rsidRPr="00A131D5">
              <w:rPr>
                <w:b/>
                <w:bCs/>
                <w:sz w:val="22"/>
                <w:szCs w:val="22"/>
                <w:lang w:val="fr-FR"/>
              </w:rPr>
              <w:t>Résolution</w:t>
            </w:r>
            <w:r w:rsidR="00B23CBA" w:rsidRPr="00A131D5">
              <w:rPr>
                <w:b/>
                <w:bCs/>
                <w:sz w:val="22"/>
                <w:szCs w:val="22"/>
                <w:lang w:val="fr-FR"/>
              </w:rPr>
              <w:t xml:space="preserve"> 47</w:t>
            </w:r>
          </w:p>
          <w:p w:rsidR="00B23CBA" w:rsidRPr="00A131D5" w:rsidRDefault="00AC49AC" w:rsidP="00AC49AC">
            <w:pPr>
              <w:pStyle w:val="Tabletext"/>
              <w:rPr>
                <w:sz w:val="22"/>
                <w:szCs w:val="22"/>
                <w:lang w:val="fr-FR"/>
              </w:rPr>
            </w:pPr>
            <w:r w:rsidRPr="00A131D5">
              <w:rPr>
                <w:sz w:val="22"/>
                <w:szCs w:val="22"/>
                <w:lang w:val="fr-FR"/>
              </w:rPr>
              <w:t>Noms de domaine de premier niveau de type code de pays et noms géographiques</w:t>
            </w:r>
            <w:r w:rsidR="00A131D5">
              <w:rPr>
                <w:sz w:val="22"/>
                <w:szCs w:val="22"/>
                <w:lang w:val="fr-FR"/>
              </w:rPr>
              <w:t>.</w:t>
            </w:r>
          </w:p>
        </w:tc>
      </w:tr>
      <w:tr w:rsidR="00DA7429" w:rsidRPr="00BE1F98" w:rsidTr="005A5A33">
        <w:trPr>
          <w:trHeight w:val="144"/>
          <w:jc w:val="center"/>
        </w:trPr>
        <w:tc>
          <w:tcPr>
            <w:tcW w:w="1357" w:type="dxa"/>
            <w:vAlign w:val="center"/>
          </w:tcPr>
          <w:p w:rsidR="00DA7429" w:rsidRPr="00A131D5" w:rsidRDefault="00B23CBA" w:rsidP="00DA7429">
            <w:pPr>
              <w:pStyle w:val="Tabletext"/>
              <w:jc w:val="center"/>
              <w:rPr>
                <w:b/>
                <w:sz w:val="22"/>
                <w:szCs w:val="22"/>
                <w:lang w:val="fr-FR"/>
              </w:rPr>
            </w:pPr>
            <w:r w:rsidRPr="00A131D5">
              <w:rPr>
                <w:b/>
                <w:sz w:val="22"/>
                <w:szCs w:val="22"/>
                <w:lang w:val="fr-FR"/>
              </w:rPr>
              <w:t>29</w:t>
            </w:r>
          </w:p>
        </w:tc>
        <w:tc>
          <w:tcPr>
            <w:tcW w:w="1710" w:type="dxa"/>
          </w:tcPr>
          <w:p w:rsidR="00DA7429" w:rsidRPr="00A131D5" w:rsidRDefault="00DA7429" w:rsidP="00DA7429">
            <w:pPr>
              <w:rPr>
                <w:sz w:val="22"/>
                <w:szCs w:val="22"/>
              </w:rPr>
            </w:pPr>
            <w:r w:rsidRPr="00A131D5">
              <w:rPr>
                <w:sz w:val="22"/>
                <w:szCs w:val="22"/>
                <w:lang w:val="fr-FR"/>
              </w:rPr>
              <w:t>AFCP/</w:t>
            </w:r>
            <w:r w:rsidR="00B23CBA" w:rsidRPr="00A131D5">
              <w:rPr>
                <w:sz w:val="22"/>
                <w:szCs w:val="22"/>
                <w:lang w:val="fr-FR"/>
              </w:rPr>
              <w:t>65</w:t>
            </w:r>
          </w:p>
        </w:tc>
        <w:tc>
          <w:tcPr>
            <w:tcW w:w="10746" w:type="dxa"/>
            <w:vAlign w:val="center"/>
          </w:tcPr>
          <w:p w:rsidR="00DA7429" w:rsidRPr="00A131D5" w:rsidRDefault="00D176AA" w:rsidP="00DA7429">
            <w:pPr>
              <w:pStyle w:val="Tabletext"/>
              <w:rPr>
                <w:b/>
                <w:bCs/>
                <w:sz w:val="22"/>
                <w:szCs w:val="22"/>
                <w:lang w:val="fr-FR"/>
              </w:rPr>
            </w:pPr>
            <w:r w:rsidRPr="00A131D5">
              <w:rPr>
                <w:b/>
                <w:bCs/>
                <w:sz w:val="22"/>
                <w:szCs w:val="22"/>
                <w:lang w:val="fr-FR"/>
              </w:rPr>
              <w:t xml:space="preserve">MOD </w:t>
            </w:r>
            <w:r w:rsidR="001623D5" w:rsidRPr="00A131D5">
              <w:rPr>
                <w:b/>
                <w:bCs/>
                <w:sz w:val="22"/>
                <w:szCs w:val="22"/>
                <w:lang w:val="fr-FR"/>
              </w:rPr>
              <w:t>Résolution</w:t>
            </w:r>
            <w:r w:rsidR="00B23CBA" w:rsidRPr="00A131D5">
              <w:rPr>
                <w:b/>
                <w:bCs/>
                <w:sz w:val="22"/>
                <w:szCs w:val="22"/>
                <w:lang w:val="fr-FR"/>
              </w:rPr>
              <w:t xml:space="preserve"> 65</w:t>
            </w:r>
          </w:p>
          <w:p w:rsidR="00B23CBA" w:rsidRPr="00A131D5" w:rsidRDefault="00B23CBA" w:rsidP="00B23CBA">
            <w:pPr>
              <w:pStyle w:val="Tabletext"/>
              <w:rPr>
                <w:sz w:val="22"/>
                <w:szCs w:val="22"/>
                <w:lang w:val="fr-FR"/>
              </w:rPr>
            </w:pPr>
            <w:r w:rsidRPr="00A131D5">
              <w:rPr>
                <w:sz w:val="22"/>
                <w:szCs w:val="22"/>
                <w:lang w:val="fr-CH"/>
              </w:rPr>
              <w:t>Acheminement du numéro de l'appelant, identification de la ligne appelante et identification de l'origine</w:t>
            </w:r>
            <w:r w:rsidR="00A131D5">
              <w:rPr>
                <w:sz w:val="22"/>
                <w:szCs w:val="22"/>
                <w:lang w:val="fr-CH"/>
              </w:rPr>
              <w:t>.</w:t>
            </w:r>
          </w:p>
        </w:tc>
      </w:tr>
      <w:tr w:rsidR="00DA7429" w:rsidRPr="00BE1F98" w:rsidTr="005A5A33">
        <w:trPr>
          <w:trHeight w:val="144"/>
          <w:jc w:val="center"/>
        </w:trPr>
        <w:tc>
          <w:tcPr>
            <w:tcW w:w="1357" w:type="dxa"/>
            <w:vAlign w:val="center"/>
          </w:tcPr>
          <w:p w:rsidR="00DA7429" w:rsidRPr="00A131D5" w:rsidRDefault="00B23CBA" w:rsidP="00DA7429">
            <w:pPr>
              <w:pStyle w:val="Tabletext"/>
              <w:jc w:val="center"/>
              <w:rPr>
                <w:b/>
                <w:sz w:val="22"/>
                <w:szCs w:val="22"/>
                <w:lang w:val="fr-FR"/>
              </w:rPr>
            </w:pPr>
            <w:r w:rsidRPr="00A131D5">
              <w:rPr>
                <w:b/>
                <w:sz w:val="22"/>
                <w:szCs w:val="22"/>
                <w:lang w:val="fr-FR"/>
              </w:rPr>
              <w:t>30</w:t>
            </w:r>
          </w:p>
        </w:tc>
        <w:tc>
          <w:tcPr>
            <w:tcW w:w="1710" w:type="dxa"/>
          </w:tcPr>
          <w:p w:rsidR="00DA7429" w:rsidRPr="00A131D5" w:rsidRDefault="00DA7429" w:rsidP="00DA7429">
            <w:pPr>
              <w:rPr>
                <w:sz w:val="22"/>
                <w:szCs w:val="22"/>
              </w:rPr>
            </w:pPr>
            <w:r w:rsidRPr="00A131D5">
              <w:rPr>
                <w:sz w:val="22"/>
                <w:szCs w:val="22"/>
                <w:lang w:val="fr-FR"/>
              </w:rPr>
              <w:t>AFCP/</w:t>
            </w:r>
            <w:r w:rsidR="00B23CBA" w:rsidRPr="00A131D5">
              <w:rPr>
                <w:sz w:val="22"/>
                <w:szCs w:val="22"/>
                <w:lang w:val="fr-FR"/>
              </w:rPr>
              <w:t>68</w:t>
            </w:r>
          </w:p>
        </w:tc>
        <w:tc>
          <w:tcPr>
            <w:tcW w:w="10746" w:type="dxa"/>
            <w:vAlign w:val="center"/>
          </w:tcPr>
          <w:p w:rsidR="00DA7429" w:rsidRPr="00A131D5" w:rsidRDefault="00D176AA" w:rsidP="00DA7429">
            <w:pPr>
              <w:pStyle w:val="Tabletext"/>
              <w:rPr>
                <w:b/>
                <w:bCs/>
                <w:sz w:val="22"/>
                <w:szCs w:val="22"/>
                <w:lang w:val="fr-FR"/>
              </w:rPr>
            </w:pPr>
            <w:r w:rsidRPr="00A131D5">
              <w:rPr>
                <w:b/>
                <w:bCs/>
                <w:sz w:val="22"/>
                <w:szCs w:val="22"/>
                <w:lang w:val="fr-FR"/>
              </w:rPr>
              <w:t xml:space="preserve">MOD </w:t>
            </w:r>
            <w:r w:rsidR="001623D5" w:rsidRPr="00A131D5">
              <w:rPr>
                <w:b/>
                <w:bCs/>
                <w:sz w:val="22"/>
                <w:szCs w:val="22"/>
                <w:lang w:val="fr-FR"/>
              </w:rPr>
              <w:t>Résolution</w:t>
            </w:r>
            <w:r w:rsidR="00B23CBA" w:rsidRPr="00A131D5">
              <w:rPr>
                <w:b/>
                <w:bCs/>
                <w:sz w:val="22"/>
                <w:szCs w:val="22"/>
                <w:lang w:val="fr-FR"/>
              </w:rPr>
              <w:t xml:space="preserve"> 68</w:t>
            </w:r>
          </w:p>
          <w:p w:rsidR="00B23CBA" w:rsidRPr="00A131D5" w:rsidRDefault="00B23CBA" w:rsidP="00B23CBA">
            <w:pPr>
              <w:pStyle w:val="Tabletext"/>
              <w:rPr>
                <w:sz w:val="22"/>
                <w:szCs w:val="22"/>
                <w:lang w:val="fr-FR"/>
              </w:rPr>
            </w:pPr>
            <w:r w:rsidRPr="00A131D5">
              <w:rPr>
                <w:sz w:val="22"/>
                <w:szCs w:val="22"/>
                <w:lang w:val="fr-FR"/>
              </w:rPr>
              <w:t>Mise en œuvre de la Résolution 122 (Rév. Guadalajara, 2010) de la Conférence de plénipotentiaires sur l'évolution du rôle de l'Assemblée mondiale de normalisation des télécommunications</w:t>
            </w:r>
            <w:r w:rsidR="00A131D5">
              <w:rPr>
                <w:sz w:val="22"/>
                <w:szCs w:val="22"/>
                <w:lang w:val="fr-FR"/>
              </w:rPr>
              <w:t>.</w:t>
            </w:r>
          </w:p>
        </w:tc>
      </w:tr>
      <w:tr w:rsidR="00DA7429" w:rsidRPr="00BE1F98" w:rsidTr="005A5A33">
        <w:trPr>
          <w:trHeight w:val="144"/>
          <w:jc w:val="center"/>
        </w:trPr>
        <w:tc>
          <w:tcPr>
            <w:tcW w:w="1357" w:type="dxa"/>
            <w:vAlign w:val="center"/>
          </w:tcPr>
          <w:p w:rsidR="00DA7429" w:rsidRPr="00A131D5" w:rsidRDefault="00711211" w:rsidP="00A131D5">
            <w:pPr>
              <w:pStyle w:val="Tabletext"/>
              <w:keepNext/>
              <w:jc w:val="center"/>
              <w:rPr>
                <w:b/>
                <w:sz w:val="22"/>
                <w:szCs w:val="22"/>
                <w:lang w:val="fr-FR"/>
              </w:rPr>
            </w:pPr>
            <w:r w:rsidRPr="00A131D5">
              <w:rPr>
                <w:b/>
                <w:sz w:val="22"/>
                <w:szCs w:val="22"/>
                <w:lang w:val="fr-FR"/>
              </w:rPr>
              <w:lastRenderedPageBreak/>
              <w:t>31</w:t>
            </w:r>
          </w:p>
        </w:tc>
        <w:tc>
          <w:tcPr>
            <w:tcW w:w="1710" w:type="dxa"/>
          </w:tcPr>
          <w:p w:rsidR="00DA7429" w:rsidRPr="00A131D5" w:rsidRDefault="00DA7429" w:rsidP="00A131D5">
            <w:pPr>
              <w:keepNext/>
              <w:rPr>
                <w:sz w:val="22"/>
                <w:szCs w:val="22"/>
              </w:rPr>
            </w:pPr>
            <w:r w:rsidRPr="00A131D5">
              <w:rPr>
                <w:sz w:val="22"/>
                <w:szCs w:val="22"/>
                <w:lang w:val="fr-FR"/>
              </w:rPr>
              <w:t>AFCP/</w:t>
            </w:r>
            <w:r w:rsidR="00711211" w:rsidRPr="00A131D5">
              <w:rPr>
                <w:sz w:val="22"/>
                <w:szCs w:val="22"/>
                <w:lang w:val="fr-FR"/>
              </w:rPr>
              <w:t>78</w:t>
            </w:r>
          </w:p>
        </w:tc>
        <w:tc>
          <w:tcPr>
            <w:tcW w:w="10746" w:type="dxa"/>
            <w:vAlign w:val="center"/>
          </w:tcPr>
          <w:p w:rsidR="00DA7429" w:rsidRPr="00A131D5" w:rsidRDefault="00D176AA" w:rsidP="00A131D5">
            <w:pPr>
              <w:pStyle w:val="Tabletext"/>
              <w:keepNext/>
              <w:rPr>
                <w:b/>
                <w:bCs/>
                <w:sz w:val="22"/>
                <w:szCs w:val="22"/>
                <w:lang w:val="fr-FR"/>
              </w:rPr>
            </w:pPr>
            <w:r w:rsidRPr="00A131D5">
              <w:rPr>
                <w:b/>
                <w:bCs/>
                <w:sz w:val="22"/>
                <w:szCs w:val="22"/>
                <w:lang w:val="fr-FR"/>
              </w:rPr>
              <w:t xml:space="preserve">MOD </w:t>
            </w:r>
            <w:r w:rsidR="001623D5" w:rsidRPr="00A131D5">
              <w:rPr>
                <w:b/>
                <w:bCs/>
                <w:sz w:val="22"/>
                <w:szCs w:val="22"/>
                <w:lang w:val="fr-FR"/>
              </w:rPr>
              <w:t>Résolution</w:t>
            </w:r>
            <w:r w:rsidR="00711211" w:rsidRPr="00A131D5">
              <w:rPr>
                <w:b/>
                <w:bCs/>
                <w:sz w:val="22"/>
                <w:szCs w:val="22"/>
                <w:lang w:val="fr-FR"/>
              </w:rPr>
              <w:t xml:space="preserve"> 78</w:t>
            </w:r>
          </w:p>
          <w:p w:rsidR="00711211" w:rsidRPr="00A131D5" w:rsidRDefault="00711211" w:rsidP="00A131D5">
            <w:pPr>
              <w:pStyle w:val="Tabletext"/>
              <w:keepNext/>
              <w:rPr>
                <w:sz w:val="22"/>
                <w:szCs w:val="22"/>
                <w:lang w:val="fr-FR"/>
              </w:rPr>
            </w:pPr>
            <w:r w:rsidRPr="00A131D5">
              <w:rPr>
                <w:sz w:val="22"/>
                <w:szCs w:val="22"/>
                <w:lang w:val="fr-FR"/>
              </w:rPr>
              <w:t>Applications et normes relatives aux technologies de l'information et de la communication pour améliorer l'accès aux services de cybersanté</w:t>
            </w:r>
            <w:r w:rsidR="00A131D5">
              <w:rPr>
                <w:sz w:val="22"/>
                <w:szCs w:val="22"/>
                <w:lang w:val="fr-FR"/>
              </w:rPr>
              <w:t>.</w:t>
            </w:r>
          </w:p>
        </w:tc>
      </w:tr>
      <w:tr w:rsidR="00DA7429" w:rsidRPr="00A131D5" w:rsidTr="005A5A33">
        <w:trPr>
          <w:trHeight w:val="144"/>
          <w:jc w:val="center"/>
        </w:trPr>
        <w:tc>
          <w:tcPr>
            <w:tcW w:w="1357" w:type="dxa"/>
            <w:vAlign w:val="center"/>
          </w:tcPr>
          <w:p w:rsidR="00DA7429" w:rsidRPr="00A131D5" w:rsidRDefault="00477D15" w:rsidP="00DA7429">
            <w:pPr>
              <w:pStyle w:val="Tabletext"/>
              <w:jc w:val="center"/>
              <w:rPr>
                <w:b/>
                <w:sz w:val="22"/>
                <w:szCs w:val="22"/>
                <w:lang w:val="fr-FR"/>
              </w:rPr>
            </w:pPr>
            <w:r w:rsidRPr="00A131D5">
              <w:rPr>
                <w:b/>
                <w:sz w:val="22"/>
                <w:szCs w:val="22"/>
                <w:lang w:val="fr-FR"/>
              </w:rPr>
              <w:t>14</w:t>
            </w:r>
          </w:p>
        </w:tc>
        <w:tc>
          <w:tcPr>
            <w:tcW w:w="1710" w:type="dxa"/>
          </w:tcPr>
          <w:p w:rsidR="00DA7429" w:rsidRPr="00A131D5" w:rsidRDefault="00DA7429" w:rsidP="00DA7429">
            <w:pPr>
              <w:rPr>
                <w:sz w:val="22"/>
                <w:szCs w:val="22"/>
              </w:rPr>
            </w:pPr>
            <w:r w:rsidRPr="00A131D5">
              <w:rPr>
                <w:sz w:val="22"/>
                <w:szCs w:val="22"/>
                <w:lang w:val="fr-FR"/>
              </w:rPr>
              <w:t>AFCP/</w:t>
            </w:r>
            <w:r w:rsidR="00477D15" w:rsidRPr="00A131D5">
              <w:rPr>
                <w:sz w:val="22"/>
                <w:szCs w:val="22"/>
                <w:lang w:val="fr-FR"/>
              </w:rPr>
              <w:t>A</w:t>
            </w:r>
          </w:p>
        </w:tc>
        <w:tc>
          <w:tcPr>
            <w:tcW w:w="10746" w:type="dxa"/>
            <w:vAlign w:val="center"/>
          </w:tcPr>
          <w:p w:rsidR="00DA7429" w:rsidRPr="00A131D5" w:rsidRDefault="00477D15" w:rsidP="00DA7429">
            <w:pPr>
              <w:pStyle w:val="Tabletext"/>
              <w:rPr>
                <w:b/>
                <w:bCs/>
                <w:sz w:val="22"/>
                <w:szCs w:val="22"/>
                <w:lang w:val="fr-FR"/>
              </w:rPr>
            </w:pPr>
            <w:r w:rsidRPr="00A131D5">
              <w:rPr>
                <w:b/>
                <w:bCs/>
                <w:sz w:val="22"/>
                <w:szCs w:val="22"/>
                <w:lang w:val="fr-FR"/>
              </w:rPr>
              <w:t>PROJET DE NOUVELLE RESOLUTION [AFCP-</w:t>
            </w:r>
            <w:r w:rsidR="00B73FDD" w:rsidRPr="00A131D5">
              <w:rPr>
                <w:b/>
                <w:bCs/>
                <w:sz w:val="22"/>
                <w:szCs w:val="22"/>
                <w:lang w:val="fr-FR"/>
              </w:rPr>
              <w:t>3</w:t>
            </w:r>
            <w:r w:rsidRPr="00A131D5">
              <w:rPr>
                <w:b/>
                <w:bCs/>
                <w:sz w:val="22"/>
                <w:szCs w:val="22"/>
                <w:lang w:val="fr-FR"/>
              </w:rPr>
              <w:t>]</w:t>
            </w:r>
          </w:p>
          <w:p w:rsidR="00477D15" w:rsidRPr="00A131D5" w:rsidRDefault="00B73FDD" w:rsidP="00B73FDD">
            <w:pPr>
              <w:pStyle w:val="Tabletext"/>
              <w:rPr>
                <w:sz w:val="22"/>
                <w:szCs w:val="22"/>
                <w:lang w:val="fr-FR"/>
              </w:rPr>
            </w:pPr>
            <w:r w:rsidRPr="00A131D5">
              <w:rPr>
                <w:sz w:val="22"/>
                <w:szCs w:val="22"/>
                <w:lang w:val="fr-FR"/>
              </w:rPr>
              <w:t>Opérateurs et Services OTT (Over The Top)</w:t>
            </w:r>
          </w:p>
        </w:tc>
      </w:tr>
      <w:tr w:rsidR="00DA7429" w:rsidRPr="00BE1F98" w:rsidTr="005A5A33">
        <w:trPr>
          <w:trHeight w:val="144"/>
          <w:jc w:val="center"/>
        </w:trPr>
        <w:tc>
          <w:tcPr>
            <w:tcW w:w="1357" w:type="dxa"/>
            <w:vAlign w:val="center"/>
          </w:tcPr>
          <w:p w:rsidR="00DA7429" w:rsidRPr="00A131D5" w:rsidRDefault="00B41BAB" w:rsidP="00DA7429">
            <w:pPr>
              <w:pStyle w:val="Tabletext"/>
              <w:jc w:val="center"/>
              <w:rPr>
                <w:b/>
                <w:sz w:val="22"/>
                <w:szCs w:val="22"/>
                <w:lang w:val="fr-FR"/>
              </w:rPr>
            </w:pPr>
            <w:r w:rsidRPr="00A131D5">
              <w:rPr>
                <w:b/>
                <w:sz w:val="22"/>
                <w:szCs w:val="22"/>
                <w:lang w:val="fr-FR"/>
              </w:rPr>
              <w:t>15</w:t>
            </w:r>
          </w:p>
        </w:tc>
        <w:tc>
          <w:tcPr>
            <w:tcW w:w="1710" w:type="dxa"/>
          </w:tcPr>
          <w:p w:rsidR="00DA7429" w:rsidRPr="00A131D5" w:rsidRDefault="00DA7429" w:rsidP="00DA7429">
            <w:pPr>
              <w:rPr>
                <w:sz w:val="22"/>
                <w:szCs w:val="22"/>
              </w:rPr>
            </w:pPr>
            <w:r w:rsidRPr="00A131D5">
              <w:rPr>
                <w:sz w:val="22"/>
                <w:szCs w:val="22"/>
                <w:lang w:val="fr-FR"/>
              </w:rPr>
              <w:t>AFCP/</w:t>
            </w:r>
            <w:r w:rsidR="00B41BAB" w:rsidRPr="00A131D5">
              <w:rPr>
                <w:sz w:val="22"/>
                <w:szCs w:val="22"/>
                <w:lang w:val="fr-FR"/>
              </w:rPr>
              <w:t>C</w:t>
            </w:r>
          </w:p>
        </w:tc>
        <w:tc>
          <w:tcPr>
            <w:tcW w:w="10746" w:type="dxa"/>
            <w:vAlign w:val="center"/>
          </w:tcPr>
          <w:p w:rsidR="00477D15" w:rsidRPr="00A131D5" w:rsidRDefault="00477D15" w:rsidP="00477D15">
            <w:pPr>
              <w:pStyle w:val="Tabletext"/>
              <w:rPr>
                <w:b/>
                <w:bCs/>
                <w:sz w:val="22"/>
                <w:szCs w:val="22"/>
                <w:lang w:val="fr-FR"/>
              </w:rPr>
            </w:pPr>
            <w:r w:rsidRPr="00A131D5">
              <w:rPr>
                <w:b/>
                <w:bCs/>
                <w:sz w:val="22"/>
                <w:szCs w:val="22"/>
                <w:lang w:val="fr-FR"/>
              </w:rPr>
              <w:t>PROJET DE NOUVELLE RESOLUTION [AFCP-</w:t>
            </w:r>
            <w:r w:rsidR="00B41BAB" w:rsidRPr="00A131D5">
              <w:rPr>
                <w:b/>
                <w:bCs/>
                <w:sz w:val="22"/>
                <w:szCs w:val="22"/>
                <w:lang w:val="fr-FR"/>
              </w:rPr>
              <w:t>4</w:t>
            </w:r>
            <w:r w:rsidRPr="00A131D5">
              <w:rPr>
                <w:b/>
                <w:bCs/>
                <w:sz w:val="22"/>
                <w:szCs w:val="22"/>
                <w:lang w:val="fr-FR"/>
              </w:rPr>
              <w:t>]</w:t>
            </w:r>
          </w:p>
          <w:p w:rsidR="00DA7429" w:rsidRPr="00A131D5" w:rsidRDefault="00B41BAB" w:rsidP="00DA7429">
            <w:pPr>
              <w:pStyle w:val="Tabletext"/>
              <w:rPr>
                <w:b/>
                <w:bCs/>
                <w:sz w:val="22"/>
                <w:szCs w:val="22"/>
                <w:lang w:val="fr-FR"/>
              </w:rPr>
            </w:pPr>
            <w:r w:rsidRPr="00A131D5">
              <w:rPr>
                <w:sz w:val="22"/>
                <w:szCs w:val="22"/>
                <w:lang w:val="fr-CH"/>
              </w:rPr>
              <w:t>Participation du Secteur de la normalisation des télécommunications de l'UIT à l'examen et à la révision périodiques du Règlement des télécommunications internationales</w:t>
            </w:r>
            <w:r w:rsidR="00A131D5">
              <w:rPr>
                <w:sz w:val="22"/>
                <w:szCs w:val="22"/>
                <w:lang w:val="fr-CH"/>
              </w:rPr>
              <w:t>.</w:t>
            </w:r>
          </w:p>
        </w:tc>
      </w:tr>
      <w:tr w:rsidR="00DA7429" w:rsidRPr="00BE1F98" w:rsidTr="005A5A33">
        <w:trPr>
          <w:trHeight w:val="144"/>
          <w:jc w:val="center"/>
        </w:trPr>
        <w:tc>
          <w:tcPr>
            <w:tcW w:w="1357" w:type="dxa"/>
            <w:vAlign w:val="center"/>
          </w:tcPr>
          <w:p w:rsidR="00DA7429" w:rsidRPr="00A131D5" w:rsidRDefault="00B41BAB" w:rsidP="00DA7429">
            <w:pPr>
              <w:pStyle w:val="Tabletext"/>
              <w:jc w:val="center"/>
              <w:rPr>
                <w:b/>
                <w:sz w:val="22"/>
                <w:szCs w:val="22"/>
                <w:lang w:val="fr-FR"/>
              </w:rPr>
            </w:pPr>
            <w:r w:rsidRPr="00A131D5">
              <w:rPr>
                <w:b/>
                <w:sz w:val="22"/>
                <w:szCs w:val="22"/>
                <w:lang w:val="fr-FR"/>
              </w:rPr>
              <w:t>16</w:t>
            </w:r>
          </w:p>
        </w:tc>
        <w:tc>
          <w:tcPr>
            <w:tcW w:w="1710" w:type="dxa"/>
          </w:tcPr>
          <w:p w:rsidR="00DA7429" w:rsidRPr="00A131D5" w:rsidRDefault="00DA7429" w:rsidP="00DA7429">
            <w:pPr>
              <w:rPr>
                <w:sz w:val="22"/>
                <w:szCs w:val="22"/>
              </w:rPr>
            </w:pPr>
            <w:r w:rsidRPr="00A131D5">
              <w:rPr>
                <w:sz w:val="22"/>
                <w:szCs w:val="22"/>
                <w:lang w:val="fr-FR"/>
              </w:rPr>
              <w:t>AFCP/</w:t>
            </w:r>
            <w:r w:rsidR="00B41BAB" w:rsidRPr="00A131D5">
              <w:rPr>
                <w:sz w:val="22"/>
                <w:szCs w:val="22"/>
                <w:lang w:val="fr-FR"/>
              </w:rPr>
              <w:t>D</w:t>
            </w:r>
          </w:p>
        </w:tc>
        <w:tc>
          <w:tcPr>
            <w:tcW w:w="10746" w:type="dxa"/>
            <w:vAlign w:val="center"/>
          </w:tcPr>
          <w:p w:rsidR="00477D15" w:rsidRPr="00A131D5" w:rsidRDefault="00477D15" w:rsidP="00477D15">
            <w:pPr>
              <w:pStyle w:val="Tabletext"/>
              <w:rPr>
                <w:b/>
                <w:bCs/>
                <w:sz w:val="22"/>
                <w:szCs w:val="22"/>
                <w:lang w:val="fr-FR"/>
              </w:rPr>
            </w:pPr>
            <w:r w:rsidRPr="00A131D5">
              <w:rPr>
                <w:b/>
                <w:bCs/>
                <w:sz w:val="22"/>
                <w:szCs w:val="22"/>
                <w:lang w:val="fr-FR"/>
              </w:rPr>
              <w:t>PROJET DE NOUVELLE RESOLUTION [AFCP-</w:t>
            </w:r>
            <w:r w:rsidR="00B41BAB" w:rsidRPr="00A131D5">
              <w:rPr>
                <w:b/>
                <w:bCs/>
                <w:sz w:val="22"/>
                <w:szCs w:val="22"/>
                <w:lang w:val="fr-FR"/>
              </w:rPr>
              <w:t>5</w:t>
            </w:r>
            <w:r w:rsidRPr="00A131D5">
              <w:rPr>
                <w:b/>
                <w:bCs/>
                <w:sz w:val="22"/>
                <w:szCs w:val="22"/>
                <w:lang w:val="fr-FR"/>
              </w:rPr>
              <w:t>]</w:t>
            </w:r>
          </w:p>
          <w:p w:rsidR="00DA7429" w:rsidRPr="00A131D5" w:rsidRDefault="00B41BAB" w:rsidP="00B41BAB">
            <w:pPr>
              <w:pStyle w:val="Tabletext"/>
              <w:rPr>
                <w:sz w:val="22"/>
                <w:szCs w:val="22"/>
                <w:lang w:val="fr-FR"/>
              </w:rPr>
            </w:pPr>
            <w:r w:rsidRPr="00A131D5">
              <w:rPr>
                <w:sz w:val="22"/>
                <w:szCs w:val="22"/>
                <w:lang w:val="fr-CH"/>
              </w:rPr>
              <w:t>Rôle du Secteur de la normalisation des télécommunications de l'UIT pour lutter contre la contrefacon des dispositifs de télécommunication/TIC et prévenir ce phénomène</w:t>
            </w:r>
            <w:r w:rsidR="00A131D5">
              <w:rPr>
                <w:sz w:val="22"/>
                <w:szCs w:val="22"/>
                <w:lang w:val="fr-CH"/>
              </w:rPr>
              <w:t>.</w:t>
            </w:r>
          </w:p>
        </w:tc>
      </w:tr>
      <w:tr w:rsidR="00DA7429" w:rsidRPr="00BE1F98" w:rsidTr="005A5A33">
        <w:trPr>
          <w:trHeight w:val="144"/>
          <w:jc w:val="center"/>
        </w:trPr>
        <w:tc>
          <w:tcPr>
            <w:tcW w:w="1357" w:type="dxa"/>
            <w:vAlign w:val="center"/>
          </w:tcPr>
          <w:p w:rsidR="00DA7429" w:rsidRPr="00A131D5" w:rsidRDefault="00B41BAB" w:rsidP="00DA7429">
            <w:pPr>
              <w:pStyle w:val="Tabletext"/>
              <w:jc w:val="center"/>
              <w:rPr>
                <w:b/>
                <w:sz w:val="22"/>
                <w:szCs w:val="22"/>
                <w:lang w:val="fr-FR"/>
              </w:rPr>
            </w:pPr>
            <w:r w:rsidRPr="00A131D5">
              <w:rPr>
                <w:b/>
                <w:sz w:val="22"/>
                <w:szCs w:val="22"/>
                <w:lang w:val="fr-FR"/>
              </w:rPr>
              <w:t>17</w:t>
            </w:r>
          </w:p>
        </w:tc>
        <w:tc>
          <w:tcPr>
            <w:tcW w:w="1710" w:type="dxa"/>
          </w:tcPr>
          <w:p w:rsidR="00DA7429" w:rsidRPr="00A131D5" w:rsidRDefault="00DA7429" w:rsidP="00DA7429">
            <w:pPr>
              <w:rPr>
                <w:sz w:val="22"/>
                <w:szCs w:val="22"/>
              </w:rPr>
            </w:pPr>
            <w:r w:rsidRPr="00A131D5">
              <w:rPr>
                <w:sz w:val="22"/>
                <w:szCs w:val="22"/>
                <w:lang w:val="fr-FR"/>
              </w:rPr>
              <w:t>AFCP/</w:t>
            </w:r>
            <w:r w:rsidR="00B41BAB" w:rsidRPr="00A131D5">
              <w:rPr>
                <w:sz w:val="22"/>
                <w:szCs w:val="22"/>
                <w:lang w:val="fr-FR"/>
              </w:rPr>
              <w:t>E</w:t>
            </w:r>
          </w:p>
        </w:tc>
        <w:tc>
          <w:tcPr>
            <w:tcW w:w="10746" w:type="dxa"/>
            <w:vAlign w:val="center"/>
          </w:tcPr>
          <w:p w:rsidR="00477D15" w:rsidRPr="00A131D5" w:rsidRDefault="00477D15" w:rsidP="00477D15">
            <w:pPr>
              <w:pStyle w:val="Tabletext"/>
              <w:rPr>
                <w:b/>
                <w:bCs/>
                <w:sz w:val="22"/>
                <w:szCs w:val="22"/>
                <w:lang w:val="fr-FR"/>
              </w:rPr>
            </w:pPr>
            <w:r w:rsidRPr="00A131D5">
              <w:rPr>
                <w:b/>
                <w:bCs/>
                <w:sz w:val="22"/>
                <w:szCs w:val="22"/>
                <w:lang w:val="fr-FR"/>
              </w:rPr>
              <w:t>PROJET DE NOUVELLE RESOLUTION [AFCP-</w:t>
            </w:r>
            <w:r w:rsidR="00B41BAB" w:rsidRPr="00A131D5">
              <w:rPr>
                <w:b/>
                <w:bCs/>
                <w:sz w:val="22"/>
                <w:szCs w:val="22"/>
                <w:lang w:val="fr-FR"/>
              </w:rPr>
              <w:t>6</w:t>
            </w:r>
            <w:r w:rsidRPr="00A131D5">
              <w:rPr>
                <w:b/>
                <w:bCs/>
                <w:sz w:val="22"/>
                <w:szCs w:val="22"/>
                <w:lang w:val="fr-FR"/>
              </w:rPr>
              <w:t>]</w:t>
            </w:r>
          </w:p>
          <w:p w:rsidR="00DA7429" w:rsidRPr="00A131D5" w:rsidRDefault="00B41BAB" w:rsidP="00455373">
            <w:pPr>
              <w:pStyle w:val="Tabletext"/>
              <w:rPr>
                <w:sz w:val="22"/>
                <w:szCs w:val="22"/>
                <w:lang w:val="fr-FR"/>
              </w:rPr>
            </w:pPr>
            <w:r w:rsidRPr="00A131D5">
              <w:rPr>
                <w:sz w:val="22"/>
                <w:szCs w:val="22"/>
                <w:lang w:val="fr-FR"/>
              </w:rPr>
              <w:t>Initiatives prises par l'UIT-T pour mieux faire connaître les bonnes pratiques et les politiques relatives à la qualité de service</w:t>
            </w:r>
            <w:r w:rsidR="00A131D5">
              <w:rPr>
                <w:sz w:val="22"/>
                <w:szCs w:val="22"/>
                <w:lang w:val="fr-FR"/>
              </w:rPr>
              <w:t>.</w:t>
            </w:r>
          </w:p>
        </w:tc>
      </w:tr>
      <w:tr w:rsidR="00DA7429" w:rsidRPr="00BE1F98" w:rsidTr="005A5A33">
        <w:trPr>
          <w:trHeight w:val="144"/>
          <w:jc w:val="center"/>
        </w:trPr>
        <w:tc>
          <w:tcPr>
            <w:tcW w:w="1357" w:type="dxa"/>
            <w:vAlign w:val="center"/>
          </w:tcPr>
          <w:p w:rsidR="00DA7429" w:rsidRPr="00A131D5" w:rsidRDefault="00210ED4" w:rsidP="00DA7429">
            <w:pPr>
              <w:pStyle w:val="Tabletext"/>
              <w:jc w:val="center"/>
              <w:rPr>
                <w:b/>
                <w:sz w:val="22"/>
                <w:szCs w:val="22"/>
                <w:lang w:val="fr-FR"/>
              </w:rPr>
            </w:pPr>
            <w:r w:rsidRPr="00A131D5">
              <w:rPr>
                <w:b/>
                <w:sz w:val="22"/>
                <w:szCs w:val="22"/>
                <w:lang w:val="fr-FR"/>
              </w:rPr>
              <w:t>18</w:t>
            </w:r>
          </w:p>
        </w:tc>
        <w:tc>
          <w:tcPr>
            <w:tcW w:w="1710" w:type="dxa"/>
          </w:tcPr>
          <w:p w:rsidR="00DA7429" w:rsidRPr="00A131D5" w:rsidRDefault="00DA7429" w:rsidP="00DA7429">
            <w:pPr>
              <w:rPr>
                <w:sz w:val="22"/>
                <w:szCs w:val="22"/>
              </w:rPr>
            </w:pPr>
            <w:r w:rsidRPr="00A131D5">
              <w:rPr>
                <w:sz w:val="22"/>
                <w:szCs w:val="22"/>
                <w:lang w:val="fr-FR"/>
              </w:rPr>
              <w:t>AFCP/</w:t>
            </w:r>
            <w:r w:rsidR="00210ED4" w:rsidRPr="00A131D5">
              <w:rPr>
                <w:sz w:val="22"/>
                <w:szCs w:val="22"/>
                <w:lang w:val="fr-FR"/>
              </w:rPr>
              <w:t>F</w:t>
            </w:r>
          </w:p>
        </w:tc>
        <w:tc>
          <w:tcPr>
            <w:tcW w:w="10746" w:type="dxa"/>
            <w:vAlign w:val="center"/>
          </w:tcPr>
          <w:p w:rsidR="00477D15" w:rsidRPr="00A131D5" w:rsidRDefault="00477D15" w:rsidP="00477D15">
            <w:pPr>
              <w:pStyle w:val="Tabletext"/>
              <w:rPr>
                <w:b/>
                <w:bCs/>
                <w:sz w:val="22"/>
                <w:szCs w:val="22"/>
                <w:lang w:val="fr-FR"/>
              </w:rPr>
            </w:pPr>
            <w:r w:rsidRPr="00A131D5">
              <w:rPr>
                <w:b/>
                <w:bCs/>
                <w:sz w:val="22"/>
                <w:szCs w:val="22"/>
                <w:lang w:val="fr-FR"/>
              </w:rPr>
              <w:t>PROJET DE NOUVELLE RESOLUTION [AFCP-</w:t>
            </w:r>
            <w:r w:rsidR="00210ED4" w:rsidRPr="00A131D5">
              <w:rPr>
                <w:b/>
                <w:bCs/>
                <w:sz w:val="22"/>
                <w:szCs w:val="22"/>
                <w:lang w:val="fr-FR"/>
              </w:rPr>
              <w:t>7</w:t>
            </w:r>
            <w:r w:rsidRPr="00A131D5">
              <w:rPr>
                <w:b/>
                <w:bCs/>
                <w:sz w:val="22"/>
                <w:szCs w:val="22"/>
                <w:lang w:val="fr-FR"/>
              </w:rPr>
              <w:t>]</w:t>
            </w:r>
          </w:p>
          <w:p w:rsidR="00DA7429" w:rsidRPr="00A131D5" w:rsidRDefault="00210ED4" w:rsidP="00210ED4">
            <w:pPr>
              <w:pStyle w:val="Tabletext"/>
              <w:rPr>
                <w:sz w:val="22"/>
                <w:szCs w:val="22"/>
                <w:lang w:val="fr-FR"/>
              </w:rPr>
            </w:pPr>
            <w:r w:rsidRPr="00A131D5">
              <w:rPr>
                <w:sz w:val="22"/>
                <w:szCs w:val="22"/>
                <w:lang w:val="fr-CH"/>
              </w:rPr>
              <w:t>Promouvoir les services financiers sur mobile</w:t>
            </w:r>
            <w:r w:rsidR="00A131D5">
              <w:rPr>
                <w:sz w:val="22"/>
                <w:szCs w:val="22"/>
                <w:lang w:val="fr-CH"/>
              </w:rPr>
              <w:t>.</w:t>
            </w:r>
          </w:p>
        </w:tc>
      </w:tr>
      <w:tr w:rsidR="00DA7429" w:rsidRPr="00BE1F98" w:rsidTr="005A5A33">
        <w:trPr>
          <w:trHeight w:val="144"/>
          <w:jc w:val="center"/>
        </w:trPr>
        <w:tc>
          <w:tcPr>
            <w:tcW w:w="1357" w:type="dxa"/>
            <w:vAlign w:val="center"/>
          </w:tcPr>
          <w:p w:rsidR="00DA7429" w:rsidRPr="00A131D5" w:rsidRDefault="00210ED4" w:rsidP="00DA7429">
            <w:pPr>
              <w:pStyle w:val="Tabletext"/>
              <w:jc w:val="center"/>
              <w:rPr>
                <w:b/>
                <w:sz w:val="22"/>
                <w:szCs w:val="22"/>
                <w:lang w:val="fr-FR"/>
              </w:rPr>
            </w:pPr>
            <w:r w:rsidRPr="00A131D5">
              <w:rPr>
                <w:b/>
                <w:sz w:val="22"/>
                <w:szCs w:val="22"/>
                <w:lang w:val="fr-FR"/>
              </w:rPr>
              <w:t>13</w:t>
            </w:r>
          </w:p>
        </w:tc>
        <w:tc>
          <w:tcPr>
            <w:tcW w:w="1710" w:type="dxa"/>
          </w:tcPr>
          <w:p w:rsidR="00DA7429" w:rsidRPr="00A131D5" w:rsidRDefault="00DA7429" w:rsidP="00DA7429">
            <w:pPr>
              <w:rPr>
                <w:sz w:val="22"/>
                <w:szCs w:val="22"/>
              </w:rPr>
            </w:pPr>
            <w:r w:rsidRPr="00A131D5">
              <w:rPr>
                <w:sz w:val="22"/>
                <w:szCs w:val="22"/>
                <w:lang w:val="fr-FR"/>
              </w:rPr>
              <w:t>AFCP/</w:t>
            </w:r>
            <w:r w:rsidR="00210ED4" w:rsidRPr="00A131D5">
              <w:rPr>
                <w:sz w:val="22"/>
                <w:szCs w:val="22"/>
                <w:lang w:val="fr-FR"/>
              </w:rPr>
              <w:t>G</w:t>
            </w:r>
          </w:p>
        </w:tc>
        <w:tc>
          <w:tcPr>
            <w:tcW w:w="10746" w:type="dxa"/>
            <w:vAlign w:val="center"/>
          </w:tcPr>
          <w:p w:rsidR="00477D15" w:rsidRPr="00A131D5" w:rsidRDefault="00477D15" w:rsidP="00477D15">
            <w:pPr>
              <w:pStyle w:val="Tabletext"/>
              <w:rPr>
                <w:b/>
                <w:bCs/>
                <w:sz w:val="22"/>
                <w:szCs w:val="22"/>
                <w:lang w:val="fr-FR"/>
              </w:rPr>
            </w:pPr>
            <w:r w:rsidRPr="00A131D5">
              <w:rPr>
                <w:b/>
                <w:bCs/>
                <w:sz w:val="22"/>
                <w:szCs w:val="22"/>
                <w:lang w:val="fr-FR"/>
              </w:rPr>
              <w:t>PROJET DE NOUVELLE RESOLUTION [AFCP-</w:t>
            </w:r>
            <w:r w:rsidR="00210ED4" w:rsidRPr="00A131D5">
              <w:rPr>
                <w:b/>
                <w:bCs/>
                <w:sz w:val="22"/>
                <w:szCs w:val="22"/>
                <w:lang w:val="fr-FR"/>
              </w:rPr>
              <w:t>2</w:t>
            </w:r>
            <w:r w:rsidRPr="00A131D5">
              <w:rPr>
                <w:b/>
                <w:bCs/>
                <w:sz w:val="22"/>
                <w:szCs w:val="22"/>
                <w:lang w:val="fr-FR"/>
              </w:rPr>
              <w:t>]</w:t>
            </w:r>
          </w:p>
          <w:p w:rsidR="00DA7429" w:rsidRPr="00A131D5" w:rsidRDefault="00210ED4" w:rsidP="00210ED4">
            <w:pPr>
              <w:pStyle w:val="Tabletext"/>
              <w:rPr>
                <w:sz w:val="22"/>
                <w:szCs w:val="22"/>
                <w:lang w:val="fr-FR"/>
              </w:rPr>
            </w:pPr>
            <w:r w:rsidRPr="00A131D5">
              <w:rPr>
                <w:sz w:val="22"/>
                <w:szCs w:val="22"/>
                <w:lang w:val="fr-CH"/>
              </w:rPr>
              <w:t>Utiliser les TIC pour réduire l'écart en matière d'inclusion financière</w:t>
            </w:r>
            <w:r w:rsidR="00A131D5">
              <w:rPr>
                <w:sz w:val="22"/>
                <w:szCs w:val="22"/>
                <w:lang w:val="fr-CH"/>
              </w:rPr>
              <w:t>.</w:t>
            </w:r>
          </w:p>
        </w:tc>
      </w:tr>
      <w:tr w:rsidR="00DA7429" w:rsidRPr="00BE1F98" w:rsidTr="005A5A33">
        <w:trPr>
          <w:trHeight w:val="144"/>
          <w:jc w:val="center"/>
        </w:trPr>
        <w:tc>
          <w:tcPr>
            <w:tcW w:w="1357" w:type="dxa"/>
            <w:vAlign w:val="center"/>
          </w:tcPr>
          <w:p w:rsidR="00DA7429" w:rsidRPr="00A131D5" w:rsidRDefault="004A11C3" w:rsidP="00DA7429">
            <w:pPr>
              <w:pStyle w:val="Tabletext"/>
              <w:jc w:val="center"/>
              <w:rPr>
                <w:b/>
                <w:sz w:val="22"/>
                <w:szCs w:val="22"/>
                <w:lang w:val="fr-FR"/>
              </w:rPr>
            </w:pPr>
            <w:r w:rsidRPr="00A131D5">
              <w:rPr>
                <w:b/>
                <w:sz w:val="22"/>
                <w:szCs w:val="22"/>
                <w:lang w:val="fr-FR"/>
              </w:rPr>
              <w:t>32</w:t>
            </w:r>
          </w:p>
        </w:tc>
        <w:tc>
          <w:tcPr>
            <w:tcW w:w="1710" w:type="dxa"/>
          </w:tcPr>
          <w:p w:rsidR="00DA7429" w:rsidRPr="00A131D5" w:rsidRDefault="00DA7429" w:rsidP="00DA7429">
            <w:pPr>
              <w:rPr>
                <w:sz w:val="22"/>
                <w:szCs w:val="22"/>
              </w:rPr>
            </w:pPr>
            <w:r w:rsidRPr="00A131D5">
              <w:rPr>
                <w:sz w:val="22"/>
                <w:szCs w:val="22"/>
                <w:lang w:val="fr-FR"/>
              </w:rPr>
              <w:t>AFCP/</w:t>
            </w:r>
            <w:r w:rsidR="004A11C3" w:rsidRPr="00A131D5">
              <w:rPr>
                <w:sz w:val="22"/>
                <w:szCs w:val="22"/>
                <w:lang w:val="fr-FR"/>
              </w:rPr>
              <w:t>H</w:t>
            </w:r>
          </w:p>
        </w:tc>
        <w:tc>
          <w:tcPr>
            <w:tcW w:w="10746" w:type="dxa"/>
            <w:vAlign w:val="center"/>
          </w:tcPr>
          <w:p w:rsidR="00DA7429" w:rsidRPr="00A131D5" w:rsidRDefault="00224E1F" w:rsidP="00DA7429">
            <w:pPr>
              <w:pStyle w:val="Tabletext"/>
              <w:rPr>
                <w:b/>
                <w:bCs/>
                <w:sz w:val="22"/>
                <w:szCs w:val="22"/>
                <w:lang w:val="fr-FR"/>
              </w:rPr>
            </w:pPr>
            <w:r w:rsidRPr="00A131D5">
              <w:rPr>
                <w:b/>
                <w:bCs/>
                <w:sz w:val="22"/>
                <w:szCs w:val="22"/>
                <w:lang w:val="fr-FR"/>
              </w:rPr>
              <w:t>QUESTIONS D'ORDRE GENERAL</w:t>
            </w:r>
          </w:p>
          <w:p w:rsidR="00224E1F" w:rsidRPr="00A131D5" w:rsidRDefault="00224E1F" w:rsidP="006D6132">
            <w:pPr>
              <w:pStyle w:val="Tabletext"/>
              <w:rPr>
                <w:sz w:val="22"/>
                <w:szCs w:val="22"/>
                <w:lang w:val="fr-FR"/>
              </w:rPr>
            </w:pPr>
            <w:r w:rsidRPr="00A131D5">
              <w:rPr>
                <w:sz w:val="22"/>
                <w:szCs w:val="22"/>
                <w:lang w:val="fr-CH"/>
              </w:rPr>
              <w:t xml:space="preserve">Position des Etats Membres africains </w:t>
            </w:r>
            <w:r w:rsidR="006D6132" w:rsidRPr="00A131D5">
              <w:rPr>
                <w:sz w:val="22"/>
                <w:szCs w:val="22"/>
                <w:lang w:val="fr-CH"/>
              </w:rPr>
              <w:t>concernant la restructuration de l</w:t>
            </w:r>
            <w:r w:rsidRPr="00A131D5">
              <w:rPr>
                <w:sz w:val="22"/>
                <w:szCs w:val="22"/>
                <w:lang w:val="fr-CH"/>
              </w:rPr>
              <w:t>'UIT</w:t>
            </w:r>
            <w:r w:rsidRPr="00A131D5">
              <w:rPr>
                <w:sz w:val="22"/>
                <w:szCs w:val="22"/>
                <w:lang w:val="fr-CH"/>
              </w:rPr>
              <w:noBreakHyphen/>
              <w:t>T</w:t>
            </w:r>
            <w:r w:rsidR="00A131D5">
              <w:rPr>
                <w:sz w:val="22"/>
                <w:szCs w:val="22"/>
                <w:lang w:val="fr-CH"/>
              </w:rPr>
              <w:t>.</w:t>
            </w:r>
          </w:p>
        </w:tc>
      </w:tr>
      <w:tr w:rsidR="00DA7429" w:rsidRPr="00BE1F98" w:rsidTr="005A5A33">
        <w:trPr>
          <w:trHeight w:val="144"/>
          <w:jc w:val="center"/>
        </w:trPr>
        <w:tc>
          <w:tcPr>
            <w:tcW w:w="1357" w:type="dxa"/>
            <w:vAlign w:val="center"/>
          </w:tcPr>
          <w:p w:rsidR="00DA7429" w:rsidRPr="00A131D5" w:rsidRDefault="004A11C3" w:rsidP="00DA7429">
            <w:pPr>
              <w:pStyle w:val="Tabletext"/>
              <w:jc w:val="center"/>
              <w:rPr>
                <w:b/>
                <w:sz w:val="22"/>
                <w:szCs w:val="22"/>
                <w:lang w:val="fr-FR"/>
              </w:rPr>
            </w:pPr>
            <w:r w:rsidRPr="00A131D5">
              <w:rPr>
                <w:b/>
                <w:sz w:val="22"/>
                <w:szCs w:val="22"/>
                <w:lang w:val="fr-FR"/>
              </w:rPr>
              <w:t>19</w:t>
            </w:r>
          </w:p>
        </w:tc>
        <w:tc>
          <w:tcPr>
            <w:tcW w:w="1710" w:type="dxa"/>
          </w:tcPr>
          <w:p w:rsidR="00DA7429" w:rsidRPr="00A131D5" w:rsidRDefault="00DA7429" w:rsidP="00DA7429">
            <w:pPr>
              <w:rPr>
                <w:sz w:val="22"/>
                <w:szCs w:val="22"/>
              </w:rPr>
            </w:pPr>
            <w:r w:rsidRPr="00A131D5">
              <w:rPr>
                <w:sz w:val="22"/>
                <w:szCs w:val="22"/>
                <w:lang w:val="fr-FR"/>
              </w:rPr>
              <w:t>AFCP/</w:t>
            </w:r>
            <w:r w:rsidR="004A11C3" w:rsidRPr="00A131D5">
              <w:rPr>
                <w:sz w:val="22"/>
                <w:szCs w:val="22"/>
                <w:lang w:val="fr-FR"/>
              </w:rPr>
              <w:t>A.1</w:t>
            </w:r>
          </w:p>
        </w:tc>
        <w:tc>
          <w:tcPr>
            <w:tcW w:w="10746" w:type="dxa"/>
            <w:vAlign w:val="center"/>
          </w:tcPr>
          <w:p w:rsidR="00DA7429" w:rsidRPr="00A131D5" w:rsidRDefault="004A11C3" w:rsidP="00DA7429">
            <w:pPr>
              <w:pStyle w:val="Tabletext"/>
              <w:rPr>
                <w:b/>
                <w:bCs/>
                <w:sz w:val="22"/>
                <w:szCs w:val="22"/>
                <w:lang w:val="fr-FR"/>
              </w:rPr>
            </w:pPr>
            <w:r w:rsidRPr="00A131D5">
              <w:rPr>
                <w:b/>
                <w:bCs/>
                <w:sz w:val="22"/>
                <w:szCs w:val="22"/>
                <w:lang w:val="fr-FR"/>
              </w:rPr>
              <w:t>NOC Recommandation UIT-T A.1</w:t>
            </w:r>
          </w:p>
        </w:tc>
      </w:tr>
      <w:tr w:rsidR="00DA7429" w:rsidRPr="00BE1F98" w:rsidTr="005A5A33">
        <w:trPr>
          <w:trHeight w:val="144"/>
          <w:jc w:val="center"/>
        </w:trPr>
        <w:tc>
          <w:tcPr>
            <w:tcW w:w="1357" w:type="dxa"/>
            <w:vAlign w:val="center"/>
          </w:tcPr>
          <w:p w:rsidR="00DA7429" w:rsidRPr="00A131D5" w:rsidRDefault="004A11C3" w:rsidP="00DA7429">
            <w:pPr>
              <w:pStyle w:val="Tabletext"/>
              <w:jc w:val="center"/>
              <w:rPr>
                <w:b/>
                <w:sz w:val="22"/>
                <w:szCs w:val="22"/>
                <w:lang w:val="fr-FR"/>
              </w:rPr>
            </w:pPr>
            <w:r w:rsidRPr="00A131D5">
              <w:rPr>
                <w:b/>
                <w:sz w:val="22"/>
                <w:szCs w:val="22"/>
                <w:lang w:val="fr-FR"/>
              </w:rPr>
              <w:t>19</w:t>
            </w:r>
          </w:p>
        </w:tc>
        <w:tc>
          <w:tcPr>
            <w:tcW w:w="1710" w:type="dxa"/>
          </w:tcPr>
          <w:p w:rsidR="00DA7429" w:rsidRPr="00A131D5" w:rsidRDefault="00DA7429" w:rsidP="00DA7429">
            <w:pPr>
              <w:rPr>
                <w:sz w:val="22"/>
                <w:szCs w:val="22"/>
              </w:rPr>
            </w:pPr>
            <w:r w:rsidRPr="00A131D5">
              <w:rPr>
                <w:sz w:val="22"/>
                <w:szCs w:val="22"/>
                <w:lang w:val="fr-FR"/>
              </w:rPr>
              <w:t>AFCP/</w:t>
            </w:r>
            <w:r w:rsidR="004A11C3" w:rsidRPr="00A131D5">
              <w:rPr>
                <w:sz w:val="22"/>
                <w:szCs w:val="22"/>
                <w:lang w:val="fr-FR"/>
              </w:rPr>
              <w:t>A.12</w:t>
            </w:r>
          </w:p>
        </w:tc>
        <w:tc>
          <w:tcPr>
            <w:tcW w:w="10746" w:type="dxa"/>
            <w:vAlign w:val="center"/>
          </w:tcPr>
          <w:p w:rsidR="00DA7429" w:rsidRPr="00A131D5" w:rsidRDefault="004A11C3" w:rsidP="00DA7429">
            <w:pPr>
              <w:pStyle w:val="Tabletext"/>
              <w:rPr>
                <w:sz w:val="22"/>
                <w:szCs w:val="22"/>
                <w:lang w:val="fr-FR"/>
              </w:rPr>
            </w:pPr>
            <w:r w:rsidRPr="00A131D5">
              <w:rPr>
                <w:b/>
                <w:bCs/>
                <w:sz w:val="22"/>
                <w:szCs w:val="22"/>
                <w:lang w:val="fr-FR"/>
              </w:rPr>
              <w:t>NOC Recommandation UIT-T A.12</w:t>
            </w:r>
          </w:p>
        </w:tc>
      </w:tr>
      <w:tr w:rsidR="00DA7429" w:rsidRPr="00BE1F98" w:rsidTr="005A5A33">
        <w:trPr>
          <w:trHeight w:val="144"/>
          <w:jc w:val="center"/>
        </w:trPr>
        <w:tc>
          <w:tcPr>
            <w:tcW w:w="1357" w:type="dxa"/>
            <w:vAlign w:val="center"/>
          </w:tcPr>
          <w:p w:rsidR="00DA7429" w:rsidRPr="00A131D5" w:rsidRDefault="004A11C3" w:rsidP="00DA7429">
            <w:pPr>
              <w:pStyle w:val="Tabletext"/>
              <w:jc w:val="center"/>
              <w:rPr>
                <w:b/>
                <w:sz w:val="22"/>
                <w:szCs w:val="22"/>
                <w:lang w:val="fr-FR"/>
              </w:rPr>
            </w:pPr>
            <w:r w:rsidRPr="00A131D5">
              <w:rPr>
                <w:b/>
                <w:sz w:val="22"/>
                <w:szCs w:val="22"/>
                <w:lang w:val="fr-FR"/>
              </w:rPr>
              <w:t>19</w:t>
            </w:r>
          </w:p>
        </w:tc>
        <w:tc>
          <w:tcPr>
            <w:tcW w:w="1710" w:type="dxa"/>
          </w:tcPr>
          <w:p w:rsidR="00DA7429" w:rsidRPr="00A131D5" w:rsidRDefault="00DA7429" w:rsidP="00DA7429">
            <w:pPr>
              <w:rPr>
                <w:sz w:val="22"/>
                <w:szCs w:val="22"/>
              </w:rPr>
            </w:pPr>
            <w:r w:rsidRPr="00A131D5">
              <w:rPr>
                <w:sz w:val="22"/>
                <w:szCs w:val="22"/>
                <w:lang w:val="fr-FR"/>
              </w:rPr>
              <w:t>AFCP/</w:t>
            </w:r>
            <w:r w:rsidR="004A11C3" w:rsidRPr="00A131D5">
              <w:rPr>
                <w:sz w:val="22"/>
                <w:szCs w:val="22"/>
                <w:lang w:val="fr-FR"/>
              </w:rPr>
              <w:t>A.13</w:t>
            </w:r>
          </w:p>
        </w:tc>
        <w:tc>
          <w:tcPr>
            <w:tcW w:w="10746" w:type="dxa"/>
            <w:vAlign w:val="center"/>
          </w:tcPr>
          <w:p w:rsidR="00DA7429" w:rsidRPr="00A131D5" w:rsidRDefault="004A11C3" w:rsidP="00DA7429">
            <w:pPr>
              <w:pStyle w:val="Tabletext"/>
              <w:rPr>
                <w:sz w:val="22"/>
                <w:szCs w:val="22"/>
                <w:lang w:val="fr-FR"/>
              </w:rPr>
            </w:pPr>
            <w:r w:rsidRPr="00A131D5">
              <w:rPr>
                <w:b/>
                <w:bCs/>
                <w:sz w:val="22"/>
                <w:szCs w:val="22"/>
                <w:lang w:val="fr-FR"/>
              </w:rPr>
              <w:t>NOC Recommandation UIT-T A.13</w:t>
            </w:r>
          </w:p>
        </w:tc>
      </w:tr>
      <w:tr w:rsidR="003C358C" w:rsidRPr="00BE1F98" w:rsidTr="005A5A33">
        <w:trPr>
          <w:trHeight w:val="144"/>
          <w:jc w:val="center"/>
        </w:trPr>
        <w:tc>
          <w:tcPr>
            <w:tcW w:w="1357" w:type="dxa"/>
            <w:vAlign w:val="center"/>
          </w:tcPr>
          <w:p w:rsidR="003C358C" w:rsidRPr="00A131D5" w:rsidRDefault="003C358C" w:rsidP="00DA7429">
            <w:pPr>
              <w:pStyle w:val="Tabletext"/>
              <w:jc w:val="center"/>
              <w:rPr>
                <w:b/>
                <w:sz w:val="22"/>
                <w:szCs w:val="22"/>
                <w:lang w:val="fr-FR"/>
              </w:rPr>
            </w:pPr>
            <w:r>
              <w:rPr>
                <w:b/>
                <w:sz w:val="22"/>
                <w:szCs w:val="22"/>
                <w:lang w:val="fr-FR"/>
              </w:rPr>
              <w:t>33*</w:t>
            </w:r>
          </w:p>
        </w:tc>
        <w:tc>
          <w:tcPr>
            <w:tcW w:w="1710" w:type="dxa"/>
          </w:tcPr>
          <w:p w:rsidR="003C358C" w:rsidRPr="00A131D5" w:rsidRDefault="003C358C" w:rsidP="00DA7429">
            <w:pPr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AFCP/33</w:t>
            </w:r>
          </w:p>
        </w:tc>
        <w:tc>
          <w:tcPr>
            <w:tcW w:w="10746" w:type="dxa"/>
            <w:vAlign w:val="center"/>
          </w:tcPr>
          <w:p w:rsidR="003C358C" w:rsidRDefault="003C358C" w:rsidP="003C358C">
            <w:pPr>
              <w:pStyle w:val="Tabletext"/>
              <w:rPr>
                <w:b/>
                <w:bCs/>
                <w:sz w:val="22"/>
                <w:szCs w:val="22"/>
                <w:lang w:val="fr-FR"/>
              </w:rPr>
            </w:pPr>
            <w:r>
              <w:rPr>
                <w:b/>
                <w:bCs/>
                <w:sz w:val="22"/>
                <w:szCs w:val="22"/>
                <w:lang w:val="fr-FR"/>
              </w:rPr>
              <w:t>PROPOSITION DE NOUVELLE RÉSOLUTION [AFCP-8]</w:t>
            </w:r>
          </w:p>
          <w:p w:rsidR="003C358C" w:rsidRPr="003C358C" w:rsidRDefault="003C358C" w:rsidP="00DA7429">
            <w:pPr>
              <w:pStyle w:val="Tabletext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 xml:space="preserve">Faciliter la mise en </w:t>
            </w:r>
            <w:proofErr w:type="spellStart"/>
            <w:r>
              <w:rPr>
                <w:sz w:val="22"/>
                <w:szCs w:val="22"/>
                <w:lang w:val="fr-FR"/>
              </w:rPr>
              <w:t>oeuvre</w:t>
            </w:r>
            <w:proofErr w:type="spellEnd"/>
            <w:r>
              <w:rPr>
                <w:sz w:val="22"/>
                <w:szCs w:val="22"/>
                <w:lang w:val="fr-FR"/>
              </w:rPr>
              <w:t xml:space="preserve"> du manifeste Smart </w:t>
            </w:r>
            <w:proofErr w:type="spellStart"/>
            <w:r>
              <w:rPr>
                <w:sz w:val="22"/>
                <w:szCs w:val="22"/>
                <w:lang w:val="fr-FR"/>
              </w:rPr>
              <w:t>Africa</w:t>
            </w:r>
            <w:proofErr w:type="spellEnd"/>
          </w:p>
        </w:tc>
      </w:tr>
    </w:tbl>
    <w:p w:rsidR="002B0670" w:rsidRPr="007C1262" w:rsidRDefault="002B0670" w:rsidP="0032202E">
      <w:pPr>
        <w:pStyle w:val="Reasons"/>
        <w:rPr>
          <w:lang w:val="fr-CH"/>
        </w:rPr>
      </w:pPr>
    </w:p>
    <w:p w:rsidR="005D06E0" w:rsidRPr="002C5F53" w:rsidRDefault="002B0670" w:rsidP="002C5F53">
      <w:pPr>
        <w:jc w:val="center"/>
      </w:pPr>
      <w:r>
        <w:t>______________</w:t>
      </w:r>
    </w:p>
    <w:sectPr w:rsidR="005D06E0" w:rsidRPr="002C5F53" w:rsidSect="005A5A33">
      <w:headerReference w:type="default" r:id="rId16"/>
      <w:footerReference w:type="default" r:id="rId17"/>
      <w:headerReference w:type="first" r:id="rId18"/>
      <w:pgSz w:w="16840" w:h="11907" w:orient="landscape" w:code="9"/>
      <w:pgMar w:top="1418" w:right="1134" w:bottom="1418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5A52" w:rsidRDefault="00345A52">
      <w:r>
        <w:separator/>
      </w:r>
    </w:p>
  </w:endnote>
  <w:endnote w:type="continuationSeparator" w:id="0">
    <w:p w:rsidR="00345A52" w:rsidRDefault="00345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italic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D05" w:rsidRDefault="00E45D05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E45D05" w:rsidRPr="000D58EE" w:rsidRDefault="00E45D05">
    <w:pPr>
      <w:ind w:right="360"/>
      <w:rPr>
        <w:lang w:val="fr-FR"/>
      </w:rPr>
    </w:pPr>
    <w:r>
      <w:fldChar w:fldCharType="begin"/>
    </w:r>
    <w:r w:rsidRPr="000D58EE">
      <w:rPr>
        <w:lang w:val="fr-FR"/>
      </w:rPr>
      <w:instrText xml:space="preserve"> FILENAME \p  \* MERGEFORMAT </w:instrText>
    </w:r>
    <w:r>
      <w:fldChar w:fldCharType="separate"/>
    </w:r>
    <w:r w:rsidR="00D11420">
      <w:rPr>
        <w:noProof/>
        <w:lang w:val="fr-FR"/>
      </w:rPr>
      <w:t>P:\TRAD\F\LING\Manouvrier\AMNT-16\407966.docx</w:t>
    </w:r>
    <w:r>
      <w:fldChar w:fldCharType="end"/>
    </w:r>
    <w:r w:rsidRPr="000D58EE">
      <w:rPr>
        <w:lang w:val="fr-FR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BE1F98">
      <w:rPr>
        <w:noProof/>
      </w:rPr>
      <w:t>30.10.16</w:t>
    </w:r>
    <w:r>
      <w:fldChar w:fldCharType="end"/>
    </w:r>
    <w:r w:rsidRPr="000D58EE">
      <w:rPr>
        <w:lang w:val="fr-FR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D11420">
      <w:rPr>
        <w:noProof/>
      </w:rPr>
      <w:t>30.10.16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D05" w:rsidRPr="000D58EE" w:rsidRDefault="00E45D05" w:rsidP="00526703">
    <w:pPr>
      <w:pStyle w:val="Footer"/>
      <w:rPr>
        <w:lang w:val="fr-FR"/>
      </w:rPr>
    </w:pPr>
    <w:r>
      <w:fldChar w:fldCharType="begin"/>
    </w:r>
    <w:r w:rsidRPr="000D58EE">
      <w:rPr>
        <w:lang w:val="fr-FR"/>
      </w:rPr>
      <w:instrText xml:space="preserve"> FILENAME \p  \* MERGEFORMAT </w:instrText>
    </w:r>
    <w:r>
      <w:fldChar w:fldCharType="separate"/>
    </w:r>
    <w:r w:rsidR="00D11420">
      <w:rPr>
        <w:lang w:val="fr-FR"/>
      </w:rPr>
      <w:t>P:\TRAD\F\LING\Manouvrier\AMNT-16\407966.docx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C1F" w:rsidRPr="005A5A33" w:rsidRDefault="00987C1F" w:rsidP="00734C92">
    <w:pPr>
      <w:pStyle w:val="Footer"/>
      <w:rPr>
        <w:lang w:val="fr-FR"/>
      </w:rPr>
    </w:pPr>
    <w:r>
      <w:fldChar w:fldCharType="begin"/>
    </w:r>
    <w:r w:rsidRPr="005A5A33">
      <w:rPr>
        <w:lang w:val="fr-FR"/>
      </w:rPr>
      <w:instrText xml:space="preserve"> FILENAME \p  \* MERGEFORMAT </w:instrText>
    </w:r>
    <w:r>
      <w:fldChar w:fldCharType="separate"/>
    </w:r>
    <w:r w:rsidR="00BC389B">
      <w:rPr>
        <w:lang w:val="fr-FR"/>
      </w:rPr>
      <w:t>P:\FRA\ITU-T\CONF-T\WTSA16\000\042REV2F.docx</w:t>
    </w:r>
    <w:r>
      <w:fldChar w:fldCharType="end"/>
    </w:r>
    <w:r w:rsidR="00120E3B" w:rsidRPr="005A5A33">
      <w:rPr>
        <w:lang w:val="fr-FR"/>
      </w:rPr>
      <w:t xml:space="preserve"> (</w:t>
    </w:r>
    <w:r w:rsidR="00BE1F98">
      <w:rPr>
        <w:lang w:val="fr-FR"/>
      </w:rPr>
      <w:t>407966</w:t>
    </w:r>
    <w:r w:rsidR="00120E3B" w:rsidRPr="005A5A33">
      <w:rPr>
        <w:lang w:val="fr-FR"/>
      </w:rPr>
      <w:t>)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68B3" w:rsidRDefault="000B55B2" w:rsidP="00BE1F98">
    <w:pPr>
      <w:pStyle w:val="Footer"/>
      <w:rPr>
        <w:lang w:val="fr-CH"/>
      </w:rPr>
    </w:pPr>
    <w:r w:rsidRPr="000B55B2">
      <w:rPr>
        <w:lang w:val="fr-CH"/>
      </w:rPr>
      <w:fldChar w:fldCharType="begin"/>
    </w:r>
    <w:r w:rsidRPr="000B55B2">
      <w:rPr>
        <w:lang w:val="fr-CH"/>
      </w:rPr>
      <w:instrText xml:space="preserve"> FILENAME \p  \* MERGEFORMAT </w:instrText>
    </w:r>
    <w:r w:rsidRPr="000B55B2">
      <w:rPr>
        <w:lang w:val="fr-CH"/>
      </w:rPr>
      <w:fldChar w:fldCharType="separate"/>
    </w:r>
    <w:r w:rsidR="00BC389B">
      <w:rPr>
        <w:lang w:val="fr-CH"/>
      </w:rPr>
      <w:t>P:\FRA\ITU-T\CONF-T\WTSA16\000\042REV2F.docx</w:t>
    </w:r>
    <w:r w:rsidRPr="000B55B2">
      <w:rPr>
        <w:lang w:val="fr-CH"/>
      </w:rPr>
      <w:fldChar w:fldCharType="end"/>
    </w:r>
    <w:r>
      <w:rPr>
        <w:lang w:val="fr-CH"/>
      </w:rPr>
      <w:t xml:space="preserve"> (</w:t>
    </w:r>
    <w:r w:rsidR="00734C92">
      <w:rPr>
        <w:lang w:val="fr-CH"/>
      </w:rPr>
      <w:t>40</w:t>
    </w:r>
    <w:r w:rsidR="00BE1F98">
      <w:rPr>
        <w:lang w:val="fr-CH"/>
      </w:rPr>
      <w:t>7966</w:t>
    </w:r>
    <w:r w:rsidRPr="000B55B2">
      <w:rPr>
        <w:lang w:val="fr-CH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5A52" w:rsidRDefault="00345A52">
      <w:r>
        <w:rPr>
          <w:b/>
        </w:rPr>
        <w:t>_______________</w:t>
      </w:r>
    </w:p>
  </w:footnote>
  <w:footnote w:type="continuationSeparator" w:id="0">
    <w:p w:rsidR="00345A52" w:rsidRDefault="00345A52">
      <w:r>
        <w:continuationSeparator/>
      </w:r>
    </w:p>
  </w:footnote>
  <w:footnote w:id="1">
    <w:p w:rsidR="00791AF2" w:rsidRPr="00791AF2" w:rsidRDefault="00791AF2" w:rsidP="00126E4F">
      <w:pPr>
        <w:pStyle w:val="FootnoteText"/>
        <w:rPr>
          <w:lang w:val="fr-CH"/>
        </w:rPr>
      </w:pPr>
      <w:r>
        <w:rPr>
          <w:rStyle w:val="FootnoteReference"/>
        </w:rPr>
        <w:footnoteRef/>
      </w:r>
      <w:r w:rsidRPr="00D176AA">
        <w:rPr>
          <w:lang w:val="fr-FR"/>
        </w:rPr>
        <w:t xml:space="preserve"> Les pays en développement comprennent aussi les pays les moins avancés, les petits Etats insulaires en</w:t>
      </w:r>
      <w:r w:rsidR="00126E4F" w:rsidRPr="00D176AA">
        <w:rPr>
          <w:lang w:val="fr-FR"/>
        </w:rPr>
        <w:t xml:space="preserve"> </w:t>
      </w:r>
      <w:r w:rsidRPr="00D176AA">
        <w:rPr>
          <w:lang w:val="fr-FR"/>
        </w:rPr>
        <w:t>développement, les pays en développement sans littoral et les pays dont l'économie est en transition.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C1F" w:rsidRDefault="00987C1F" w:rsidP="00987C1F">
    <w:pPr>
      <w:pStyle w:val="Header"/>
    </w:pPr>
    <w:r>
      <w:fldChar w:fldCharType="begin"/>
    </w:r>
    <w:r>
      <w:instrText xml:space="preserve"> PAGE </w:instrText>
    </w:r>
    <w:r>
      <w:fldChar w:fldCharType="separate"/>
    </w:r>
    <w:r w:rsidR="005D06E0">
      <w:rPr>
        <w:noProof/>
      </w:rPr>
      <w:t>2</w:t>
    </w:r>
    <w:r>
      <w:fldChar w:fldCharType="end"/>
    </w:r>
  </w:p>
  <w:p w:rsidR="00987C1F" w:rsidRDefault="00E07AF5" w:rsidP="00987C1F">
    <w:pPr>
      <w:pStyle w:val="Header"/>
    </w:pPr>
    <w:r>
      <w:t>AMNT16</w:t>
    </w:r>
    <w:r w:rsidR="00987C1F">
      <w:t>/42-</w:t>
    </w:r>
    <w:r w:rsidR="00987C1F" w:rsidRPr="00010B43">
      <w:t>F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68B3" w:rsidRPr="000068B3" w:rsidRDefault="00965B00" w:rsidP="000068B3">
    <w:pPr>
      <w:spacing w:before="0"/>
      <w:jc w:val="center"/>
      <w:rPr>
        <w:sz w:val="18"/>
      </w:rPr>
    </w:pPr>
    <w:r w:rsidRPr="000068B3">
      <w:rPr>
        <w:sz w:val="18"/>
      </w:rPr>
      <w:fldChar w:fldCharType="begin"/>
    </w:r>
    <w:r w:rsidRPr="000068B3">
      <w:rPr>
        <w:sz w:val="18"/>
      </w:rPr>
      <w:instrText xml:space="preserve"> PAGE  \* MERGEFORMAT </w:instrText>
    </w:r>
    <w:r w:rsidRPr="000068B3">
      <w:rPr>
        <w:sz w:val="18"/>
      </w:rPr>
      <w:fldChar w:fldCharType="separate"/>
    </w:r>
    <w:r w:rsidR="00EA176C">
      <w:rPr>
        <w:noProof/>
        <w:sz w:val="18"/>
      </w:rPr>
      <w:t>5</w:t>
    </w:r>
    <w:r w:rsidRPr="000068B3">
      <w:rPr>
        <w:sz w:val="18"/>
      </w:rPr>
      <w:fldChar w:fldCharType="end"/>
    </w:r>
  </w:p>
  <w:p w:rsidR="000068B3" w:rsidRPr="000068B3" w:rsidRDefault="00655827" w:rsidP="00D07013">
    <w:pPr>
      <w:spacing w:before="0" w:after="50"/>
      <w:jc w:val="center"/>
      <w:rPr>
        <w:sz w:val="18"/>
      </w:rPr>
    </w:pPr>
    <w:r>
      <w:rPr>
        <w:sz w:val="18"/>
      </w:rPr>
      <w:t>AMNT</w:t>
    </w:r>
    <w:r w:rsidR="00965B00" w:rsidRPr="000068B3">
      <w:rPr>
        <w:sz w:val="18"/>
      </w:rPr>
      <w:t>16/</w:t>
    </w:r>
    <w:r w:rsidR="00965B00">
      <w:rPr>
        <w:sz w:val="18"/>
      </w:rPr>
      <w:t>42</w:t>
    </w:r>
    <w:r w:rsidR="00387C49">
      <w:rPr>
        <w:sz w:val="18"/>
      </w:rPr>
      <w:t>(Rév.</w:t>
    </w:r>
    <w:r w:rsidR="00D07013">
      <w:rPr>
        <w:sz w:val="18"/>
      </w:rPr>
      <w:t>2</w:t>
    </w:r>
    <w:r w:rsidR="00387C49">
      <w:rPr>
        <w:sz w:val="18"/>
      </w:rPr>
      <w:t>)</w:t>
    </w:r>
    <w:r w:rsidR="00B17ABF">
      <w:rPr>
        <w:sz w:val="18"/>
      </w:rPr>
      <w:t>-F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68B3" w:rsidRPr="000068B3" w:rsidRDefault="00965B00" w:rsidP="000068B3">
    <w:pPr>
      <w:spacing w:before="0"/>
      <w:jc w:val="center"/>
      <w:rPr>
        <w:sz w:val="18"/>
      </w:rPr>
    </w:pPr>
    <w:r w:rsidRPr="000068B3">
      <w:rPr>
        <w:sz w:val="18"/>
      </w:rPr>
      <w:fldChar w:fldCharType="begin"/>
    </w:r>
    <w:r w:rsidRPr="000068B3">
      <w:rPr>
        <w:sz w:val="18"/>
      </w:rPr>
      <w:instrText xml:space="preserve"> PAGE  \* MERGEFORMAT </w:instrText>
    </w:r>
    <w:r w:rsidRPr="000068B3">
      <w:rPr>
        <w:sz w:val="18"/>
      </w:rPr>
      <w:fldChar w:fldCharType="separate"/>
    </w:r>
    <w:r>
      <w:rPr>
        <w:noProof/>
        <w:sz w:val="18"/>
      </w:rPr>
      <w:t>2</w:t>
    </w:r>
    <w:r w:rsidRPr="000068B3">
      <w:rPr>
        <w:sz w:val="18"/>
      </w:rPr>
      <w:fldChar w:fldCharType="end"/>
    </w:r>
  </w:p>
  <w:p w:rsidR="000068B3" w:rsidRPr="000068B3" w:rsidRDefault="00965B00" w:rsidP="000068B3">
    <w:pPr>
      <w:spacing w:before="0"/>
      <w:jc w:val="center"/>
      <w:rPr>
        <w:sz w:val="18"/>
      </w:rPr>
    </w:pPr>
    <w:r w:rsidRPr="000068B3">
      <w:rPr>
        <w:sz w:val="18"/>
      </w:rPr>
      <w:t>WTSA16/</w:t>
    </w:r>
    <w:r>
      <w:rPr>
        <w:sz w:val="18"/>
      </w:rPr>
      <w:t>42</w:t>
    </w:r>
    <w:r w:rsidRPr="000068B3">
      <w:rPr>
        <w:sz w:val="18"/>
      </w:rPr>
      <w:t>-E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intFractionalCharacterWidth/>
  <w:embedSystemFonts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6B59F446-F1F4-4999-8171-5962704B9610}"/>
    <w:docVar w:name="dgnword-eventsink" w:val="377575280"/>
  </w:docVars>
  <w:rsids>
    <w:rsidRoot w:val="00B31EF6"/>
    <w:rsid w:val="000032AD"/>
    <w:rsid w:val="000041EA"/>
    <w:rsid w:val="00022A29"/>
    <w:rsid w:val="000355FD"/>
    <w:rsid w:val="0005159F"/>
    <w:rsid w:val="00051E39"/>
    <w:rsid w:val="00053070"/>
    <w:rsid w:val="00077239"/>
    <w:rsid w:val="000837B4"/>
    <w:rsid w:val="00086491"/>
    <w:rsid w:val="00091346"/>
    <w:rsid w:val="0009706C"/>
    <w:rsid w:val="000A14AF"/>
    <w:rsid w:val="000B55B2"/>
    <w:rsid w:val="000D58EE"/>
    <w:rsid w:val="000F73FF"/>
    <w:rsid w:val="00114CF7"/>
    <w:rsid w:val="00120E3B"/>
    <w:rsid w:val="00123B68"/>
    <w:rsid w:val="00126E4F"/>
    <w:rsid w:val="00126F2E"/>
    <w:rsid w:val="00146F6F"/>
    <w:rsid w:val="00155714"/>
    <w:rsid w:val="001623D5"/>
    <w:rsid w:val="00164C14"/>
    <w:rsid w:val="00187BD9"/>
    <w:rsid w:val="00190B55"/>
    <w:rsid w:val="001978FA"/>
    <w:rsid w:val="001A0F27"/>
    <w:rsid w:val="001B4477"/>
    <w:rsid w:val="001C3B5F"/>
    <w:rsid w:val="001D058F"/>
    <w:rsid w:val="001D581B"/>
    <w:rsid w:val="001D77E9"/>
    <w:rsid w:val="001E1430"/>
    <w:rsid w:val="002009EA"/>
    <w:rsid w:val="00202CA0"/>
    <w:rsid w:val="00210ED4"/>
    <w:rsid w:val="00216B6D"/>
    <w:rsid w:val="00224E1F"/>
    <w:rsid w:val="00250AF4"/>
    <w:rsid w:val="00271316"/>
    <w:rsid w:val="00293645"/>
    <w:rsid w:val="002A1564"/>
    <w:rsid w:val="002B0670"/>
    <w:rsid w:val="002B2A75"/>
    <w:rsid w:val="002C5F53"/>
    <w:rsid w:val="002D58BE"/>
    <w:rsid w:val="002E210D"/>
    <w:rsid w:val="003236A6"/>
    <w:rsid w:val="00330AAB"/>
    <w:rsid w:val="00332C56"/>
    <w:rsid w:val="00345A52"/>
    <w:rsid w:val="00356AFD"/>
    <w:rsid w:val="00372E22"/>
    <w:rsid w:val="00377BD3"/>
    <w:rsid w:val="003832C0"/>
    <w:rsid w:val="00384088"/>
    <w:rsid w:val="00387C49"/>
    <w:rsid w:val="0039169B"/>
    <w:rsid w:val="00396BC2"/>
    <w:rsid w:val="003A7F8C"/>
    <w:rsid w:val="003B532E"/>
    <w:rsid w:val="003C358C"/>
    <w:rsid w:val="003D0F8B"/>
    <w:rsid w:val="004054F5"/>
    <w:rsid w:val="004079B0"/>
    <w:rsid w:val="0041348E"/>
    <w:rsid w:val="00417AD4"/>
    <w:rsid w:val="00444030"/>
    <w:rsid w:val="004508E2"/>
    <w:rsid w:val="00455373"/>
    <w:rsid w:val="00476533"/>
    <w:rsid w:val="00477D15"/>
    <w:rsid w:val="00492075"/>
    <w:rsid w:val="00492E98"/>
    <w:rsid w:val="004969AD"/>
    <w:rsid w:val="004A11C3"/>
    <w:rsid w:val="004A26C4"/>
    <w:rsid w:val="004B13CB"/>
    <w:rsid w:val="004B292E"/>
    <w:rsid w:val="004D54A2"/>
    <w:rsid w:val="004D5D5C"/>
    <w:rsid w:val="004E42A3"/>
    <w:rsid w:val="004F0F62"/>
    <w:rsid w:val="004F7650"/>
    <w:rsid w:val="0050139F"/>
    <w:rsid w:val="00503BEA"/>
    <w:rsid w:val="00523ECC"/>
    <w:rsid w:val="00526703"/>
    <w:rsid w:val="00530525"/>
    <w:rsid w:val="00542B71"/>
    <w:rsid w:val="00544742"/>
    <w:rsid w:val="0055140B"/>
    <w:rsid w:val="00570678"/>
    <w:rsid w:val="00577B47"/>
    <w:rsid w:val="005932CF"/>
    <w:rsid w:val="00595780"/>
    <w:rsid w:val="005964AB"/>
    <w:rsid w:val="005A5A33"/>
    <w:rsid w:val="005C099A"/>
    <w:rsid w:val="005C31A5"/>
    <w:rsid w:val="005D06E0"/>
    <w:rsid w:val="005E10C9"/>
    <w:rsid w:val="005E61DD"/>
    <w:rsid w:val="006023DF"/>
    <w:rsid w:val="00655827"/>
    <w:rsid w:val="00657DE0"/>
    <w:rsid w:val="00685313"/>
    <w:rsid w:val="0069092B"/>
    <w:rsid w:val="00692833"/>
    <w:rsid w:val="006A6E9B"/>
    <w:rsid w:val="006B249F"/>
    <w:rsid w:val="006B7C2A"/>
    <w:rsid w:val="006C23DA"/>
    <w:rsid w:val="006C35AA"/>
    <w:rsid w:val="006D6132"/>
    <w:rsid w:val="006E013B"/>
    <w:rsid w:val="006E3D45"/>
    <w:rsid w:val="006F580E"/>
    <w:rsid w:val="00711211"/>
    <w:rsid w:val="007149F9"/>
    <w:rsid w:val="007237C0"/>
    <w:rsid w:val="00733A30"/>
    <w:rsid w:val="00734C92"/>
    <w:rsid w:val="00741E36"/>
    <w:rsid w:val="00745AEE"/>
    <w:rsid w:val="00750F10"/>
    <w:rsid w:val="007742CA"/>
    <w:rsid w:val="00790D70"/>
    <w:rsid w:val="00791AF2"/>
    <w:rsid w:val="007C1262"/>
    <w:rsid w:val="007D5320"/>
    <w:rsid w:val="007E10E0"/>
    <w:rsid w:val="007F0B61"/>
    <w:rsid w:val="008006C5"/>
    <w:rsid w:val="00800972"/>
    <w:rsid w:val="00804475"/>
    <w:rsid w:val="00811633"/>
    <w:rsid w:val="00813B79"/>
    <w:rsid w:val="008165DA"/>
    <w:rsid w:val="00864CD2"/>
    <w:rsid w:val="00872FC8"/>
    <w:rsid w:val="00874029"/>
    <w:rsid w:val="008845D0"/>
    <w:rsid w:val="008A0CAE"/>
    <w:rsid w:val="008A69FB"/>
    <w:rsid w:val="008B1AEA"/>
    <w:rsid w:val="008B43F2"/>
    <w:rsid w:val="008B6CFF"/>
    <w:rsid w:val="008C27E9"/>
    <w:rsid w:val="008C6BAA"/>
    <w:rsid w:val="0092425C"/>
    <w:rsid w:val="009274B4"/>
    <w:rsid w:val="0093129B"/>
    <w:rsid w:val="00934EA2"/>
    <w:rsid w:val="00940614"/>
    <w:rsid w:val="00944A5C"/>
    <w:rsid w:val="00952A66"/>
    <w:rsid w:val="00957670"/>
    <w:rsid w:val="00965B00"/>
    <w:rsid w:val="00987C1F"/>
    <w:rsid w:val="009C3191"/>
    <w:rsid w:val="009C56E5"/>
    <w:rsid w:val="009C62A6"/>
    <w:rsid w:val="009E5FC8"/>
    <w:rsid w:val="009E687A"/>
    <w:rsid w:val="009F63E2"/>
    <w:rsid w:val="00A05AD8"/>
    <w:rsid w:val="00A066F1"/>
    <w:rsid w:val="00A131D5"/>
    <w:rsid w:val="00A141AF"/>
    <w:rsid w:val="00A16D29"/>
    <w:rsid w:val="00A30305"/>
    <w:rsid w:val="00A31D2D"/>
    <w:rsid w:val="00A324A9"/>
    <w:rsid w:val="00A4600A"/>
    <w:rsid w:val="00A538A6"/>
    <w:rsid w:val="00A54C25"/>
    <w:rsid w:val="00A710E7"/>
    <w:rsid w:val="00A7372E"/>
    <w:rsid w:val="00A811DC"/>
    <w:rsid w:val="00A90939"/>
    <w:rsid w:val="00A93B85"/>
    <w:rsid w:val="00A94A88"/>
    <w:rsid w:val="00AA0B18"/>
    <w:rsid w:val="00AA666F"/>
    <w:rsid w:val="00AB5A50"/>
    <w:rsid w:val="00AB7C5F"/>
    <w:rsid w:val="00AC49AC"/>
    <w:rsid w:val="00B17ABF"/>
    <w:rsid w:val="00B23CBA"/>
    <w:rsid w:val="00B31EF6"/>
    <w:rsid w:val="00B41BAB"/>
    <w:rsid w:val="00B639E9"/>
    <w:rsid w:val="00B73FDD"/>
    <w:rsid w:val="00B817CD"/>
    <w:rsid w:val="00B94AD0"/>
    <w:rsid w:val="00BA5265"/>
    <w:rsid w:val="00BB3A95"/>
    <w:rsid w:val="00BB6D50"/>
    <w:rsid w:val="00BC0B5D"/>
    <w:rsid w:val="00BC389B"/>
    <w:rsid w:val="00BC6017"/>
    <w:rsid w:val="00BE0F6E"/>
    <w:rsid w:val="00BE1F98"/>
    <w:rsid w:val="00C0018F"/>
    <w:rsid w:val="00C16A5A"/>
    <w:rsid w:val="00C20466"/>
    <w:rsid w:val="00C214ED"/>
    <w:rsid w:val="00C234E6"/>
    <w:rsid w:val="00C26BA2"/>
    <w:rsid w:val="00C30AD8"/>
    <w:rsid w:val="00C324A8"/>
    <w:rsid w:val="00C40E30"/>
    <w:rsid w:val="00C54517"/>
    <w:rsid w:val="00C64CD8"/>
    <w:rsid w:val="00C8084B"/>
    <w:rsid w:val="00C97C68"/>
    <w:rsid w:val="00CA1A47"/>
    <w:rsid w:val="00CA619D"/>
    <w:rsid w:val="00CC247A"/>
    <w:rsid w:val="00CE388F"/>
    <w:rsid w:val="00CE5E47"/>
    <w:rsid w:val="00CF020F"/>
    <w:rsid w:val="00CF1E9D"/>
    <w:rsid w:val="00CF2B5B"/>
    <w:rsid w:val="00D07013"/>
    <w:rsid w:val="00D11420"/>
    <w:rsid w:val="00D14CE0"/>
    <w:rsid w:val="00D176AA"/>
    <w:rsid w:val="00D32396"/>
    <w:rsid w:val="00D54009"/>
    <w:rsid w:val="00D558B3"/>
    <w:rsid w:val="00D5651D"/>
    <w:rsid w:val="00D57A34"/>
    <w:rsid w:val="00D6112A"/>
    <w:rsid w:val="00D74898"/>
    <w:rsid w:val="00D801ED"/>
    <w:rsid w:val="00D8415F"/>
    <w:rsid w:val="00D936BC"/>
    <w:rsid w:val="00D96530"/>
    <w:rsid w:val="00DA7429"/>
    <w:rsid w:val="00DB194D"/>
    <w:rsid w:val="00DD44AF"/>
    <w:rsid w:val="00DE2AC3"/>
    <w:rsid w:val="00DE5692"/>
    <w:rsid w:val="00DF7090"/>
    <w:rsid w:val="00DF7D52"/>
    <w:rsid w:val="00E03C94"/>
    <w:rsid w:val="00E07AF5"/>
    <w:rsid w:val="00E11197"/>
    <w:rsid w:val="00E14E2A"/>
    <w:rsid w:val="00E26226"/>
    <w:rsid w:val="00E33E21"/>
    <w:rsid w:val="00E45D05"/>
    <w:rsid w:val="00E55816"/>
    <w:rsid w:val="00E55AEF"/>
    <w:rsid w:val="00E60350"/>
    <w:rsid w:val="00E75EFD"/>
    <w:rsid w:val="00E84ED7"/>
    <w:rsid w:val="00E917FD"/>
    <w:rsid w:val="00E976C1"/>
    <w:rsid w:val="00EA12E5"/>
    <w:rsid w:val="00EA176C"/>
    <w:rsid w:val="00EB55C6"/>
    <w:rsid w:val="00EF2B09"/>
    <w:rsid w:val="00F02766"/>
    <w:rsid w:val="00F05BD4"/>
    <w:rsid w:val="00F6155B"/>
    <w:rsid w:val="00F65A9E"/>
    <w:rsid w:val="00F65C19"/>
    <w:rsid w:val="00F7356B"/>
    <w:rsid w:val="00F776DF"/>
    <w:rsid w:val="00F840C7"/>
    <w:rsid w:val="00FD2546"/>
    <w:rsid w:val="00FD772E"/>
    <w:rsid w:val="00FE78C7"/>
    <w:rsid w:val="00FF3E27"/>
    <w:rsid w:val="00FF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."/>
  <w:listSeparator w:val=","/>
  <w15:docId w15:val="{8F8817FD-C12C-4D5B-9D52-1DDB7F8B0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SimSu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0B55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gendaitem">
    <w:name w:val="Agenda_item"/>
    <w:basedOn w:val="Normal"/>
    <w:next w:val="Normal"/>
    <w:qFormat/>
    <w:rsid w:val="00745AEE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nnexNo">
    <w:name w:val="Annex_No"/>
    <w:basedOn w:val="Normal"/>
    <w:next w:val="Normal"/>
    <w:rsid w:val="00745AE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745AE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Committee">
    <w:name w:val="Committee"/>
    <w:basedOn w:val="Normal"/>
    <w:qFormat/>
    <w:rsid w:val="0069092B"/>
    <w:pPr>
      <w:tabs>
        <w:tab w:val="left" w:pos="851"/>
      </w:tabs>
      <w:spacing w:before="0" w:line="240" w:lineRule="atLeast"/>
    </w:pPr>
    <w:rPr>
      <w:rFonts w:cstheme="minorHAnsi"/>
      <w:b/>
      <w:szCs w:val="24"/>
    </w:rPr>
  </w:style>
  <w:style w:type="paragraph" w:customStyle="1" w:styleId="Volumetitle">
    <w:name w:val="Volume_title"/>
    <w:basedOn w:val="Normal"/>
    <w:qFormat/>
    <w:rsid w:val="0069092B"/>
    <w:pPr>
      <w:jc w:val="center"/>
    </w:pPr>
    <w:rPr>
      <w:b/>
      <w:bCs/>
      <w:sz w:val="28"/>
      <w:szCs w:val="28"/>
    </w:rPr>
  </w:style>
  <w:style w:type="paragraph" w:customStyle="1" w:styleId="AppendixNo">
    <w:name w:val="Appendix_No"/>
    <w:basedOn w:val="AnnexNo"/>
    <w:next w:val="Annexref"/>
    <w:rsid w:val="00745AEE"/>
  </w:style>
  <w:style w:type="paragraph" w:customStyle="1" w:styleId="Appendixref">
    <w:name w:val="Appendix_ref"/>
    <w:basedOn w:val="Annexref"/>
    <w:next w:val="Annextitle"/>
    <w:rsid w:val="00745AEE"/>
  </w:style>
  <w:style w:type="paragraph" w:customStyle="1" w:styleId="Appendixtitle">
    <w:name w:val="Appendix_title"/>
    <w:basedOn w:val="Annextitle"/>
    <w:next w:val="Normal"/>
    <w:rsid w:val="00745AEE"/>
  </w:style>
  <w:style w:type="paragraph" w:customStyle="1" w:styleId="Call">
    <w:name w:val="Call"/>
    <w:basedOn w:val="Normal"/>
    <w:next w:val="Normal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Normal"/>
    <w:next w:val="Normal"/>
    <w:rsid w:val="0069092B"/>
    <w:rPr>
      <w:rFonts w:ascii="Times New Roman Bold" w:hAnsi="Times New Roman Bold"/>
      <w:b/>
    </w:rPr>
  </w:style>
  <w:style w:type="paragraph" w:customStyle="1" w:styleId="Chaptitle">
    <w:name w:val="Chap_title"/>
    <w:basedOn w:val="Normal"/>
    <w:next w:val="Normal"/>
    <w:rsid w:val="0069092B"/>
  </w:style>
  <w:style w:type="character" w:styleId="EndnoteReference">
    <w:name w:val="endnote reference"/>
    <w:basedOn w:val="DefaultParagraphFont"/>
    <w:rsid w:val="00745AEE"/>
    <w:rPr>
      <w:vertAlign w:val="superscript"/>
    </w:rPr>
  </w:style>
  <w:style w:type="paragraph" w:customStyle="1" w:styleId="enumlev1">
    <w:name w:val="enumlev1"/>
    <w:basedOn w:val="Normal"/>
    <w:rsid w:val="00745AEE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rsid w:val="00745AEE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rsid w:val="00813B79"/>
    <w:pPr>
      <w:keepNext/>
      <w:keepLines/>
      <w:spacing w:before="480" w:after="120"/>
      <w:jc w:val="center"/>
    </w:pPr>
    <w:rPr>
      <w:caps/>
    </w:rPr>
  </w:style>
  <w:style w:type="paragraph" w:customStyle="1" w:styleId="Figuretitle">
    <w:name w:val="Figure_title"/>
    <w:basedOn w:val="Normal"/>
    <w:next w:val="Normal"/>
    <w:rsid w:val="00813B79"/>
    <w:pPr>
      <w:keepNext/>
      <w:keepLines/>
      <w:spacing w:before="0" w:after="480"/>
      <w:jc w:val="center"/>
    </w:pPr>
    <w:rPr>
      <w:rFonts w:ascii="Times New Roman Bold" w:hAnsi="Times New Roman Bold"/>
      <w:b/>
    </w:rPr>
  </w:style>
  <w:style w:type="paragraph" w:customStyle="1" w:styleId="Figurewithouttitle">
    <w:name w:val="Figure_without_title"/>
    <w:basedOn w:val="FigureNo"/>
    <w:next w:val="Normal"/>
    <w:rsid w:val="00745AEE"/>
    <w:pPr>
      <w:keepNext w:val="0"/>
    </w:p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uiPriority w:val="99"/>
    <w:rsid w:val="00745AEE"/>
    <w:rPr>
      <w:position w:val="6"/>
      <w:sz w:val="18"/>
    </w:rPr>
  </w:style>
  <w:style w:type="paragraph" w:styleId="FootnoteText">
    <w:name w:val="footnote text"/>
    <w:basedOn w:val="Normal"/>
    <w:link w:val="FootnoteTextChar"/>
    <w:uiPriority w:val="99"/>
    <w:rsid w:val="00745AEE"/>
    <w:pPr>
      <w:keepLines/>
      <w:tabs>
        <w:tab w:val="left" w:pos="255"/>
      </w:tabs>
    </w:pPr>
  </w:style>
  <w:style w:type="character" w:customStyle="1" w:styleId="FootnoteTextChar">
    <w:name w:val="Footnote Text Char"/>
    <w:basedOn w:val="DefaultParagraphFont"/>
    <w:link w:val="FootnoteText"/>
    <w:uiPriority w:val="99"/>
    <w:rsid w:val="00745AEE"/>
    <w:rPr>
      <w:rFonts w:ascii="Times New Roman" w:hAnsi="Times New Roman"/>
      <w:sz w:val="24"/>
      <w:lang w:val="en-GB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Normalaftertitle">
    <w:name w:val="Normal after title"/>
    <w:basedOn w:val="Normal"/>
    <w:next w:val="Normal"/>
    <w:rsid w:val="00190B55"/>
    <w:pPr>
      <w:spacing w:before="280"/>
    </w:pPr>
  </w:style>
  <w:style w:type="paragraph" w:customStyle="1" w:styleId="Section1">
    <w:name w:val="Section_1"/>
    <w:basedOn w:val="Normal"/>
    <w:rsid w:val="00190B55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190B55"/>
    <w:rPr>
      <w:b w:val="0"/>
      <w:i/>
    </w:rPr>
  </w:style>
  <w:style w:type="paragraph" w:customStyle="1" w:styleId="Section3">
    <w:name w:val="Section_3"/>
    <w:basedOn w:val="Section1"/>
    <w:rsid w:val="00190B55"/>
    <w:rPr>
      <w:b w:val="0"/>
    </w:rPr>
  </w:style>
  <w:style w:type="paragraph" w:customStyle="1" w:styleId="SectionNo">
    <w:name w:val="Section_No"/>
    <w:basedOn w:val="AnnexNo"/>
    <w:next w:val="Normal"/>
    <w:rsid w:val="00190B55"/>
  </w:style>
  <w:style w:type="paragraph" w:customStyle="1" w:styleId="Sectiontitle">
    <w:name w:val="Section_title"/>
    <w:basedOn w:val="Annextitle"/>
    <w:next w:val="Normalaftertitle"/>
    <w:rsid w:val="00190B55"/>
  </w:style>
  <w:style w:type="paragraph" w:customStyle="1" w:styleId="Source">
    <w:name w:val="Source"/>
    <w:basedOn w:val="Normal"/>
    <w:next w:val="Normal"/>
    <w:rsid w:val="00190B55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190B5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190B55"/>
    <w:rPr>
      <w:b/>
      <w:color w:val="auto"/>
      <w:sz w:val="20"/>
    </w:rPr>
  </w:style>
  <w:style w:type="paragraph" w:customStyle="1" w:styleId="Tablehead">
    <w:name w:val="Table_head"/>
    <w:basedOn w:val="Normal"/>
    <w:rsid w:val="00FD772E"/>
    <w:pPr>
      <w:keepNext/>
      <w:spacing w:before="80" w:after="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rsid w:val="001D058F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qFormat/>
    <w:rsid w:val="00D801ED"/>
    <w:rPr>
      <w:lang w:val="en-US"/>
    </w:rPr>
  </w:style>
  <w:style w:type="paragraph" w:customStyle="1" w:styleId="Proposal">
    <w:name w:val="Proposal"/>
    <w:basedOn w:val="Normal"/>
    <w:next w:val="Normal"/>
    <w:rsid w:val="006B249F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qFormat/>
    <w:rsid w:val="00DE5692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aftertitle"/>
    <w:rsid w:val="004969AD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4969AD"/>
    <w:pPr>
      <w:keepNext/>
      <w:keepLines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A54C25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styleId="TOC1">
    <w:name w:val="toc 1"/>
    <w:basedOn w:val="Normal"/>
    <w:rsid w:val="001D058F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1D058F"/>
    <w:pPr>
      <w:spacing w:before="120"/>
    </w:pPr>
  </w:style>
  <w:style w:type="paragraph" w:styleId="TOC3">
    <w:name w:val="toc 3"/>
    <w:basedOn w:val="TOC2"/>
    <w:rsid w:val="001D058F"/>
  </w:style>
  <w:style w:type="paragraph" w:styleId="TOC4">
    <w:name w:val="toc 4"/>
    <w:basedOn w:val="TOC3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rsid w:val="001D05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rsid w:val="001D058F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Resref">
    <w:name w:val="Res_ref"/>
    <w:basedOn w:val="Normal"/>
    <w:next w:val="Normal"/>
    <w:qFormat/>
    <w:rsid w:val="00813B79"/>
    <w:pPr>
      <w:keepNext/>
      <w:keepLines/>
      <w:jc w:val="center"/>
    </w:pPr>
    <w:rPr>
      <w:i/>
      <w:lang w:val="fr-FR"/>
    </w:rPr>
  </w:style>
  <w:style w:type="paragraph" w:customStyle="1" w:styleId="Tabletitle">
    <w:name w:val="Table_title"/>
    <w:basedOn w:val="Normal"/>
    <w:next w:val="Tabletext"/>
    <w:rsid w:val="001D058F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Headingi">
    <w:name w:val="Heading_i"/>
    <w:basedOn w:val="Normal"/>
    <w:next w:val="Normal"/>
    <w:qFormat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qFormat/>
    <w:rsid w:val="00BB6D50"/>
    <w:pPr>
      <w:keepNext/>
      <w:spacing w:before="160"/>
    </w:pPr>
    <w:rPr>
      <w:rFonts w:ascii="Times New Roman Bold" w:hAnsi="Times New Roman Bold"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qFormat/>
    <w:rsid w:val="00DE2AC3"/>
  </w:style>
  <w:style w:type="paragraph" w:customStyle="1" w:styleId="PartNo">
    <w:name w:val="Part_No"/>
    <w:basedOn w:val="AnnexNo"/>
    <w:next w:val="Normal"/>
    <w:rsid w:val="00DE2AC3"/>
  </w:style>
  <w:style w:type="paragraph" w:customStyle="1" w:styleId="Partref">
    <w:name w:val="Part_ref"/>
    <w:basedOn w:val="Annexref"/>
    <w:next w:val="Normal"/>
    <w:rsid w:val="00DE2AC3"/>
  </w:style>
  <w:style w:type="paragraph" w:customStyle="1" w:styleId="Parttitle">
    <w:name w:val="Part_title"/>
    <w:basedOn w:val="Annextitle"/>
    <w:next w:val="Normalaftertitle"/>
    <w:rsid w:val="00DE2AC3"/>
  </w:style>
  <w:style w:type="paragraph" w:customStyle="1" w:styleId="Recdate">
    <w:name w:val="Rec_date"/>
    <w:basedOn w:val="Normal"/>
    <w:next w:val="Normalaftertitle"/>
    <w:rsid w:val="001E1430"/>
    <w:pPr>
      <w:keepNext/>
      <w:keepLines/>
      <w:jc w:val="right"/>
    </w:pPr>
    <w:rPr>
      <w:rFonts w:ascii="Times New Roman italic" w:hAnsi="Times New Roman italic" w:cs="Times New Roman italic"/>
      <w:i/>
    </w:rPr>
  </w:style>
  <w:style w:type="paragraph" w:customStyle="1" w:styleId="RecNo">
    <w:name w:val="Rec_No"/>
    <w:basedOn w:val="Normal"/>
    <w:next w:val="Normal"/>
    <w:rsid w:val="00A811DC"/>
    <w:pPr>
      <w:keepNext/>
      <w:keepLines/>
      <w:spacing w:before="480"/>
    </w:pPr>
    <w:rPr>
      <w:rFonts w:ascii="Times New Roman Bold" w:hAnsi="Times New Roman Bold" w:cs="Times New Roman Bold"/>
      <w:b/>
      <w:sz w:val="28"/>
    </w:rPr>
  </w:style>
  <w:style w:type="paragraph" w:customStyle="1" w:styleId="Rectitle">
    <w:name w:val="Rec_title"/>
    <w:basedOn w:val="RecNo"/>
    <w:next w:val="Normal"/>
    <w:rsid w:val="00A811DC"/>
    <w:pPr>
      <w:spacing w:before="240"/>
      <w:jc w:val="center"/>
    </w:pPr>
    <w:rPr>
      <w:rFonts w:ascii="Times New Roman" w:cs="Times New Roman"/>
      <w:bCs/>
    </w:rPr>
  </w:style>
  <w:style w:type="paragraph" w:customStyle="1" w:styleId="ResNo">
    <w:name w:val="Res_No"/>
    <w:basedOn w:val="RecNo"/>
    <w:next w:val="Normal"/>
    <w:rsid w:val="000A14AF"/>
    <w:pPr>
      <w:jc w:val="center"/>
    </w:pPr>
    <w:rPr>
      <w:rFonts w:ascii="Times New Roman" w:hAnsi="Times New Roman" w:cs="Times New Roman"/>
      <w:b w:val="0"/>
      <w:bCs/>
      <w:caps/>
    </w:rPr>
  </w:style>
  <w:style w:type="paragraph" w:customStyle="1" w:styleId="Restitle">
    <w:name w:val="Res_title"/>
    <w:basedOn w:val="Rectitle"/>
    <w:next w:val="Normal"/>
    <w:rsid w:val="00DE2AC3"/>
  </w:style>
  <w:style w:type="paragraph" w:customStyle="1" w:styleId="Opiniontitle">
    <w:name w:val="Opinion_title"/>
    <w:basedOn w:val="Normal"/>
    <w:next w:val="Normal"/>
    <w:qFormat/>
    <w:rsid w:val="00987C1F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customStyle="1" w:styleId="OpinionNo">
    <w:name w:val="Opinion_No"/>
    <w:basedOn w:val="ResNo"/>
    <w:next w:val="Opiniontitle"/>
    <w:qFormat/>
    <w:rsid w:val="00987C1F"/>
    <w:rPr>
      <w:bCs w:val="0"/>
      <w:lang w:val="fr-CH"/>
    </w:rPr>
  </w:style>
  <w:style w:type="paragraph" w:customStyle="1" w:styleId="Opinionref">
    <w:name w:val="Opinion_ref"/>
    <w:basedOn w:val="Annexref"/>
    <w:next w:val="Opiniontitle"/>
    <w:qFormat/>
    <w:rsid w:val="00987C1F"/>
    <w:rPr>
      <w:i/>
      <w:iCs/>
      <w:sz w:val="22"/>
      <w:szCs w:val="22"/>
      <w:lang w:val="fr-CH"/>
    </w:rPr>
  </w:style>
  <w:style w:type="paragraph" w:customStyle="1" w:styleId="Recref">
    <w:name w:val="Rec_ref"/>
    <w:basedOn w:val="Resref"/>
    <w:qFormat/>
    <w:rsid w:val="00813B79"/>
    <w:rPr>
      <w:lang w:val="en-GB"/>
    </w:rPr>
  </w:style>
  <w:style w:type="paragraph" w:customStyle="1" w:styleId="HeadingSummary">
    <w:name w:val="HeadingSummary"/>
    <w:basedOn w:val="Headingb"/>
    <w:qFormat/>
    <w:rsid w:val="00444030"/>
  </w:style>
  <w:style w:type="character" w:styleId="PlaceholderText">
    <w:name w:val="Placeholder Text"/>
    <w:basedOn w:val="DefaultParagraphFont"/>
    <w:uiPriority w:val="99"/>
    <w:semiHidden/>
    <w:rsid w:val="00E11197"/>
    <w:rPr>
      <w:color w:val="808080"/>
    </w:rPr>
  </w:style>
  <w:style w:type="paragraph" w:styleId="BalloonText">
    <w:name w:val="Balloon Text"/>
    <w:basedOn w:val="Normal"/>
    <w:link w:val="BalloonTextChar"/>
    <w:semiHidden/>
    <w:unhideWhenUsed/>
    <w:rsid w:val="00957670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57670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EF0515E39224C1BB445B352EB3113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0CC6A0-6393-4EA1-964C-339330291F37}"/>
      </w:docPartPr>
      <w:docPartBody>
        <w:p w:rsidR="00F85344" w:rsidRDefault="00D83E31" w:rsidP="00D83E31">
          <w:pPr>
            <w:pStyle w:val="CEF0515E39224C1BB445B352EB3113A9"/>
          </w:pPr>
          <w:r>
            <w:rPr>
              <w:rStyle w:val="PlaceholderText"/>
            </w:rPr>
            <w:t>[Abstract]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italic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31"/>
    <w:rsid w:val="003C792E"/>
    <w:rsid w:val="004228CC"/>
    <w:rsid w:val="00430751"/>
    <w:rsid w:val="004852F1"/>
    <w:rsid w:val="007007B4"/>
    <w:rsid w:val="00832CBF"/>
    <w:rsid w:val="008B3C62"/>
    <w:rsid w:val="00B95CAC"/>
    <w:rsid w:val="00CD1303"/>
    <w:rsid w:val="00D83E31"/>
    <w:rsid w:val="00E52BE5"/>
    <w:rsid w:val="00E927AD"/>
    <w:rsid w:val="00EB6FEA"/>
    <w:rsid w:val="00F3304D"/>
    <w:rsid w:val="00F85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83E31"/>
    <w:rPr>
      <w:color w:val="808080"/>
    </w:rPr>
  </w:style>
  <w:style w:type="paragraph" w:customStyle="1" w:styleId="CEF0515E39224C1BB445B352EB3113A9">
    <w:name w:val="CEF0515E39224C1BB445B352EB3113A9"/>
    <w:rsid w:val="00D83E3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04c3a83e-2b89-4a63-aa55-b353b46b1bb2">Documents Proposals Manager (DPM)</DPM_x0020_Author>
    <DPM_x0020_File_x0020_name xmlns="04c3a83e-2b89-4a63-aa55-b353b46b1bb2">T13-WTSA.16-C-0042!!MSW-F</DPM_x0020_File_x0020_name>
    <DPM_x0020_Version xmlns="04c3a83e-2b89-4a63-aa55-b353b46b1bb2">DPM_v2016.10.3.2_prod</DPM_x0020_Version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04c3a83e-2b89-4a63-aa55-b353b46b1bb2" targetNamespace="http://schemas.microsoft.com/office/2006/metadata/properties" ma:root="true" ma:fieldsID="d41af5c836d734370eb92e7ee5f83852" ns2:_="" ns3:_="">
    <xsd:import namespace="996b2e75-67fd-4955-a3b0-5ab9934cb50b"/>
    <xsd:import namespace="04c3a83e-2b89-4a63-aa55-b353b46b1bb2"/>
    <xsd:element name="properties">
      <xsd:complexType>
        <xsd:sequence>
          <xsd:element name="documentManagement">
            <xsd:complexType>
              <xsd:all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c3a83e-2b89-4a63-aa55-b353b46b1bb2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3D58E2-EC10-4DC5-9074-AF807B63C28A}">
  <ds:schemaRefs>
    <ds:schemaRef ds:uri="http://purl.org/dc/dcmitype/"/>
    <ds:schemaRef ds:uri="http://purl.org/dc/elements/1.1/"/>
    <ds:schemaRef ds:uri="http://schemas.microsoft.com/office/2006/documentManagement/types"/>
    <ds:schemaRef ds:uri="http://purl.org/dc/terms/"/>
    <ds:schemaRef ds:uri="04c3a83e-2b89-4a63-aa55-b353b46b1bb2"/>
    <ds:schemaRef ds:uri="996b2e75-67fd-4955-a3b0-5ab9934cb50b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AF829E2-78C4-4AE9-B0CB-2D4C96A037AB}">
  <ds:schemaRefs>
    <ds:schemaRef ds:uri="http://schemas.microsoft.com/sharepoint/v3/contenttype/forms"/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04c3a83e-2b89-4a63-aa55-b353b46b1b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F9182B-ED5A-441F-BA44-2B1DC4CFF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1092</Words>
  <Characters>6655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T13-WTSA.16-C-0042!!MSW-F</vt:lpstr>
    </vt:vector>
  </TitlesOfParts>
  <Manager>General Secretariat - Pool</Manager>
  <Company>International Telecommunication Union (ITU)</Company>
  <LinksUpToDate>false</LinksUpToDate>
  <CharactersWithSpaces>7732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T13-WTSA.16-C-0042!!MSW-F</dc:title>
  <dc:subject>World Telecommunication Standardization Assembly</dc:subject>
  <dc:creator>Documents Proposals Manager (DPM)</dc:creator>
  <cp:keywords>DPM_v2016.10.3.2_prod</cp:keywords>
  <dc:description>Template used by DPM and CPI for the WTSA-16</dc:description>
  <cp:lastModifiedBy>Haari, Laetitia</cp:lastModifiedBy>
  <cp:revision>6</cp:revision>
  <cp:lastPrinted>2016-10-30T18:16:00Z</cp:lastPrinted>
  <dcterms:created xsi:type="dcterms:W3CDTF">2016-10-30T20:05:00Z</dcterms:created>
  <dcterms:modified xsi:type="dcterms:W3CDTF">2016-10-30T20:24:00Z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PE_WRC07.dotm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</Properties>
</file>