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60046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60046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rtl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60046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60046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60046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60046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55315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4F77C7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ED0B24">
              <w:rPr>
                <w:rFonts w:hint="cs"/>
                <w:rtl/>
              </w:rPr>
              <w:t>المراجعة </w:t>
            </w:r>
            <w:r w:rsidR="005051D1">
              <w:t>2</w:t>
            </w:r>
            <w:r w:rsidRPr="00ED0B24">
              <w:rPr>
                <w:rtl/>
              </w:rPr>
              <w:br/>
            </w:r>
            <w:r w:rsidRPr="00ED0B24">
              <w:rPr>
                <w:rFonts w:hint="cs"/>
                <w:rtl/>
              </w:rPr>
              <w:t>ل</w:t>
            </w:r>
            <w:r w:rsidRPr="00ED0B24">
              <w:rPr>
                <w:rtl/>
              </w:rPr>
              <w:t>لوثيقة</w:t>
            </w:r>
            <w:r w:rsidR="00FB411D">
              <w:rPr>
                <w:rFonts w:hint="eastAsia"/>
                <w:rtl/>
              </w:rPr>
              <w:t> </w:t>
            </w:r>
            <w:r w:rsidR="0022345D" w:rsidRPr="00ED0B24">
              <w:t>42-</w:t>
            </w:r>
            <w:r w:rsidR="00255315" w:rsidRPr="00ED0B24">
              <w:t>A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5051D1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D3003">
              <w:rPr>
                <w:rFonts w:eastAsia="SimSun"/>
              </w:rPr>
              <w:t>30</w:t>
            </w:r>
            <w:r w:rsidR="004F77C7" w:rsidRPr="009D3003">
              <w:rPr>
                <w:rFonts w:eastAsia="SimSun" w:hint="cs"/>
                <w:rtl/>
              </w:rPr>
              <w:t xml:space="preserve"> أكتوبر</w:t>
            </w:r>
            <w:r w:rsidR="0022345D" w:rsidRPr="00ED0B24">
              <w:rPr>
                <w:rFonts w:eastAsia="SimSun"/>
                <w:rtl/>
              </w:rPr>
              <w:t xml:space="preserve"> </w:t>
            </w:r>
            <w:r w:rsidR="0022345D" w:rsidRPr="00ED0B24">
              <w:rPr>
                <w:rFonts w:eastAsia="SimSun"/>
              </w:rPr>
              <w:t>2016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3428" w:type="pct"/>
            <w:gridSpan w:val="2"/>
          </w:tcPr>
          <w:p w:rsidR="0022345D" w:rsidRPr="00255315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ED0B24" w:rsidRDefault="0022345D" w:rsidP="0060046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ED0B2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255315" w:rsidTr="00600463">
        <w:trPr>
          <w:cantSplit/>
          <w:jc w:val="right"/>
        </w:trPr>
        <w:tc>
          <w:tcPr>
            <w:tcW w:w="5000" w:type="pct"/>
            <w:gridSpan w:val="4"/>
          </w:tcPr>
          <w:p w:rsidR="0022345D" w:rsidRPr="00255315" w:rsidRDefault="0022345D" w:rsidP="0060046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60046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55315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55315" w:rsidRPr="00E07379" w:rsidTr="0060046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55315" w:rsidRPr="00BD6EF3" w:rsidRDefault="00255315" w:rsidP="00255315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إفريقية مشتركة بشأن أعمال الجمعية</w:t>
            </w:r>
          </w:p>
        </w:tc>
      </w:tr>
      <w:tr w:rsidR="0022345D" w:rsidRPr="00E07379" w:rsidTr="0060046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0116D1" w:rsidRDefault="000116D1" w:rsidP="000116D1"/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42"/>
        <w:gridCol w:w="1040"/>
      </w:tblGrid>
      <w:tr w:rsidR="006157A3" w:rsidRPr="00E70E87" w:rsidTr="00FB411D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742" w:type="dxa"/>
              </w:tcPr>
              <w:p w:rsidR="006157A3" w:rsidRPr="00984EA5" w:rsidRDefault="003D78DE" w:rsidP="003D78DE">
                <w:pPr>
                  <w:ind w:right="34"/>
                </w:pPr>
                <w:r>
                  <w:rPr>
                    <w:rFonts w:hint="cs"/>
                    <w:rtl/>
                  </w:rPr>
                  <w:t>ترد بهذه الوثيقة قائمة بالدول الأعضاء التي أيّدت المقترحات الإفريقية المشتركة بشأن أعمال الجمعية.</w:t>
                </w:r>
              </w:p>
            </w:tc>
          </w:sdtContent>
        </w:sdt>
        <w:tc>
          <w:tcPr>
            <w:tcW w:w="1040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FB411D">
              <w:rPr>
                <w:b/>
                <w:bCs/>
              </w:rPr>
              <w:t>:</w:t>
            </w:r>
          </w:p>
        </w:tc>
      </w:tr>
    </w:tbl>
    <w:p w:rsidR="001548D2" w:rsidRDefault="001548D2" w:rsidP="001548D2">
      <w:pPr>
        <w:rPr>
          <w:rtl/>
        </w:rPr>
        <w:sectPr w:rsidR="001548D2" w:rsidSect="00E07379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22345D" w:rsidRPr="004C0D9B" w:rsidRDefault="003D78DE" w:rsidP="00CE080F">
      <w:pPr>
        <w:pStyle w:val="Headingb"/>
        <w:spacing w:before="0"/>
        <w:ind w:left="0" w:firstLine="0"/>
        <w:rPr>
          <w:rFonts w:eastAsiaTheme="minorEastAsia"/>
        </w:rPr>
      </w:pPr>
      <w:r w:rsidRPr="004C0D9B">
        <w:rPr>
          <w:rFonts w:hint="cs"/>
          <w:rtl/>
        </w:rPr>
        <w:lastRenderedPageBreak/>
        <w:t xml:space="preserve">المقترحات الإفريقية المشتركة المقدّمة إلى الجمعية العالمية لتقييس الاتصالات لعام </w:t>
      </w:r>
      <w:r w:rsidRPr="004C0D9B">
        <w:t>2016</w:t>
      </w:r>
      <w:r w:rsidRPr="004C0D9B">
        <w:rPr>
          <w:rFonts w:eastAsiaTheme="minorEastAsia" w:hint="cs"/>
          <w:rtl/>
        </w:rPr>
        <w:t>، الحمامات، تونس، من</w:t>
      </w:r>
      <w:r w:rsidR="00FB411D" w:rsidRPr="004C0D9B">
        <w:rPr>
          <w:rFonts w:eastAsiaTheme="minorEastAsia" w:hint="eastAsia"/>
          <w:rtl/>
        </w:rPr>
        <w:t> </w:t>
      </w:r>
      <w:r w:rsidR="00996EFE" w:rsidRPr="004C0D9B">
        <w:rPr>
          <w:rFonts w:eastAsiaTheme="minorEastAsia"/>
        </w:rPr>
        <w:t>24</w:t>
      </w:r>
      <w:r w:rsidR="00FB411D" w:rsidRPr="004C0D9B">
        <w:rPr>
          <w:rFonts w:eastAsiaTheme="minorEastAsia" w:hint="eastAsia"/>
          <w:rtl/>
        </w:rPr>
        <w:t> </w:t>
      </w:r>
      <w:r w:rsidRPr="004C0D9B">
        <w:rPr>
          <w:rFonts w:eastAsiaTheme="minorEastAsia" w:hint="cs"/>
          <w:rtl/>
        </w:rPr>
        <w:t xml:space="preserve">أكتوبر إلى </w:t>
      </w:r>
      <w:r w:rsidRPr="004C0D9B">
        <w:rPr>
          <w:rFonts w:eastAsiaTheme="minorEastAsia"/>
        </w:rPr>
        <w:t>3</w:t>
      </w:r>
      <w:r w:rsidRPr="004C0D9B">
        <w:rPr>
          <w:rFonts w:eastAsiaTheme="minorEastAsia" w:hint="cs"/>
          <w:rtl/>
        </w:rPr>
        <w:t xml:space="preserve"> نوفمبر </w:t>
      </w:r>
      <w:r w:rsidRPr="004C0D9B">
        <w:rPr>
          <w:rFonts w:eastAsiaTheme="minorEastAsia"/>
        </w:rPr>
        <w:t>2016</w:t>
      </w:r>
    </w:p>
    <w:p w:rsidR="00255315" w:rsidRDefault="003D78DE" w:rsidP="00CE080F">
      <w:pPr>
        <w:spacing w:before="80" w:after="80"/>
        <w:rPr>
          <w:rtl/>
        </w:rPr>
      </w:pPr>
      <w:r w:rsidRPr="003F0C45">
        <w:rPr>
          <w:rFonts w:eastAsiaTheme="minorEastAsia" w:hint="cs"/>
          <w:b/>
          <w:bCs/>
          <w:rtl/>
          <w:lang w:val="ru-RU" w:eastAsia="zh-CN" w:bidi="ar-EG"/>
        </w:rPr>
        <w:t>الدول الأعضاء المؤِّيدة</w:t>
      </w:r>
      <w:r w:rsidR="009D3003">
        <w:rPr>
          <w:rFonts w:eastAsiaTheme="minorEastAsia" w:hint="cs"/>
          <w:b/>
          <w:bCs/>
          <w:rtl/>
          <w:lang w:val="ru-RU" w:eastAsia="zh-CN" w:bidi="ar-EG"/>
        </w:rPr>
        <w:t xml:space="preserve"> </w:t>
      </w:r>
      <w:r w:rsidR="007B2BC5" w:rsidRPr="006578BE">
        <w:rPr>
          <w:rFonts w:eastAsiaTheme="minorEastAsia" w:hint="cs"/>
          <w:b/>
          <w:bCs/>
          <w:rtl/>
          <w:lang w:val="ru-RU" w:eastAsia="zh-CN" w:bidi="ar-EG"/>
        </w:rPr>
        <w:t>ل</w:t>
      </w:r>
      <w:r w:rsidR="009D3003" w:rsidRPr="006578BE">
        <w:rPr>
          <w:rFonts w:eastAsiaTheme="minorEastAsia" w:hint="cs"/>
          <w:b/>
          <w:bCs/>
          <w:rtl/>
          <w:lang w:val="ru-RU" w:eastAsia="zh-CN" w:bidi="ar-EG"/>
        </w:rPr>
        <w:t xml:space="preserve">لإضافات </w:t>
      </w:r>
      <w:r w:rsidR="009D3003" w:rsidRPr="006578BE">
        <w:rPr>
          <w:rFonts w:eastAsiaTheme="minorEastAsia"/>
          <w:b/>
          <w:bCs/>
          <w:lang w:eastAsia="zh-CN" w:bidi="ar-EG"/>
        </w:rPr>
        <w:t>32-1</w:t>
      </w:r>
      <w:r w:rsidR="00996EFE" w:rsidRPr="003F0C45">
        <w:rPr>
          <w:rFonts w:eastAsiaTheme="minorEastAsia" w:hint="cs"/>
          <w:b/>
          <w:bCs/>
          <w:rtl/>
          <w:lang w:val="ru-RU" w:eastAsia="zh-CN" w:bidi="ar-EG"/>
        </w:rPr>
        <w:t xml:space="preserve"> </w:t>
      </w:r>
      <w:r w:rsidR="00FB411D" w:rsidRPr="003F0C45">
        <w:rPr>
          <w:rFonts w:eastAsiaTheme="minorEastAsia"/>
          <w:b/>
          <w:bCs/>
          <w:lang w:eastAsia="zh-CN" w:bidi="ar-EG"/>
        </w:rPr>
        <w:t>(</w:t>
      </w:r>
      <w:r w:rsidR="00FB411D" w:rsidRPr="003F0C45">
        <w:rPr>
          <w:rFonts w:eastAsiaTheme="minorEastAsia"/>
          <w:b/>
          <w:bCs/>
          <w:lang w:val="fr-CH" w:eastAsia="zh-CN" w:bidi="ar-EG"/>
        </w:rPr>
        <w:t>22</w:t>
      </w:r>
      <w:r w:rsidR="00FB411D" w:rsidRPr="003F0C45">
        <w:rPr>
          <w:rFonts w:eastAsiaTheme="minorEastAsia"/>
          <w:b/>
          <w:bCs/>
          <w:lang w:eastAsia="zh-CN" w:bidi="ar-EG"/>
        </w:rPr>
        <w:t>)</w:t>
      </w:r>
      <w:r w:rsidR="00255315" w:rsidRPr="003F0C45">
        <w:rPr>
          <w:rFonts w:hint="cs"/>
          <w:b/>
          <w:bCs/>
          <w:rtl/>
        </w:rPr>
        <w:t>:</w:t>
      </w:r>
      <w:r w:rsidR="00255315" w:rsidRPr="003F0C45">
        <w:rPr>
          <w:rFonts w:hint="cs"/>
          <w:rtl/>
        </w:rPr>
        <w:t xml:space="preserve"> الجزائر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بنن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بوروندي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الكاميرون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  <w:lang w:bidi="ar-EG"/>
        </w:rPr>
        <w:t xml:space="preserve">جمهورية </w:t>
      </w:r>
      <w:r w:rsidR="004C0D9B" w:rsidRPr="003F0C45">
        <w:rPr>
          <w:rtl/>
        </w:rPr>
        <w:t>إفريقيا الوسطى</w:t>
      </w:r>
      <w:r w:rsidR="009E7461" w:rsidRPr="003F0C45">
        <w:rPr>
          <w:rFonts w:hint="cs"/>
          <w:rtl/>
          <w:lang w:bidi="ar-EG"/>
        </w:rPr>
        <w:t xml:space="preserve"> و</w:t>
      </w:r>
      <w:r w:rsidR="00255315" w:rsidRPr="003F0C45">
        <w:rPr>
          <w:rtl/>
        </w:rPr>
        <w:t>كوت ديفوار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مصر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Fonts w:hint="cs"/>
          <w:rtl/>
        </w:rPr>
        <w:t>غانا</w:t>
      </w:r>
      <w:r w:rsidR="009E7461" w:rsidRPr="003F0C45">
        <w:rPr>
          <w:rFonts w:hint="cs"/>
          <w:rtl/>
        </w:rPr>
        <w:t xml:space="preserve"> و</w:t>
      </w:r>
      <w:r w:rsidR="004C0D9B" w:rsidRPr="003F0C45">
        <w:rPr>
          <w:rFonts w:hint="cs"/>
          <w:rtl/>
        </w:rPr>
        <w:t>جمهورية </w:t>
      </w:r>
      <w:r w:rsidR="00255315" w:rsidRPr="003F0C45">
        <w:rPr>
          <w:rtl/>
        </w:rPr>
        <w:t>غينيا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كينيا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مالي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موزامبيق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النيجر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نيجيريا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السنغال</w:t>
      </w:r>
      <w:r w:rsidR="009E7461" w:rsidRPr="003F0C45">
        <w:rPr>
          <w:rFonts w:hint="cs"/>
          <w:rtl/>
        </w:rPr>
        <w:t xml:space="preserve"> و</w:t>
      </w:r>
      <w:r w:rsidR="00255315" w:rsidRPr="003F0C45">
        <w:rPr>
          <w:rtl/>
        </w:rPr>
        <w:t>جنوب إفريقيا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السودان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تنزانيا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تشاد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توغو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تونس</w:t>
      </w:r>
      <w:r w:rsidR="009E7461" w:rsidRPr="003F0C45">
        <w:rPr>
          <w:rFonts w:hint="cs"/>
          <w:rtl/>
        </w:rPr>
        <w:t xml:space="preserve"> و</w:t>
      </w:r>
      <w:r w:rsidR="00C9240E" w:rsidRPr="003F0C45">
        <w:rPr>
          <w:rtl/>
        </w:rPr>
        <w:t>زيمبابوي</w:t>
      </w:r>
      <w:r w:rsidR="00C9240E" w:rsidRPr="003F0C45">
        <w:rPr>
          <w:rFonts w:hint="cs"/>
          <w:rtl/>
        </w:rPr>
        <w:t>.</w:t>
      </w:r>
    </w:p>
    <w:p w:rsidR="005051D1" w:rsidRPr="003F0C45" w:rsidRDefault="008460EB" w:rsidP="00CE080F">
      <w:pPr>
        <w:spacing w:before="80" w:after="80"/>
        <w:rPr>
          <w:rtl/>
          <w:lang w:bidi="ar-EG"/>
        </w:rPr>
      </w:pPr>
      <w:r w:rsidRPr="00872DB8">
        <w:rPr>
          <w:b/>
        </w:rPr>
        <w:t>*</w:t>
      </w:r>
      <w:r w:rsidR="009D3003" w:rsidRPr="006578BE">
        <w:rPr>
          <w:rFonts w:hint="cs"/>
          <w:b/>
          <w:bCs/>
          <w:rtl/>
        </w:rPr>
        <w:t xml:space="preserve"> الدول الأعضاء المؤيدة </w:t>
      </w:r>
      <w:r w:rsidR="007B2BC5" w:rsidRPr="006578BE">
        <w:rPr>
          <w:rFonts w:hint="cs"/>
          <w:b/>
          <w:bCs/>
          <w:rtl/>
        </w:rPr>
        <w:t>ل</w:t>
      </w:r>
      <w:r w:rsidR="009D3003" w:rsidRPr="006578BE">
        <w:rPr>
          <w:rFonts w:hint="cs"/>
          <w:b/>
          <w:bCs/>
          <w:rtl/>
        </w:rPr>
        <w:t xml:space="preserve">لإضافة </w:t>
      </w:r>
      <w:r w:rsidR="009D3003" w:rsidRPr="006578BE">
        <w:rPr>
          <w:b/>
          <w:bCs/>
        </w:rPr>
        <w:t>33</w:t>
      </w:r>
      <w:r w:rsidR="009D3003" w:rsidRPr="006578BE">
        <w:rPr>
          <w:rFonts w:hint="cs"/>
          <w:b/>
          <w:bCs/>
          <w:rtl/>
          <w:lang w:bidi="ar-EG"/>
        </w:rPr>
        <w:t xml:space="preserve"> </w:t>
      </w:r>
      <w:r w:rsidR="009D3003" w:rsidRPr="006578BE">
        <w:rPr>
          <w:b/>
          <w:bCs/>
          <w:lang w:bidi="ar-EG"/>
        </w:rPr>
        <w:t>(16</w:t>
      </w:r>
      <w:r w:rsidR="00547AB9" w:rsidRPr="006578BE">
        <w:rPr>
          <w:b/>
          <w:bCs/>
          <w:lang w:bidi="ar-EG"/>
        </w:rPr>
        <w:t>)</w:t>
      </w:r>
      <w:r w:rsidR="009D3003" w:rsidRPr="006578BE">
        <w:rPr>
          <w:rFonts w:hint="cs"/>
          <w:rtl/>
          <w:lang w:bidi="ar-EG"/>
        </w:rPr>
        <w:t>: بوروندي وجمهورية إفريقيا الوسطى وتشاد ومصر وجمهورية غينيا وملاوي ومدغشقر ونيجيريا ورواندا وجنوب إفريقيا والسودان وغامبيا وتونس وأوغندا وزامبيا وزيمبابوي.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979"/>
        <w:gridCol w:w="10205"/>
      </w:tblGrid>
      <w:tr w:rsidR="00C9240E" w:rsidRPr="00CE080F" w:rsidTr="00313176">
        <w:trPr>
          <w:cantSplit/>
          <w:tblHeader/>
          <w:jc w:val="center"/>
        </w:trPr>
        <w:tc>
          <w:tcPr>
            <w:tcW w:w="1378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4C0D9B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sz w:val="22"/>
                <w:szCs w:val="30"/>
              </w:rPr>
            </w:pPr>
            <w:r w:rsidRPr="00CE080F">
              <w:rPr>
                <w:rFonts w:ascii="Times New Roman" w:hAnsi="Times New Roman" w:hint="cs"/>
                <w:sz w:val="22"/>
                <w:szCs w:val="30"/>
                <w:rtl/>
              </w:rPr>
              <w:t>الإضافات إلى الوثيقة</w:t>
            </w:r>
            <w:r w:rsidRPr="00CE080F">
              <w:rPr>
                <w:rFonts w:ascii="Times New Roman" w:hAnsi="Times New Roman" w:hint="eastAsia"/>
                <w:sz w:val="22"/>
                <w:szCs w:val="30"/>
                <w:rtl/>
              </w:rPr>
              <w:t> </w:t>
            </w:r>
            <w:r w:rsidRPr="00CE080F">
              <w:rPr>
                <w:rFonts w:ascii="Times New Roman" w:hAnsi="Times New Roman"/>
                <w:sz w:val="22"/>
                <w:szCs w:val="30"/>
              </w:rPr>
              <w:t>42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4C0D9B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iCs/>
                <w:sz w:val="22"/>
                <w:szCs w:val="30"/>
                <w:rtl/>
              </w:rPr>
            </w:pPr>
            <w:r w:rsidRPr="00CE080F">
              <w:rPr>
                <w:rFonts w:ascii="Times New Roman" w:hAnsi="Times New Roman" w:hint="cs"/>
                <w:iCs/>
                <w:sz w:val="22"/>
                <w:szCs w:val="30"/>
                <w:rtl/>
              </w:rPr>
              <w:t>عنوان المقترح المقدم من إدارات الاتحاد الإفريقي للاتصالات</w:t>
            </w:r>
          </w:p>
        </w:tc>
        <w:tc>
          <w:tcPr>
            <w:tcW w:w="10205" w:type="dxa"/>
            <w:tcBorders>
              <w:bottom w:val="single" w:sz="4" w:space="0" w:color="000000"/>
            </w:tcBorders>
            <w:vAlign w:val="center"/>
          </w:tcPr>
          <w:p w:rsidR="00C9240E" w:rsidRPr="00CE080F" w:rsidRDefault="003D78DE" w:rsidP="00313176">
            <w:pPr>
              <w:pStyle w:val="Tablehead"/>
              <w:spacing w:before="40" w:after="40" w:line="300" w:lineRule="exact"/>
              <w:rPr>
                <w:rFonts w:ascii="Times New Roman" w:hAnsi="Times New Roman"/>
                <w:iCs/>
                <w:sz w:val="22"/>
                <w:szCs w:val="30"/>
              </w:rPr>
            </w:pPr>
            <w:r w:rsidRPr="00CE080F">
              <w:rPr>
                <w:rFonts w:ascii="Times New Roman" w:hAnsi="Times New Roman" w:hint="cs"/>
                <w:iCs/>
                <w:sz w:val="22"/>
                <w:szCs w:val="30"/>
                <w:rtl/>
              </w:rPr>
              <w:t>الوصف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AFCP/B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lang w:val="en-US"/>
              </w:rPr>
            </w:pPr>
            <w:r w:rsidRPr="00CE080F">
              <w:rPr>
                <w:b/>
                <w:bCs/>
                <w:sz w:val="22"/>
                <w:szCs w:val="30"/>
                <w:rtl/>
              </w:rPr>
              <w:t xml:space="preserve">مشروع القرار ال‍جديد </w:t>
            </w:r>
            <w:r w:rsidR="004F77C7"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="004F77C7"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1]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تقييم تنفيذ قرارات الجمعية العالمية لتقييس الاتصالات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  <w:lang w:val="en-US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12(Rev.1)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 xml:space="preserve">تقدم هذه المساهمة تعديلات قليلة لبعض فقرات القرار </w:t>
            </w:r>
            <w:r w:rsidR="00C9240E" w:rsidRPr="00CE080F">
              <w:rPr>
                <w:sz w:val="22"/>
                <w:szCs w:val="30"/>
                <w:lang w:bidi="ar"/>
              </w:rPr>
              <w:t>1</w:t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 xml:space="preserve"> بشأن النظام الداخلي لقطاع تقييس الاتصالات، وهي تهدف إلى تسهيل حشد موارد الاتحاد من أجل تعزيز وظائف قطاع تقييس</w:t>
            </w:r>
            <w:r w:rsidR="00FB411D" w:rsidRPr="00CE080F">
              <w:rPr>
                <w:rFonts w:hint="eastAsia"/>
                <w:sz w:val="22"/>
                <w:szCs w:val="30"/>
                <w:rtl/>
                <w:lang w:bidi="ar"/>
              </w:rPr>
              <w:t> </w:t>
            </w:r>
            <w:r w:rsidR="00C9240E" w:rsidRPr="00CE080F">
              <w:rPr>
                <w:rFonts w:hint="cs"/>
                <w:sz w:val="22"/>
                <w:szCs w:val="30"/>
                <w:rtl/>
                <w:lang w:bidi="ar"/>
              </w:rPr>
              <w:t>الاتصالات.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2(Rev.1)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AFCP/11</w:t>
            </w:r>
          </w:p>
        </w:tc>
        <w:tc>
          <w:tcPr>
            <w:tcW w:w="10205" w:type="dxa"/>
            <w:tcBorders>
              <w:top w:val="single" w:sz="4" w:space="0" w:color="auto"/>
            </w:tcBorders>
            <w:vAlign w:val="center"/>
          </w:tcPr>
          <w:p w:rsidR="00C9240E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C9240E" w:rsidRPr="00CE080F">
              <w:rPr>
                <w:sz w:val="22"/>
                <w:szCs w:val="30"/>
                <w:rtl/>
              </w:rPr>
              <w:t xml:space="preserve">تجسد المراجعة المقترحة للقرار </w:t>
            </w:r>
            <w:r w:rsidR="00C9240E" w:rsidRPr="00CE080F">
              <w:rPr>
                <w:sz w:val="22"/>
                <w:szCs w:val="30"/>
              </w:rPr>
              <w:t>11</w:t>
            </w:r>
            <w:r w:rsidR="00C9240E" w:rsidRPr="00CE080F">
              <w:rPr>
                <w:sz w:val="22"/>
                <w:szCs w:val="30"/>
                <w:rtl/>
              </w:rPr>
              <w:t xml:space="preserve"> المبادئ لتعزيز الخدمات المصرفية البديلة، وتقترح إفريقيا النظر في</w:t>
            </w:r>
            <w:r w:rsidR="00FB411D" w:rsidRPr="00CE080F">
              <w:rPr>
                <w:rFonts w:hint="cs"/>
                <w:sz w:val="22"/>
                <w:szCs w:val="30"/>
                <w:rtl/>
              </w:rPr>
              <w:t> </w:t>
            </w:r>
            <w:r w:rsidR="00C9240E" w:rsidRPr="00CE080F">
              <w:rPr>
                <w:sz w:val="22"/>
                <w:szCs w:val="30"/>
                <w:rtl/>
              </w:rPr>
              <w:t xml:space="preserve">المسائل </w:t>
            </w:r>
            <w:r w:rsidR="003D78DE" w:rsidRPr="00CE080F">
              <w:rPr>
                <w:rFonts w:hint="cs"/>
                <w:sz w:val="22"/>
                <w:szCs w:val="30"/>
                <w:rtl/>
              </w:rPr>
              <w:t>التي يتناولها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3(Rev.1)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AFCP/18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rFonts w:eastAsiaTheme="minorEastAsia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18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z w:val="22"/>
                <w:szCs w:val="30"/>
                <w:rtl/>
              </w:rPr>
              <w:t xml:space="preserve">تتمثل التعديلات المقترح إدخالها على مراجعة القرار </w:t>
            </w:r>
            <w:r w:rsidR="00BE4CD7" w:rsidRPr="00CE080F">
              <w:rPr>
                <w:sz w:val="22"/>
                <w:szCs w:val="30"/>
                <w:lang w:val="fr-CH"/>
              </w:rPr>
              <w:t>18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في دمج القرار </w:t>
            </w:r>
            <w:r w:rsidR="00BE4CD7" w:rsidRPr="00CE080F">
              <w:rPr>
                <w:rFonts w:eastAsiaTheme="minorEastAsia"/>
                <w:sz w:val="22"/>
                <w:szCs w:val="30"/>
                <w:lang w:val="fr-CH" w:eastAsia="zh-CN"/>
              </w:rPr>
              <w:t>57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المتعلق بالتنسيق بين مكاتب الاتحاد الثلاثة بغية تعزيز التنسيق والقيام بتوزيع العمل على لجان الدراسات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التابعة</w:t>
            </w:r>
            <w:r w:rsidR="00FB411D" w:rsidRPr="00CE080F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لها</w:t>
            </w:r>
            <w:r w:rsidR="00BE4CD7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 على نحو منسق.</w:t>
            </w:r>
          </w:p>
        </w:tc>
      </w:tr>
      <w:tr w:rsidR="00C9240E" w:rsidRPr="00CE080F" w:rsidTr="00313176">
        <w:trPr>
          <w:cantSplit/>
          <w:trHeight w:val="251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4(Rev.1)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AFCP/29</w:t>
            </w:r>
          </w:p>
        </w:tc>
        <w:tc>
          <w:tcPr>
            <w:tcW w:w="10205" w:type="dxa"/>
          </w:tcPr>
          <w:p w:rsidR="00C9240E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pacing w:val="-4"/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29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تجسد هذه المراجعة التغييرات الكبيرة التي طرأت على شبكات الاتصالات والسبل التي تتاح من خلالها الخدمات عبر هذه الشبكات، لا</w:t>
            </w:r>
            <w:r w:rsidR="009E0B0C" w:rsidRPr="00CE080F">
              <w:rPr>
                <w:rFonts w:hint="eastAsia"/>
                <w:spacing w:val="-4"/>
                <w:sz w:val="22"/>
                <w:szCs w:val="30"/>
                <w:rtl/>
              </w:rPr>
              <w:t> </w:t>
            </w:r>
            <w:r w:rsidR="00BE4CD7" w:rsidRPr="00CE080F">
              <w:rPr>
                <w:rFonts w:hint="cs"/>
                <w:spacing w:val="-4"/>
                <w:sz w:val="22"/>
                <w:szCs w:val="30"/>
                <w:rtl/>
              </w:rPr>
              <w:t>سيما عبر الحدود الدولية.</w:t>
            </w:r>
          </w:p>
        </w:tc>
      </w:tr>
      <w:tr w:rsidR="00C9240E" w:rsidRPr="00CE080F" w:rsidTr="00313176">
        <w:trPr>
          <w:cantSplit/>
          <w:trHeight w:val="45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5(Rev.1)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AFCP/31</w:t>
            </w:r>
          </w:p>
        </w:tc>
        <w:tc>
          <w:tcPr>
            <w:tcW w:w="10205" w:type="dxa"/>
          </w:tcPr>
          <w:p w:rsidR="00C9240E" w:rsidRPr="00CE080F" w:rsidRDefault="00826B5C" w:rsidP="00AA3C4A">
            <w:pPr>
              <w:pStyle w:val="Tabletext"/>
              <w:spacing w:before="60" w:line="300" w:lineRule="exact"/>
              <w:jc w:val="left"/>
              <w:rPr>
                <w:bCs/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31</w:t>
            </w:r>
            <w:r w:rsidR="00313176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="00BE4CD7" w:rsidRPr="00CE080F">
              <w:rPr>
                <w:rFonts w:hint="cs"/>
                <w:sz w:val="22"/>
                <w:szCs w:val="30"/>
                <w:rtl/>
              </w:rPr>
              <w:t xml:space="preserve">تقترح هذه المساهمة ضرورة النظر 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في 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أن يُمنح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الأعضاء المنتسبون والهيئات الأكاديمية من</w:t>
            </w:r>
            <w:r w:rsidR="00F8217D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البلدان النامية الذين لا</w:t>
            </w:r>
            <w:r w:rsidR="00996EFE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يهدفون</w:t>
            </w:r>
            <w:r w:rsidR="00996EFE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إلى تحقيق</w:t>
            </w:r>
            <w:r w:rsidR="00AA3C4A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 xml:space="preserve">الربح 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>إعفاء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ً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دائم</w:t>
            </w:r>
            <w:r w:rsidR="00996EFE" w:rsidRPr="00CE080F">
              <w:rPr>
                <w:rFonts w:hint="cs"/>
                <w:sz w:val="22"/>
                <w:szCs w:val="30"/>
                <w:rtl/>
              </w:rPr>
              <w:t>اً</w:t>
            </w:r>
            <w:r w:rsidR="00C9240E" w:rsidRPr="00CE080F">
              <w:rPr>
                <w:rFonts w:hint="cs"/>
                <w:sz w:val="22"/>
                <w:szCs w:val="30"/>
                <w:rtl/>
              </w:rPr>
              <w:t xml:space="preserve"> من تقديم مساهمات مالية.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6(Rev.1)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AFCP/32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AA3C4A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32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996EFE" w:rsidRPr="00CE080F">
              <w:rPr>
                <w:rFonts w:hint="cs"/>
                <w:sz w:val="22"/>
                <w:szCs w:val="30"/>
                <w:rtl/>
              </w:rPr>
              <w:t xml:space="preserve">تقترح إفريقيا في مراجعة القرار </w:t>
            </w:r>
            <w:r w:rsidR="00996EFE" w:rsidRPr="00CE080F">
              <w:rPr>
                <w:sz w:val="22"/>
                <w:szCs w:val="30"/>
                <w:lang w:val="fr-CH"/>
              </w:rPr>
              <w:t>32</w:t>
            </w:r>
            <w:r w:rsidR="00AA3C4A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، 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النظر في تحسين وسائل العمل الإلكترونية</w:t>
            </w:r>
            <w:r w:rsidR="00FB411D" w:rsidRPr="00CE080F">
              <w:rPr>
                <w:rFonts w:eastAsiaTheme="minorEastAsia" w:hint="eastAsia"/>
                <w:sz w:val="22"/>
                <w:szCs w:val="30"/>
                <w:rtl/>
                <w:lang w:val="ru-RU" w:eastAsia="zh-CN"/>
              </w:rPr>
              <w:t> </w:t>
            </w:r>
            <w:r w:rsidR="00FB411D" w:rsidRPr="00CE080F">
              <w:rPr>
                <w:rFonts w:eastAsiaTheme="minorEastAsia"/>
                <w:sz w:val="22"/>
                <w:szCs w:val="30"/>
                <w:lang w:val="en-US" w:eastAsia="zh-CN"/>
              </w:rPr>
              <w:t>(</w:t>
            </w:r>
            <w:r w:rsidR="00FB411D" w:rsidRPr="00CE080F">
              <w:rPr>
                <w:rFonts w:eastAsiaTheme="minorEastAsia"/>
                <w:sz w:val="22"/>
                <w:szCs w:val="30"/>
                <w:lang w:val="fr-CH" w:eastAsia="zh-CN"/>
              </w:rPr>
              <w:t>EWM</w:t>
            </w:r>
            <w:r w:rsidR="00FB411D" w:rsidRPr="00CE080F">
              <w:rPr>
                <w:rFonts w:eastAsiaTheme="minorEastAsia"/>
                <w:sz w:val="22"/>
                <w:szCs w:val="30"/>
                <w:lang w:val="en-US" w:eastAsia="zh-CN"/>
              </w:rPr>
              <w:t>)</w:t>
            </w:r>
            <w:r w:rsidR="00996EFE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7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AFCP/57</w:t>
            </w:r>
          </w:p>
        </w:tc>
        <w:tc>
          <w:tcPr>
            <w:tcW w:w="10205" w:type="dxa"/>
            <w:shd w:val="clear" w:color="auto" w:fill="auto"/>
            <w:vAlign w:val="center"/>
          </w:tcPr>
          <w:p w:rsidR="004F77C7" w:rsidRPr="00CE080F" w:rsidRDefault="00BE4CD7" w:rsidP="00313176">
            <w:pPr>
              <w:pStyle w:val="Tabletext"/>
              <w:spacing w:before="60" w:line="300" w:lineRule="exact"/>
              <w:jc w:val="left"/>
              <w:rPr>
                <w:rFonts w:eastAsiaTheme="minorEastAsia"/>
                <w:b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حذف</w:t>
            </w:r>
            <w:r w:rsidR="00826B5C" w:rsidRPr="00CE080F">
              <w:rPr>
                <w:rFonts w:hint="cs"/>
                <w:bCs/>
                <w:sz w:val="22"/>
                <w:szCs w:val="30"/>
                <w:rtl/>
              </w:rPr>
              <w:t xml:space="preserve"> القرار</w:t>
            </w:r>
            <w:r w:rsidR="00826B5C"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="00826B5C" w:rsidRPr="00CE080F">
              <w:rPr>
                <w:b/>
                <w:sz w:val="22"/>
                <w:szCs w:val="30"/>
                <w:lang w:val="en-US"/>
              </w:rPr>
              <w:t>57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 xml:space="preserve">يُقترح حذف هذا القرار ودمجه </w:t>
            </w:r>
            <w:r w:rsidR="00C271DB" w:rsidRPr="00CE080F">
              <w:rPr>
                <w:rFonts w:hint="cs"/>
                <w:b/>
                <w:sz w:val="22"/>
                <w:szCs w:val="30"/>
                <w:rtl/>
              </w:rPr>
              <w:t xml:space="preserve">في 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 xml:space="preserve">القرار </w:t>
            </w:r>
            <w:r w:rsidRPr="00CE080F">
              <w:rPr>
                <w:bCs/>
                <w:sz w:val="22"/>
                <w:szCs w:val="30"/>
                <w:lang w:val="fr-CH"/>
              </w:rPr>
              <w:t>18</w:t>
            </w:r>
            <w:r w:rsidRPr="00CE080F">
              <w:rPr>
                <w:rFonts w:eastAsiaTheme="minorEastAsia" w:hint="cs"/>
                <w:b/>
                <w:sz w:val="22"/>
                <w:szCs w:val="30"/>
                <w:rtl/>
                <w:lang w:val="ru-RU" w:eastAsia="zh-CN"/>
              </w:rPr>
              <w:t xml:space="preserve"> </w:t>
            </w:r>
            <w:r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المتعلق بالتنسيق بين مكاتب الاتحاد الثلاثة بغية تعزيز التنسيق والقيام بتوزيع العمل على لجان الدراسات </w:t>
            </w:r>
            <w:r w:rsidR="00C271DB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 xml:space="preserve">التابعة لها </w:t>
            </w:r>
            <w:r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على نحو منسق.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8(Rev.1)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AFCP/69</w:t>
            </w:r>
          </w:p>
        </w:tc>
        <w:tc>
          <w:tcPr>
            <w:tcW w:w="10205" w:type="dxa"/>
            <w:vAlign w:val="center"/>
          </w:tcPr>
          <w:p w:rsidR="004F77C7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69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C271DB" w:rsidRPr="00CE080F">
              <w:rPr>
                <w:rFonts w:hint="cs"/>
                <w:sz w:val="22"/>
                <w:szCs w:val="30"/>
                <w:rtl/>
              </w:rPr>
              <w:t xml:space="preserve">تُركز هذه المراجعة على منع الممارسات المتعلقة بالأعمال التمييزية غير المبررة مثل منع بعض الدول الأعضاء من </w:t>
            </w:r>
            <w:r w:rsidR="004F77C7" w:rsidRPr="00CE080F">
              <w:rPr>
                <w:rFonts w:hint="cs"/>
                <w:sz w:val="22"/>
                <w:szCs w:val="30"/>
                <w:rtl/>
              </w:rPr>
              <w:t>النفاذ إلى</w:t>
            </w:r>
            <w:r w:rsidR="00C271DB" w:rsidRPr="00CE080F">
              <w:rPr>
                <w:rFonts w:hint="cs"/>
                <w:sz w:val="22"/>
                <w:szCs w:val="30"/>
                <w:rtl/>
              </w:rPr>
              <w:t xml:space="preserve"> بعض</w:t>
            </w:r>
            <w:r w:rsidR="004F77C7" w:rsidRPr="00CE080F">
              <w:rPr>
                <w:rFonts w:hint="cs"/>
                <w:sz w:val="22"/>
                <w:szCs w:val="30"/>
                <w:rtl/>
              </w:rPr>
              <w:t xml:space="preserve"> موارد الإنترنت عبر شبكة الإنترنت العمومية وإلى خدمات تكنولوجيا المعلومات والاتصالات ووسائلها.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5051D1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9(Rev.1)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AFCP/72</w:t>
            </w:r>
          </w:p>
        </w:tc>
        <w:tc>
          <w:tcPr>
            <w:tcW w:w="10205" w:type="dxa"/>
            <w:vAlign w:val="center"/>
          </w:tcPr>
          <w:p w:rsidR="004F77C7" w:rsidRPr="00CE080F" w:rsidRDefault="00826B5C" w:rsidP="00313176">
            <w:pPr>
              <w:pStyle w:val="Tabletext"/>
              <w:spacing w:before="60" w:line="300" w:lineRule="exact"/>
              <w:jc w:val="left"/>
              <w:rPr>
                <w:rFonts w:eastAsiaTheme="minorEastAsia"/>
                <w:spacing w:val="-2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sz w:val="22"/>
                <w:szCs w:val="30"/>
                <w:lang w:val="en-US"/>
              </w:rPr>
              <w:t>72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BE4CD7" w:rsidRPr="00CE080F">
              <w:rPr>
                <w:rFonts w:hint="cs"/>
                <w:spacing w:val="-2"/>
                <w:sz w:val="22"/>
                <w:szCs w:val="30"/>
                <w:rtl/>
              </w:rPr>
              <w:t>تقترح هذه التعديلات تشجيع التعاون بين مكاتب الاتحاد</w:t>
            </w:r>
            <w:r w:rsidR="00F8217D" w:rsidRPr="00CE080F">
              <w:rPr>
                <w:rFonts w:hint="cs"/>
                <w:spacing w:val="-2"/>
                <w:sz w:val="22"/>
                <w:szCs w:val="30"/>
                <w:rtl/>
              </w:rPr>
              <w:t xml:space="preserve"> </w:t>
            </w:r>
            <w:r w:rsidR="00BE4CD7" w:rsidRPr="00CE080F">
              <w:rPr>
                <w:rFonts w:hint="cs"/>
                <w:spacing w:val="-2"/>
                <w:sz w:val="22"/>
                <w:szCs w:val="30"/>
                <w:rtl/>
              </w:rPr>
              <w:t>الثلاثة والتعاون بين لجنة الدراسات</w:t>
            </w:r>
            <w:r w:rsidR="00FB411D" w:rsidRPr="00CE080F">
              <w:rPr>
                <w:rFonts w:hint="eastAsia"/>
                <w:spacing w:val="-2"/>
                <w:sz w:val="22"/>
                <w:szCs w:val="30"/>
                <w:rtl/>
              </w:rPr>
              <w:t> </w:t>
            </w:r>
            <w:r w:rsidR="00BE4CD7" w:rsidRPr="00CE080F">
              <w:rPr>
                <w:spacing w:val="-2"/>
                <w:sz w:val="22"/>
                <w:szCs w:val="30"/>
                <w:lang w:val="fr-CH"/>
              </w:rPr>
              <w:t>5</w:t>
            </w:r>
            <w:r w:rsidR="00BE4CD7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 xml:space="preserve"> 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ولجان دراسات قطاع الاتصالات الراديوية المعنية منها، فضلاً عن الهيئات الخارجية الأخرى فيما</w:t>
            </w:r>
            <w:r w:rsidR="00FB411D" w:rsidRPr="00CE080F">
              <w:rPr>
                <w:rFonts w:eastAsiaTheme="minorEastAsia" w:hint="eastAsia"/>
                <w:spacing w:val="-2"/>
                <w:sz w:val="22"/>
                <w:szCs w:val="30"/>
                <w:rtl/>
                <w:lang w:val="ru-RU" w:eastAsia="zh-CN"/>
              </w:rPr>
              <w:t> 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يخص القضايا المتعلقة بالتعرض البشري للمجالات الكهرمغنطيسية، و</w:t>
            </w:r>
            <w:r w:rsidR="00C271D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إذكاء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 xml:space="preserve"> وعي</w:t>
            </w:r>
            <w:r w:rsidR="00FB411D" w:rsidRPr="00CE080F">
              <w:rPr>
                <w:rFonts w:eastAsiaTheme="minorEastAsia" w:hint="eastAsia"/>
                <w:spacing w:val="-2"/>
                <w:sz w:val="22"/>
                <w:szCs w:val="30"/>
                <w:rtl/>
                <w:lang w:val="ru-RU" w:eastAsia="zh-CN"/>
              </w:rPr>
              <w:t> </w:t>
            </w:r>
            <w:r w:rsidR="00786F6B" w:rsidRPr="00CE080F">
              <w:rPr>
                <w:rFonts w:eastAsiaTheme="minorEastAsia" w:hint="cs"/>
                <w:spacing w:val="-2"/>
                <w:sz w:val="22"/>
                <w:szCs w:val="30"/>
                <w:rtl/>
                <w:lang w:val="ru-RU" w:eastAsia="zh-CN"/>
              </w:rPr>
              <w:t>الجمهور.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4C0D9B" w:rsidP="00313176">
            <w:pPr>
              <w:pStyle w:val="Tabletext"/>
              <w:keepNext/>
              <w:keepLines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  <w:lang w:val="en-US"/>
              </w:rPr>
              <w:t>10(Rev.1)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keepNext/>
              <w:keepLines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AFCP/76</w:t>
            </w:r>
          </w:p>
        </w:tc>
        <w:tc>
          <w:tcPr>
            <w:tcW w:w="10205" w:type="dxa"/>
            <w:vAlign w:val="center"/>
          </w:tcPr>
          <w:p w:rsidR="00C9240E" w:rsidRPr="00CE080F" w:rsidRDefault="00826B5C" w:rsidP="00313176">
            <w:pPr>
              <w:pStyle w:val="Tabletext"/>
              <w:keepNext/>
              <w:keepLines/>
              <w:spacing w:before="60" w:line="300" w:lineRule="exact"/>
              <w:jc w:val="left"/>
              <w:rPr>
                <w:sz w:val="22"/>
                <w:szCs w:val="30"/>
              </w:rPr>
            </w:pPr>
            <w:r w:rsidRPr="00CE080F">
              <w:rPr>
                <w:rFonts w:hint="cs"/>
                <w:bCs/>
                <w:sz w:val="22"/>
                <w:szCs w:val="30"/>
                <w:rtl/>
              </w:rPr>
              <w:t>تعديل القرار</w:t>
            </w:r>
            <w:r w:rsidRPr="00CE080F">
              <w:rPr>
                <w:rFonts w:hint="cs"/>
                <w:b/>
                <w:sz w:val="22"/>
                <w:szCs w:val="30"/>
                <w:rtl/>
              </w:rPr>
              <w:t> </w:t>
            </w:r>
            <w:r w:rsidRPr="00CE080F">
              <w:rPr>
                <w:b/>
                <w:sz w:val="22"/>
                <w:szCs w:val="30"/>
                <w:lang w:val="en-US"/>
              </w:rPr>
              <w:t>76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02410" w:rsidRPr="00CE080F">
              <w:rPr>
                <w:rFonts w:hint="cs"/>
                <w:sz w:val="22"/>
                <w:szCs w:val="30"/>
                <w:rtl/>
              </w:rPr>
              <w:t xml:space="preserve">تنظر هذه المراجعة في </w:t>
            </w:r>
            <w:r w:rsidRPr="00CE080F">
              <w:rPr>
                <w:sz w:val="22"/>
                <w:szCs w:val="30"/>
                <w:rtl/>
              </w:rPr>
              <w:t xml:space="preserve">تشجيع تنفيذ برامج المطابقة وقابلية التشغيل البيني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من أجل البلدان النامية و</w:t>
            </w:r>
            <w:r w:rsidRPr="00CE080F">
              <w:rPr>
                <w:sz w:val="22"/>
                <w:szCs w:val="30"/>
                <w:rtl/>
              </w:rPr>
              <w:t>إنشاء مختبرات (أو مراكز) دون إ</w:t>
            </w:r>
            <w:r w:rsidR="00E02410" w:rsidRPr="00CE080F">
              <w:rPr>
                <w:sz w:val="22"/>
                <w:szCs w:val="30"/>
                <w:rtl/>
              </w:rPr>
              <w:t>قليمية لإجراء اختبارات المطابقة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 xml:space="preserve"> تمهيداً لتطبيق علامة لقطاع تقييس الاتصالات</w:t>
            </w:r>
            <w:r w:rsidR="00584212" w:rsidRPr="00CE080F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</w:rPr>
              <w:t>(ITU</w:t>
            </w:r>
            <w:r w:rsidRPr="00CE080F">
              <w:rPr>
                <w:sz w:val="22"/>
                <w:szCs w:val="30"/>
              </w:rPr>
              <w:noBreakHyphen/>
              <w:t>T)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.</w:t>
            </w:r>
          </w:p>
        </w:tc>
      </w:tr>
      <w:tr w:rsidR="00C9240E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11</w:t>
            </w:r>
          </w:p>
        </w:tc>
        <w:tc>
          <w:tcPr>
            <w:tcW w:w="2979" w:type="dxa"/>
            <w:vAlign w:val="center"/>
          </w:tcPr>
          <w:p w:rsidR="00C9240E" w:rsidRPr="00CE080F" w:rsidRDefault="00C9240E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AFCP/SG3</w:t>
            </w:r>
          </w:p>
        </w:tc>
        <w:tc>
          <w:tcPr>
            <w:tcW w:w="10205" w:type="dxa"/>
            <w:vAlign w:val="center"/>
          </w:tcPr>
          <w:p w:rsidR="00C9240E" w:rsidRPr="00CE080F" w:rsidRDefault="00786F6B" w:rsidP="00313176">
            <w:pPr>
              <w:pStyle w:val="Tabletext"/>
              <w:spacing w:before="60" w:line="300" w:lineRule="exact"/>
              <w:jc w:val="both"/>
              <w:rPr>
                <w:rFonts w:eastAsiaTheme="minorEastAsia"/>
                <w:b/>
                <w:spacing w:val="-4"/>
                <w:sz w:val="22"/>
                <w:szCs w:val="30"/>
                <w:rtl/>
                <w:lang w:val="ru-RU" w:eastAsia="zh-CN"/>
              </w:rPr>
            </w:pP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تدعو هذه المساهمة </w:t>
            </w:r>
            <w:r w:rsidR="00E35A32"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>الجمعية</w:t>
            </w: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 العالمية </w:t>
            </w:r>
            <w:r w:rsidR="00E35A32"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 xml:space="preserve">لتقييس الاتصالات </w:t>
            </w:r>
            <w:r w:rsidRPr="00CE080F">
              <w:rPr>
                <w:rFonts w:hint="cs"/>
                <w:b/>
                <w:spacing w:val="-4"/>
                <w:sz w:val="22"/>
                <w:szCs w:val="30"/>
                <w:rtl/>
              </w:rPr>
              <w:t>إلى الموافقة على التوصيات الخمس التي أقرّتها لجنة الدراسات</w:t>
            </w:r>
            <w:r w:rsidR="00DE5D7C" w:rsidRPr="00CE080F">
              <w:rPr>
                <w:rFonts w:hint="eastAsia"/>
                <w:b/>
                <w:spacing w:val="-4"/>
                <w:sz w:val="22"/>
                <w:szCs w:val="30"/>
                <w:rtl/>
              </w:rPr>
              <w:t> </w:t>
            </w:r>
            <w:r w:rsidR="00E02410" w:rsidRPr="00CE080F">
              <w:rPr>
                <w:bCs/>
                <w:spacing w:val="-4"/>
                <w:sz w:val="22"/>
                <w:szCs w:val="30"/>
                <w:lang w:val="fr-CH"/>
              </w:rPr>
              <w:t>3</w:t>
            </w:r>
            <w:r w:rsidRPr="00CE080F">
              <w:rPr>
                <w:rFonts w:eastAsiaTheme="minorEastAsia" w:hint="cs"/>
                <w:b/>
                <w:spacing w:val="-4"/>
                <w:sz w:val="22"/>
                <w:szCs w:val="30"/>
                <w:rtl/>
                <w:lang w:val="ru-RU" w:eastAsia="zh-CN"/>
              </w:rPr>
              <w:t>: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1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>إق</w:t>
            </w:r>
            <w:r w:rsidR="00E35A32" w:rsidRPr="00CE080F">
              <w:rPr>
                <w:sz w:val="22"/>
                <w:szCs w:val="30"/>
                <w:rtl/>
              </w:rPr>
              <w:t>امة نقاط تبادل إقليمية للإنترنت</w:t>
            </w:r>
            <w:r w:rsidR="00E35A32"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="00786F6B" w:rsidRPr="00CE080F">
              <w:rPr>
                <w:sz w:val="22"/>
                <w:szCs w:val="30"/>
                <w:rtl/>
              </w:rPr>
              <w:t>وتوصيلها لخفض تكاليف التوصيلية الدولية للإنترنت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2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>الجوانب الدولية للخدمة الشاملة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3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التوصية المراجعة </w:t>
            </w:r>
            <w:r w:rsidR="00786F6B" w:rsidRPr="00CE080F">
              <w:rPr>
                <w:sz w:val="22"/>
                <w:szCs w:val="30"/>
              </w:rPr>
              <w:t>ITU</w:t>
            </w:r>
            <w:r w:rsidR="00786F6B" w:rsidRPr="00CE080F">
              <w:rPr>
                <w:sz w:val="22"/>
                <w:szCs w:val="30"/>
              </w:rPr>
              <w:noBreakHyphen/>
              <w:t>T D.271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 بشأن "مبادئ </w:t>
            </w:r>
            <w:r w:rsidR="00E02410" w:rsidRPr="00CE080F">
              <w:rPr>
                <w:rFonts w:eastAsiaTheme="minorEastAsia" w:hint="cs"/>
                <w:sz w:val="22"/>
                <w:szCs w:val="30"/>
                <w:rtl/>
                <w:lang w:val="ru-RU" w:eastAsia="zh-CN"/>
              </w:rPr>
              <w:t>حساب التكاليف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 xml:space="preserve"> لشبكات الجيل التالي</w:t>
            </w:r>
            <w:r w:rsidR="00F8217D" w:rsidRPr="00CE080F">
              <w:rPr>
                <w:rFonts w:hint="eastAsia"/>
                <w:sz w:val="22"/>
                <w:szCs w:val="30"/>
                <w:rtl/>
              </w:rPr>
              <w:t> </w:t>
            </w:r>
            <w:r w:rsidR="00786F6B" w:rsidRPr="00CE080F">
              <w:rPr>
                <w:sz w:val="22"/>
                <w:szCs w:val="30"/>
              </w:rPr>
              <w:t>(NGN)</w:t>
            </w:r>
            <w:r w:rsidR="00786F6B" w:rsidRPr="00CE080F">
              <w:rPr>
                <w:rFonts w:hint="cs"/>
                <w:bCs/>
                <w:sz w:val="22"/>
                <w:szCs w:val="30"/>
                <w:rtl/>
                <w:lang w:val="en-US"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4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 xml:space="preserve">المبادئ المنهجية لتحديد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تكاليف</w:t>
            </w:r>
            <w:r w:rsidR="00786F6B" w:rsidRPr="00CE080F">
              <w:rPr>
                <w:sz w:val="22"/>
                <w:szCs w:val="30"/>
                <w:rtl/>
              </w:rPr>
              <w:t xml:space="preserve"> التجوال الدولي المتنقل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؛</w:t>
            </w:r>
          </w:p>
          <w:p w:rsidR="004F77C7" w:rsidRPr="00CE080F" w:rsidRDefault="00A1587C" w:rsidP="00313176">
            <w:pPr>
              <w:pStyle w:val="Tabletext"/>
              <w:tabs>
                <w:tab w:val="clear" w:pos="1134"/>
                <w:tab w:val="left" w:pos="663"/>
                <w:tab w:val="left" w:pos="999"/>
              </w:tabs>
              <w:spacing w:after="40" w:line="300" w:lineRule="exact"/>
              <w:ind w:left="999" w:hanging="999"/>
              <w:jc w:val="both"/>
              <w:rPr>
                <w:bCs/>
                <w:sz w:val="22"/>
                <w:szCs w:val="30"/>
                <w:rtl/>
                <w:lang w:val="en-US"/>
              </w:rPr>
            </w:pPr>
            <w:r>
              <w:rPr>
                <w:bCs/>
                <w:sz w:val="22"/>
                <w:szCs w:val="30"/>
                <w:lang w:val="en-US"/>
              </w:rPr>
              <w:t>(</w:t>
            </w:r>
            <w:r w:rsidR="004F77C7" w:rsidRPr="00CE080F">
              <w:rPr>
                <w:bCs/>
                <w:sz w:val="22"/>
                <w:szCs w:val="30"/>
                <w:lang w:val="en-US"/>
              </w:rPr>
              <w:t>5</w:t>
            </w:r>
            <w:r w:rsidR="004F77C7" w:rsidRPr="00CE080F">
              <w:rPr>
                <w:bCs/>
                <w:sz w:val="22"/>
                <w:szCs w:val="30"/>
                <w:rtl/>
                <w:lang w:val="en-US"/>
              </w:rPr>
              <w:tab/>
            </w:r>
            <w:r w:rsidR="00786F6B" w:rsidRPr="00CE080F">
              <w:rPr>
                <w:sz w:val="22"/>
                <w:szCs w:val="30"/>
                <w:rtl/>
              </w:rPr>
              <w:t xml:space="preserve">المبادئ المتعلقة </w:t>
            </w:r>
            <w:r w:rsidR="00E02410" w:rsidRPr="00CE080F">
              <w:rPr>
                <w:rFonts w:hint="cs"/>
                <w:sz w:val="22"/>
                <w:szCs w:val="30"/>
                <w:rtl/>
              </w:rPr>
              <w:t>بتحديد الأسواق ذات الصلة وا</w:t>
            </w:r>
            <w:r w:rsidR="00786F6B" w:rsidRPr="00CE080F">
              <w:rPr>
                <w:sz w:val="22"/>
                <w:szCs w:val="30"/>
                <w:rtl/>
              </w:rPr>
              <w:t>لمشغلين ذوي القوة السوقية الكبيرة</w:t>
            </w:r>
            <w:r w:rsidR="00786F6B" w:rsidRPr="00CE080F">
              <w:rPr>
                <w:rFonts w:hint="cs"/>
                <w:sz w:val="22"/>
                <w:szCs w:val="30"/>
                <w:rtl/>
              </w:rPr>
              <w:t> </w:t>
            </w:r>
            <w:r w:rsidR="00786F6B" w:rsidRPr="00CE080F">
              <w:rPr>
                <w:sz w:val="22"/>
                <w:szCs w:val="30"/>
              </w:rPr>
              <w:t>(SMP)</w:t>
            </w:r>
            <w:r w:rsidR="00786F6B" w:rsidRPr="00CE080F">
              <w:rPr>
                <w:rFonts w:hint="cs"/>
                <w:bCs/>
                <w:sz w:val="22"/>
                <w:szCs w:val="30"/>
                <w:rtl/>
                <w:lang w:val="en-US"/>
              </w:rPr>
              <w:t>.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20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AFCP/20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DA44A7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20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>إجراءات تخصيص وإدارة الموارد الدولية للترقيم والتسمية والعنونة وتحديد</w:t>
            </w:r>
            <w:r w:rsidR="001E252C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>الهوية</w:t>
            </w:r>
            <w:r w:rsidR="001E252C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1E252C" w:rsidRPr="00CE080F">
              <w:rPr>
                <w:sz w:val="22"/>
                <w:szCs w:val="30"/>
                <w:lang w:val="en-US"/>
              </w:rPr>
              <w:t>(NNAI)</w:t>
            </w:r>
            <w:r w:rsidR="001E252C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في مجال الاتصالات</w:t>
            </w:r>
            <w:bookmarkStart w:id="0" w:name="_GoBack"/>
            <w:bookmarkEnd w:id="0"/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23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AFCP/49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95597A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49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985AFB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بروتوكول الترقيم الإلكتروني </w:t>
            </w:r>
            <w:r w:rsidR="00985AFB" w:rsidRPr="00CE080F">
              <w:rPr>
                <w:sz w:val="22"/>
                <w:szCs w:val="30"/>
                <w:lang w:val="en-US"/>
              </w:rPr>
              <w:t>(ENUM)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24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612066" w:rsidRPr="00CE080F">
              <w:rPr>
                <w:rFonts w:hint="cs"/>
                <w:sz w:val="22"/>
                <w:szCs w:val="30"/>
                <w:rtl/>
              </w:rPr>
              <w:t>الأمن السيبراني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25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AFCP/52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52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rFonts w:hint="cs"/>
                <w:sz w:val="22"/>
                <w:szCs w:val="30"/>
                <w:rtl/>
                <w:lang w:bidi="ar-SA"/>
              </w:rPr>
              <w:t>مكافحة الرسائل الاقتحامية والتصدي لها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26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AFCP/54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  <w:lang w:val="en-US"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54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sz w:val="22"/>
                <w:szCs w:val="30"/>
                <w:rtl/>
                <w:lang w:bidi="ar-SA"/>
              </w:rPr>
              <w:t>إنشاء أفرقة إقليمية ومساعدتها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27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AFCP/60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lang w:val="en-US"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60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E726B4" w:rsidRPr="00CE080F">
              <w:rPr>
                <w:sz w:val="22"/>
                <w:szCs w:val="30"/>
                <w:rtl/>
                <w:lang w:bidi="ar-SA"/>
              </w:rPr>
              <w:t xml:space="preserve">تطور نظام تعرف الهوية/الترقيم </w:t>
            </w:r>
            <w:r w:rsidR="00BB3034" w:rsidRPr="00CE080F">
              <w:rPr>
                <w:rFonts w:hint="cs"/>
                <w:sz w:val="22"/>
                <w:szCs w:val="30"/>
                <w:rtl/>
                <w:lang w:bidi="ar-SA"/>
              </w:rPr>
              <w:t>لمواكبة الاتجاهات التكنولوجية الناشئة بما فيها إنترنت الأشياء</w:t>
            </w:r>
            <w:r w:rsidR="00E35A32" w:rsidRPr="00CE080F">
              <w:rPr>
                <w:rFonts w:hint="eastAsia"/>
                <w:sz w:val="22"/>
                <w:szCs w:val="30"/>
                <w:rtl/>
                <w:lang w:bidi="ar-SA"/>
              </w:rPr>
              <w:t> </w:t>
            </w:r>
            <w:r w:rsidR="00E35A32" w:rsidRPr="00CE080F">
              <w:rPr>
                <w:sz w:val="22"/>
                <w:szCs w:val="30"/>
                <w:lang w:val="en-US" w:bidi="ar-SA"/>
              </w:rPr>
              <w:t>(</w:t>
            </w:r>
            <w:proofErr w:type="spellStart"/>
            <w:r w:rsidR="00E35A32" w:rsidRPr="00CE080F">
              <w:rPr>
                <w:sz w:val="22"/>
                <w:szCs w:val="30"/>
                <w:lang w:val="en-US" w:bidi="ar-SA"/>
              </w:rPr>
              <w:t>IoT</w:t>
            </w:r>
            <w:proofErr w:type="spellEnd"/>
            <w:r w:rsidR="00E35A32" w:rsidRPr="00CE080F">
              <w:rPr>
                <w:sz w:val="22"/>
                <w:szCs w:val="30"/>
                <w:lang w:val="en-US" w:bidi="ar-SA"/>
              </w:rPr>
              <w:t>)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28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AFCP/61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61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1" w:name="_Toc349551604"/>
            <w:r w:rsidR="006A6DD6" w:rsidRPr="00CE080F">
              <w:rPr>
                <w:rFonts w:hint="cs"/>
                <w:sz w:val="22"/>
                <w:szCs w:val="30"/>
                <w:rtl/>
                <w:lang w:bidi="ar-SA"/>
              </w:rPr>
              <w:t>مواجهة ومكافحة سوء استغلال وسوء استعمال موارد الترقيم الدولية للاتصالات</w:t>
            </w:r>
            <w:bookmarkEnd w:id="1"/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21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AFCP/44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44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سد الفجوة التقييسية بين البلدان النامية</w:t>
            </w:r>
            <w:r w:rsidR="00313176">
              <w:rPr>
                <w:rStyle w:val="FootnoteReference"/>
                <w:rtl/>
              </w:rPr>
              <w:footnoteReference w:id="1"/>
            </w:r>
            <w:r w:rsidRPr="00CE080F">
              <w:rPr>
                <w:sz w:val="22"/>
                <w:szCs w:val="30"/>
                <w:rtl/>
              </w:rPr>
              <w:t xml:space="preserve"> والبلدان المتقدمة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22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AFCP/47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47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2" w:name="_Toc219803542"/>
            <w:bookmarkStart w:id="3" w:name="_Toc349551582"/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أسماء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ميادين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المستوى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الأعلى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للرمز</w:t>
            </w:r>
            <w:r w:rsidR="003273C0" w:rsidRPr="00CE080F">
              <w:rPr>
                <w:sz w:val="22"/>
                <w:szCs w:val="30"/>
                <w:rtl/>
                <w:lang w:bidi="ar-SA"/>
              </w:rPr>
              <w:t xml:space="preserve"> </w:t>
            </w:r>
            <w:r w:rsidR="003273C0" w:rsidRPr="00CE080F">
              <w:rPr>
                <w:rFonts w:hint="eastAsia"/>
                <w:sz w:val="22"/>
                <w:szCs w:val="30"/>
                <w:rtl/>
                <w:lang w:bidi="ar-SA"/>
              </w:rPr>
              <w:t>القطري</w:t>
            </w:r>
            <w:bookmarkEnd w:id="2"/>
            <w:bookmarkEnd w:id="3"/>
            <w:r w:rsidR="003273C0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والأسماء الجغرافية</w:t>
            </w:r>
          </w:p>
        </w:tc>
      </w:tr>
      <w:tr w:rsidR="00A16DF0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29</w:t>
            </w:r>
          </w:p>
        </w:tc>
        <w:tc>
          <w:tcPr>
            <w:tcW w:w="2979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AFCP/65</w:t>
            </w:r>
          </w:p>
        </w:tc>
        <w:tc>
          <w:tcPr>
            <w:tcW w:w="10205" w:type="dxa"/>
            <w:vAlign w:val="center"/>
          </w:tcPr>
          <w:p w:rsidR="00A16DF0" w:rsidRPr="00CE080F" w:rsidRDefault="00A16DF0" w:rsidP="00313176">
            <w:pPr>
              <w:pStyle w:val="Tabletext"/>
              <w:spacing w:before="60" w:line="300" w:lineRule="exact"/>
              <w:jc w:val="left"/>
              <w:rPr>
                <w:sz w:val="22"/>
                <w:szCs w:val="30"/>
                <w:rtl/>
              </w:rPr>
            </w:pP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تعديل</w:t>
            </w:r>
            <w:r w:rsidRPr="00CE080F">
              <w:rPr>
                <w:b/>
                <w:bCs/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</w:rPr>
              <w:t>القرار </w:t>
            </w:r>
            <w:r w:rsidRPr="00CE080F">
              <w:rPr>
                <w:b/>
                <w:bCs/>
                <w:sz w:val="22"/>
                <w:szCs w:val="30"/>
              </w:rPr>
              <w:t>65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bookmarkStart w:id="4" w:name="_Toc219803561"/>
            <w:bookmarkStart w:id="5" w:name="_Toc349551610"/>
            <w:r w:rsidR="009450DF" w:rsidRPr="00CE080F">
              <w:rPr>
                <w:rFonts w:hint="cs"/>
                <w:sz w:val="22"/>
                <w:szCs w:val="30"/>
                <w:rtl/>
                <w:lang w:bidi="ar-SA"/>
              </w:rPr>
              <w:t>توفير رقم الطرف طالب النداء</w:t>
            </w:r>
            <w:bookmarkEnd w:id="4"/>
            <w:r w:rsidR="009450DF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وتعرّف هويّة الخط الطالب وتحديد منشأ الاتصال</w:t>
            </w:r>
            <w:bookmarkEnd w:id="5"/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30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AFCP/68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AA3C4A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68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تنفيذ القرار</w:t>
            </w:r>
            <w:r w:rsidR="00F8217D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F8217D" w:rsidRPr="00CE080F">
              <w:rPr>
                <w:sz w:val="22"/>
                <w:szCs w:val="30"/>
                <w:lang w:val="en-US"/>
              </w:rPr>
              <w:t>122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 xml:space="preserve">(المراجَع في غوادالاخارا، </w:t>
            </w:r>
            <w:r w:rsidR="007F5B3A" w:rsidRPr="00CE080F">
              <w:rPr>
                <w:sz w:val="22"/>
                <w:szCs w:val="30"/>
                <w:lang w:val="en-US"/>
              </w:rPr>
              <w:t>2010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 xml:space="preserve">) 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>ل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مؤتمر المندوبين المفوضين</w:t>
            </w:r>
            <w:r w:rsidR="007F5B3A" w:rsidRPr="00CE080F">
              <w:rPr>
                <w:sz w:val="22"/>
                <w:szCs w:val="30"/>
                <w:lang w:val="en-US"/>
              </w:rPr>
              <w:t xml:space="preserve"> </w:t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بشأن الدور المتطور للجمعية العالمية لتقييس الاتصالا</w:t>
            </w:r>
            <w:r w:rsidR="007F5B3A" w:rsidRPr="00CE080F">
              <w:rPr>
                <w:rFonts w:hint="cs"/>
                <w:sz w:val="22"/>
                <w:szCs w:val="30"/>
                <w:rtl/>
                <w:lang w:bidi="ar-SA"/>
              </w:rPr>
              <w:t>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31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AFCP/78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تعديل القرار </w:t>
            </w:r>
            <w:r w:rsidRPr="00CE080F">
              <w:rPr>
                <w:b/>
                <w:bCs/>
                <w:sz w:val="22"/>
                <w:szCs w:val="30"/>
              </w:rPr>
              <w:t>78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7F5B3A" w:rsidRPr="00CE080F">
              <w:rPr>
                <w:sz w:val="22"/>
                <w:szCs w:val="30"/>
                <w:rtl/>
                <w:lang w:bidi="ar-SA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lastRenderedPageBreak/>
              <w:t>14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3]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pacing w:val="-6"/>
                <w:sz w:val="22"/>
                <w:szCs w:val="30"/>
                <w:rtl/>
              </w:rPr>
              <w:t>الخدمات المتاحة بحرّية على الإنترنت </w:t>
            </w:r>
            <w:r w:rsidRPr="00CE080F">
              <w:rPr>
                <w:spacing w:val="-6"/>
                <w:sz w:val="22"/>
                <w:szCs w:val="30"/>
              </w:rPr>
              <w:t>(OTT)</w:t>
            </w:r>
            <w:r w:rsidRPr="00CE080F">
              <w:rPr>
                <w:sz w:val="22"/>
                <w:szCs w:val="30"/>
                <w:rtl/>
              </w:rPr>
              <w:t xml:space="preserve"> </w:t>
            </w:r>
            <w:r w:rsidRPr="00CE080F">
              <w:rPr>
                <w:rFonts w:hint="cs"/>
                <w:sz w:val="22"/>
                <w:szCs w:val="30"/>
                <w:rtl/>
              </w:rPr>
              <w:t>ومشغّلو هذه الخدمات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15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AFCP/C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4]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اضطلاع قطاع تقييس الاتصالات</w:t>
            </w:r>
            <w:r w:rsidRPr="00CE080F">
              <w:rPr>
                <w:sz w:val="22"/>
                <w:szCs w:val="30"/>
              </w:rPr>
              <w:t xml:space="preserve"> </w:t>
            </w:r>
            <w:r w:rsidRPr="00CE080F">
              <w:rPr>
                <w:sz w:val="22"/>
                <w:szCs w:val="30"/>
                <w:rtl/>
              </w:rPr>
              <w:t>في الاتحاد الدولي للاتصالات بمراجعة لوائح الاتصالات</w:t>
            </w:r>
            <w:r w:rsidRPr="00CE080F">
              <w:rPr>
                <w:rFonts w:hint="cs"/>
                <w:sz w:val="22"/>
                <w:szCs w:val="30"/>
                <w:rtl/>
              </w:rPr>
              <w:t xml:space="preserve"> ا</w:t>
            </w:r>
            <w:r w:rsidRPr="00CE080F">
              <w:rPr>
                <w:sz w:val="22"/>
                <w:szCs w:val="30"/>
                <w:rtl/>
              </w:rPr>
              <w:t>لدولية</w:t>
            </w:r>
            <w:r w:rsidRPr="00CE080F">
              <w:rPr>
                <w:rFonts w:hint="cs"/>
                <w:sz w:val="22"/>
                <w:szCs w:val="30"/>
                <w:rtl/>
              </w:rPr>
              <w:t xml:space="preserve"> </w:t>
            </w:r>
            <w:r w:rsidRPr="00CE080F">
              <w:rPr>
                <w:sz w:val="22"/>
                <w:szCs w:val="30"/>
                <w:rtl/>
              </w:rPr>
              <w:t>واستعراضها دورياً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16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AFCP/D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5]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BB3034" w:rsidRPr="00CE080F">
              <w:rPr>
                <w:rFonts w:hint="cs"/>
                <w:sz w:val="22"/>
                <w:szCs w:val="30"/>
                <w:rtl/>
              </w:rPr>
              <w:t>دور قطاع تقييس الاتصالات في مكافحة أجهزة الاتصالات/تكنولوجيا المعلومات والاتصالات الزائفة والحد منها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17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AFCP/E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6]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مبادرات قطاع تقييس الاتصالات لزيادة الوعي بشأن أفضل الممارسات والسياسات المتعلقة بجودة</w:t>
            </w:r>
            <w:r w:rsidR="00F8217D" w:rsidRPr="00CE080F">
              <w:rPr>
                <w:rFonts w:hint="cs"/>
                <w:sz w:val="22"/>
                <w:szCs w:val="30"/>
                <w:rtl/>
              </w:rPr>
              <w:t> </w:t>
            </w:r>
            <w:r w:rsidRPr="00CE080F">
              <w:rPr>
                <w:sz w:val="22"/>
                <w:szCs w:val="30"/>
                <w:rtl/>
              </w:rPr>
              <w:t>الخدمة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18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AFCP/F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7]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2A419F" w:rsidRPr="00CE080F">
              <w:rPr>
                <w:rFonts w:hint="cs"/>
                <w:sz w:val="22"/>
                <w:szCs w:val="30"/>
                <w:rtl/>
                <w:lang w:bidi="ar-SA"/>
              </w:rPr>
              <w:t>تعزيز الخدمات المالية المتنقلة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13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AFCP/G</w:t>
            </w:r>
          </w:p>
        </w:tc>
        <w:tc>
          <w:tcPr>
            <w:tcW w:w="10205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مشروع القرار الجديد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2]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Pr="00CE080F">
              <w:rPr>
                <w:sz w:val="22"/>
                <w:szCs w:val="30"/>
                <w:rtl/>
              </w:rPr>
              <w:t>استخدام تكنولوجيات المعلومات والاتصالات لسدّ فجوة الشمول المالي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32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AFCP/H</w:t>
            </w:r>
          </w:p>
        </w:tc>
        <w:tc>
          <w:tcPr>
            <w:tcW w:w="10205" w:type="dxa"/>
            <w:vAlign w:val="center"/>
          </w:tcPr>
          <w:p w:rsidR="00413728" w:rsidRPr="00CE080F" w:rsidRDefault="00BB3034" w:rsidP="00313176">
            <w:pPr>
              <w:pStyle w:val="Tabletext"/>
              <w:spacing w:before="60" w:line="300" w:lineRule="exact"/>
              <w:jc w:val="left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>مسائل عامة</w:t>
            </w:r>
            <w:r w:rsidR="00313176">
              <w:rPr>
                <w:b/>
                <w:bCs/>
                <w:sz w:val="22"/>
                <w:szCs w:val="30"/>
                <w:rtl/>
              </w:rPr>
              <w:br/>
            </w:r>
            <w:r w:rsidR="004F3180" w:rsidRPr="00CE080F">
              <w:rPr>
                <w:rFonts w:hint="cs"/>
                <w:sz w:val="22"/>
                <w:szCs w:val="30"/>
                <w:rtl/>
                <w:lang w:bidi="ar-SA"/>
              </w:rPr>
              <w:t xml:space="preserve">موقف الدول الأعضاء الإفريقية </w:t>
            </w:r>
            <w:r w:rsidRPr="00CE080F">
              <w:rPr>
                <w:rFonts w:hint="cs"/>
                <w:sz w:val="22"/>
                <w:szCs w:val="30"/>
                <w:rtl/>
                <w:lang w:bidi="ar-SA"/>
              </w:rPr>
              <w:t>بشأن إعادة هيكلة قطاع تقييس الاتصالات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</w:t>
            </w:r>
          </w:p>
        </w:tc>
        <w:tc>
          <w:tcPr>
            <w:tcW w:w="10205" w:type="dxa"/>
            <w:vAlign w:val="center"/>
          </w:tcPr>
          <w:p w:rsidR="00413728" w:rsidRPr="00CE080F" w:rsidRDefault="00A11B3D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A.1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AFCP/A.12</w:t>
            </w:r>
          </w:p>
        </w:tc>
        <w:tc>
          <w:tcPr>
            <w:tcW w:w="10205" w:type="dxa"/>
            <w:vAlign w:val="center"/>
          </w:tcPr>
          <w:p w:rsidR="00413728" w:rsidRPr="00CE080F" w:rsidRDefault="00207D1B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</w:t>
            </w:r>
            <w:r w:rsidR="00AA3C4A">
              <w:rPr>
                <w:b/>
                <w:bCs/>
                <w:sz w:val="22"/>
                <w:szCs w:val="30"/>
                <w:lang w:val="en-US"/>
              </w:rPr>
              <w:t>1</w:t>
            </w:r>
            <w:r w:rsidR="0004561C" w:rsidRPr="00CE080F">
              <w:rPr>
                <w:b/>
                <w:bCs/>
                <w:sz w:val="22"/>
                <w:szCs w:val="30"/>
                <w:lang w:val="en-US"/>
              </w:rPr>
              <w:t>2</w:t>
            </w:r>
          </w:p>
        </w:tc>
      </w:tr>
      <w:tr w:rsidR="00413728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</w:rPr>
            </w:pPr>
            <w:r w:rsidRPr="00CE080F">
              <w:rPr>
                <w:b/>
                <w:bCs/>
                <w:sz w:val="22"/>
                <w:szCs w:val="30"/>
              </w:rPr>
              <w:t>19</w:t>
            </w:r>
          </w:p>
        </w:tc>
        <w:tc>
          <w:tcPr>
            <w:tcW w:w="2979" w:type="dxa"/>
            <w:vAlign w:val="center"/>
          </w:tcPr>
          <w:p w:rsidR="00413728" w:rsidRPr="00CE080F" w:rsidRDefault="00413728" w:rsidP="00313176">
            <w:pPr>
              <w:pStyle w:val="Tabletext"/>
              <w:spacing w:before="60" w:line="300" w:lineRule="exact"/>
              <w:rPr>
                <w:sz w:val="22"/>
                <w:szCs w:val="30"/>
              </w:rPr>
            </w:pPr>
            <w:r w:rsidRPr="00CE080F">
              <w:rPr>
                <w:sz w:val="22"/>
                <w:szCs w:val="30"/>
              </w:rPr>
              <w:t>AFCP/A.13</w:t>
            </w:r>
          </w:p>
        </w:tc>
        <w:tc>
          <w:tcPr>
            <w:tcW w:w="10205" w:type="dxa"/>
            <w:vAlign w:val="center"/>
          </w:tcPr>
          <w:p w:rsidR="00413728" w:rsidRPr="00CE080F" w:rsidRDefault="00207D1B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rtl/>
                <w:lang w:val="en-US"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>مقترح لعدم تغيير التوصية</w:t>
            </w:r>
            <w:r w:rsidRPr="00CE080F">
              <w:rPr>
                <w:rFonts w:hint="eastAsia"/>
                <w:b/>
                <w:bCs/>
                <w:sz w:val="22"/>
                <w:szCs w:val="30"/>
                <w:rtl/>
                <w:lang w:bidi="ar-SA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ITU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noBreakHyphen/>
              <w:t>T A.</w:t>
            </w:r>
            <w:r w:rsidR="00AA3C4A">
              <w:rPr>
                <w:b/>
                <w:bCs/>
                <w:sz w:val="22"/>
                <w:szCs w:val="30"/>
                <w:lang w:val="en-US"/>
              </w:rPr>
              <w:t>1</w:t>
            </w:r>
            <w:r w:rsidR="0004561C" w:rsidRPr="00CE080F">
              <w:rPr>
                <w:b/>
                <w:bCs/>
                <w:sz w:val="22"/>
                <w:szCs w:val="30"/>
                <w:lang w:val="en-US"/>
              </w:rPr>
              <w:t>3</w:t>
            </w:r>
          </w:p>
        </w:tc>
      </w:tr>
      <w:tr w:rsidR="005051D1" w:rsidRPr="00CE080F" w:rsidTr="00313176">
        <w:trPr>
          <w:cantSplit/>
          <w:trHeight w:val="144"/>
          <w:jc w:val="center"/>
        </w:trPr>
        <w:tc>
          <w:tcPr>
            <w:tcW w:w="1378" w:type="dxa"/>
            <w:vAlign w:val="center"/>
          </w:tcPr>
          <w:p w:rsidR="005051D1" w:rsidRPr="00CE080F" w:rsidRDefault="00AA3C4A" w:rsidP="00313176">
            <w:pPr>
              <w:pStyle w:val="Tabletext"/>
              <w:spacing w:before="60" w:line="300" w:lineRule="exact"/>
              <w:rPr>
                <w:b/>
                <w:bCs/>
                <w:sz w:val="22"/>
                <w:szCs w:val="30"/>
                <w:highlight w:val="yellow"/>
              </w:rPr>
            </w:pPr>
            <w:r w:rsidRPr="00872DB8">
              <w:rPr>
                <w:b/>
                <w:bCs/>
                <w:lang w:val="en-US"/>
              </w:rPr>
              <w:t>*</w:t>
            </w:r>
            <w:r w:rsidR="005051D1" w:rsidRPr="00CE080F">
              <w:rPr>
                <w:b/>
                <w:bCs/>
                <w:sz w:val="22"/>
                <w:szCs w:val="30"/>
              </w:rPr>
              <w:t>33</w:t>
            </w:r>
          </w:p>
        </w:tc>
        <w:tc>
          <w:tcPr>
            <w:tcW w:w="2979" w:type="dxa"/>
            <w:vAlign w:val="center"/>
          </w:tcPr>
          <w:p w:rsidR="005051D1" w:rsidRPr="00CE080F" w:rsidRDefault="005051D1" w:rsidP="00313176">
            <w:pPr>
              <w:pStyle w:val="Tabletext"/>
              <w:spacing w:before="60" w:line="300" w:lineRule="exact"/>
              <w:rPr>
                <w:sz w:val="22"/>
                <w:szCs w:val="30"/>
                <w:highlight w:val="yellow"/>
              </w:rPr>
            </w:pPr>
            <w:r w:rsidRPr="00CE080F">
              <w:rPr>
                <w:sz w:val="22"/>
                <w:szCs w:val="30"/>
                <w:lang w:val="en-US"/>
              </w:rPr>
              <w:t>AFCP/33</w:t>
            </w:r>
          </w:p>
        </w:tc>
        <w:tc>
          <w:tcPr>
            <w:tcW w:w="10205" w:type="dxa"/>
            <w:vAlign w:val="center"/>
          </w:tcPr>
          <w:p w:rsidR="005051D1" w:rsidRPr="00CE080F" w:rsidRDefault="009D3003" w:rsidP="00313176">
            <w:pPr>
              <w:pStyle w:val="Tabletext"/>
              <w:spacing w:before="60" w:line="300" w:lineRule="exact"/>
              <w:jc w:val="both"/>
              <w:rPr>
                <w:b/>
                <w:bCs/>
                <w:sz w:val="22"/>
                <w:szCs w:val="30"/>
                <w:highlight w:val="yellow"/>
                <w:rtl/>
                <w:lang w:val="en-US"/>
              </w:rPr>
            </w:pPr>
            <w:r w:rsidRPr="00CE080F">
              <w:rPr>
                <w:rFonts w:hint="cs"/>
                <w:b/>
                <w:bCs/>
                <w:sz w:val="22"/>
                <w:szCs w:val="30"/>
                <w:rtl/>
              </w:rPr>
              <w:t xml:space="preserve">القرار </w:t>
            </w:r>
            <w:r w:rsidR="00675DA9" w:rsidRPr="00CE080F">
              <w:rPr>
                <w:rFonts w:hint="cs"/>
                <w:b/>
                <w:bCs/>
                <w:sz w:val="22"/>
                <w:szCs w:val="30"/>
                <w:rtl/>
              </w:rPr>
              <w:t>الجديد المقترح</w:t>
            </w:r>
            <w:r w:rsidR="00675DA9" w:rsidRPr="00CE080F">
              <w:rPr>
                <w:rFonts w:hint="eastAsia"/>
                <w:b/>
                <w:bCs/>
                <w:sz w:val="22"/>
                <w:szCs w:val="30"/>
                <w:rtl/>
                <w:lang w:val="en-US"/>
              </w:rPr>
              <w:t> </w:t>
            </w:r>
            <w:r w:rsidRPr="00CE080F">
              <w:rPr>
                <w:b/>
                <w:bCs/>
                <w:sz w:val="22"/>
                <w:szCs w:val="30"/>
                <w:lang w:val="en-US"/>
              </w:rPr>
              <w:t>[AFCP-8]</w:t>
            </w:r>
            <w:r w:rsidRPr="00CE080F">
              <w:rPr>
                <w:b/>
                <w:bCs/>
                <w:sz w:val="22"/>
                <w:szCs w:val="30"/>
                <w:rtl/>
                <w:lang w:val="en-US"/>
              </w:rPr>
              <w:tab/>
            </w:r>
            <w:r w:rsidRPr="00CE080F">
              <w:rPr>
                <w:b/>
                <w:bCs/>
                <w:sz w:val="22"/>
                <w:szCs w:val="30"/>
                <w:rtl/>
                <w:lang w:val="en-US"/>
              </w:rPr>
              <w:br/>
            </w:r>
            <w:r w:rsidRPr="00241D5A">
              <w:rPr>
                <w:rFonts w:hint="cs"/>
                <w:sz w:val="22"/>
                <w:szCs w:val="30"/>
                <w:rtl/>
                <w:lang w:val="en-US"/>
              </w:rPr>
              <w:t>تيسير تنفيذ إعلان إفريقيا الذكية</w:t>
            </w:r>
          </w:p>
        </w:tc>
      </w:tr>
    </w:tbl>
    <w:p w:rsidR="00AA3C4A" w:rsidRPr="00313176" w:rsidRDefault="00AA3C4A" w:rsidP="00AA3C4A">
      <w:pPr>
        <w:spacing w:before="360"/>
        <w:jc w:val="center"/>
        <w:rPr>
          <w:rFonts w:hint="cs"/>
          <w:rtl/>
          <w:lang w:bidi="ar-EG"/>
        </w:rPr>
      </w:pPr>
      <w:r>
        <w:rPr>
          <w:rtl/>
        </w:rPr>
        <w:t>___________</w:t>
      </w:r>
    </w:p>
    <w:sectPr w:rsidR="00AA3C4A" w:rsidRPr="00313176" w:rsidSect="00A1587C">
      <w:headerReference w:type="default" r:id="rId15"/>
      <w:footerReference w:type="default" r:id="rId16"/>
      <w:headerReference w:type="first" r:id="rId17"/>
      <w:pgSz w:w="16840" w:h="11907" w:orient="landscape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2E1201" w:rsidRDefault="00E07379" w:rsidP="007E389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E120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675DA9">
      <w:rPr>
        <w:rFonts w:cs="Times New Roman"/>
        <w:noProof/>
        <w:sz w:val="16"/>
        <w:szCs w:val="16"/>
        <w:lang w:val="fr-CH"/>
      </w:rPr>
      <w:t>P:\ARA\ITU-T\CONF-T\WTSA16\000\042REV2A.docx</w:t>
    </w:r>
    <w:r w:rsidRPr="00E07379">
      <w:rPr>
        <w:rFonts w:cs="Times New Roman"/>
        <w:sz w:val="16"/>
        <w:szCs w:val="16"/>
      </w:rPr>
      <w:fldChar w:fldCharType="end"/>
    </w:r>
    <w:r w:rsidR="002E1201" w:rsidRPr="002E1201">
      <w:rPr>
        <w:rFonts w:cs="Times New Roman"/>
        <w:sz w:val="16"/>
        <w:szCs w:val="16"/>
        <w:lang w:val="fr-CH"/>
      </w:rPr>
      <w:t>   (</w:t>
    </w:r>
    <w:r w:rsidR="007E3892">
      <w:rPr>
        <w:rFonts w:cs="Times New Roman"/>
        <w:sz w:val="16"/>
        <w:szCs w:val="16"/>
        <w:lang w:val="fr-CH"/>
      </w:rPr>
      <w:t>407966</w:t>
    </w:r>
    <w:r w:rsidR="002E1201" w:rsidRPr="002E1201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548D2" w:rsidRDefault="001548D2" w:rsidP="005051D1">
    <w:pPr>
      <w:pStyle w:val="Footer"/>
      <w:rPr>
        <w:sz w:val="2"/>
        <w:szCs w:val="2"/>
        <w:lang w:val="fr-CH"/>
      </w:rPr>
    </w:pPr>
    <w:r w:rsidRPr="0022345D">
      <w:rPr>
        <w:szCs w:val="12"/>
      </w:rPr>
      <w:fldChar w:fldCharType="begin"/>
    </w:r>
    <w:r w:rsidRPr="002E1201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213666">
      <w:rPr>
        <w:noProof/>
        <w:szCs w:val="12"/>
        <w:lang w:val="fr-CH"/>
      </w:rPr>
      <w:t>P:\ARA\ITU-T\CONF-T\WTSA16\000\042REV2A.docx</w:t>
    </w:r>
    <w:r w:rsidRPr="0022345D">
      <w:rPr>
        <w:szCs w:val="12"/>
      </w:rPr>
      <w:fldChar w:fldCharType="end"/>
    </w:r>
    <w:r w:rsidRPr="002E1201">
      <w:rPr>
        <w:szCs w:val="12"/>
        <w:lang w:val="fr-CH"/>
      </w:rPr>
      <w:t>   (</w:t>
    </w:r>
    <w:r w:rsidR="005051D1">
      <w:rPr>
        <w:szCs w:val="12"/>
        <w:lang w:val="fr-CH"/>
      </w:rPr>
      <w:t>407966</w:t>
    </w:r>
    <w:r w:rsidRPr="002E1201">
      <w:rPr>
        <w:szCs w:val="12"/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66" w:rsidRPr="002E1201" w:rsidRDefault="00213666" w:rsidP="007E3892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2E1201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>
      <w:rPr>
        <w:rFonts w:cs="Times New Roman"/>
        <w:noProof/>
        <w:sz w:val="16"/>
        <w:szCs w:val="16"/>
        <w:lang w:val="fr-CH"/>
      </w:rPr>
      <w:t>P:\ARA\ITU-T\CONF-T\WTSA16\000\042REV2A.docx</w:t>
    </w:r>
    <w:r w:rsidRPr="00E07379">
      <w:rPr>
        <w:rFonts w:cs="Times New Roman"/>
        <w:sz w:val="16"/>
        <w:szCs w:val="16"/>
      </w:rPr>
      <w:fldChar w:fldCharType="end"/>
    </w:r>
    <w:r w:rsidRPr="002E1201">
      <w:rPr>
        <w:rFonts w:cs="Times New Roman"/>
        <w:sz w:val="16"/>
        <w:szCs w:val="16"/>
        <w:lang w:val="fr-CH"/>
      </w:rPr>
      <w:t>   (</w:t>
    </w:r>
    <w:r>
      <w:rPr>
        <w:rFonts w:cs="Times New Roman"/>
        <w:sz w:val="16"/>
        <w:szCs w:val="16"/>
        <w:lang w:val="fr-CH"/>
      </w:rPr>
      <w:t>407966</w:t>
    </w:r>
    <w:r w:rsidRPr="002E1201">
      <w:rPr>
        <w:rFonts w:cs="Times New Roman"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  <w:footnote w:id="1">
    <w:p w:rsidR="00313176" w:rsidRDefault="00313176" w:rsidP="00313176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  <w:lang w:bidi="ar-SA"/>
        </w:rPr>
        <w:tab/>
      </w:r>
      <w:r>
        <w:rPr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548D2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</w:t>
    </w:r>
    <w:r w:rsidR="00A16DF0">
      <w:rPr>
        <w:sz w:val="18"/>
        <w:szCs w:val="24"/>
      </w:rPr>
      <w:t>(Rev.1)</w:t>
    </w:r>
    <w:r w:rsidR="005D6C0D" w:rsidRPr="005D6C0D">
      <w:rPr>
        <w:sz w:val="18"/>
        <w:szCs w:val="24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8D2" w:rsidRPr="005D6C0D" w:rsidRDefault="001548D2" w:rsidP="007E3892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DA44A7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WTSA16/42</w:t>
    </w:r>
    <w:r>
      <w:rPr>
        <w:sz w:val="18"/>
        <w:szCs w:val="24"/>
      </w:rPr>
      <w:t>(Rev.</w:t>
    </w:r>
    <w:r w:rsidR="007E3892">
      <w:rPr>
        <w:sz w:val="18"/>
        <w:szCs w:val="24"/>
      </w:rPr>
      <w:t>2</w:t>
    </w:r>
    <w:r>
      <w:rPr>
        <w:sz w:val="18"/>
        <w:szCs w:val="24"/>
      </w:rPr>
      <w:t>)</w:t>
    </w:r>
    <w:r w:rsidRPr="005D6C0D">
      <w:rPr>
        <w:sz w:val="18"/>
        <w:szCs w:val="24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63" w:rsidRDefault="001548D2" w:rsidP="0060046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5597A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1548D2" w:rsidRPr="005D6C0D" w:rsidRDefault="001548D2" w:rsidP="0060046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</w:t>
    </w:r>
    <w:r>
      <w:rPr>
        <w:sz w:val="18"/>
        <w:szCs w:val="24"/>
      </w:rPr>
      <w:t>(Rev.</w:t>
    </w:r>
    <w:r w:rsidR="005051D1">
      <w:rPr>
        <w:sz w:val="18"/>
        <w:szCs w:val="24"/>
      </w:rPr>
      <w:t>2</w:t>
    </w:r>
    <w:r>
      <w:rPr>
        <w:sz w:val="18"/>
        <w:szCs w:val="24"/>
      </w:rPr>
      <w:t>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16D1"/>
    <w:rsid w:val="000124CC"/>
    <w:rsid w:val="00021DCD"/>
    <w:rsid w:val="0004561C"/>
    <w:rsid w:val="00046444"/>
    <w:rsid w:val="0006023B"/>
    <w:rsid w:val="0008638B"/>
    <w:rsid w:val="00090574"/>
    <w:rsid w:val="00092FC2"/>
    <w:rsid w:val="000A1677"/>
    <w:rsid w:val="000B3B55"/>
    <w:rsid w:val="000B407F"/>
    <w:rsid w:val="000D1B82"/>
    <w:rsid w:val="000F0B1C"/>
    <w:rsid w:val="000F1D42"/>
    <w:rsid w:val="000F29BC"/>
    <w:rsid w:val="000F4D07"/>
    <w:rsid w:val="00102A03"/>
    <w:rsid w:val="001040A3"/>
    <w:rsid w:val="001548D2"/>
    <w:rsid w:val="00173915"/>
    <w:rsid w:val="00175DA7"/>
    <w:rsid w:val="001E252C"/>
    <w:rsid w:val="001E6700"/>
    <w:rsid w:val="00207D1B"/>
    <w:rsid w:val="00213666"/>
    <w:rsid w:val="0022345D"/>
    <w:rsid w:val="00225854"/>
    <w:rsid w:val="0023283D"/>
    <w:rsid w:val="00241D5A"/>
    <w:rsid w:val="00243C5C"/>
    <w:rsid w:val="00252E0C"/>
    <w:rsid w:val="00255315"/>
    <w:rsid w:val="002635D7"/>
    <w:rsid w:val="00263F05"/>
    <w:rsid w:val="00276881"/>
    <w:rsid w:val="002978F4"/>
    <w:rsid w:val="002A419F"/>
    <w:rsid w:val="002B028D"/>
    <w:rsid w:val="002B435E"/>
    <w:rsid w:val="002C4DAE"/>
    <w:rsid w:val="002E1201"/>
    <w:rsid w:val="002E6541"/>
    <w:rsid w:val="002F5560"/>
    <w:rsid w:val="0030486B"/>
    <w:rsid w:val="00313176"/>
    <w:rsid w:val="003231B9"/>
    <w:rsid w:val="003273C0"/>
    <w:rsid w:val="003275AC"/>
    <w:rsid w:val="00333D29"/>
    <w:rsid w:val="003409F4"/>
    <w:rsid w:val="00357185"/>
    <w:rsid w:val="003A0940"/>
    <w:rsid w:val="003C475F"/>
    <w:rsid w:val="003D78DE"/>
    <w:rsid w:val="003E4132"/>
    <w:rsid w:val="003F0C45"/>
    <w:rsid w:val="003F678F"/>
    <w:rsid w:val="00413728"/>
    <w:rsid w:val="0042686F"/>
    <w:rsid w:val="004367CE"/>
    <w:rsid w:val="00443869"/>
    <w:rsid w:val="00467388"/>
    <w:rsid w:val="004712C6"/>
    <w:rsid w:val="00497703"/>
    <w:rsid w:val="004C0D9B"/>
    <w:rsid w:val="004F0F06"/>
    <w:rsid w:val="004F3180"/>
    <w:rsid w:val="004F77C7"/>
    <w:rsid w:val="00501E0E"/>
    <w:rsid w:val="005051D1"/>
    <w:rsid w:val="005204D7"/>
    <w:rsid w:val="00530420"/>
    <w:rsid w:val="00547AB9"/>
    <w:rsid w:val="00552BC5"/>
    <w:rsid w:val="0055516A"/>
    <w:rsid w:val="0056374C"/>
    <w:rsid w:val="0056614F"/>
    <w:rsid w:val="0057479B"/>
    <w:rsid w:val="0057656F"/>
    <w:rsid w:val="00576731"/>
    <w:rsid w:val="00584212"/>
    <w:rsid w:val="0059285F"/>
    <w:rsid w:val="005A24B1"/>
    <w:rsid w:val="005B7B8A"/>
    <w:rsid w:val="005D6476"/>
    <w:rsid w:val="005D6C0D"/>
    <w:rsid w:val="005E5283"/>
    <w:rsid w:val="005E58F5"/>
    <w:rsid w:val="00600463"/>
    <w:rsid w:val="00606660"/>
    <w:rsid w:val="00612066"/>
    <w:rsid w:val="006157A3"/>
    <w:rsid w:val="00620E60"/>
    <w:rsid w:val="0063315A"/>
    <w:rsid w:val="0065591D"/>
    <w:rsid w:val="006578BE"/>
    <w:rsid w:val="00662C5A"/>
    <w:rsid w:val="00670AF5"/>
    <w:rsid w:val="00675DA9"/>
    <w:rsid w:val="0069089E"/>
    <w:rsid w:val="006A6DD6"/>
    <w:rsid w:val="006C1556"/>
    <w:rsid w:val="006F267F"/>
    <w:rsid w:val="006F63F7"/>
    <w:rsid w:val="006F6F03"/>
    <w:rsid w:val="00706D7A"/>
    <w:rsid w:val="00726AEC"/>
    <w:rsid w:val="00737E8F"/>
    <w:rsid w:val="007530CA"/>
    <w:rsid w:val="00786F6B"/>
    <w:rsid w:val="0079553D"/>
    <w:rsid w:val="007B01CC"/>
    <w:rsid w:val="007B2BC5"/>
    <w:rsid w:val="007E2236"/>
    <w:rsid w:val="007E3892"/>
    <w:rsid w:val="007F5B3A"/>
    <w:rsid w:val="007F6238"/>
    <w:rsid w:val="007F646C"/>
    <w:rsid w:val="00801FCD"/>
    <w:rsid w:val="00803D7E"/>
    <w:rsid w:val="00803F08"/>
    <w:rsid w:val="008235CD"/>
    <w:rsid w:val="00823A07"/>
    <w:rsid w:val="00826B5C"/>
    <w:rsid w:val="00835FEC"/>
    <w:rsid w:val="008460EB"/>
    <w:rsid w:val="008513CB"/>
    <w:rsid w:val="00874D9C"/>
    <w:rsid w:val="008825E0"/>
    <w:rsid w:val="008A1810"/>
    <w:rsid w:val="00917694"/>
    <w:rsid w:val="009263CD"/>
    <w:rsid w:val="00930E6D"/>
    <w:rsid w:val="009450DF"/>
    <w:rsid w:val="0095597A"/>
    <w:rsid w:val="00972CA2"/>
    <w:rsid w:val="00982B28"/>
    <w:rsid w:val="00984EA5"/>
    <w:rsid w:val="00985AFB"/>
    <w:rsid w:val="00992593"/>
    <w:rsid w:val="00996EFE"/>
    <w:rsid w:val="009C17E1"/>
    <w:rsid w:val="009C35ED"/>
    <w:rsid w:val="009D3003"/>
    <w:rsid w:val="009E0B0C"/>
    <w:rsid w:val="009E7461"/>
    <w:rsid w:val="009F05AD"/>
    <w:rsid w:val="009F1C12"/>
    <w:rsid w:val="00A11B3D"/>
    <w:rsid w:val="00A1587C"/>
    <w:rsid w:val="00A16DF0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3C4A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72FA9"/>
    <w:rsid w:val="00B82089"/>
    <w:rsid w:val="00B970AE"/>
    <w:rsid w:val="00BA1427"/>
    <w:rsid w:val="00BB3034"/>
    <w:rsid w:val="00BE49D0"/>
    <w:rsid w:val="00BE4CD7"/>
    <w:rsid w:val="00BF2C38"/>
    <w:rsid w:val="00C23331"/>
    <w:rsid w:val="00C265DA"/>
    <w:rsid w:val="00C271DB"/>
    <w:rsid w:val="00C442F2"/>
    <w:rsid w:val="00C522F6"/>
    <w:rsid w:val="00C674FE"/>
    <w:rsid w:val="00C7297D"/>
    <w:rsid w:val="00C75633"/>
    <w:rsid w:val="00C80860"/>
    <w:rsid w:val="00C8242E"/>
    <w:rsid w:val="00C82615"/>
    <w:rsid w:val="00C867DB"/>
    <w:rsid w:val="00C9240E"/>
    <w:rsid w:val="00CA2A38"/>
    <w:rsid w:val="00CA50FF"/>
    <w:rsid w:val="00CC3CD2"/>
    <w:rsid w:val="00CC43BE"/>
    <w:rsid w:val="00CD123C"/>
    <w:rsid w:val="00CD2085"/>
    <w:rsid w:val="00CE080F"/>
    <w:rsid w:val="00CE2E04"/>
    <w:rsid w:val="00CE2EE1"/>
    <w:rsid w:val="00CF3FFD"/>
    <w:rsid w:val="00D0494C"/>
    <w:rsid w:val="00D14BEB"/>
    <w:rsid w:val="00D21C89"/>
    <w:rsid w:val="00D45542"/>
    <w:rsid w:val="00D77D0F"/>
    <w:rsid w:val="00DA1CF0"/>
    <w:rsid w:val="00DA44A7"/>
    <w:rsid w:val="00DB2271"/>
    <w:rsid w:val="00DB5659"/>
    <w:rsid w:val="00DC24B4"/>
    <w:rsid w:val="00DD7A05"/>
    <w:rsid w:val="00DE5D7C"/>
    <w:rsid w:val="00DF16DC"/>
    <w:rsid w:val="00DF5361"/>
    <w:rsid w:val="00E009A1"/>
    <w:rsid w:val="00E00D15"/>
    <w:rsid w:val="00E02410"/>
    <w:rsid w:val="00E071BE"/>
    <w:rsid w:val="00E07379"/>
    <w:rsid w:val="00E14494"/>
    <w:rsid w:val="00E17033"/>
    <w:rsid w:val="00E32189"/>
    <w:rsid w:val="00E35A32"/>
    <w:rsid w:val="00E45211"/>
    <w:rsid w:val="00E726B4"/>
    <w:rsid w:val="00E7380C"/>
    <w:rsid w:val="00E74BE7"/>
    <w:rsid w:val="00E86CC9"/>
    <w:rsid w:val="00E96624"/>
    <w:rsid w:val="00ED0B24"/>
    <w:rsid w:val="00F126F1"/>
    <w:rsid w:val="00F13765"/>
    <w:rsid w:val="00F2106A"/>
    <w:rsid w:val="00F36D8B"/>
    <w:rsid w:val="00F401D0"/>
    <w:rsid w:val="00F41D06"/>
    <w:rsid w:val="00F45F2B"/>
    <w:rsid w:val="00F57AE4"/>
    <w:rsid w:val="00F67150"/>
    <w:rsid w:val="00F8217D"/>
    <w:rsid w:val="00F84366"/>
    <w:rsid w:val="00F85089"/>
    <w:rsid w:val="00F85564"/>
    <w:rsid w:val="00F86CFA"/>
    <w:rsid w:val="00FB411D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3176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3176"/>
    <w:rPr>
      <w:rFonts w:ascii="Times New Roman" w:eastAsia="Times New Roman" w:hAnsi="Times New Roman" w:cs="Traditional Arabic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45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2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AA1FC3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d5e81e-f9ba-440c-878a-f1ac8c86885a">Documents Proposals Manager (DPM)</DPM_x0020_Author>
    <DPM_x0020_File_x0020_name xmlns="41d5e81e-f9ba-440c-878a-f1ac8c86885a">T13-WTSA.16-C-0042!!MSW-A</DPM_x0020_File_x0020_name>
    <DPM_x0020_Version xmlns="41d5e81e-f9ba-440c-878a-f1ac8c86885a">DPM_v2016.10.17.1_prod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d5e81e-f9ba-440c-878a-f1ac8c86885a" targetNamespace="http://schemas.microsoft.com/office/2006/metadata/properties" ma:root="true" ma:fieldsID="d41af5c836d734370eb92e7ee5f83852" ns2:_="" ns3:_="">
    <xsd:import namespace="996b2e75-67fd-4955-a3b0-5ab9934cb50b"/>
    <xsd:import namespace="41d5e81e-f9ba-440c-878a-f1ac8c8688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5e81e-f9ba-440c-878a-f1ac8c8688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1d5e81e-f9ba-440c-878a-f1ac8c86885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d5e81e-f9ba-440c-878a-f1ac8c868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98F4A-79A8-4081-81AD-19116F11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T13-WTSA.16-C-0042!!MSW-A</vt:lpstr>
    </vt:vector>
  </TitlesOfParts>
  <Company>International Telecommunication Union (ITU)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T13-WTSA.16-C-0042!!MSW-A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Awad, Samy</cp:lastModifiedBy>
  <cp:revision>13</cp:revision>
  <cp:lastPrinted>2016-10-30T17:38:00Z</cp:lastPrinted>
  <dcterms:created xsi:type="dcterms:W3CDTF">2016-10-30T17:31:00Z</dcterms:created>
  <dcterms:modified xsi:type="dcterms:W3CDTF">2016-10-30T19:19:00Z</dcterms:modified>
  <cp:category>Conference document</cp:category>
</cp:coreProperties>
</file>