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C21A7C" w:rsidTr="00F00DDC">
        <w:trPr>
          <w:cantSplit/>
        </w:trPr>
        <w:tc>
          <w:tcPr>
            <w:tcW w:w="1357" w:type="dxa"/>
            <w:vAlign w:val="center"/>
          </w:tcPr>
          <w:p w:rsidR="00BC7D84" w:rsidRPr="00C21A7C" w:rsidRDefault="00BC7D84" w:rsidP="00F00DDC">
            <w:pPr>
              <w:pStyle w:val="TopHeader"/>
              <w:rPr>
                <w:sz w:val="22"/>
                <w:szCs w:val="22"/>
              </w:rPr>
            </w:pPr>
            <w:r w:rsidRPr="00C21A7C">
              <w:rPr>
                <w:noProof/>
                <w:lang w:val="en-US"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C21A7C" w:rsidRDefault="00BC7D84" w:rsidP="00E94DBA">
            <w:pPr>
              <w:pStyle w:val="TopHeader"/>
              <w:rPr>
                <w:sz w:val="22"/>
                <w:szCs w:val="22"/>
              </w:rPr>
            </w:pPr>
            <w:r w:rsidRPr="00C21A7C">
              <w:t>World Telecommunication Standardization Assembly (WTSA-16)</w:t>
            </w:r>
            <w:r w:rsidRPr="00C21A7C">
              <w:br/>
            </w:r>
            <w:r w:rsidRPr="00C21A7C">
              <w:rPr>
                <w:sz w:val="20"/>
                <w:szCs w:val="20"/>
              </w:rPr>
              <w:t>Hammamet, 25 October - 3 November 2016</w:t>
            </w:r>
          </w:p>
        </w:tc>
        <w:tc>
          <w:tcPr>
            <w:tcW w:w="1804" w:type="dxa"/>
            <w:vAlign w:val="center"/>
          </w:tcPr>
          <w:p w:rsidR="00BC7D84" w:rsidRPr="00C21A7C" w:rsidRDefault="00BC7D84" w:rsidP="00F00DDC">
            <w:pPr>
              <w:jc w:val="right"/>
            </w:pPr>
            <w:r w:rsidRPr="00C21A7C">
              <w:rPr>
                <w:noProof/>
                <w:lang w:val="en-US"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C21A7C" w:rsidTr="00F00DDC">
        <w:trPr>
          <w:cantSplit/>
        </w:trPr>
        <w:tc>
          <w:tcPr>
            <w:tcW w:w="6617" w:type="dxa"/>
            <w:gridSpan w:val="2"/>
            <w:tcBorders>
              <w:bottom w:val="single" w:sz="12" w:space="0" w:color="auto"/>
            </w:tcBorders>
          </w:tcPr>
          <w:p w:rsidR="00BC7D84" w:rsidRPr="00C21A7C" w:rsidRDefault="00BC7D84" w:rsidP="00F00DDC">
            <w:pPr>
              <w:pStyle w:val="TopHeader"/>
              <w:spacing w:before="60"/>
              <w:rPr>
                <w:sz w:val="20"/>
                <w:szCs w:val="20"/>
              </w:rPr>
            </w:pPr>
          </w:p>
        </w:tc>
        <w:tc>
          <w:tcPr>
            <w:tcW w:w="3194" w:type="dxa"/>
            <w:gridSpan w:val="2"/>
            <w:tcBorders>
              <w:bottom w:val="single" w:sz="12" w:space="0" w:color="auto"/>
            </w:tcBorders>
          </w:tcPr>
          <w:p w:rsidR="00BC7D84" w:rsidRPr="00C21A7C" w:rsidRDefault="00BC7D84" w:rsidP="00F00DDC">
            <w:pPr>
              <w:spacing w:before="0"/>
              <w:rPr>
                <w:sz w:val="20"/>
              </w:rPr>
            </w:pPr>
          </w:p>
        </w:tc>
      </w:tr>
      <w:tr w:rsidR="00BC7D84" w:rsidRPr="00C21A7C" w:rsidTr="00F00DDC">
        <w:trPr>
          <w:cantSplit/>
        </w:trPr>
        <w:tc>
          <w:tcPr>
            <w:tcW w:w="6617" w:type="dxa"/>
            <w:gridSpan w:val="2"/>
            <w:tcBorders>
              <w:top w:val="single" w:sz="12" w:space="0" w:color="auto"/>
            </w:tcBorders>
          </w:tcPr>
          <w:p w:rsidR="00BC7D84" w:rsidRPr="00C21A7C" w:rsidRDefault="00BC7D84" w:rsidP="00F00DDC">
            <w:pPr>
              <w:spacing w:before="0"/>
              <w:rPr>
                <w:sz w:val="20"/>
              </w:rPr>
            </w:pPr>
          </w:p>
        </w:tc>
        <w:tc>
          <w:tcPr>
            <w:tcW w:w="3194" w:type="dxa"/>
            <w:gridSpan w:val="2"/>
          </w:tcPr>
          <w:p w:rsidR="00BC7D84" w:rsidRPr="00C21A7C" w:rsidRDefault="00BC7D84" w:rsidP="00F00DDC">
            <w:pPr>
              <w:spacing w:before="0"/>
              <w:rPr>
                <w:rFonts w:ascii="Verdana" w:hAnsi="Verdana"/>
                <w:b/>
                <w:bCs/>
                <w:sz w:val="20"/>
              </w:rPr>
            </w:pPr>
          </w:p>
        </w:tc>
      </w:tr>
      <w:tr w:rsidR="000068B3" w:rsidRPr="00C21A7C" w:rsidTr="00F00DDC">
        <w:trPr>
          <w:cantSplit/>
        </w:trPr>
        <w:tc>
          <w:tcPr>
            <w:tcW w:w="6617" w:type="dxa"/>
            <w:gridSpan w:val="2"/>
          </w:tcPr>
          <w:p w:rsidR="000068B3" w:rsidRPr="00C21A7C" w:rsidRDefault="000068B3" w:rsidP="000068B3">
            <w:pPr>
              <w:pStyle w:val="Committee"/>
            </w:pPr>
            <w:r w:rsidRPr="00C21A7C">
              <w:t>PLENARY MEETING</w:t>
            </w:r>
          </w:p>
        </w:tc>
        <w:tc>
          <w:tcPr>
            <w:tcW w:w="3194" w:type="dxa"/>
            <w:gridSpan w:val="2"/>
          </w:tcPr>
          <w:p w:rsidR="008C2E8B" w:rsidRDefault="008C2E8B" w:rsidP="007C052F">
            <w:pPr>
              <w:pStyle w:val="Docnumber"/>
            </w:pPr>
            <w:r>
              <w:t>Revision 1 to</w:t>
            </w:r>
          </w:p>
          <w:p w:rsidR="000068B3" w:rsidRPr="00C21A7C" w:rsidRDefault="000068B3" w:rsidP="007C052F">
            <w:pPr>
              <w:pStyle w:val="Docnumber"/>
            </w:pPr>
            <w:r w:rsidRPr="00C21A7C">
              <w:t>Document 42-E</w:t>
            </w:r>
          </w:p>
        </w:tc>
      </w:tr>
      <w:tr w:rsidR="000068B3" w:rsidRPr="00C21A7C" w:rsidTr="00F00DDC">
        <w:trPr>
          <w:cantSplit/>
        </w:trPr>
        <w:tc>
          <w:tcPr>
            <w:tcW w:w="6617" w:type="dxa"/>
            <w:gridSpan w:val="2"/>
          </w:tcPr>
          <w:p w:rsidR="000068B3" w:rsidRPr="00C21A7C" w:rsidRDefault="000068B3" w:rsidP="000068B3">
            <w:pPr>
              <w:spacing w:before="0"/>
              <w:rPr>
                <w:sz w:val="20"/>
              </w:rPr>
            </w:pPr>
          </w:p>
        </w:tc>
        <w:tc>
          <w:tcPr>
            <w:tcW w:w="3194" w:type="dxa"/>
            <w:gridSpan w:val="2"/>
          </w:tcPr>
          <w:p w:rsidR="000068B3" w:rsidRPr="00C21A7C" w:rsidRDefault="008C2E8B" w:rsidP="007C052F">
            <w:pPr>
              <w:pStyle w:val="Docnumber"/>
            </w:pPr>
            <w:r>
              <w:t>10 October</w:t>
            </w:r>
            <w:r w:rsidR="000068B3" w:rsidRPr="00C21A7C">
              <w:t xml:space="preserve"> 2016</w:t>
            </w:r>
          </w:p>
        </w:tc>
      </w:tr>
      <w:tr w:rsidR="000068B3" w:rsidRPr="00C21A7C" w:rsidTr="00F00DDC">
        <w:trPr>
          <w:cantSplit/>
        </w:trPr>
        <w:tc>
          <w:tcPr>
            <w:tcW w:w="6617" w:type="dxa"/>
            <w:gridSpan w:val="2"/>
          </w:tcPr>
          <w:p w:rsidR="000068B3" w:rsidRPr="00C21A7C" w:rsidRDefault="000068B3" w:rsidP="000068B3">
            <w:pPr>
              <w:spacing w:before="0"/>
              <w:rPr>
                <w:sz w:val="20"/>
              </w:rPr>
            </w:pPr>
          </w:p>
        </w:tc>
        <w:tc>
          <w:tcPr>
            <w:tcW w:w="3194" w:type="dxa"/>
            <w:gridSpan w:val="2"/>
          </w:tcPr>
          <w:p w:rsidR="000068B3" w:rsidRPr="00C21A7C" w:rsidRDefault="000068B3" w:rsidP="007C052F">
            <w:pPr>
              <w:pStyle w:val="Docnumber"/>
            </w:pPr>
            <w:r w:rsidRPr="00C21A7C">
              <w:t>Original: English</w:t>
            </w:r>
          </w:p>
        </w:tc>
      </w:tr>
      <w:tr w:rsidR="00BC7D84" w:rsidRPr="00C21A7C" w:rsidTr="00F00DDC">
        <w:trPr>
          <w:cantSplit/>
        </w:trPr>
        <w:tc>
          <w:tcPr>
            <w:tcW w:w="9811" w:type="dxa"/>
            <w:gridSpan w:val="4"/>
          </w:tcPr>
          <w:p w:rsidR="00BC7D84" w:rsidRPr="00C21A7C" w:rsidRDefault="00BC7D84" w:rsidP="00F00DDC">
            <w:pPr>
              <w:pStyle w:val="TopHeader"/>
              <w:spacing w:before="0"/>
              <w:rPr>
                <w:sz w:val="20"/>
                <w:szCs w:val="20"/>
              </w:rPr>
            </w:pPr>
          </w:p>
        </w:tc>
      </w:tr>
      <w:tr w:rsidR="00BC7D84" w:rsidRPr="00C21A7C" w:rsidTr="00F00DDC">
        <w:trPr>
          <w:cantSplit/>
        </w:trPr>
        <w:tc>
          <w:tcPr>
            <w:tcW w:w="9811" w:type="dxa"/>
            <w:gridSpan w:val="4"/>
          </w:tcPr>
          <w:p w:rsidR="00BC7D84" w:rsidRPr="00C21A7C" w:rsidRDefault="000068B3" w:rsidP="00F00DDC">
            <w:pPr>
              <w:pStyle w:val="Source"/>
            </w:pPr>
            <w:r w:rsidRPr="00C21A7C">
              <w:t>African Telecommunication Union Administrations</w:t>
            </w:r>
          </w:p>
        </w:tc>
      </w:tr>
      <w:tr w:rsidR="00BC7D84" w:rsidRPr="00C21A7C" w:rsidTr="00F00DDC">
        <w:trPr>
          <w:cantSplit/>
        </w:trPr>
        <w:tc>
          <w:tcPr>
            <w:tcW w:w="9811" w:type="dxa"/>
            <w:gridSpan w:val="4"/>
          </w:tcPr>
          <w:p w:rsidR="00BC7D84" w:rsidRPr="00C21A7C" w:rsidRDefault="000068B3" w:rsidP="00F00DDC">
            <w:pPr>
              <w:pStyle w:val="Title1"/>
            </w:pPr>
            <w:r w:rsidRPr="00C21A7C">
              <w:t>African Common Proposals for the work of the Assembly</w:t>
            </w:r>
          </w:p>
        </w:tc>
      </w:tr>
      <w:tr w:rsidR="00BC7D84" w:rsidRPr="00C21A7C" w:rsidTr="00F00DDC">
        <w:trPr>
          <w:cantSplit/>
        </w:trPr>
        <w:tc>
          <w:tcPr>
            <w:tcW w:w="9811" w:type="dxa"/>
            <w:gridSpan w:val="4"/>
          </w:tcPr>
          <w:p w:rsidR="00BC7D84" w:rsidRPr="00C21A7C" w:rsidRDefault="00BC7D84" w:rsidP="00F00DDC">
            <w:pPr>
              <w:pStyle w:val="Title2"/>
            </w:pPr>
          </w:p>
        </w:tc>
      </w:tr>
      <w:tr w:rsidR="00BC7D84" w:rsidRPr="00C21A7C" w:rsidTr="00F00DDC">
        <w:trPr>
          <w:cantSplit/>
        </w:trPr>
        <w:tc>
          <w:tcPr>
            <w:tcW w:w="9811" w:type="dxa"/>
            <w:gridSpan w:val="4"/>
          </w:tcPr>
          <w:p w:rsidR="00BC7D84" w:rsidRPr="00C21A7C" w:rsidRDefault="00BC7D84" w:rsidP="00F00DDC">
            <w:pPr>
              <w:pStyle w:val="Agendaitem"/>
              <w:rPr>
                <w:lang w:val="en-GB"/>
              </w:rPr>
            </w:pPr>
          </w:p>
        </w:tc>
      </w:tr>
    </w:tbl>
    <w:p w:rsidR="009E1967" w:rsidRPr="00C21A7C"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C21A7C" w:rsidTr="00D055D3">
        <w:trPr>
          <w:cantSplit/>
        </w:trPr>
        <w:tc>
          <w:tcPr>
            <w:tcW w:w="1951" w:type="dxa"/>
          </w:tcPr>
          <w:p w:rsidR="009E1967" w:rsidRPr="00C21A7C" w:rsidRDefault="009E1967" w:rsidP="00D055D3">
            <w:r w:rsidRPr="00C21A7C">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C21A7C" w:rsidRDefault="000068B3" w:rsidP="006A7AB0">
                <w:pPr>
                  <w:rPr>
                    <w:color w:val="000000" w:themeColor="text1"/>
                  </w:rPr>
                </w:pPr>
                <w:r w:rsidRPr="00C21A7C">
                  <w:rPr>
                    <w:color w:val="000000" w:themeColor="text1"/>
                    <w:lang w:val="en-US"/>
                  </w:rPr>
                  <w:t xml:space="preserve">This document </w:t>
                </w:r>
                <w:r w:rsidR="006A7AB0" w:rsidRPr="00C21A7C">
                  <w:rPr>
                    <w:color w:val="000000" w:themeColor="text1"/>
                    <w:lang w:val="en-US"/>
                  </w:rPr>
                  <w:t>lists the</w:t>
                </w:r>
                <w:r w:rsidRPr="00C21A7C">
                  <w:rPr>
                    <w:color w:val="000000" w:themeColor="text1"/>
                    <w:lang w:val="en-US"/>
                  </w:rPr>
                  <w:t xml:space="preserve"> Member States who endorsed the </w:t>
                </w:r>
                <w:r w:rsidR="006A7AB0" w:rsidRPr="00C21A7C">
                  <w:rPr>
                    <w:color w:val="000000" w:themeColor="text1"/>
                    <w:lang w:val="en-US"/>
                  </w:rPr>
                  <w:t>African Common Proposals for the Work of the Assembly</w:t>
                </w:r>
                <w:r w:rsidRPr="00C21A7C">
                  <w:rPr>
                    <w:color w:val="000000" w:themeColor="text1"/>
                    <w:lang w:val="en-US"/>
                  </w:rPr>
                  <w:t>.</w:t>
                </w:r>
              </w:p>
            </w:tc>
          </w:sdtContent>
        </w:sdt>
      </w:tr>
    </w:tbl>
    <w:p w:rsidR="00ED30BC" w:rsidRPr="00C21A7C" w:rsidRDefault="00ED30BC">
      <w:pPr>
        <w:tabs>
          <w:tab w:val="clear" w:pos="1134"/>
          <w:tab w:val="clear" w:pos="1871"/>
          <w:tab w:val="clear" w:pos="2268"/>
        </w:tabs>
        <w:overflowPunct/>
        <w:autoSpaceDE/>
        <w:autoSpaceDN/>
        <w:adjustRightInd/>
        <w:spacing w:before="0"/>
        <w:textAlignment w:val="auto"/>
      </w:pPr>
    </w:p>
    <w:p w:rsidR="000068B3" w:rsidRPr="00C21A7C" w:rsidRDefault="000068B3">
      <w:pPr>
        <w:tabs>
          <w:tab w:val="clear" w:pos="1134"/>
          <w:tab w:val="clear" w:pos="1871"/>
          <w:tab w:val="clear" w:pos="2268"/>
        </w:tabs>
        <w:overflowPunct/>
        <w:autoSpaceDE/>
        <w:autoSpaceDN/>
        <w:adjustRightInd/>
        <w:spacing w:before="0"/>
        <w:textAlignment w:val="auto"/>
        <w:sectPr w:rsidR="000068B3" w:rsidRPr="00C21A7C">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pPr>
      <w:r w:rsidRPr="00C21A7C">
        <w:tab/>
      </w:r>
    </w:p>
    <w:p w:rsidR="000068B3" w:rsidRPr="00C21A7C" w:rsidRDefault="000068B3" w:rsidP="000068B3">
      <w:pPr>
        <w:tabs>
          <w:tab w:val="clear" w:pos="1134"/>
          <w:tab w:val="clear" w:pos="1871"/>
          <w:tab w:val="clear" w:pos="2268"/>
        </w:tabs>
        <w:overflowPunct/>
        <w:autoSpaceDE/>
        <w:autoSpaceDN/>
        <w:adjustRightInd/>
        <w:spacing w:before="0"/>
        <w:textAlignment w:val="auto"/>
        <w:rPr>
          <w:b/>
          <w:lang w:val="en-US"/>
        </w:rPr>
      </w:pPr>
      <w:r w:rsidRPr="00C21A7C">
        <w:rPr>
          <w:b/>
          <w:lang w:val="en-US"/>
        </w:rPr>
        <w:lastRenderedPageBreak/>
        <w:t>AFCP for WTSA-16, Hammamet, Tunisia – 24</w:t>
      </w:r>
      <w:r w:rsidRPr="00C21A7C">
        <w:rPr>
          <w:b/>
          <w:vertAlign w:val="superscript"/>
          <w:lang w:val="en-US"/>
        </w:rPr>
        <w:t>th</w:t>
      </w:r>
      <w:r w:rsidRPr="00C21A7C">
        <w:rPr>
          <w:b/>
          <w:lang w:val="en-US"/>
        </w:rPr>
        <w:t xml:space="preserve"> October to 3</w:t>
      </w:r>
      <w:r w:rsidRPr="00C21A7C">
        <w:rPr>
          <w:b/>
          <w:vertAlign w:val="superscript"/>
          <w:lang w:val="en-US"/>
        </w:rPr>
        <w:t>rd</w:t>
      </w:r>
      <w:r w:rsidRPr="00C21A7C">
        <w:rPr>
          <w:b/>
          <w:lang w:val="en-US"/>
        </w:rPr>
        <w:t xml:space="preserve"> November, 2016</w:t>
      </w:r>
    </w:p>
    <w:p w:rsidR="000068B3" w:rsidRPr="00C21A7C" w:rsidRDefault="000068B3" w:rsidP="003F02A9">
      <w:pPr>
        <w:tabs>
          <w:tab w:val="clear" w:pos="1134"/>
          <w:tab w:val="clear" w:pos="1871"/>
          <w:tab w:val="clear" w:pos="2268"/>
        </w:tabs>
        <w:overflowPunct/>
        <w:autoSpaceDE/>
        <w:autoSpaceDN/>
        <w:adjustRightInd/>
        <w:spacing w:before="0"/>
        <w:textAlignment w:val="auto"/>
        <w:rPr>
          <w:lang w:val="en-US"/>
        </w:rPr>
      </w:pPr>
      <w:r w:rsidRPr="00C21A7C">
        <w:rPr>
          <w:b/>
          <w:lang w:val="en-US"/>
        </w:rPr>
        <w:t>Member States endorsing (22):</w:t>
      </w:r>
      <w:r w:rsidRPr="00C21A7C">
        <w:rPr>
          <w:lang w:val="en-US"/>
        </w:rPr>
        <w:t xml:space="preserve"> Algeria</w:t>
      </w:r>
      <w:r w:rsidR="003F02A9">
        <w:rPr>
          <w:lang w:val="en-US"/>
        </w:rPr>
        <w:t>,</w:t>
      </w:r>
      <w:r w:rsidRPr="00C21A7C">
        <w:rPr>
          <w:lang w:val="en-US"/>
        </w:rPr>
        <w:t xml:space="preserve"> Benin, Burundi, Camero</w:t>
      </w:r>
      <w:r w:rsidR="003F02A9">
        <w:rPr>
          <w:lang w:val="en-US"/>
        </w:rPr>
        <w:t>o</w:t>
      </w:r>
      <w:r w:rsidRPr="00C21A7C">
        <w:rPr>
          <w:lang w:val="en-US"/>
        </w:rPr>
        <w:t>n, Central Africa</w:t>
      </w:r>
      <w:r w:rsidR="003F02A9">
        <w:rPr>
          <w:lang w:val="en-US"/>
        </w:rPr>
        <w:t>n</w:t>
      </w:r>
      <w:r w:rsidRPr="00C21A7C">
        <w:rPr>
          <w:lang w:val="en-US"/>
        </w:rPr>
        <w:t xml:space="preserve"> Republic, Cote d’Ivoire, Egypt, Ghana, </w:t>
      </w:r>
      <w:r w:rsidR="003F02A9">
        <w:rPr>
          <w:lang w:val="en-US"/>
        </w:rPr>
        <w:t xml:space="preserve">Republic of </w:t>
      </w:r>
      <w:r w:rsidRPr="00C21A7C">
        <w:rPr>
          <w:lang w:val="en-US"/>
        </w:rPr>
        <w:t>Guinea, Kenya, Mali, Mozambique, Niger, Nigeria, Senegal, South Africa, Sudan, Tanzania, Chad, Togo, Tunisia, Zimbabwe.</w:t>
      </w:r>
    </w:p>
    <w:p w:rsidR="000068B3" w:rsidRPr="00C21A7C" w:rsidRDefault="000068B3" w:rsidP="000068B3">
      <w:pPr>
        <w:tabs>
          <w:tab w:val="clear" w:pos="1134"/>
          <w:tab w:val="clear" w:pos="1871"/>
          <w:tab w:val="clear" w:pos="2268"/>
        </w:tabs>
        <w:overflowPunct/>
        <w:autoSpaceDE/>
        <w:autoSpaceDN/>
        <w:adjustRightInd/>
        <w:spacing w:before="0"/>
        <w:textAlignment w:val="auto"/>
        <w:rPr>
          <w:lang w:val="en-US"/>
        </w:rPr>
      </w:pPr>
    </w:p>
    <w:tbl>
      <w:tblPr>
        <w:tblW w:w="13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1710"/>
        <w:gridCol w:w="10746"/>
      </w:tblGrid>
      <w:tr w:rsidR="000068B3" w:rsidRPr="00C21A7C" w:rsidTr="000068B3">
        <w:trPr>
          <w:trHeight w:val="1061"/>
          <w:tblHeader/>
          <w:jc w:val="center"/>
        </w:trPr>
        <w:tc>
          <w:tcPr>
            <w:tcW w:w="1357" w:type="dxa"/>
            <w:tcBorders>
              <w:bottom w:val="single" w:sz="4" w:space="0" w:color="000000"/>
            </w:tcBorders>
            <w:vAlign w:val="center"/>
          </w:tcPr>
          <w:p w:rsidR="000068B3" w:rsidRPr="00C21A7C" w:rsidRDefault="000068B3" w:rsidP="003F02A9">
            <w:pPr>
              <w:tabs>
                <w:tab w:val="clear" w:pos="1134"/>
                <w:tab w:val="clear" w:pos="1871"/>
                <w:tab w:val="clear" w:pos="2268"/>
              </w:tabs>
              <w:overflowPunct/>
              <w:autoSpaceDE/>
              <w:autoSpaceDN/>
              <w:adjustRightInd/>
              <w:spacing w:before="0"/>
              <w:jc w:val="center"/>
              <w:textAlignment w:val="auto"/>
              <w:rPr>
                <w:b/>
                <w:i/>
                <w:lang w:val="en-US"/>
              </w:rPr>
            </w:pPr>
            <w:r w:rsidRPr="00C21A7C">
              <w:rPr>
                <w:b/>
                <w:iCs/>
                <w:lang w:val="en-US"/>
              </w:rPr>
              <w:t>AFCP</w:t>
            </w:r>
            <w:r w:rsidR="003F02A9">
              <w:rPr>
                <w:b/>
                <w:iCs/>
                <w:lang w:val="en-US"/>
              </w:rPr>
              <w:br/>
            </w:r>
            <w:r w:rsidRPr="00C21A7C">
              <w:rPr>
                <w:b/>
                <w:iCs/>
                <w:lang w:val="en-US"/>
              </w:rPr>
              <w:t>C42</w:t>
            </w:r>
            <w:r w:rsidR="003F02A9">
              <w:rPr>
                <w:b/>
                <w:iCs/>
                <w:lang w:val="en-US"/>
              </w:rPr>
              <w:t>/</w:t>
            </w:r>
            <w:r w:rsidRPr="00C21A7C">
              <w:rPr>
                <w:b/>
                <w:iCs/>
                <w:lang w:val="en-US"/>
              </w:rPr>
              <w:t>ADD</w:t>
            </w:r>
          </w:p>
        </w:tc>
        <w:tc>
          <w:tcPr>
            <w:tcW w:w="1710" w:type="dxa"/>
            <w:tcBorders>
              <w:bottom w:val="single" w:sz="4" w:space="0" w:color="000000"/>
            </w:tcBorders>
            <w:vAlign w:val="center"/>
          </w:tcPr>
          <w:p w:rsidR="000068B3" w:rsidRPr="00C21A7C"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C21A7C">
              <w:rPr>
                <w:b/>
                <w:i/>
                <w:lang w:val="en-US"/>
              </w:rPr>
              <w:t>AFCP Nr.</w:t>
            </w:r>
          </w:p>
        </w:tc>
        <w:tc>
          <w:tcPr>
            <w:tcW w:w="10746" w:type="dxa"/>
            <w:tcBorders>
              <w:bottom w:val="single" w:sz="4" w:space="0" w:color="000000"/>
            </w:tcBorders>
            <w:vAlign w:val="center"/>
          </w:tcPr>
          <w:p w:rsidR="000068B3" w:rsidRPr="00C21A7C"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C21A7C">
              <w:rPr>
                <w:b/>
                <w:i/>
                <w:lang w:val="en-US"/>
              </w:rPr>
              <w:t>Description</w:t>
            </w:r>
          </w:p>
        </w:tc>
      </w:tr>
      <w:tr w:rsidR="000068B3" w:rsidRPr="00C21A7C" w:rsidTr="000068B3">
        <w:trPr>
          <w:trHeight w:val="144"/>
          <w:jc w:val="center"/>
        </w:trPr>
        <w:tc>
          <w:tcPr>
            <w:tcW w:w="1357" w:type="dxa"/>
            <w:tcBorders>
              <w:top w:val="single" w:sz="4" w:space="0" w:color="auto"/>
            </w:tcBorders>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1</w:t>
            </w:r>
          </w:p>
        </w:tc>
        <w:tc>
          <w:tcPr>
            <w:tcW w:w="1710" w:type="dxa"/>
            <w:tcBorders>
              <w:top w:val="single" w:sz="4" w:space="0" w:color="auto"/>
            </w:tcBorders>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AFCP/B</w:t>
            </w:r>
          </w:p>
        </w:tc>
        <w:tc>
          <w:tcPr>
            <w:tcW w:w="10746" w:type="dxa"/>
            <w:tcBorders>
              <w:top w:val="single" w:sz="4" w:space="0" w:color="auto"/>
            </w:tcBorders>
            <w:vAlign w:val="center"/>
          </w:tcPr>
          <w:p w:rsidR="000068B3" w:rsidRPr="007637DE" w:rsidRDefault="007637DE" w:rsidP="007637DE">
            <w:pPr>
              <w:tabs>
                <w:tab w:val="clear" w:pos="1134"/>
                <w:tab w:val="clear" w:pos="1871"/>
                <w:tab w:val="clear" w:pos="2268"/>
              </w:tabs>
              <w:overflowPunct/>
              <w:autoSpaceDE/>
              <w:autoSpaceDN/>
              <w:adjustRightInd/>
              <w:spacing w:before="40"/>
              <w:textAlignment w:val="auto"/>
              <w:rPr>
                <w:b/>
              </w:rPr>
            </w:pPr>
            <w:r w:rsidRPr="007637DE">
              <w:rPr>
                <w:b/>
                <w:lang w:val="en-US"/>
              </w:rPr>
              <w:t>DRAFT NEW RESOLUTION [AFCP-1]</w:t>
            </w:r>
          </w:p>
          <w:p w:rsidR="000068B3" w:rsidRPr="00C21A7C" w:rsidRDefault="000068B3" w:rsidP="000068B3">
            <w:pPr>
              <w:tabs>
                <w:tab w:val="clear" w:pos="1134"/>
                <w:tab w:val="clear" w:pos="1871"/>
                <w:tab w:val="clear" w:pos="2268"/>
              </w:tabs>
              <w:overflowPunct/>
              <w:autoSpaceDE/>
              <w:autoSpaceDN/>
              <w:adjustRightInd/>
              <w:spacing w:before="40"/>
              <w:textAlignment w:val="auto"/>
              <w:rPr>
                <w:bCs/>
              </w:rPr>
            </w:pPr>
            <w:r w:rsidRPr="00C21A7C">
              <w:rPr>
                <w:bCs/>
              </w:rPr>
              <w:t>Evaluation of the implementation of WTSA resolutions</w:t>
            </w:r>
          </w:p>
        </w:tc>
      </w:tr>
      <w:tr w:rsidR="000068B3" w:rsidRPr="00C21A7C" w:rsidTr="000068B3">
        <w:trPr>
          <w:trHeight w:val="144"/>
          <w:jc w:val="center"/>
        </w:trPr>
        <w:tc>
          <w:tcPr>
            <w:tcW w:w="1357" w:type="dxa"/>
            <w:tcBorders>
              <w:top w:val="single" w:sz="4" w:space="0" w:color="auto"/>
            </w:tcBorders>
            <w:vAlign w:val="center"/>
          </w:tcPr>
          <w:p w:rsidR="000068B3" w:rsidRPr="007F4E98" w:rsidRDefault="000068B3" w:rsidP="003F02A9">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12</w:t>
            </w:r>
            <w:r w:rsidR="003F02A9" w:rsidRPr="007F4E98">
              <w:rPr>
                <w:b/>
                <w:bCs/>
                <w:lang w:val="en-US"/>
              </w:rPr>
              <w:t>(Rev.1)</w:t>
            </w:r>
          </w:p>
        </w:tc>
        <w:tc>
          <w:tcPr>
            <w:tcW w:w="1710" w:type="dxa"/>
            <w:tcBorders>
              <w:top w:val="single" w:sz="4" w:space="0" w:color="auto"/>
            </w:tcBorders>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AFCP/1</w:t>
            </w:r>
          </w:p>
        </w:tc>
        <w:tc>
          <w:tcPr>
            <w:tcW w:w="10746" w:type="dxa"/>
            <w:tcBorders>
              <w:top w:val="single" w:sz="4" w:space="0" w:color="auto"/>
            </w:tcBorders>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bCs/>
                <w:lang w:val="en-US"/>
              </w:rPr>
            </w:pPr>
            <w:r w:rsidRPr="00C21A7C">
              <w:rPr>
                <w:b/>
                <w:bCs/>
                <w:lang w:val="en-US"/>
              </w:rPr>
              <w:t>MOD Resolution 1</w:t>
            </w:r>
          </w:p>
          <w:p w:rsidR="000068B3" w:rsidRPr="00C21A7C" w:rsidRDefault="000068B3" w:rsidP="000068B3">
            <w:pPr>
              <w:tabs>
                <w:tab w:val="clear" w:pos="1134"/>
                <w:tab w:val="clear" w:pos="1871"/>
                <w:tab w:val="clear" w:pos="2268"/>
              </w:tabs>
              <w:overflowPunct/>
              <w:autoSpaceDE/>
              <w:autoSpaceDN/>
              <w:adjustRightInd/>
              <w:spacing w:before="40"/>
              <w:textAlignment w:val="auto"/>
              <w:rPr>
                <w:b/>
                <w:bCs/>
                <w:lang w:val="en-US"/>
              </w:rPr>
            </w:pPr>
            <w:r w:rsidRPr="00C21A7C">
              <w:rPr>
                <w:lang w:val="en-US"/>
              </w:rPr>
              <w:t>This contribution provides very few revisions to some clauses of Resolution 1 on Rules of procedure of the ITU-T, aiming to facilitate building up of Union resources to enhance ITU-T functionalities.</w:t>
            </w:r>
          </w:p>
        </w:tc>
      </w:tr>
      <w:tr w:rsidR="000068B3" w:rsidRPr="00C21A7C" w:rsidTr="000068B3">
        <w:trPr>
          <w:trHeight w:val="144"/>
          <w:jc w:val="center"/>
        </w:trPr>
        <w:tc>
          <w:tcPr>
            <w:tcW w:w="1357" w:type="dxa"/>
            <w:tcBorders>
              <w:top w:val="single" w:sz="4" w:space="0" w:color="auto"/>
            </w:tcBorders>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2</w:t>
            </w:r>
            <w:r w:rsidR="003F02A9" w:rsidRPr="007F4E98">
              <w:rPr>
                <w:b/>
                <w:bCs/>
                <w:lang w:val="en-US"/>
              </w:rPr>
              <w:t>(Rev.1)</w:t>
            </w:r>
          </w:p>
        </w:tc>
        <w:tc>
          <w:tcPr>
            <w:tcW w:w="1710" w:type="dxa"/>
            <w:tcBorders>
              <w:top w:val="single" w:sz="4" w:space="0" w:color="auto"/>
            </w:tcBorders>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AFCP/11</w:t>
            </w:r>
          </w:p>
        </w:tc>
        <w:tc>
          <w:tcPr>
            <w:tcW w:w="10746" w:type="dxa"/>
            <w:tcBorders>
              <w:top w:val="single" w:sz="4" w:space="0" w:color="auto"/>
            </w:tcBorders>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bCs/>
                <w:lang w:val="en-US"/>
              </w:rPr>
            </w:pPr>
            <w:r w:rsidRPr="00C21A7C">
              <w:rPr>
                <w:b/>
                <w:bCs/>
                <w:lang w:val="en-US"/>
              </w:rPr>
              <w:t xml:space="preserve">MOD Resolution 11 </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lang w:val="en-US"/>
              </w:rPr>
              <w:t>The revised Resolution 11 reflects the principles for the enhancement of alternative banking services, and Africa proposes consideration of questions it is dealing with.</w:t>
            </w:r>
          </w:p>
        </w:tc>
      </w:tr>
      <w:tr w:rsidR="000068B3" w:rsidRPr="00C21A7C"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3</w:t>
            </w:r>
            <w:r w:rsidR="003F02A9" w:rsidRPr="007F4E98">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AFCP/18</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b/>
                <w:bCs/>
                <w:lang w:val="en-US"/>
              </w:rPr>
              <w:t>MOD</w:t>
            </w:r>
            <w:r w:rsidRPr="00C21A7C">
              <w:rPr>
                <w:lang w:val="en-US"/>
              </w:rPr>
              <w:t xml:space="preserve"> </w:t>
            </w:r>
            <w:r w:rsidRPr="00C21A7C">
              <w:rPr>
                <w:b/>
                <w:bCs/>
                <w:lang w:val="en-US"/>
              </w:rPr>
              <w:t>Resolution 18</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iCs/>
                <w:lang w:val="en-US"/>
              </w:rPr>
              <w:t>The revisions proposed to this revised Resolution 18 are to integrate Res. 57 regarding coordination between the three ITU Bureaux, for strengthening coordination and for the procedure of allocating work to their Study Groups in a coordinated manner.</w:t>
            </w:r>
          </w:p>
        </w:tc>
      </w:tr>
      <w:tr w:rsidR="000068B3" w:rsidRPr="00C21A7C" w:rsidTr="000068B3">
        <w:trPr>
          <w:trHeight w:val="125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4</w:t>
            </w:r>
            <w:r w:rsidR="00E46DF2">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AFCP/29</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r w:rsidRPr="00C21A7C">
              <w:rPr>
                <w:b/>
                <w:lang w:val="en-US"/>
              </w:rPr>
              <w:t>MOD Resolution 29</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t>This revision addresses the great changes that have happened in the telecommunication networks and the way services are being provisioned across these networks, especially across international boundaries.</w:t>
            </w:r>
          </w:p>
        </w:tc>
      </w:tr>
      <w:tr w:rsidR="000068B3" w:rsidRPr="00C21A7C" w:rsidTr="000068B3">
        <w:trPr>
          <w:trHeight w:val="1110"/>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5</w:t>
            </w:r>
            <w:r w:rsidR="003F02A9" w:rsidRPr="007F4E98">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AFCP/31</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r w:rsidRPr="00C21A7C">
              <w:rPr>
                <w:b/>
                <w:lang w:val="en-US"/>
              </w:rPr>
              <w:t>MOD Resolution 31</w:t>
            </w:r>
          </w:p>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r w:rsidRPr="00C21A7C">
              <w:rPr>
                <w:lang w:val="en-US"/>
              </w:rPr>
              <w:t>This contribution proposes the need for consideration of permanent waiving of the financial contributions by Associate members and Academia from developing countries who are non-profit making.</w:t>
            </w:r>
          </w:p>
        </w:tc>
      </w:tr>
      <w:tr w:rsidR="000068B3" w:rsidRPr="00C21A7C"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6</w:t>
            </w:r>
            <w:r w:rsidR="003F02A9" w:rsidRPr="007F4E98">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AFCP/32</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r w:rsidRPr="00C21A7C">
              <w:rPr>
                <w:b/>
                <w:lang w:val="en-US"/>
              </w:rPr>
              <w:t>MOD Resolution 32</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lang w:val="en-US"/>
              </w:rPr>
              <w:t xml:space="preserve">In the revised Resolution 32, Africa proposes for consideration the enhancement of Electronic Working Methods (EWM). </w:t>
            </w:r>
          </w:p>
        </w:tc>
      </w:tr>
      <w:tr w:rsidR="000068B3" w:rsidRPr="00C21A7C" w:rsidTr="003F02A9">
        <w:trPr>
          <w:cantSplit/>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7</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AFCP/57</w:t>
            </w:r>
          </w:p>
        </w:tc>
        <w:tc>
          <w:tcPr>
            <w:tcW w:w="10746" w:type="dxa"/>
            <w:shd w:val="clear" w:color="auto" w:fill="auto"/>
            <w:vAlign w:val="center"/>
          </w:tcPr>
          <w:p w:rsidR="000068B3" w:rsidRPr="00C21A7C" w:rsidRDefault="000068B3" w:rsidP="000068B3">
            <w:pPr>
              <w:keepNext/>
              <w:keepLines/>
              <w:tabs>
                <w:tab w:val="clear" w:pos="1134"/>
                <w:tab w:val="clear" w:pos="1871"/>
                <w:tab w:val="clear" w:pos="2268"/>
              </w:tabs>
              <w:overflowPunct/>
              <w:autoSpaceDE/>
              <w:autoSpaceDN/>
              <w:adjustRightInd/>
              <w:spacing w:before="40"/>
              <w:textAlignment w:val="auto"/>
              <w:rPr>
                <w:b/>
                <w:lang w:val="en-US"/>
              </w:rPr>
            </w:pPr>
            <w:r w:rsidRPr="00C21A7C">
              <w:rPr>
                <w:b/>
                <w:lang w:val="en-US"/>
              </w:rPr>
              <w:t>SUP Resolution 57</w:t>
            </w:r>
          </w:p>
          <w:p w:rsidR="000068B3" w:rsidRPr="00C21A7C" w:rsidRDefault="000068B3" w:rsidP="000068B3">
            <w:pPr>
              <w:keepNext/>
              <w:keepLines/>
              <w:tabs>
                <w:tab w:val="clear" w:pos="1134"/>
                <w:tab w:val="clear" w:pos="1871"/>
                <w:tab w:val="clear" w:pos="2268"/>
              </w:tabs>
              <w:overflowPunct/>
              <w:autoSpaceDE/>
              <w:autoSpaceDN/>
              <w:adjustRightInd/>
              <w:spacing w:before="40"/>
              <w:textAlignment w:val="auto"/>
              <w:rPr>
                <w:lang w:val="en-US"/>
              </w:rPr>
            </w:pPr>
            <w:r w:rsidRPr="00C21A7C">
              <w:rPr>
                <w:lang w:val="en-US"/>
              </w:rPr>
              <w:t>The proposal is to SUP this resolution and integrate it with Resolution 18 regarding coordination between the three ITU Bureaux, for strengthening coordination and for the procedure of allocating work to their Study Groups in a coordinated manner.</w:t>
            </w:r>
          </w:p>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p>
        </w:tc>
      </w:tr>
      <w:tr w:rsidR="000068B3" w:rsidRPr="00C21A7C"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8</w:t>
            </w:r>
            <w:r w:rsidR="003F02A9" w:rsidRPr="007F4E98">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AFCP/69</w:t>
            </w:r>
          </w:p>
        </w:tc>
        <w:tc>
          <w:tcPr>
            <w:tcW w:w="10746" w:type="dxa"/>
            <w:vAlign w:val="center"/>
          </w:tcPr>
          <w:p w:rsidR="000068B3" w:rsidRPr="00C21A7C" w:rsidRDefault="000068B3" w:rsidP="003F02A9">
            <w:pPr>
              <w:tabs>
                <w:tab w:val="clear" w:pos="1134"/>
                <w:tab w:val="clear" w:pos="1871"/>
                <w:tab w:val="clear" w:pos="2268"/>
              </w:tabs>
              <w:overflowPunct/>
              <w:autoSpaceDE/>
              <w:autoSpaceDN/>
              <w:adjustRightInd/>
              <w:spacing w:before="40"/>
              <w:textAlignment w:val="auto"/>
              <w:rPr>
                <w:lang w:val="en-US"/>
              </w:rPr>
            </w:pPr>
            <w:r w:rsidRPr="00C21A7C">
              <w:rPr>
                <w:b/>
                <w:lang w:val="en-US"/>
              </w:rPr>
              <w:t>MOD Resolution 69</w:t>
            </w:r>
            <w:r w:rsidRPr="00C21A7C">
              <w:rPr>
                <w:lang w:val="en-US"/>
              </w:rPr>
              <w:t xml:space="preserve"> </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lang w:val="en-US"/>
              </w:rPr>
              <w:t xml:space="preserve">The revision is focused on prevention of practices related to unjustified discriminatory actions such as blocking some Member States to access to some Internet resources across the public Internet as well as ICT services and facilities. </w:t>
            </w:r>
          </w:p>
        </w:tc>
      </w:tr>
      <w:tr w:rsidR="000068B3" w:rsidRPr="00C21A7C"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9</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AFCP/72</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b/>
                <w:lang w:val="en-US"/>
              </w:rPr>
              <w:t>MOD Resolution 72</w:t>
            </w:r>
            <w:r w:rsidRPr="00C21A7C">
              <w:rPr>
                <w:lang w:val="en-US"/>
              </w:rPr>
              <w:t xml:space="preserve">       </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lang w:val="en-US"/>
              </w:rPr>
              <w:t>The revisions proposes to encourage the cooperation of the three ITU Bureaux and cooperation between ITU-T Study Group 5 with concerned ITU-R Study Groups, as well as with other external bodies for issues relating to human exposure to EMF, and to raise public awareness.</w:t>
            </w:r>
          </w:p>
        </w:tc>
      </w:tr>
      <w:tr w:rsidR="000068B3" w:rsidRPr="00C21A7C"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7F4E98">
              <w:rPr>
                <w:b/>
                <w:bCs/>
                <w:lang w:val="en-US"/>
              </w:rPr>
              <w:t>10</w:t>
            </w:r>
            <w:r w:rsidR="00750EA7" w:rsidRPr="007F4E98">
              <w:rPr>
                <w:b/>
                <w:bCs/>
                <w:lang w:val="en-US"/>
              </w:rPr>
              <w:t>(Rev.1)</w:t>
            </w:r>
          </w:p>
        </w:tc>
        <w:tc>
          <w:tcPr>
            <w:tcW w:w="1710" w:type="dxa"/>
            <w:vAlign w:val="center"/>
          </w:tcPr>
          <w:p w:rsidR="000068B3" w:rsidRPr="00C21A7C"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C21A7C">
              <w:rPr>
                <w:lang w:val="en-US"/>
              </w:rPr>
              <w:t>AFCP/76</w:t>
            </w:r>
          </w:p>
        </w:tc>
        <w:tc>
          <w:tcPr>
            <w:tcW w:w="10746" w:type="dxa"/>
            <w:vAlign w:val="center"/>
          </w:tcPr>
          <w:p w:rsidR="000068B3" w:rsidRPr="00C21A7C" w:rsidRDefault="000068B3" w:rsidP="000068B3">
            <w:pPr>
              <w:tabs>
                <w:tab w:val="clear" w:pos="1134"/>
                <w:tab w:val="clear" w:pos="1871"/>
                <w:tab w:val="clear" w:pos="2268"/>
              </w:tabs>
              <w:overflowPunct/>
              <w:autoSpaceDE/>
              <w:autoSpaceDN/>
              <w:adjustRightInd/>
              <w:spacing w:before="40"/>
              <w:textAlignment w:val="auto"/>
              <w:rPr>
                <w:b/>
                <w:lang w:val="en-US"/>
              </w:rPr>
            </w:pPr>
            <w:r w:rsidRPr="00C21A7C">
              <w:rPr>
                <w:b/>
                <w:lang w:val="en-US"/>
              </w:rPr>
              <w:t xml:space="preserve">MOD Resolution 76   </w:t>
            </w:r>
          </w:p>
          <w:p w:rsidR="000068B3" w:rsidRPr="00C21A7C" w:rsidRDefault="000068B3" w:rsidP="000068B3">
            <w:pPr>
              <w:tabs>
                <w:tab w:val="clear" w:pos="1134"/>
                <w:tab w:val="clear" w:pos="1871"/>
                <w:tab w:val="clear" w:pos="2268"/>
              </w:tabs>
              <w:overflowPunct/>
              <w:autoSpaceDE/>
              <w:autoSpaceDN/>
              <w:adjustRightInd/>
              <w:spacing w:before="40"/>
              <w:textAlignment w:val="auto"/>
              <w:rPr>
                <w:lang w:val="en-US"/>
              </w:rPr>
            </w:pPr>
            <w:r w:rsidRPr="00C21A7C">
              <w:rPr>
                <w:lang w:val="en-US"/>
              </w:rPr>
              <w:t xml:space="preserve">The revision considers promoting implementation of C&amp;I programs for developing countries and creation of Sub-regional laboratories (or centres) for conformance testing to  prepare for the introduction of an ITU-T Mark.    </w:t>
            </w:r>
          </w:p>
        </w:tc>
      </w:tr>
      <w:tr w:rsidR="000068B3" w:rsidRPr="000068B3" w:rsidTr="000068B3">
        <w:trPr>
          <w:trHeight w:val="144"/>
          <w:jc w:val="center"/>
        </w:trPr>
        <w:tc>
          <w:tcPr>
            <w:tcW w:w="1357" w:type="dxa"/>
            <w:vAlign w:val="center"/>
          </w:tcPr>
          <w:p w:rsidR="000068B3" w:rsidRPr="007F4E98" w:rsidRDefault="000068B3"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11</w:t>
            </w:r>
          </w:p>
        </w:tc>
        <w:tc>
          <w:tcPr>
            <w:tcW w:w="1710" w:type="dxa"/>
            <w:vAlign w:val="center"/>
          </w:tcPr>
          <w:p w:rsidR="000068B3" w:rsidRPr="00750EA7" w:rsidRDefault="000068B3" w:rsidP="000068B3">
            <w:pPr>
              <w:tabs>
                <w:tab w:val="clear" w:pos="1134"/>
                <w:tab w:val="clear" w:pos="1871"/>
                <w:tab w:val="clear" w:pos="2268"/>
              </w:tabs>
              <w:overflowPunct/>
              <w:autoSpaceDE/>
              <w:autoSpaceDN/>
              <w:adjustRightInd/>
              <w:spacing w:before="0"/>
              <w:jc w:val="center"/>
              <w:textAlignment w:val="auto"/>
              <w:rPr>
                <w:lang w:val="en-US"/>
              </w:rPr>
            </w:pPr>
            <w:r w:rsidRPr="00750EA7">
              <w:rPr>
                <w:lang w:val="en-US"/>
              </w:rPr>
              <w:t>AFCP/SG3</w:t>
            </w:r>
          </w:p>
        </w:tc>
        <w:tc>
          <w:tcPr>
            <w:tcW w:w="10746" w:type="dxa"/>
            <w:vAlign w:val="center"/>
          </w:tcPr>
          <w:p w:rsidR="000068B3" w:rsidRPr="00750EA7" w:rsidRDefault="000068B3" w:rsidP="000068B3">
            <w:pPr>
              <w:tabs>
                <w:tab w:val="clear" w:pos="1134"/>
                <w:tab w:val="clear" w:pos="1871"/>
                <w:tab w:val="clear" w:pos="2268"/>
              </w:tabs>
              <w:overflowPunct/>
              <w:autoSpaceDE/>
              <w:autoSpaceDN/>
              <w:adjustRightInd/>
              <w:spacing w:before="0"/>
              <w:textAlignment w:val="auto"/>
              <w:rPr>
                <w:lang w:val="en-US"/>
              </w:rPr>
            </w:pPr>
            <w:r w:rsidRPr="00750EA7">
              <w:rPr>
                <w:lang w:val="en-US"/>
              </w:rPr>
              <w:t>This contribution invites WTSA-16 to approve the five Recommendations determined by the ITU-T Study Group 3:</w:t>
            </w:r>
          </w:p>
          <w:p w:rsidR="000068B3" w:rsidRPr="00750EA7" w:rsidRDefault="000068B3" w:rsidP="000068B3">
            <w:pPr>
              <w:pStyle w:val="enumlev1"/>
              <w:rPr>
                <w:lang w:val="en-US"/>
              </w:rPr>
            </w:pPr>
            <w:r w:rsidRPr="00750EA7">
              <w:rPr>
                <w:lang w:val="en-US"/>
              </w:rPr>
              <w:t>1.</w:t>
            </w:r>
            <w:r w:rsidRPr="00750EA7">
              <w:rPr>
                <w:lang w:val="en-US"/>
              </w:rPr>
              <w:tab/>
              <w:t xml:space="preserve">the establishment and interconnection of regional exchange points for cost reduction of the International Internet connectivity;  </w:t>
            </w:r>
          </w:p>
          <w:p w:rsidR="000068B3" w:rsidRPr="00750EA7" w:rsidRDefault="000068B3" w:rsidP="000068B3">
            <w:pPr>
              <w:pStyle w:val="enumlev1"/>
              <w:rPr>
                <w:lang w:val="en-US"/>
              </w:rPr>
            </w:pPr>
            <w:r w:rsidRPr="00750EA7">
              <w:rPr>
                <w:lang w:val="en-US"/>
              </w:rPr>
              <w:t xml:space="preserve">2. </w:t>
            </w:r>
            <w:r w:rsidRPr="00750EA7">
              <w:rPr>
                <w:lang w:val="en-US"/>
              </w:rPr>
              <w:tab/>
              <w:t>The international aspects of universal service;</w:t>
            </w:r>
          </w:p>
          <w:p w:rsidR="000068B3" w:rsidRPr="00750EA7" w:rsidRDefault="000068B3" w:rsidP="000068B3">
            <w:pPr>
              <w:pStyle w:val="enumlev1"/>
              <w:rPr>
                <w:lang w:val="en-US"/>
              </w:rPr>
            </w:pPr>
            <w:r w:rsidRPr="00750EA7">
              <w:rPr>
                <w:lang w:val="en-US"/>
              </w:rPr>
              <w:t xml:space="preserve">3. </w:t>
            </w:r>
            <w:r w:rsidRPr="00750EA7">
              <w:rPr>
                <w:lang w:val="en-US"/>
              </w:rPr>
              <w:tab/>
              <w:t>revised Recommendations D271 on the principles of cost accounting for NGN;</w:t>
            </w:r>
          </w:p>
          <w:p w:rsidR="000068B3" w:rsidRPr="00750EA7" w:rsidRDefault="000068B3" w:rsidP="000068B3">
            <w:pPr>
              <w:pStyle w:val="enumlev1"/>
              <w:rPr>
                <w:lang w:val="en-US"/>
              </w:rPr>
            </w:pPr>
            <w:r w:rsidRPr="00750EA7">
              <w:rPr>
                <w:lang w:val="en-US"/>
              </w:rPr>
              <w:t xml:space="preserve">4. </w:t>
            </w:r>
            <w:r w:rsidRPr="00750EA7">
              <w:rPr>
                <w:lang w:val="en-US"/>
              </w:rPr>
              <w:tab/>
              <w:t xml:space="preserve">Methodological principles for determining costs of international roaming; </w:t>
            </w:r>
          </w:p>
          <w:p w:rsidR="000068B3" w:rsidRPr="000068B3" w:rsidRDefault="000068B3" w:rsidP="000068B3">
            <w:pPr>
              <w:pStyle w:val="enumlev1"/>
              <w:rPr>
                <w:b/>
                <w:lang w:val="en-US"/>
              </w:rPr>
            </w:pPr>
            <w:r w:rsidRPr="00750EA7">
              <w:rPr>
                <w:lang w:val="en-US"/>
              </w:rPr>
              <w:t xml:space="preserve">5. </w:t>
            </w:r>
            <w:r w:rsidRPr="00750EA7">
              <w:rPr>
                <w:lang w:val="en-US"/>
              </w:rPr>
              <w:tab/>
              <w:t>The principles for determination of relevant markets and identification of Significant Market Power (SMP) operators.</w:t>
            </w:r>
            <w:r w:rsidRPr="000068B3">
              <w:rPr>
                <w:lang w:val="en-US"/>
              </w:rPr>
              <w:t xml:space="preserve"> </w:t>
            </w:r>
          </w:p>
        </w:tc>
      </w:tr>
      <w:tr w:rsidR="00FC0D3A" w:rsidRPr="000068B3" w:rsidTr="003F02A9">
        <w:trPr>
          <w:cantSplit/>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20</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AFCP/20</w:t>
            </w:r>
          </w:p>
        </w:tc>
        <w:tc>
          <w:tcPr>
            <w:tcW w:w="10746" w:type="dxa"/>
            <w:vAlign w:val="center"/>
          </w:tcPr>
          <w:p w:rsidR="00FC0D3A" w:rsidRPr="008C2E8B" w:rsidRDefault="00FC0D3A" w:rsidP="008C2E8B">
            <w:pPr>
              <w:tabs>
                <w:tab w:val="clear" w:pos="1134"/>
                <w:tab w:val="clear" w:pos="1871"/>
                <w:tab w:val="clear" w:pos="2268"/>
              </w:tabs>
              <w:overflowPunct/>
              <w:autoSpaceDE/>
              <w:autoSpaceDN/>
              <w:adjustRightInd/>
              <w:spacing w:before="40"/>
              <w:textAlignment w:val="auto"/>
              <w:rPr>
                <w:b/>
                <w:lang w:val="en-US"/>
              </w:rPr>
            </w:pPr>
            <w:r w:rsidRPr="008C2E8B">
              <w:rPr>
                <w:b/>
                <w:lang w:val="en-US"/>
              </w:rPr>
              <w:t xml:space="preserve">MOD Resolution 20 </w:t>
            </w:r>
          </w:p>
          <w:p w:rsidR="00FC0D3A" w:rsidRPr="00A84EDE" w:rsidRDefault="00FC0D3A" w:rsidP="008C2E8B">
            <w:pPr>
              <w:pStyle w:val="Restitle"/>
              <w:spacing w:before="40"/>
              <w:jc w:val="left"/>
              <w:rPr>
                <w:lang w:val="en-US"/>
              </w:rPr>
            </w:pPr>
            <w:r w:rsidRPr="008C2E8B">
              <w:rPr>
                <w:rFonts w:ascii="Times New Roman" w:hAnsi="Times New Roman" w:cs="Times New Roman"/>
                <w:b w:val="0"/>
                <w:bCs w:val="0"/>
                <w:sz w:val="24"/>
                <w:lang w:val="en-US"/>
              </w:rPr>
              <w:t>Procedures for allocation and management of international telecommunication numbering, naming, addressing and identification resources</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23</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AFCP/49</w:t>
            </w:r>
          </w:p>
        </w:tc>
        <w:tc>
          <w:tcPr>
            <w:tcW w:w="10746" w:type="dxa"/>
            <w:vAlign w:val="center"/>
          </w:tcPr>
          <w:p w:rsidR="00FC0D3A" w:rsidRPr="008C2E8B" w:rsidRDefault="00FC0D3A" w:rsidP="008C2E8B">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Resolution 49</w:t>
            </w:r>
          </w:p>
          <w:p w:rsidR="00FC0D3A" w:rsidRPr="00A84EDE" w:rsidRDefault="00FC0D3A" w:rsidP="008C2E8B">
            <w:pPr>
              <w:pStyle w:val="Restitle"/>
              <w:spacing w:before="40"/>
              <w:jc w:val="left"/>
              <w:rPr>
                <w:lang w:val="en-US"/>
              </w:rPr>
            </w:pPr>
            <w:r w:rsidRPr="008C2E8B">
              <w:rPr>
                <w:rFonts w:ascii="Times New Roman" w:hAnsi="Times New Roman" w:cs="Times New Roman"/>
                <w:b w:val="0"/>
                <w:bCs w:val="0"/>
                <w:sz w:val="24"/>
                <w:lang w:val="en-US"/>
              </w:rPr>
              <w:t>ENUM</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24</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AFCP/50</w:t>
            </w:r>
          </w:p>
        </w:tc>
        <w:tc>
          <w:tcPr>
            <w:tcW w:w="10746" w:type="dxa"/>
            <w:vAlign w:val="center"/>
          </w:tcPr>
          <w:p w:rsidR="00FC0D3A" w:rsidRPr="008C2E8B" w:rsidRDefault="00FC0D3A" w:rsidP="008C2E8B">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Resolution 50</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t>Cybersecurity</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25</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AFCP/52</w:t>
            </w:r>
          </w:p>
        </w:tc>
        <w:tc>
          <w:tcPr>
            <w:tcW w:w="10746" w:type="dxa"/>
            <w:vAlign w:val="center"/>
          </w:tcPr>
          <w:p w:rsidR="00FC0D3A" w:rsidRPr="008C2E8B" w:rsidRDefault="003F02A9" w:rsidP="008C2E8B">
            <w:pPr>
              <w:tabs>
                <w:tab w:val="clear" w:pos="1134"/>
                <w:tab w:val="clear" w:pos="1871"/>
                <w:tab w:val="clear" w:pos="2268"/>
              </w:tabs>
              <w:overflowPunct/>
              <w:autoSpaceDE/>
              <w:autoSpaceDN/>
              <w:adjustRightInd/>
              <w:spacing w:before="40"/>
              <w:textAlignment w:val="auto"/>
              <w:rPr>
                <w:b/>
                <w:lang w:val="en-US"/>
              </w:rPr>
            </w:pPr>
            <w:r>
              <w:rPr>
                <w:b/>
                <w:lang w:val="en-US"/>
              </w:rPr>
              <w:t>MOD Resol</w:t>
            </w:r>
            <w:r w:rsidR="00FC0D3A" w:rsidRPr="008C2E8B">
              <w:rPr>
                <w:b/>
                <w:lang w:val="en-US"/>
              </w:rPr>
              <w:t>u</w:t>
            </w:r>
            <w:r>
              <w:rPr>
                <w:b/>
                <w:lang w:val="en-US"/>
              </w:rPr>
              <w:t>t</w:t>
            </w:r>
            <w:r w:rsidR="00FC0D3A" w:rsidRPr="008C2E8B">
              <w:rPr>
                <w:b/>
                <w:lang w:val="en-US"/>
              </w:rPr>
              <w:t>ion 52</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Countering and Combating Spam</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26</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AFCP/54</w:t>
            </w:r>
          </w:p>
        </w:tc>
        <w:tc>
          <w:tcPr>
            <w:tcW w:w="10746" w:type="dxa"/>
            <w:vAlign w:val="center"/>
          </w:tcPr>
          <w:p w:rsidR="00FC0D3A" w:rsidRPr="008C2E8B" w:rsidRDefault="003F02A9" w:rsidP="008C2E8B">
            <w:pPr>
              <w:tabs>
                <w:tab w:val="clear" w:pos="1134"/>
                <w:tab w:val="clear" w:pos="1871"/>
                <w:tab w:val="clear" w:pos="2268"/>
              </w:tabs>
              <w:overflowPunct/>
              <w:autoSpaceDE/>
              <w:autoSpaceDN/>
              <w:adjustRightInd/>
              <w:spacing w:before="40"/>
              <w:textAlignment w:val="auto"/>
              <w:rPr>
                <w:b/>
                <w:lang w:val="en-US"/>
              </w:rPr>
            </w:pPr>
            <w:r>
              <w:rPr>
                <w:b/>
                <w:lang w:val="en-US"/>
              </w:rPr>
              <w:t>MOD Resol</w:t>
            </w:r>
            <w:r w:rsidR="00FC0D3A" w:rsidRPr="008C2E8B">
              <w:rPr>
                <w:b/>
                <w:lang w:val="en-US"/>
              </w:rPr>
              <w:t>u</w:t>
            </w:r>
            <w:r>
              <w:rPr>
                <w:b/>
                <w:lang w:val="en-US"/>
              </w:rPr>
              <w:t>t</w:t>
            </w:r>
            <w:r w:rsidR="00FC0D3A" w:rsidRPr="008C2E8B">
              <w:rPr>
                <w:b/>
                <w:lang w:val="en-US"/>
              </w:rPr>
              <w:t>ion 54</w:t>
            </w:r>
          </w:p>
          <w:p w:rsidR="00FC0D3A" w:rsidRPr="00FC0D3A" w:rsidRDefault="00FC0D3A" w:rsidP="008C2E8B">
            <w:pPr>
              <w:keepNext/>
              <w:keepLines/>
              <w:spacing w:before="40"/>
              <w:rPr>
                <w:lang w:val="en-US"/>
              </w:rPr>
            </w:pPr>
            <w:r w:rsidRPr="008C2E8B">
              <w:rPr>
                <w:lang w:val="en-US"/>
              </w:rPr>
              <w:t>Creation of, and assistance to, regional groups</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27</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AFCP/60</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ion 60</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The evolution of the identification and numbering systems to meet the emerging technological trends including Internet of Things (IoT)</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28</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AFCP/61</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 xml:space="preserve">ion 61 </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Countering and combating misappropriation and misuse of international telecommunication numbering resources</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21</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AFCP/44</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 xml:space="preserve">ion 44 </w:t>
            </w:r>
          </w:p>
          <w:p w:rsidR="00FC0D3A" w:rsidRPr="00C21A7C" w:rsidRDefault="00FC0D3A" w:rsidP="007637DE">
            <w:pPr>
              <w:tabs>
                <w:tab w:val="clear" w:pos="1134"/>
                <w:tab w:val="clear" w:pos="1871"/>
                <w:tab w:val="clear" w:pos="2268"/>
              </w:tabs>
              <w:overflowPunct/>
              <w:autoSpaceDE/>
              <w:autoSpaceDN/>
              <w:adjustRightInd/>
              <w:spacing w:before="40"/>
              <w:textAlignment w:val="auto"/>
              <w:rPr>
                <w:lang w:val="en-US"/>
              </w:rPr>
            </w:pPr>
            <w:r w:rsidRPr="008C2E8B">
              <w:rPr>
                <w:lang w:val="en-US"/>
              </w:rPr>
              <w:t>Bridging the standardization gap between developing</w:t>
            </w:r>
            <w:r w:rsidRPr="007637DE">
              <w:rPr>
                <w:vertAlign w:val="superscript"/>
                <w:lang w:val="en-US"/>
              </w:rPr>
              <w:footnoteReference w:customMarkFollows="1" w:id="1"/>
              <w:t>1</w:t>
            </w:r>
            <w:r w:rsidRPr="008C2E8B">
              <w:rPr>
                <w:lang w:val="en-US"/>
              </w:rPr>
              <w:t xml:space="preserve"> and developed countries</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22</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AFCP/47</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ion 47</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Country code top-level domain names and geographic names</w:t>
            </w:r>
          </w:p>
        </w:tc>
      </w:tr>
      <w:tr w:rsidR="00FC0D3A" w:rsidRPr="000068B3" w:rsidTr="003F02A9">
        <w:trPr>
          <w:cantSplit/>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29</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AFCP/65</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ion 65</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Calling party number delivery, calling line identification and originating identification</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30</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AFCP/68</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ion 68</w:t>
            </w:r>
          </w:p>
          <w:p w:rsidR="00FC0D3A" w:rsidRPr="00A84EDE" w:rsidRDefault="00FC0D3A" w:rsidP="008C2E8B">
            <w:pPr>
              <w:pStyle w:val="Restitle"/>
              <w:spacing w:before="40"/>
              <w:jc w:val="left"/>
              <w:rPr>
                <w:lang w:val="en-US"/>
              </w:rPr>
            </w:pPr>
            <w:r w:rsidRPr="008C2E8B">
              <w:rPr>
                <w:rFonts w:ascii="Times New Roman" w:hAnsi="Times New Roman" w:cs="Times New Roman"/>
                <w:b w:val="0"/>
                <w:bCs w:val="0"/>
                <w:sz w:val="24"/>
                <w:lang w:val="en-US"/>
              </w:rPr>
              <w:t>Implementation of Resolution 122 (Rev. Guadalajara, 2010) of the Plenipotentiary Conference on the Evolving role of the World Telecommunication Standardization Assembly</w:t>
            </w:r>
          </w:p>
        </w:tc>
      </w:tr>
      <w:tr w:rsidR="00FC0D3A" w:rsidRPr="000068B3" w:rsidTr="000068B3">
        <w:trPr>
          <w:trHeight w:val="144"/>
          <w:jc w:val="center"/>
        </w:trPr>
        <w:tc>
          <w:tcPr>
            <w:tcW w:w="1357" w:type="dxa"/>
            <w:vAlign w:val="center"/>
          </w:tcPr>
          <w:p w:rsidR="00FC0D3A" w:rsidRPr="007F4E9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31</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AFCP/78</w:t>
            </w:r>
          </w:p>
        </w:tc>
        <w:tc>
          <w:tcPr>
            <w:tcW w:w="10746" w:type="dxa"/>
            <w:vAlign w:val="center"/>
          </w:tcPr>
          <w:p w:rsidR="00FC0D3A" w:rsidRPr="008C2E8B" w:rsidRDefault="00FC0D3A" w:rsidP="003F02A9">
            <w:pPr>
              <w:tabs>
                <w:tab w:val="clear" w:pos="1134"/>
                <w:tab w:val="clear" w:pos="1871"/>
                <w:tab w:val="clear" w:pos="2268"/>
              </w:tabs>
              <w:overflowPunct/>
              <w:autoSpaceDE/>
              <w:autoSpaceDN/>
              <w:adjustRightInd/>
              <w:spacing w:before="40"/>
              <w:textAlignment w:val="auto"/>
              <w:rPr>
                <w:b/>
                <w:lang w:val="en-US"/>
              </w:rPr>
            </w:pPr>
            <w:r w:rsidRPr="008C2E8B">
              <w:rPr>
                <w:b/>
                <w:lang w:val="en-US"/>
              </w:rPr>
              <w:t>MOD Resolu</w:t>
            </w:r>
            <w:r w:rsidR="003F02A9">
              <w:rPr>
                <w:b/>
                <w:lang w:val="en-US"/>
              </w:rPr>
              <w:t>t</w:t>
            </w:r>
            <w:r w:rsidRPr="008C2E8B">
              <w:rPr>
                <w:b/>
                <w:lang w:val="en-US"/>
              </w:rPr>
              <w:t>ion 78</w:t>
            </w:r>
          </w:p>
          <w:p w:rsidR="00FC0D3A" w:rsidRPr="00C21A7C" w:rsidRDefault="00FC0D3A" w:rsidP="008C2E8B">
            <w:pPr>
              <w:tabs>
                <w:tab w:val="clear" w:pos="1134"/>
                <w:tab w:val="clear" w:pos="1871"/>
                <w:tab w:val="clear" w:pos="2268"/>
              </w:tabs>
              <w:overflowPunct/>
              <w:autoSpaceDE/>
              <w:autoSpaceDN/>
              <w:adjustRightInd/>
              <w:spacing w:before="40"/>
              <w:textAlignment w:val="auto"/>
              <w:rPr>
                <w:lang w:val="en-US"/>
              </w:rPr>
            </w:pPr>
            <w:r w:rsidRPr="008C2E8B">
              <w:rPr>
                <w:lang w:val="en-US"/>
              </w:rPr>
              <w:t>Information and communication technology applications and standards for improved access to e-health services</w:t>
            </w:r>
          </w:p>
        </w:tc>
      </w:tr>
      <w:tr w:rsidR="00FC0D3A" w:rsidRPr="000068B3" w:rsidTr="000068B3">
        <w:trPr>
          <w:trHeight w:val="144"/>
          <w:jc w:val="center"/>
        </w:trPr>
        <w:tc>
          <w:tcPr>
            <w:tcW w:w="1357" w:type="dxa"/>
            <w:vAlign w:val="center"/>
          </w:tcPr>
          <w:p w:rsidR="00FC0D3A"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14</w:t>
            </w:r>
          </w:p>
        </w:tc>
        <w:tc>
          <w:tcPr>
            <w:tcW w:w="1710" w:type="dxa"/>
            <w:vAlign w:val="center"/>
          </w:tcPr>
          <w:p w:rsidR="00FC0D3A" w:rsidRPr="00C21A7C" w:rsidRDefault="00FC0D3A" w:rsidP="000068B3">
            <w:pPr>
              <w:tabs>
                <w:tab w:val="clear" w:pos="1134"/>
                <w:tab w:val="clear" w:pos="1871"/>
                <w:tab w:val="clear" w:pos="2268"/>
              </w:tabs>
              <w:overflowPunct/>
              <w:autoSpaceDE/>
              <w:autoSpaceDN/>
              <w:adjustRightInd/>
              <w:spacing w:before="0"/>
              <w:jc w:val="center"/>
              <w:textAlignment w:val="auto"/>
              <w:rPr>
                <w:lang w:val="en-US"/>
              </w:rPr>
            </w:pPr>
            <w:r>
              <w:rPr>
                <w:lang w:val="en-US"/>
              </w:rPr>
              <w:t>AFCP/A</w:t>
            </w:r>
          </w:p>
        </w:tc>
        <w:tc>
          <w:tcPr>
            <w:tcW w:w="10746" w:type="dxa"/>
            <w:vAlign w:val="center"/>
          </w:tcPr>
          <w:p w:rsidR="00A84EDE" w:rsidRPr="003F02A9" w:rsidRDefault="003F02A9" w:rsidP="003F02A9">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[AFCP-3]</w:t>
            </w:r>
          </w:p>
          <w:p w:rsidR="00FC0D3A" w:rsidRPr="00A84EDE" w:rsidRDefault="00A84EDE" w:rsidP="008C2E8B">
            <w:pPr>
              <w:pStyle w:val="Restitle"/>
              <w:spacing w:before="40"/>
              <w:jc w:val="left"/>
              <w:rPr>
                <w:lang w:val="en-US"/>
              </w:rPr>
            </w:pPr>
            <w:r w:rsidRPr="008C2E8B">
              <w:rPr>
                <w:rFonts w:ascii="Times New Roman" w:hAnsi="Times New Roman" w:cs="Times New Roman"/>
                <w:b w:val="0"/>
                <w:bCs w:val="0"/>
                <w:sz w:val="24"/>
                <w:lang w:val="en-US"/>
              </w:rPr>
              <w:t>Opérateurs et Services OTT (Over the Top)</w:t>
            </w:r>
          </w:p>
        </w:tc>
      </w:tr>
      <w:tr w:rsidR="00A84EDE" w:rsidRPr="000068B3" w:rsidTr="008C2E8B">
        <w:trPr>
          <w:trHeight w:val="144"/>
          <w:jc w:val="center"/>
        </w:trPr>
        <w:tc>
          <w:tcPr>
            <w:tcW w:w="1357" w:type="dxa"/>
            <w:vAlign w:val="center"/>
          </w:tcPr>
          <w:p w:rsidR="00A84EDE"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15</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C</w:t>
            </w:r>
          </w:p>
        </w:tc>
        <w:tc>
          <w:tcPr>
            <w:tcW w:w="10746" w:type="dxa"/>
            <w:vAlign w:val="center"/>
          </w:tcPr>
          <w:p w:rsidR="003F02A9" w:rsidRPr="004E0C8C" w:rsidRDefault="003F02A9" w:rsidP="003F02A9">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[AFCP-4]</w:t>
            </w:r>
          </w:p>
          <w:p w:rsidR="00A84EDE" w:rsidRPr="00A84EDE" w:rsidRDefault="00A84EDE" w:rsidP="008C2E8B">
            <w:pPr>
              <w:pStyle w:val="Restitle"/>
              <w:spacing w:before="40"/>
              <w:jc w:val="left"/>
              <w:rPr>
                <w:lang w:val="en-US"/>
              </w:rPr>
            </w:pPr>
            <w:r w:rsidRPr="008C2E8B">
              <w:rPr>
                <w:rFonts w:ascii="Times New Roman" w:hAnsi="Times New Roman" w:cs="Times New Roman"/>
                <w:b w:val="0"/>
                <w:bCs w:val="0"/>
                <w:sz w:val="24"/>
                <w:lang w:val="en-US"/>
              </w:rPr>
              <w:t>The involvement of the Telecommunication Standardization Sector in the International Telecommunication Regulations revision and periodic review</w:t>
            </w:r>
          </w:p>
        </w:tc>
      </w:tr>
      <w:tr w:rsidR="00A84EDE" w:rsidRPr="000068B3" w:rsidTr="008C2E8B">
        <w:trPr>
          <w:trHeight w:val="144"/>
          <w:jc w:val="center"/>
        </w:trPr>
        <w:tc>
          <w:tcPr>
            <w:tcW w:w="1357" w:type="dxa"/>
            <w:vAlign w:val="center"/>
          </w:tcPr>
          <w:p w:rsidR="00A84EDE"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16</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D</w:t>
            </w:r>
          </w:p>
        </w:tc>
        <w:tc>
          <w:tcPr>
            <w:tcW w:w="10746" w:type="dxa"/>
            <w:vAlign w:val="center"/>
          </w:tcPr>
          <w:p w:rsidR="00A84EDE" w:rsidRPr="004E0C8C" w:rsidRDefault="003F02A9" w:rsidP="003F02A9">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[AFCP-5]</w:t>
            </w:r>
          </w:p>
          <w:p w:rsidR="00A84EDE" w:rsidRPr="00A84EDE" w:rsidRDefault="00A84EDE" w:rsidP="008C2E8B">
            <w:pPr>
              <w:pStyle w:val="Restitle"/>
              <w:spacing w:before="40"/>
              <w:jc w:val="left"/>
              <w:rPr>
                <w:lang w:val="en-US"/>
              </w:rPr>
            </w:pPr>
            <w:r w:rsidRPr="008C2E8B">
              <w:rPr>
                <w:rFonts w:ascii="Times New Roman" w:hAnsi="Times New Roman" w:cs="Times New Roman"/>
                <w:b w:val="0"/>
                <w:bCs w:val="0"/>
                <w:sz w:val="24"/>
                <w:lang w:val="en-US"/>
              </w:rPr>
              <w:t>ITU-T Role in Combating and Deterring Telecommunication/ICT Counterfeit Devices</w:t>
            </w:r>
          </w:p>
        </w:tc>
      </w:tr>
      <w:tr w:rsidR="00A84EDE" w:rsidRPr="000068B3" w:rsidTr="008C2E8B">
        <w:trPr>
          <w:trHeight w:val="144"/>
          <w:jc w:val="center"/>
        </w:trPr>
        <w:tc>
          <w:tcPr>
            <w:tcW w:w="1357" w:type="dxa"/>
            <w:vAlign w:val="center"/>
          </w:tcPr>
          <w:p w:rsidR="00A84EDE"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17</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E</w:t>
            </w:r>
          </w:p>
        </w:tc>
        <w:tc>
          <w:tcPr>
            <w:tcW w:w="10746" w:type="dxa"/>
            <w:vAlign w:val="center"/>
          </w:tcPr>
          <w:p w:rsidR="003F02A9" w:rsidRPr="004E0C8C" w:rsidRDefault="003F02A9" w:rsidP="003F02A9">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[AFCP-6]</w:t>
            </w:r>
          </w:p>
          <w:p w:rsidR="00A84EDE" w:rsidRPr="008C2E8B" w:rsidRDefault="00A84EDE" w:rsidP="008C2E8B">
            <w:pPr>
              <w:pStyle w:val="Restitle"/>
              <w:spacing w:before="40"/>
              <w:jc w:val="left"/>
              <w:rPr>
                <w:lang w:val="en-US"/>
              </w:rPr>
            </w:pPr>
            <w:r w:rsidRPr="008C2E8B">
              <w:rPr>
                <w:rFonts w:ascii="Times New Roman" w:hAnsi="Times New Roman" w:cs="Times New Roman"/>
                <w:b w:val="0"/>
                <w:bCs w:val="0"/>
                <w:sz w:val="24"/>
                <w:lang w:val="en-US"/>
              </w:rPr>
              <w:t xml:space="preserve">ITU-T initiatives to raise awareness on </w:t>
            </w:r>
          </w:p>
          <w:p w:rsidR="00A84EDE" w:rsidRPr="00A84EDE" w:rsidRDefault="00A84EDE" w:rsidP="008C2E8B">
            <w:pPr>
              <w:pStyle w:val="Restitle"/>
              <w:spacing w:before="40"/>
              <w:jc w:val="left"/>
              <w:rPr>
                <w:lang w:val="en-US"/>
              </w:rPr>
            </w:pPr>
            <w:r w:rsidRPr="008C2E8B">
              <w:rPr>
                <w:rFonts w:ascii="Times New Roman" w:hAnsi="Times New Roman" w:cs="Times New Roman"/>
                <w:b w:val="0"/>
                <w:bCs w:val="0"/>
                <w:sz w:val="24"/>
                <w:lang w:val="en-US"/>
              </w:rPr>
              <w:t>best practices and p</w:t>
            </w:r>
            <w:bookmarkStart w:id="0" w:name="_GoBack"/>
            <w:bookmarkEnd w:id="0"/>
            <w:r w:rsidRPr="008C2E8B">
              <w:rPr>
                <w:rFonts w:ascii="Times New Roman" w:hAnsi="Times New Roman" w:cs="Times New Roman"/>
                <w:b w:val="0"/>
                <w:bCs w:val="0"/>
                <w:sz w:val="24"/>
                <w:lang w:val="en-US"/>
              </w:rPr>
              <w:t>olicies related to service quality</w:t>
            </w:r>
          </w:p>
        </w:tc>
      </w:tr>
      <w:tr w:rsidR="00A84EDE" w:rsidRPr="000068B3" w:rsidTr="008C2E8B">
        <w:trPr>
          <w:trHeight w:val="144"/>
          <w:jc w:val="center"/>
        </w:trPr>
        <w:tc>
          <w:tcPr>
            <w:tcW w:w="1357" w:type="dxa"/>
            <w:vAlign w:val="center"/>
          </w:tcPr>
          <w:p w:rsidR="00A84EDE"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18</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F</w:t>
            </w:r>
          </w:p>
        </w:tc>
        <w:tc>
          <w:tcPr>
            <w:tcW w:w="10746" w:type="dxa"/>
            <w:vAlign w:val="center"/>
          </w:tcPr>
          <w:p w:rsidR="003F02A9" w:rsidRPr="004E0C8C" w:rsidRDefault="003F02A9" w:rsidP="003F02A9">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[AFCP-7]</w:t>
            </w:r>
          </w:p>
          <w:p w:rsidR="00A84EDE" w:rsidRPr="008C2E8B" w:rsidRDefault="00A84EDE" w:rsidP="008C2E8B">
            <w:pPr>
              <w:pStyle w:val="Restitle"/>
              <w:spacing w:before="40"/>
              <w:jc w:val="left"/>
              <w:rPr>
                <w:lang w:val="en-US"/>
              </w:rPr>
            </w:pPr>
            <w:r w:rsidRPr="008C2E8B">
              <w:rPr>
                <w:rFonts w:ascii="Times New Roman" w:hAnsi="Times New Roman" w:cs="Times New Roman"/>
                <w:b w:val="0"/>
                <w:bCs w:val="0"/>
                <w:sz w:val="24"/>
                <w:lang w:val="en-US"/>
              </w:rPr>
              <w:t>Promoting Mobile Financial Services</w:t>
            </w:r>
          </w:p>
        </w:tc>
      </w:tr>
      <w:tr w:rsidR="00A84EDE" w:rsidRPr="000068B3" w:rsidTr="008C2E8B">
        <w:trPr>
          <w:trHeight w:val="144"/>
          <w:jc w:val="center"/>
        </w:trPr>
        <w:tc>
          <w:tcPr>
            <w:tcW w:w="1357" w:type="dxa"/>
            <w:vAlign w:val="center"/>
          </w:tcPr>
          <w:p w:rsidR="00A84EDE" w:rsidRPr="007F4E9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13</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G</w:t>
            </w:r>
          </w:p>
        </w:tc>
        <w:tc>
          <w:tcPr>
            <w:tcW w:w="10746" w:type="dxa"/>
            <w:vAlign w:val="center"/>
          </w:tcPr>
          <w:p w:rsidR="00A84EDE" w:rsidRPr="004E0C8C" w:rsidRDefault="003F02A9" w:rsidP="00A84EDE">
            <w:pPr>
              <w:pStyle w:val="Restitle"/>
              <w:spacing w:before="40"/>
              <w:jc w:val="left"/>
              <w:rPr>
                <w:rFonts w:ascii="Times New Roman" w:hAnsi="Times New Roman" w:cs="Times New Roman"/>
                <w:bCs w:val="0"/>
                <w:sz w:val="24"/>
                <w:lang w:val="en-US"/>
              </w:rPr>
            </w:pPr>
            <w:r>
              <w:rPr>
                <w:rFonts w:ascii="Times New Roman" w:hAnsi="Times New Roman" w:cs="Times New Roman"/>
                <w:bCs w:val="0"/>
                <w:sz w:val="24"/>
                <w:lang w:val="en-US"/>
              </w:rPr>
              <w:t xml:space="preserve">DRAFT </w:t>
            </w:r>
            <w:r w:rsidR="00A84EDE" w:rsidRPr="004E0C8C">
              <w:rPr>
                <w:rFonts w:ascii="Times New Roman" w:hAnsi="Times New Roman" w:cs="Times New Roman"/>
                <w:bCs w:val="0"/>
                <w:sz w:val="24"/>
                <w:lang w:val="en-US"/>
              </w:rPr>
              <w:t xml:space="preserve">NEW RESOLUTION </w:t>
            </w:r>
            <w:r>
              <w:rPr>
                <w:rFonts w:ascii="Times New Roman" w:hAnsi="Times New Roman" w:cs="Times New Roman"/>
                <w:bCs w:val="0"/>
                <w:sz w:val="24"/>
                <w:lang w:val="en-US"/>
              </w:rPr>
              <w:t>[AFCP-2]</w:t>
            </w:r>
          </w:p>
          <w:p w:rsidR="00A84EDE" w:rsidRPr="008C2E8B" w:rsidRDefault="00A84EDE" w:rsidP="008C2E8B">
            <w:pPr>
              <w:pStyle w:val="Restitle"/>
              <w:spacing w:before="40"/>
              <w:jc w:val="left"/>
              <w:rPr>
                <w:lang w:val="en-US"/>
              </w:rPr>
            </w:pPr>
            <w:r w:rsidRPr="008C2E8B">
              <w:rPr>
                <w:rFonts w:ascii="Times New Roman" w:hAnsi="Times New Roman" w:cs="Times New Roman"/>
                <w:b w:val="0"/>
                <w:bCs w:val="0"/>
                <w:sz w:val="24"/>
                <w:lang w:val="en-US"/>
              </w:rPr>
              <w:t>Using ICTs to bridge the Financial Inclusion Gap</w:t>
            </w:r>
          </w:p>
        </w:tc>
      </w:tr>
      <w:tr w:rsidR="00A84EDE" w:rsidRPr="000068B3" w:rsidTr="008C2E8B">
        <w:trPr>
          <w:trHeight w:val="144"/>
          <w:jc w:val="center"/>
        </w:trPr>
        <w:tc>
          <w:tcPr>
            <w:tcW w:w="1357" w:type="dxa"/>
            <w:vAlign w:val="center"/>
          </w:tcPr>
          <w:p w:rsidR="00A84EDE" w:rsidRPr="007F4E98" w:rsidRDefault="003F02A9" w:rsidP="00750EA7">
            <w:pPr>
              <w:tabs>
                <w:tab w:val="clear" w:pos="1134"/>
                <w:tab w:val="clear" w:pos="1871"/>
                <w:tab w:val="clear" w:pos="2268"/>
              </w:tabs>
              <w:overflowPunct/>
              <w:autoSpaceDE/>
              <w:autoSpaceDN/>
              <w:adjustRightInd/>
              <w:spacing w:before="0"/>
              <w:jc w:val="center"/>
              <w:textAlignment w:val="auto"/>
              <w:rPr>
                <w:b/>
                <w:bCs/>
                <w:lang w:val="en-US"/>
              </w:rPr>
            </w:pPr>
            <w:r w:rsidRPr="007F4E98">
              <w:rPr>
                <w:b/>
                <w:bCs/>
                <w:lang w:val="en-US"/>
              </w:rPr>
              <w:t>3</w:t>
            </w:r>
            <w:r w:rsidR="007F4E98">
              <w:rPr>
                <w:b/>
                <w:bCs/>
                <w:lang w:val="en-US"/>
              </w:rPr>
              <w:t>2</w:t>
            </w:r>
          </w:p>
        </w:tc>
        <w:tc>
          <w:tcPr>
            <w:tcW w:w="1710" w:type="dxa"/>
          </w:tcPr>
          <w:p w:rsidR="00A84EDE" w:rsidRPr="00C21A7C"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C57702">
              <w:rPr>
                <w:lang w:val="en-US"/>
              </w:rPr>
              <w:t>AFCP/</w:t>
            </w:r>
            <w:r>
              <w:rPr>
                <w:lang w:val="en-US"/>
              </w:rPr>
              <w:t>H</w:t>
            </w:r>
          </w:p>
        </w:tc>
        <w:tc>
          <w:tcPr>
            <w:tcW w:w="10746" w:type="dxa"/>
            <w:vAlign w:val="center"/>
          </w:tcPr>
          <w:p w:rsidR="00A84EDE" w:rsidRPr="008C2E8B" w:rsidRDefault="00A84EDE" w:rsidP="008C2E8B">
            <w:pPr>
              <w:pStyle w:val="Restitle"/>
              <w:spacing w:before="40"/>
              <w:jc w:val="left"/>
              <w:rPr>
                <w:b w:val="0"/>
                <w:bCs w:val="0"/>
                <w:lang w:val="en-US"/>
              </w:rPr>
            </w:pPr>
            <w:r w:rsidRPr="008C2E8B">
              <w:rPr>
                <w:rFonts w:ascii="Times New Roman" w:hAnsi="Times New Roman" w:cs="Times New Roman"/>
                <w:bCs w:val="0"/>
                <w:sz w:val="24"/>
                <w:lang w:val="en-US"/>
              </w:rPr>
              <w:t>GENERAL MATTERS</w:t>
            </w:r>
          </w:p>
          <w:p w:rsidR="00A84EDE" w:rsidRPr="008C2E8B" w:rsidRDefault="00A84EDE" w:rsidP="008C2E8B">
            <w:pPr>
              <w:pStyle w:val="Restitle"/>
              <w:spacing w:before="40"/>
              <w:jc w:val="left"/>
              <w:rPr>
                <w:lang w:val="en-US"/>
              </w:rPr>
            </w:pPr>
            <w:r w:rsidRPr="008C2E8B">
              <w:rPr>
                <w:rFonts w:ascii="Times New Roman" w:hAnsi="Times New Roman" w:cs="Times New Roman"/>
                <w:b w:val="0"/>
                <w:bCs w:val="0"/>
                <w:sz w:val="24"/>
                <w:lang w:val="en-US"/>
              </w:rPr>
              <w:t>African Member States position on ITU-T Restructuring</w:t>
            </w:r>
          </w:p>
        </w:tc>
      </w:tr>
      <w:tr w:rsidR="00A84EDE" w:rsidRPr="00750EA7" w:rsidTr="000068B3">
        <w:trPr>
          <w:trHeight w:val="144"/>
          <w:jc w:val="center"/>
        </w:trPr>
        <w:tc>
          <w:tcPr>
            <w:tcW w:w="1357" w:type="dxa"/>
            <w:vAlign w:val="center"/>
          </w:tcPr>
          <w:p w:rsidR="00A84EDE" w:rsidRPr="007F4E9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Pr>
                <w:b/>
                <w:bCs/>
                <w:lang w:val="en-US"/>
              </w:rPr>
              <w:t>19</w:t>
            </w:r>
          </w:p>
        </w:tc>
        <w:tc>
          <w:tcPr>
            <w:tcW w:w="1710" w:type="dxa"/>
            <w:vAlign w:val="center"/>
          </w:tcPr>
          <w:p w:rsidR="00A84EDE" w:rsidRPr="00750EA7"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750EA7">
              <w:rPr>
                <w:lang w:val="en-US"/>
              </w:rPr>
              <w:t>AFCP/A.1</w:t>
            </w:r>
          </w:p>
        </w:tc>
        <w:tc>
          <w:tcPr>
            <w:tcW w:w="10746" w:type="dxa"/>
            <w:vAlign w:val="center"/>
          </w:tcPr>
          <w:p w:rsidR="00A84EDE" w:rsidRPr="00750EA7" w:rsidRDefault="00A84EDE" w:rsidP="008C2E8B">
            <w:pPr>
              <w:rPr>
                <w:b/>
                <w:lang w:val="en-US"/>
              </w:rPr>
            </w:pPr>
            <w:r w:rsidRPr="00750EA7">
              <w:rPr>
                <w:b/>
                <w:lang w:val="en-US"/>
              </w:rPr>
              <w:t>NOC Recommendation A.1</w:t>
            </w:r>
          </w:p>
        </w:tc>
      </w:tr>
      <w:tr w:rsidR="00A84EDE" w:rsidRPr="00750EA7" w:rsidTr="008C2E8B">
        <w:trPr>
          <w:trHeight w:val="144"/>
          <w:jc w:val="center"/>
        </w:trPr>
        <w:tc>
          <w:tcPr>
            <w:tcW w:w="1357" w:type="dxa"/>
            <w:vAlign w:val="center"/>
          </w:tcPr>
          <w:p w:rsidR="00A84EDE" w:rsidRPr="007F4E9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Pr>
                <w:b/>
                <w:bCs/>
                <w:lang w:val="en-US"/>
              </w:rPr>
              <w:t>19</w:t>
            </w:r>
          </w:p>
        </w:tc>
        <w:tc>
          <w:tcPr>
            <w:tcW w:w="1710" w:type="dxa"/>
          </w:tcPr>
          <w:p w:rsidR="00A84EDE" w:rsidRPr="00750EA7"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750EA7">
              <w:rPr>
                <w:lang w:val="en-US"/>
              </w:rPr>
              <w:t>AFCP/A.12</w:t>
            </w:r>
          </w:p>
        </w:tc>
        <w:tc>
          <w:tcPr>
            <w:tcW w:w="10746" w:type="dxa"/>
          </w:tcPr>
          <w:p w:rsidR="00A84EDE" w:rsidRPr="00750EA7" w:rsidRDefault="00A84EDE" w:rsidP="008C2E8B">
            <w:pPr>
              <w:rPr>
                <w:b/>
                <w:lang w:val="en-US"/>
              </w:rPr>
            </w:pPr>
            <w:r w:rsidRPr="00750EA7">
              <w:rPr>
                <w:b/>
                <w:lang w:val="en-US"/>
              </w:rPr>
              <w:t>NOC Recommendation A.12</w:t>
            </w:r>
          </w:p>
        </w:tc>
      </w:tr>
      <w:tr w:rsidR="00A84EDE" w:rsidRPr="000068B3" w:rsidTr="008C2E8B">
        <w:trPr>
          <w:trHeight w:val="144"/>
          <w:jc w:val="center"/>
        </w:trPr>
        <w:tc>
          <w:tcPr>
            <w:tcW w:w="1357" w:type="dxa"/>
            <w:vAlign w:val="center"/>
          </w:tcPr>
          <w:p w:rsidR="00A84EDE" w:rsidRPr="007F4E9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Pr>
                <w:b/>
                <w:bCs/>
                <w:lang w:val="en-US"/>
              </w:rPr>
              <w:t>19</w:t>
            </w:r>
          </w:p>
        </w:tc>
        <w:tc>
          <w:tcPr>
            <w:tcW w:w="1710" w:type="dxa"/>
          </w:tcPr>
          <w:p w:rsidR="00A84EDE" w:rsidRPr="00750EA7"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750EA7">
              <w:rPr>
                <w:lang w:val="en-US"/>
              </w:rPr>
              <w:t>AFCP/A.13</w:t>
            </w:r>
          </w:p>
        </w:tc>
        <w:tc>
          <w:tcPr>
            <w:tcW w:w="10746" w:type="dxa"/>
          </w:tcPr>
          <w:p w:rsidR="00A84EDE" w:rsidRPr="00750EA7" w:rsidRDefault="00A84EDE" w:rsidP="008C2E8B">
            <w:pPr>
              <w:rPr>
                <w:b/>
                <w:lang w:val="en-US"/>
              </w:rPr>
            </w:pPr>
            <w:r w:rsidRPr="00750EA7">
              <w:rPr>
                <w:b/>
                <w:lang w:val="en-US"/>
              </w:rPr>
              <w:t>NOC Recommendation A.13</w:t>
            </w:r>
          </w:p>
        </w:tc>
      </w:tr>
    </w:tbl>
    <w:p w:rsidR="009E1967" w:rsidRDefault="009E1967" w:rsidP="000068B3"/>
    <w:sectPr w:rsidR="009E1967" w:rsidSect="000068B3">
      <w:headerReference w:type="default" r:id="rId16"/>
      <w:footerReference w:type="default" r:id="rId17"/>
      <w:headerReference w:type="first" r:id="rId18"/>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AA" w:rsidRDefault="008171AA">
      <w:r>
        <w:separator/>
      </w:r>
    </w:p>
  </w:endnote>
  <w:endnote w:type="continuationSeparator" w:id="0">
    <w:p w:rsidR="008171AA" w:rsidRDefault="008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50EA7">
      <w:rPr>
        <w:noProof/>
        <w:lang w:val="en-US"/>
      </w:rPr>
      <w:t>P:\SPM\GBS\wtsa\wtsa-16\0-docscontrol\AFCP-new files\from author\T13-WTSA.16-C-0042!!MSW-E Rev.1.docx</w:t>
    </w:r>
    <w:r>
      <w:fldChar w:fldCharType="end"/>
    </w:r>
    <w:r w:rsidRPr="0041348E">
      <w:rPr>
        <w:lang w:val="en-US"/>
      </w:rPr>
      <w:tab/>
    </w:r>
    <w:r>
      <w:fldChar w:fldCharType="begin"/>
    </w:r>
    <w:r>
      <w:instrText xml:space="preserve"> SAVEDATE \@ DD.MM.YY </w:instrText>
    </w:r>
    <w:r>
      <w:fldChar w:fldCharType="separate"/>
    </w:r>
    <w:r w:rsidR="00E46DF2">
      <w:rPr>
        <w:noProof/>
      </w:rPr>
      <w:t>12.10.16</w:t>
    </w:r>
    <w:r>
      <w:fldChar w:fldCharType="end"/>
    </w:r>
    <w:r w:rsidRPr="0041348E">
      <w:rPr>
        <w:lang w:val="en-US"/>
      </w:rPr>
      <w:tab/>
    </w:r>
    <w:r>
      <w:fldChar w:fldCharType="begin"/>
    </w:r>
    <w:r>
      <w:instrText xml:space="preserve"> PRINTDATE \@ DD.MM.YY </w:instrText>
    </w:r>
    <w:r>
      <w:fldChar w:fldCharType="separate"/>
    </w:r>
    <w:r w:rsidR="00750EA7">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750EA7">
      <w:rPr>
        <w:lang w:val="en-US"/>
      </w:rPr>
      <w:t>P:\SPM\GBS\wtsa\wtsa-16\0-docscontrol\AFCP-new files\from author\T13-WTSA.16-C-0042!!MSW-E Rev.1.docx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0068B3" w:rsidRDefault="000068B3" w:rsidP="000068B3">
    <w:pPr>
      <w:pStyle w:val="Footer"/>
      <w:rPr>
        <w:lang w:val="fr-CH"/>
      </w:rPr>
    </w:pPr>
    <w:r w:rsidRPr="000068B3">
      <w:rPr>
        <w:lang w:val="fr-CH"/>
      </w:rPr>
      <w:t>ITU-T\CONF-T\WTSA16\000\42ADDE.DOC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pStyle w:val="Footer"/>
      <w:rPr>
        <w:lang w:val="fr-CH"/>
      </w:rPr>
    </w:pPr>
    <w:r w:rsidRPr="000068B3">
      <w:rPr>
        <w:lang w:val="fr-CH"/>
      </w:rPr>
      <w:t>I</w:t>
    </w:r>
    <w:r>
      <w:rPr>
        <w:lang w:val="fr-CH"/>
      </w:rPr>
      <w:t>TU-T\CONF-T\WTSA16\000\42A</w:t>
    </w:r>
    <w:r w:rsidRPr="000068B3">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AA" w:rsidRDefault="008171AA">
      <w:r>
        <w:rPr>
          <w:b/>
        </w:rPr>
        <w:t>_______________</w:t>
      </w:r>
    </w:p>
  </w:footnote>
  <w:footnote w:type="continuationSeparator" w:id="0">
    <w:p w:rsidR="008171AA" w:rsidRDefault="008171AA">
      <w:r>
        <w:continuationSeparator/>
      </w:r>
    </w:p>
  </w:footnote>
  <w:footnote w:id="1">
    <w:p w:rsidR="00FC0D3A" w:rsidRPr="00F0222E" w:rsidRDefault="00FC0D3A" w:rsidP="00FC0D3A">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068B3">
      <w:rPr>
        <w:noProof/>
      </w:rPr>
      <w:t>3</w:t>
    </w:r>
    <w:r>
      <w:fldChar w:fldCharType="end"/>
    </w:r>
  </w:p>
  <w:p w:rsidR="00A066F1" w:rsidRPr="00EE1170" w:rsidRDefault="00EE1170" w:rsidP="00EE1170">
    <w:pPr>
      <w:pStyle w:val="Header"/>
      <w:rPr>
        <w:lang w:val="en-US"/>
      </w:rPr>
    </w:pPr>
    <w:r w:rsidRPr="00EE1170">
      <w:t>WTSA16/</w:t>
    </w:r>
    <w:r w:rsidRPr="00EE1170">
      <w:rPr>
        <w:highlight w:val="yellow"/>
      </w:rPr>
      <w:t>xx</w:t>
    </w:r>
    <w:r w:rsidRPr="00EE1170">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sidR="00E46DF2">
      <w:rPr>
        <w:noProof/>
        <w:sz w:val="18"/>
      </w:rPr>
      <w:t>5</w:t>
    </w:r>
    <w:r w:rsidRPr="000068B3">
      <w:rPr>
        <w:sz w:val="18"/>
      </w:rPr>
      <w:fldChar w:fldCharType="end"/>
    </w:r>
  </w:p>
  <w:p w:rsidR="000068B3" w:rsidRPr="000068B3" w:rsidRDefault="000068B3" w:rsidP="000068B3">
    <w:pPr>
      <w:spacing w:before="0"/>
      <w:jc w:val="center"/>
      <w:rPr>
        <w:sz w:val="18"/>
      </w:rPr>
    </w:pPr>
    <w:r w:rsidRPr="000068B3">
      <w:rPr>
        <w:sz w:val="18"/>
      </w:rPr>
      <w:t>WTSA16/</w:t>
    </w:r>
    <w:r>
      <w:rPr>
        <w:sz w:val="18"/>
      </w:rPr>
      <w:t>42</w:t>
    </w:r>
    <w:r w:rsidR="007F4E98">
      <w:rPr>
        <w:sz w:val="18"/>
      </w:rPr>
      <w:t>(Rev.1)</w:t>
    </w:r>
    <w:r w:rsidRPr="000068B3">
      <w:rPr>
        <w:sz w:val="18"/>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Pr>
        <w:noProof/>
        <w:sz w:val="18"/>
      </w:rPr>
      <w:t>2</w:t>
    </w:r>
    <w:r w:rsidRPr="000068B3">
      <w:rPr>
        <w:sz w:val="18"/>
      </w:rPr>
      <w:fldChar w:fldCharType="end"/>
    </w:r>
  </w:p>
  <w:p w:rsidR="000068B3" w:rsidRPr="000068B3" w:rsidRDefault="000068B3" w:rsidP="000068B3">
    <w:pPr>
      <w:spacing w:before="0"/>
      <w:jc w:val="center"/>
      <w:rPr>
        <w:sz w:val="18"/>
      </w:rPr>
    </w:pPr>
    <w:r w:rsidRPr="000068B3">
      <w:rPr>
        <w:sz w:val="18"/>
      </w:rPr>
      <w:t>WTSA16/</w:t>
    </w:r>
    <w:r>
      <w:rPr>
        <w:sz w:val="18"/>
      </w:rPr>
      <w:t>42</w:t>
    </w:r>
    <w:r w:rsidRPr="000068B3">
      <w:rPr>
        <w:sz w:val="18"/>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4FC6FB2"/>
    <w:multiLevelType w:val="hybridMultilevel"/>
    <w:tmpl w:val="CD66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68B3"/>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A3F84"/>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02A9"/>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9740C"/>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A7AB0"/>
    <w:rsid w:val="006B7C2A"/>
    <w:rsid w:val="006C23DA"/>
    <w:rsid w:val="006E3D45"/>
    <w:rsid w:val="006E6EE0"/>
    <w:rsid w:val="00700547"/>
    <w:rsid w:val="00707E39"/>
    <w:rsid w:val="007149F9"/>
    <w:rsid w:val="00733A30"/>
    <w:rsid w:val="00742F1D"/>
    <w:rsid w:val="00745AEE"/>
    <w:rsid w:val="00750EA7"/>
    <w:rsid w:val="00750F10"/>
    <w:rsid w:val="00761B19"/>
    <w:rsid w:val="007637DE"/>
    <w:rsid w:val="007742CA"/>
    <w:rsid w:val="00790D70"/>
    <w:rsid w:val="007C052F"/>
    <w:rsid w:val="007D5320"/>
    <w:rsid w:val="007E51BA"/>
    <w:rsid w:val="007E66EA"/>
    <w:rsid w:val="007F3C67"/>
    <w:rsid w:val="007F4E98"/>
    <w:rsid w:val="00800972"/>
    <w:rsid w:val="00804475"/>
    <w:rsid w:val="00811633"/>
    <w:rsid w:val="008171AA"/>
    <w:rsid w:val="008508D8"/>
    <w:rsid w:val="00864CD2"/>
    <w:rsid w:val="00872FC8"/>
    <w:rsid w:val="008845D0"/>
    <w:rsid w:val="008B1AEA"/>
    <w:rsid w:val="008B43F2"/>
    <w:rsid w:val="008B6CFF"/>
    <w:rsid w:val="008C2E8B"/>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2321"/>
    <w:rsid w:val="00A7372E"/>
    <w:rsid w:val="00A84ED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1A7C"/>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1D8A"/>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46DF2"/>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C0D3A"/>
    <w:rsid w:val="00FC0ED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401387D-6F2A-4EE5-AC00-CC0CD9BD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rsid w:val="000068B3"/>
    <w:rPr>
      <w:color w:val="0000FF"/>
      <w:u w:val="single"/>
    </w:rPr>
  </w:style>
  <w:style w:type="character" w:customStyle="1" w:styleId="RestitleChar">
    <w:name w:val="Res_title Char"/>
    <w:link w:val="Restitle"/>
    <w:uiPriority w:val="99"/>
    <w:rsid w:val="00FC0D3A"/>
    <w:rPr>
      <w:rFonts w:ascii="Times New Roman Bold" w:hAnsi="Times New Roman Bold" w:cs="Times New Roman Bold"/>
      <w:b/>
      <w:bCs/>
      <w:sz w:val="28"/>
      <w:lang w:val="en-GB" w:eastAsia="en-US"/>
    </w:rPr>
  </w:style>
  <w:style w:type="character" w:customStyle="1" w:styleId="href">
    <w:name w:val="href"/>
    <w:basedOn w:val="DefaultParagraphFont"/>
    <w:rsid w:val="00FC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71822"/>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8C15758A-C628-4352-9A8B-F5C87AF37104}">
  <ds:schemaRefs>
    <ds:schemaRef ds:uri="http://schemas.microsoft.com/office/2006/metadata/properties"/>
    <ds:schemaRef ds:uri="http://purl.org/dc/terms/"/>
    <ds:schemaRef ds:uri="http://schemas.microsoft.com/office/2006/documentManagement/type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Janin</cp:lastModifiedBy>
  <cp:revision>5</cp:revision>
  <cp:lastPrinted>2016-10-12T11:30:00Z</cp:lastPrinted>
  <dcterms:created xsi:type="dcterms:W3CDTF">2016-10-10T17:36:00Z</dcterms:created>
  <dcterms:modified xsi:type="dcterms:W3CDTF">2016-10-13T08:05:00Z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