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14:anchorId="29FF00AD" wp14:editId="36C9BD8C">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C22D01" w:rsidRDefault="00C22D01" w:rsidP="00E2414B">
            <w:pPr>
              <w:spacing w:before="0"/>
              <w:rPr>
                <w:b/>
                <w:bCs/>
                <w:sz w:val="22"/>
                <w:szCs w:val="22"/>
              </w:rPr>
            </w:pPr>
            <w:proofErr w:type="spellStart"/>
            <w:r w:rsidRPr="00C22D01">
              <w:rPr>
                <w:rFonts w:hint="eastAsia"/>
                <w:b/>
                <w:bCs/>
                <w:sz w:val="22"/>
                <w:szCs w:val="22"/>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42</w:t>
            </w:r>
            <w:r w:rsidR="00BF70F3">
              <w:rPr>
                <w:rFonts w:ascii="Verdana" w:hAnsi="Verdana"/>
                <w:b/>
                <w:sz w:val="20"/>
              </w:rPr>
              <w:t>(Rev.1)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00BF70F3">
              <w:rPr>
                <w:rFonts w:ascii="Verdana" w:hAnsi="Verdana"/>
                <w:b/>
                <w:bCs/>
                <w:sz w:val="20"/>
              </w:rPr>
              <w:t>10</w:t>
            </w:r>
            <w:r w:rsidRPr="000273B7">
              <w:rPr>
                <w:rFonts w:ascii="Verdana" w:hAnsi="Verdana"/>
                <w:b/>
                <w:bCs/>
                <w:sz w:val="20"/>
              </w:rPr>
              <w:t>月</w:t>
            </w:r>
            <w:r w:rsidR="00BF70F3">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455039" w:rsidP="00455039">
            <w:pPr>
              <w:pStyle w:val="Title1"/>
              <w:rPr>
                <w:rFonts w:ascii="Verdana" w:hAnsi="Verdana"/>
                <w:lang w:eastAsia="zh-CN"/>
              </w:rPr>
            </w:pPr>
            <w:r w:rsidRPr="00455039">
              <w:rPr>
                <w:rFonts w:hint="eastAsia"/>
                <w:lang w:eastAsia="zh-CN"/>
              </w:rPr>
              <w:t>有关</w:t>
            </w:r>
            <w:r>
              <w:rPr>
                <w:rFonts w:hint="eastAsia"/>
                <w:lang w:eastAsia="zh-CN"/>
              </w:rPr>
              <w:t>全</w:t>
            </w:r>
            <w:r w:rsidRPr="00455039">
              <w:rPr>
                <w:rFonts w:hint="eastAsia"/>
                <w:lang w:eastAsia="zh-CN"/>
              </w:rPr>
              <w:t>会工作的非洲共同提案</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BD476B" w:rsidTr="00E2414B">
        <w:trPr>
          <w:cantSplit/>
        </w:trPr>
        <w:tc>
          <w:tcPr>
            <w:tcW w:w="9811" w:type="dxa"/>
            <w:gridSpan w:val="3"/>
          </w:tcPr>
          <w:p w:rsidR="00BD476B" w:rsidRPr="000273B7" w:rsidRDefault="00BD476B" w:rsidP="00BD476B">
            <w:pPr>
              <w:pStyle w:val="Title2"/>
              <w:rPr>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BD476B">
        <w:trPr>
          <w:cantSplit/>
        </w:trPr>
        <w:tc>
          <w:tcPr>
            <w:tcW w:w="993" w:type="dxa"/>
          </w:tcPr>
          <w:p w:rsidR="003556C0" w:rsidRPr="00426748" w:rsidRDefault="003556C0" w:rsidP="00193AD1">
            <w:pPr>
              <w:rPr>
                <w:lang w:eastAsia="zh-CN"/>
              </w:rPr>
            </w:pPr>
            <w:proofErr w:type="spellStart"/>
            <w:r w:rsidRPr="001051B1">
              <w:rPr>
                <w:rFonts w:hint="eastAsia"/>
                <w:b/>
                <w:bCs/>
              </w:rPr>
              <w:t>摘要</w:t>
            </w:r>
            <w:proofErr w:type="spellEnd"/>
            <w:r w:rsidR="00BD476B">
              <w:rPr>
                <w:rFonts w:hint="eastAsia"/>
                <w:b/>
                <w:bCs/>
                <w:lang w:eastAsia="zh-CN"/>
              </w:rPr>
              <w:t>：</w:t>
            </w:r>
          </w:p>
        </w:tc>
        <w:sdt>
          <w:sdtPr>
            <w:rPr>
              <w:rFonts w:eastAsia="Times New Roman"/>
              <w:color w:val="000000"/>
              <w:lang w:val="en-US"/>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455039" w:rsidP="00455039">
                <w:pPr>
                  <w:rPr>
                    <w:lang w:eastAsia="zh-CN"/>
                  </w:rPr>
                </w:pPr>
                <w:r>
                  <w:rPr>
                    <w:rFonts w:eastAsiaTheme="minorEastAsia" w:hint="eastAsia"/>
                    <w:color w:val="000000"/>
                    <w:lang w:val="en-US" w:eastAsia="zh-CN"/>
                  </w:rPr>
                  <w:t>本</w:t>
                </w:r>
                <w:r>
                  <w:rPr>
                    <w:rFonts w:eastAsiaTheme="minorEastAsia"/>
                    <w:color w:val="000000"/>
                    <w:lang w:val="en-US" w:eastAsia="zh-CN"/>
                  </w:rPr>
                  <w:t>文件</w:t>
                </w:r>
                <w:r>
                  <w:rPr>
                    <w:rFonts w:eastAsiaTheme="minorEastAsia" w:hint="eastAsia"/>
                    <w:color w:val="000000"/>
                    <w:lang w:val="en-US" w:eastAsia="zh-CN"/>
                  </w:rPr>
                  <w:t>列</w:t>
                </w:r>
                <w:r>
                  <w:rPr>
                    <w:rFonts w:eastAsiaTheme="minorEastAsia"/>
                    <w:color w:val="000000"/>
                    <w:lang w:val="en-US" w:eastAsia="zh-CN"/>
                  </w:rPr>
                  <w:t>出了赞同</w:t>
                </w:r>
                <w:r w:rsidR="00D25762">
                  <w:rPr>
                    <w:rFonts w:eastAsiaTheme="minorEastAsia" w:hint="eastAsia"/>
                    <w:color w:val="000000"/>
                    <w:lang w:val="en-US" w:eastAsia="zh-CN"/>
                  </w:rPr>
                  <w:t>有关</w:t>
                </w:r>
                <w:r>
                  <w:rPr>
                    <w:rFonts w:eastAsiaTheme="minorEastAsia"/>
                    <w:color w:val="000000"/>
                    <w:lang w:val="en-US" w:eastAsia="zh-CN"/>
                  </w:rPr>
                  <w:t>全会工作</w:t>
                </w:r>
                <w:r w:rsidR="00D25762">
                  <w:rPr>
                    <w:rFonts w:eastAsiaTheme="minorEastAsia" w:hint="eastAsia"/>
                    <w:color w:val="000000"/>
                    <w:lang w:val="en-US" w:eastAsia="zh-CN"/>
                  </w:rPr>
                  <w:t>的</w:t>
                </w:r>
                <w:r>
                  <w:rPr>
                    <w:rFonts w:eastAsiaTheme="minorEastAsia"/>
                    <w:color w:val="000000"/>
                    <w:lang w:val="en-US" w:eastAsia="zh-CN"/>
                  </w:rPr>
                  <w:t>非洲共同提案的成员国</w:t>
                </w:r>
                <w:r w:rsidR="00D25762">
                  <w:rPr>
                    <w:rFonts w:eastAsiaTheme="minorEastAsia" w:hint="eastAsia"/>
                    <w:color w:val="000000"/>
                    <w:lang w:val="en-US" w:eastAsia="zh-CN"/>
                  </w:rPr>
                  <w:t>名单</w:t>
                </w:r>
                <w:r>
                  <w:rPr>
                    <w:rFonts w:eastAsiaTheme="minorEastAsia"/>
                    <w:color w:val="000000"/>
                    <w:lang w:val="en-US" w:eastAsia="zh-CN"/>
                  </w:rPr>
                  <w:t>。</w:t>
                </w:r>
              </w:p>
            </w:tc>
          </w:sdtContent>
        </w:sdt>
      </w:tr>
    </w:tbl>
    <w:p w:rsidR="005C7B12" w:rsidRDefault="005C7B12" w:rsidP="006F409E">
      <w:pPr>
        <w:rPr>
          <w:lang w:eastAsia="zh-CN"/>
        </w:rPr>
      </w:pP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22D01" w:rsidRDefault="00C22D01">
      <w:pPr>
        <w:tabs>
          <w:tab w:val="clear" w:pos="1134"/>
          <w:tab w:val="clear" w:pos="1871"/>
          <w:tab w:val="clear" w:pos="2268"/>
        </w:tabs>
        <w:overflowPunct/>
        <w:autoSpaceDE/>
        <w:autoSpaceDN/>
        <w:adjustRightInd/>
        <w:spacing w:before="0"/>
        <w:textAlignment w:val="auto"/>
        <w:rPr>
          <w:lang w:eastAsia="zh-CN"/>
        </w:rPr>
        <w:sectPr w:rsidR="00C22D01">
          <w:headerReference w:type="default"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pPr>
    </w:p>
    <w:p w:rsidR="00C22D01" w:rsidRPr="00C21A7C" w:rsidRDefault="00D25762" w:rsidP="00500776">
      <w:pPr>
        <w:pStyle w:val="Headingb"/>
        <w:rPr>
          <w:lang w:val="en-US" w:eastAsia="zh-CN"/>
        </w:rPr>
      </w:pPr>
      <w:r>
        <w:rPr>
          <w:rFonts w:hint="eastAsia"/>
          <w:lang w:val="en-US" w:eastAsia="zh-CN"/>
        </w:rPr>
        <w:lastRenderedPageBreak/>
        <w:t>提</w:t>
      </w:r>
      <w:r>
        <w:rPr>
          <w:lang w:val="en-US" w:eastAsia="zh-CN"/>
        </w:rPr>
        <w:t>交</w:t>
      </w:r>
      <w:r w:rsidR="00C22D01" w:rsidRPr="00C21A7C">
        <w:rPr>
          <w:lang w:val="en-US" w:eastAsia="zh-CN"/>
        </w:rPr>
        <w:t>WTSA-16</w:t>
      </w:r>
      <w:r>
        <w:rPr>
          <w:rFonts w:hint="eastAsia"/>
          <w:lang w:val="en-US" w:eastAsia="zh-CN"/>
        </w:rPr>
        <w:t>（</w:t>
      </w:r>
      <w:r>
        <w:rPr>
          <w:lang w:eastAsia="zh-CN"/>
        </w:rPr>
        <w:t>2016</w:t>
      </w:r>
      <w:r>
        <w:rPr>
          <w:rFonts w:hint="eastAsia"/>
          <w:lang w:eastAsia="zh-CN"/>
        </w:rPr>
        <w:t>年</w:t>
      </w:r>
      <w:r>
        <w:rPr>
          <w:lang w:eastAsia="zh-CN"/>
        </w:rPr>
        <w:t>10</w:t>
      </w:r>
      <w:r>
        <w:rPr>
          <w:rFonts w:hint="eastAsia"/>
          <w:lang w:eastAsia="zh-CN"/>
        </w:rPr>
        <w:t>月</w:t>
      </w:r>
      <w:r w:rsidR="00500776">
        <w:rPr>
          <w:lang w:eastAsia="zh-CN"/>
        </w:rPr>
        <w:t>24</w:t>
      </w:r>
      <w:r>
        <w:rPr>
          <w:rFonts w:hint="eastAsia"/>
          <w:lang w:eastAsia="zh-CN"/>
        </w:rPr>
        <w:t>日</w:t>
      </w:r>
      <w:r>
        <w:rPr>
          <w:lang w:eastAsia="zh-CN"/>
        </w:rPr>
        <w:t>-11</w:t>
      </w:r>
      <w:r>
        <w:rPr>
          <w:rFonts w:hint="eastAsia"/>
          <w:lang w:eastAsia="zh-CN"/>
        </w:rPr>
        <w:t>月</w:t>
      </w:r>
      <w:r>
        <w:rPr>
          <w:lang w:eastAsia="zh-CN"/>
        </w:rPr>
        <w:t>3</w:t>
      </w:r>
      <w:r>
        <w:rPr>
          <w:rFonts w:hint="eastAsia"/>
          <w:lang w:eastAsia="zh-CN"/>
        </w:rPr>
        <w:t>日，突尼斯哈马马特</w:t>
      </w:r>
      <w:r>
        <w:rPr>
          <w:lang w:val="en-US" w:eastAsia="zh-CN"/>
        </w:rPr>
        <w:t>）</w:t>
      </w:r>
      <w:r>
        <w:rPr>
          <w:rFonts w:hint="eastAsia"/>
          <w:lang w:val="en-US" w:eastAsia="zh-CN"/>
        </w:rPr>
        <w:t>的</w:t>
      </w:r>
      <w:r w:rsidRPr="00D25762">
        <w:rPr>
          <w:rFonts w:hint="eastAsia"/>
          <w:lang w:val="en-US" w:eastAsia="zh-CN"/>
        </w:rPr>
        <w:t>非洲共同提案</w:t>
      </w:r>
    </w:p>
    <w:p w:rsidR="00C22D01" w:rsidRPr="00C21A7C" w:rsidRDefault="00D25762" w:rsidP="002363A0">
      <w:pPr>
        <w:ind w:right="340"/>
        <w:rPr>
          <w:lang w:val="en-US" w:eastAsia="zh-CN"/>
        </w:rPr>
      </w:pPr>
      <w:r>
        <w:rPr>
          <w:rFonts w:hint="eastAsia"/>
          <w:b/>
          <w:lang w:val="en-US" w:eastAsia="zh-CN"/>
        </w:rPr>
        <w:t>赞同的成员国</w:t>
      </w:r>
      <w:r>
        <w:rPr>
          <w:rFonts w:ascii="Verdana" w:hAnsi="Verdana" w:cs="Times New Roman Bold" w:hint="eastAsia"/>
          <w:b/>
          <w:bCs/>
          <w:szCs w:val="24"/>
          <w:lang w:eastAsia="zh-CN"/>
        </w:rPr>
        <w:t>（</w:t>
      </w:r>
      <w:r w:rsidRPr="00C21A7C">
        <w:rPr>
          <w:b/>
          <w:lang w:val="en-US" w:eastAsia="zh-CN"/>
        </w:rPr>
        <w:t>22</w:t>
      </w:r>
      <w:r>
        <w:rPr>
          <w:rFonts w:hint="eastAsia"/>
          <w:b/>
          <w:lang w:val="en-US" w:eastAsia="zh-CN"/>
        </w:rPr>
        <w:t>个</w:t>
      </w:r>
      <w:r>
        <w:rPr>
          <w:rFonts w:ascii="Verdana" w:hAnsi="Verdana" w:cs="Times New Roman Bold" w:hint="eastAsia"/>
          <w:b/>
          <w:bCs/>
          <w:szCs w:val="24"/>
          <w:lang w:eastAsia="zh-CN"/>
        </w:rPr>
        <w:t>）</w:t>
      </w:r>
      <w:r>
        <w:rPr>
          <w:rFonts w:hint="eastAsia"/>
          <w:b/>
          <w:lang w:val="en-US" w:eastAsia="zh-CN"/>
        </w:rPr>
        <w:t>：</w:t>
      </w:r>
      <w:r w:rsidR="00F91A22">
        <w:rPr>
          <w:rFonts w:hint="eastAsia"/>
          <w:lang w:val="en-US" w:eastAsia="zh-CN"/>
        </w:rPr>
        <w:t>阿尔及利亚、贝宁、布隆迪、喀麦隆、中非共和国、科特迪瓦、埃及、加纳、几内亚、肯尼亚、马里、莫桑比克、尼日尔、尼日利亚、塞内加尔、南非、苏丹、坦桑尼亚、乍得、多哥、突尼斯、津巴布韦</w:t>
      </w:r>
      <w:r w:rsidR="00EB014C">
        <w:rPr>
          <w:rFonts w:hint="eastAsia"/>
          <w:lang w:val="en-US" w:eastAsia="zh-CN"/>
        </w:rPr>
        <w:t>。</w:t>
      </w:r>
    </w:p>
    <w:p w:rsidR="00C22D01" w:rsidRPr="00C21A7C" w:rsidRDefault="00C22D01" w:rsidP="00C22D01">
      <w:pPr>
        <w:tabs>
          <w:tab w:val="clear" w:pos="1134"/>
          <w:tab w:val="clear" w:pos="1871"/>
          <w:tab w:val="clear" w:pos="2268"/>
        </w:tabs>
        <w:overflowPunct/>
        <w:autoSpaceDE/>
        <w:autoSpaceDN/>
        <w:adjustRightInd/>
        <w:spacing w:before="0"/>
        <w:textAlignment w:val="auto"/>
        <w:rPr>
          <w:lang w:val="en-US" w:eastAsia="zh-CN"/>
        </w:rPr>
      </w:pPr>
    </w:p>
    <w:tbl>
      <w:tblPr>
        <w:tblW w:w="13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371"/>
        <w:gridCol w:w="10746"/>
      </w:tblGrid>
      <w:tr w:rsidR="00C22D01" w:rsidRPr="00C21A7C" w:rsidTr="00F91A22">
        <w:trPr>
          <w:trHeight w:val="1061"/>
          <w:tblHeader/>
          <w:jc w:val="center"/>
        </w:trPr>
        <w:tc>
          <w:tcPr>
            <w:tcW w:w="1696" w:type="dxa"/>
            <w:tcBorders>
              <w:bottom w:val="single" w:sz="4" w:space="0" w:color="000000"/>
            </w:tcBorders>
            <w:vAlign w:val="center"/>
          </w:tcPr>
          <w:p w:rsidR="00F91A22" w:rsidRPr="007B5976" w:rsidRDefault="00F91A22" w:rsidP="007E5399">
            <w:pPr>
              <w:pStyle w:val="Tablehead"/>
              <w:rPr>
                <w:lang w:val="en-US" w:eastAsia="zh-CN"/>
              </w:rPr>
            </w:pPr>
            <w:r w:rsidRPr="007B5976">
              <w:rPr>
                <w:rFonts w:hint="eastAsia"/>
                <w:lang w:val="en-US" w:eastAsia="zh-CN"/>
              </w:rPr>
              <w:t>C</w:t>
            </w:r>
            <w:r w:rsidR="00C22D01" w:rsidRPr="007B5976">
              <w:rPr>
                <w:lang w:val="en-US"/>
              </w:rPr>
              <w:t>42</w:t>
            </w:r>
            <w:r w:rsidRPr="007B5976">
              <w:rPr>
                <w:lang w:val="en-US"/>
              </w:rPr>
              <w:t>/</w:t>
            </w:r>
            <w:r w:rsidR="00C22D01" w:rsidRPr="007B5976">
              <w:rPr>
                <w:lang w:val="en-US"/>
              </w:rPr>
              <w:t>ADD</w:t>
            </w:r>
            <w:r w:rsidRPr="007B5976">
              <w:rPr>
                <w:rFonts w:hint="eastAsia"/>
                <w:lang w:val="en-US" w:eastAsia="zh-CN"/>
              </w:rPr>
              <w:t>号</w:t>
            </w:r>
          </w:p>
          <w:p w:rsidR="00C22D01" w:rsidRPr="007B5976" w:rsidRDefault="00F91A22" w:rsidP="007E5399">
            <w:pPr>
              <w:pStyle w:val="Tablehead"/>
              <w:rPr>
                <w:i/>
                <w:lang w:val="en-US"/>
              </w:rPr>
            </w:pPr>
            <w:r w:rsidRPr="007B5976">
              <w:rPr>
                <w:rFonts w:eastAsiaTheme="minorEastAsia" w:hint="eastAsia"/>
                <w:color w:val="000000"/>
                <w:lang w:val="en-US" w:eastAsia="zh-CN"/>
              </w:rPr>
              <w:t>非洲共同提案</w:t>
            </w:r>
          </w:p>
        </w:tc>
        <w:tc>
          <w:tcPr>
            <w:tcW w:w="1371" w:type="dxa"/>
            <w:tcBorders>
              <w:bottom w:val="single" w:sz="4" w:space="0" w:color="000000"/>
            </w:tcBorders>
            <w:vAlign w:val="center"/>
          </w:tcPr>
          <w:p w:rsidR="00C22D01" w:rsidRPr="00C21A7C" w:rsidRDefault="00F91A22" w:rsidP="007E5399">
            <w:pPr>
              <w:pStyle w:val="Tablehead"/>
              <w:rPr>
                <w:i/>
                <w:lang w:val="en-US"/>
              </w:rPr>
            </w:pPr>
            <w:r w:rsidRPr="00F91A22">
              <w:rPr>
                <w:rFonts w:ascii="STKaiti" w:eastAsia="STKaiti" w:hAnsi="STKaiti" w:hint="eastAsia"/>
                <w:lang w:val="en-US" w:eastAsia="zh-CN"/>
              </w:rPr>
              <w:t>非洲共同提案编号</w:t>
            </w:r>
          </w:p>
        </w:tc>
        <w:tc>
          <w:tcPr>
            <w:tcW w:w="10746" w:type="dxa"/>
            <w:tcBorders>
              <w:bottom w:val="single" w:sz="4" w:space="0" w:color="000000"/>
            </w:tcBorders>
            <w:vAlign w:val="center"/>
          </w:tcPr>
          <w:p w:rsidR="00C22D01" w:rsidRPr="00F91A22" w:rsidRDefault="00F91A22" w:rsidP="00BD2B25">
            <w:pPr>
              <w:pStyle w:val="Tablehead"/>
              <w:rPr>
                <w:rFonts w:ascii="STKaiti" w:eastAsia="STKaiti" w:hAnsi="STKaiti"/>
                <w:lang w:val="en-US" w:eastAsia="zh-CN"/>
              </w:rPr>
            </w:pPr>
            <w:r w:rsidRPr="00F91A22">
              <w:rPr>
                <w:rFonts w:ascii="STKaiti" w:eastAsia="STKaiti" w:hAnsi="STKaiti" w:hint="eastAsia"/>
                <w:lang w:val="en-US" w:eastAsia="zh-CN"/>
              </w:rPr>
              <w:t>描述</w:t>
            </w:r>
          </w:p>
        </w:tc>
      </w:tr>
      <w:tr w:rsidR="00C22D01" w:rsidRPr="00C21A7C" w:rsidTr="00F91A22">
        <w:trPr>
          <w:trHeight w:val="144"/>
          <w:jc w:val="center"/>
        </w:trPr>
        <w:tc>
          <w:tcPr>
            <w:tcW w:w="1696" w:type="dxa"/>
            <w:tcBorders>
              <w:top w:val="single" w:sz="4" w:space="0" w:color="auto"/>
            </w:tcBorders>
            <w:vAlign w:val="center"/>
          </w:tcPr>
          <w:p w:rsidR="00C22D01" w:rsidRPr="007B5976" w:rsidRDefault="00C22D01" w:rsidP="007E5399">
            <w:pPr>
              <w:pStyle w:val="Tabletext"/>
              <w:jc w:val="center"/>
              <w:rPr>
                <w:b/>
                <w:lang w:val="en-US"/>
              </w:rPr>
            </w:pPr>
            <w:r w:rsidRPr="007B5976">
              <w:rPr>
                <w:b/>
                <w:lang w:val="en-US"/>
              </w:rPr>
              <w:t>1</w:t>
            </w:r>
          </w:p>
        </w:tc>
        <w:tc>
          <w:tcPr>
            <w:tcW w:w="1371" w:type="dxa"/>
            <w:tcBorders>
              <w:top w:val="single" w:sz="4" w:space="0" w:color="auto"/>
            </w:tcBorders>
            <w:vAlign w:val="center"/>
          </w:tcPr>
          <w:p w:rsidR="00C22D01" w:rsidRPr="00C21A7C" w:rsidRDefault="00C22D01" w:rsidP="007E5399">
            <w:pPr>
              <w:pStyle w:val="Tabletext"/>
              <w:jc w:val="center"/>
              <w:rPr>
                <w:lang w:val="en-US"/>
              </w:rPr>
            </w:pPr>
            <w:r w:rsidRPr="00C21A7C">
              <w:rPr>
                <w:lang w:val="en-US"/>
              </w:rPr>
              <w:t>AFCP/B</w:t>
            </w:r>
          </w:p>
        </w:tc>
        <w:tc>
          <w:tcPr>
            <w:tcW w:w="10746" w:type="dxa"/>
            <w:tcBorders>
              <w:top w:val="single" w:sz="4" w:space="0" w:color="auto"/>
            </w:tcBorders>
            <w:vAlign w:val="center"/>
          </w:tcPr>
          <w:p w:rsidR="00C22D01" w:rsidRPr="00086D2E" w:rsidRDefault="00BF70F3" w:rsidP="00810C60">
            <w:pPr>
              <w:pStyle w:val="Tabletext"/>
              <w:rPr>
                <w:rFonts w:eastAsia="Times New Roman"/>
                <w:b/>
                <w:bCs/>
                <w:lang w:eastAsia="zh-CN"/>
              </w:rPr>
            </w:pPr>
            <w:r>
              <w:rPr>
                <w:rFonts w:eastAsiaTheme="minorEastAsia" w:hint="eastAsia"/>
                <w:b/>
                <w:lang w:eastAsia="zh-CN"/>
              </w:rPr>
              <w:t>第</w:t>
            </w:r>
            <w:r w:rsidRPr="007637DE">
              <w:rPr>
                <w:b/>
                <w:lang w:val="en-US" w:eastAsia="zh-CN"/>
              </w:rPr>
              <w:t>[AFCP-1]</w:t>
            </w:r>
            <w:r>
              <w:rPr>
                <w:rFonts w:eastAsiaTheme="minorEastAsia" w:hint="eastAsia"/>
                <w:b/>
                <w:lang w:eastAsia="zh-CN"/>
              </w:rPr>
              <w:t>新决议</w:t>
            </w:r>
            <w:r>
              <w:rPr>
                <w:rFonts w:eastAsiaTheme="minorEastAsia"/>
                <w:b/>
                <w:lang w:eastAsia="zh-CN"/>
              </w:rPr>
              <w:t>草案</w:t>
            </w:r>
          </w:p>
          <w:p w:rsidR="00C22D01" w:rsidRPr="00E31843" w:rsidRDefault="00BD476B" w:rsidP="00810C60">
            <w:pPr>
              <w:pStyle w:val="Tabletext"/>
              <w:rPr>
                <w:rFonts w:ascii="Calibri" w:eastAsia="Times New Roman" w:hAnsi="Calibri"/>
                <w:b/>
                <w:bCs/>
                <w:color w:val="800000"/>
                <w:lang w:eastAsia="zh-CN"/>
              </w:rPr>
            </w:pPr>
            <w:r w:rsidRPr="00BD476B">
              <w:rPr>
                <w:rFonts w:ascii="SimSun" w:hAnsi="SimSun" w:cs="SimSun" w:hint="eastAsia"/>
                <w:bCs/>
                <w:lang w:eastAsia="zh-CN"/>
              </w:rPr>
              <w:t>评估世界电信标准化全会各项决议的实施情况</w:t>
            </w:r>
          </w:p>
        </w:tc>
      </w:tr>
      <w:tr w:rsidR="00BF70F3" w:rsidRPr="00C21A7C" w:rsidTr="00F91A22">
        <w:trPr>
          <w:trHeight w:val="144"/>
          <w:jc w:val="center"/>
        </w:trPr>
        <w:tc>
          <w:tcPr>
            <w:tcW w:w="1696" w:type="dxa"/>
            <w:tcBorders>
              <w:top w:val="single" w:sz="4" w:space="0" w:color="auto"/>
            </w:tcBorders>
            <w:vAlign w:val="center"/>
          </w:tcPr>
          <w:p w:rsidR="00BF70F3" w:rsidRPr="007B5976" w:rsidRDefault="00BF70F3" w:rsidP="007E5399">
            <w:pPr>
              <w:pStyle w:val="Tabletext"/>
              <w:jc w:val="center"/>
              <w:rPr>
                <w:b/>
                <w:lang w:val="en-US"/>
              </w:rPr>
            </w:pPr>
            <w:r w:rsidRPr="007B5976">
              <w:rPr>
                <w:b/>
                <w:lang w:val="en-US"/>
              </w:rPr>
              <w:t>12(Rev.1)</w:t>
            </w:r>
          </w:p>
        </w:tc>
        <w:tc>
          <w:tcPr>
            <w:tcW w:w="1371" w:type="dxa"/>
            <w:tcBorders>
              <w:top w:val="single" w:sz="4" w:space="0" w:color="auto"/>
            </w:tcBorders>
            <w:vAlign w:val="center"/>
          </w:tcPr>
          <w:p w:rsidR="00BF70F3" w:rsidRPr="00C21A7C" w:rsidRDefault="00BF70F3" w:rsidP="007E5399">
            <w:pPr>
              <w:pStyle w:val="Tabletext"/>
              <w:jc w:val="center"/>
              <w:rPr>
                <w:lang w:val="en-US"/>
              </w:rPr>
            </w:pPr>
            <w:r w:rsidRPr="00C21A7C">
              <w:rPr>
                <w:lang w:val="en-US"/>
              </w:rPr>
              <w:t>AFCP/1</w:t>
            </w:r>
          </w:p>
        </w:tc>
        <w:tc>
          <w:tcPr>
            <w:tcW w:w="10746" w:type="dxa"/>
            <w:tcBorders>
              <w:top w:val="single" w:sz="4" w:space="0" w:color="auto"/>
            </w:tcBorders>
            <w:vAlign w:val="center"/>
          </w:tcPr>
          <w:p w:rsidR="00BF70F3" w:rsidRPr="00BD476B" w:rsidRDefault="00BF70F3" w:rsidP="00810C60">
            <w:pPr>
              <w:pStyle w:val="Tabletext"/>
              <w:rPr>
                <w:rFonts w:eastAsiaTheme="minorEastAsia"/>
                <w:b/>
                <w:bCs/>
                <w:lang w:val="en-US" w:eastAsia="zh-CN"/>
              </w:rPr>
            </w:pPr>
            <w:r w:rsidRPr="00086D2E">
              <w:rPr>
                <w:rFonts w:eastAsia="Times New Roman"/>
                <w:b/>
                <w:bCs/>
                <w:lang w:val="en-US" w:eastAsia="zh-CN"/>
              </w:rPr>
              <w:t>MOD</w:t>
            </w:r>
            <w:r>
              <w:rPr>
                <w:rFonts w:eastAsiaTheme="minorEastAsia" w:hint="eastAsia"/>
                <w:b/>
                <w:bCs/>
                <w:lang w:val="en-US" w:eastAsia="zh-CN"/>
              </w:rPr>
              <w:t>第</w:t>
            </w:r>
            <w:r w:rsidRPr="00086D2E">
              <w:rPr>
                <w:rFonts w:eastAsia="Times New Roman"/>
                <w:b/>
                <w:bCs/>
                <w:lang w:val="en-US" w:eastAsia="zh-CN"/>
              </w:rPr>
              <w:t>1</w:t>
            </w:r>
            <w:r>
              <w:rPr>
                <w:rFonts w:eastAsiaTheme="minorEastAsia" w:hint="eastAsia"/>
                <w:b/>
                <w:bCs/>
                <w:lang w:val="en-US" w:eastAsia="zh-CN"/>
              </w:rPr>
              <w:t>号</w:t>
            </w:r>
            <w:r>
              <w:rPr>
                <w:rFonts w:eastAsiaTheme="minorEastAsia"/>
                <w:b/>
                <w:bCs/>
                <w:lang w:val="en-US" w:eastAsia="zh-CN"/>
              </w:rPr>
              <w:t>决议</w:t>
            </w:r>
          </w:p>
          <w:p w:rsidR="00BF70F3" w:rsidRPr="00BD476B" w:rsidRDefault="00BF70F3" w:rsidP="00810C60">
            <w:pPr>
              <w:pStyle w:val="Tabletext"/>
              <w:rPr>
                <w:rFonts w:ascii="Calibri" w:eastAsiaTheme="minorEastAsia" w:hAnsi="Calibri"/>
                <w:b/>
                <w:bCs/>
                <w:color w:val="800000"/>
                <w:lang w:val="en-US" w:eastAsia="zh-CN"/>
              </w:rPr>
            </w:pPr>
            <w:r w:rsidRPr="00BD476B">
              <w:rPr>
                <w:rFonts w:ascii="SimSun" w:hAnsi="SimSun" w:cs="SimSun" w:hint="eastAsia"/>
                <w:lang w:val="en-US" w:eastAsia="zh-CN"/>
              </w:rPr>
              <w:t>本文稿对第</w:t>
            </w:r>
            <w:r w:rsidRPr="00BD476B">
              <w:rPr>
                <w:rFonts w:eastAsia="Times New Roman" w:hint="eastAsia"/>
                <w:lang w:val="en-US" w:eastAsia="zh-CN"/>
              </w:rPr>
              <w:t>1</w:t>
            </w:r>
            <w:r w:rsidRPr="00BD476B">
              <w:rPr>
                <w:rFonts w:ascii="SimSun" w:hAnsi="SimSun" w:cs="SimSun" w:hint="eastAsia"/>
                <w:lang w:val="en-US" w:eastAsia="zh-CN"/>
              </w:rPr>
              <w:t>号决议的部分条款做了极少量的修订，目的在于推动国际电联为完善</w:t>
            </w:r>
            <w:r w:rsidRPr="00BD476B">
              <w:rPr>
                <w:rFonts w:eastAsia="Times New Roman" w:hint="eastAsia"/>
                <w:lang w:val="en-US" w:eastAsia="zh-CN"/>
              </w:rPr>
              <w:t>ITU-T</w:t>
            </w:r>
            <w:r w:rsidRPr="00BD476B">
              <w:rPr>
                <w:rFonts w:ascii="SimSun" w:hAnsi="SimSun" w:cs="SimSun" w:hint="eastAsia"/>
                <w:lang w:val="en-US" w:eastAsia="zh-CN"/>
              </w:rPr>
              <w:t>的职能筹措资源</w:t>
            </w:r>
            <w:r>
              <w:rPr>
                <w:rFonts w:eastAsiaTheme="minorEastAsia" w:hint="eastAsia"/>
                <w:lang w:val="en-US" w:eastAsia="zh-CN"/>
              </w:rPr>
              <w:t>。</w:t>
            </w:r>
          </w:p>
        </w:tc>
      </w:tr>
      <w:tr w:rsidR="00BF70F3" w:rsidRPr="00C21A7C" w:rsidTr="00F91A22">
        <w:trPr>
          <w:trHeight w:val="144"/>
          <w:jc w:val="center"/>
        </w:trPr>
        <w:tc>
          <w:tcPr>
            <w:tcW w:w="1696" w:type="dxa"/>
            <w:tcBorders>
              <w:top w:val="single" w:sz="4" w:space="0" w:color="auto"/>
            </w:tcBorders>
            <w:vAlign w:val="center"/>
          </w:tcPr>
          <w:p w:rsidR="00BF70F3" w:rsidRPr="007B5976" w:rsidRDefault="00BF70F3" w:rsidP="007E5399">
            <w:pPr>
              <w:pStyle w:val="Tabletext"/>
              <w:jc w:val="center"/>
              <w:rPr>
                <w:b/>
                <w:lang w:val="en-US"/>
              </w:rPr>
            </w:pPr>
            <w:r w:rsidRPr="007B5976">
              <w:rPr>
                <w:b/>
                <w:lang w:val="en-US"/>
              </w:rPr>
              <w:t>2(Rev.1)</w:t>
            </w:r>
          </w:p>
        </w:tc>
        <w:tc>
          <w:tcPr>
            <w:tcW w:w="1371" w:type="dxa"/>
            <w:tcBorders>
              <w:top w:val="single" w:sz="4" w:space="0" w:color="auto"/>
            </w:tcBorders>
            <w:vAlign w:val="center"/>
          </w:tcPr>
          <w:p w:rsidR="00BF70F3" w:rsidRPr="00C21A7C" w:rsidRDefault="00BF70F3" w:rsidP="007E5399">
            <w:pPr>
              <w:pStyle w:val="Tabletext"/>
              <w:jc w:val="center"/>
              <w:rPr>
                <w:lang w:val="en-US"/>
              </w:rPr>
            </w:pPr>
            <w:r w:rsidRPr="00C21A7C">
              <w:rPr>
                <w:lang w:val="en-US"/>
              </w:rPr>
              <w:t>AFCP/11</w:t>
            </w:r>
          </w:p>
        </w:tc>
        <w:tc>
          <w:tcPr>
            <w:tcW w:w="10746" w:type="dxa"/>
            <w:tcBorders>
              <w:top w:val="single" w:sz="4" w:space="0" w:color="auto"/>
            </w:tcBorders>
            <w:vAlign w:val="center"/>
          </w:tcPr>
          <w:p w:rsidR="00BF70F3" w:rsidRPr="00086D2E" w:rsidRDefault="00BF70F3" w:rsidP="00810C60">
            <w:pPr>
              <w:pStyle w:val="Tabletext"/>
              <w:rPr>
                <w:rFonts w:eastAsia="Times New Roman"/>
                <w:b/>
                <w:bCs/>
                <w:lang w:val="en-US" w:eastAsia="zh-CN"/>
              </w:rPr>
            </w:pPr>
            <w:r w:rsidRPr="00086D2E">
              <w:rPr>
                <w:rFonts w:eastAsia="Times New Roman"/>
                <w:b/>
                <w:bCs/>
                <w:lang w:val="en-US" w:eastAsia="zh-CN"/>
              </w:rPr>
              <w:t>MOD</w:t>
            </w:r>
            <w:r>
              <w:rPr>
                <w:rFonts w:eastAsiaTheme="minorEastAsia" w:hint="eastAsia"/>
                <w:b/>
                <w:bCs/>
                <w:lang w:val="en-US" w:eastAsia="zh-CN"/>
              </w:rPr>
              <w:t>第</w:t>
            </w:r>
            <w:r w:rsidRPr="00086D2E">
              <w:rPr>
                <w:rFonts w:eastAsia="Times New Roman"/>
                <w:b/>
                <w:bCs/>
                <w:lang w:val="en-US" w:eastAsia="zh-CN"/>
              </w:rPr>
              <w:t>1</w:t>
            </w:r>
            <w:r>
              <w:rPr>
                <w:rFonts w:eastAsia="Times New Roman"/>
                <w:b/>
                <w:bCs/>
                <w:lang w:val="en-US" w:eastAsia="zh-CN"/>
              </w:rPr>
              <w:t>1</w:t>
            </w:r>
            <w:r>
              <w:rPr>
                <w:rFonts w:eastAsiaTheme="minorEastAsia" w:hint="eastAsia"/>
                <w:b/>
                <w:bCs/>
                <w:lang w:val="en-US" w:eastAsia="zh-CN"/>
              </w:rPr>
              <w:t>号</w:t>
            </w:r>
            <w:r>
              <w:rPr>
                <w:rFonts w:eastAsiaTheme="minorEastAsia"/>
                <w:b/>
                <w:bCs/>
                <w:lang w:val="en-US" w:eastAsia="zh-CN"/>
              </w:rPr>
              <w:t>决议</w:t>
            </w:r>
          </w:p>
          <w:p w:rsidR="00BF70F3" w:rsidRPr="00086D2E" w:rsidRDefault="00BF70F3" w:rsidP="00810C60">
            <w:pPr>
              <w:pStyle w:val="Tabletext"/>
              <w:rPr>
                <w:rFonts w:eastAsia="Times New Roman"/>
                <w:lang w:val="en-US" w:eastAsia="zh-CN"/>
              </w:rPr>
            </w:pPr>
            <w:r w:rsidRPr="00BD476B">
              <w:rPr>
                <w:rFonts w:ascii="SimSun" w:hAnsi="SimSun" w:cs="SimSun" w:hint="eastAsia"/>
                <w:lang w:val="en-US" w:eastAsia="zh-CN"/>
              </w:rPr>
              <w:t>对第</w:t>
            </w:r>
            <w:r w:rsidRPr="00BD476B">
              <w:rPr>
                <w:rFonts w:eastAsia="Times New Roman" w:hint="eastAsia"/>
                <w:lang w:val="en-US" w:eastAsia="zh-CN"/>
              </w:rPr>
              <w:t>11</w:t>
            </w:r>
            <w:r w:rsidRPr="00BD476B">
              <w:rPr>
                <w:rFonts w:ascii="SimSun" w:hAnsi="SimSun" w:cs="SimSun" w:hint="eastAsia"/>
                <w:lang w:val="en-US" w:eastAsia="zh-CN"/>
              </w:rPr>
              <w:t>号决议的修订体现了有关加强替代性银行服务的原则，</w:t>
            </w:r>
            <w:r w:rsidR="00B644C0">
              <w:rPr>
                <w:rFonts w:eastAsiaTheme="minorEastAsia"/>
                <w:lang w:val="en-US" w:eastAsia="zh-CN"/>
              </w:rPr>
              <w:t>而且</w:t>
            </w:r>
            <w:r w:rsidRPr="00BD476B">
              <w:rPr>
                <w:rFonts w:ascii="SimSun" w:hAnsi="SimSun" w:cs="SimSun" w:hint="eastAsia"/>
                <w:lang w:val="en-US" w:eastAsia="zh-CN"/>
              </w:rPr>
              <w:t>非洲提议</w:t>
            </w:r>
            <w:r w:rsidR="00B644C0">
              <w:rPr>
                <w:rFonts w:eastAsiaTheme="minorEastAsia"/>
                <w:lang w:val="en-US" w:eastAsia="zh-CN"/>
              </w:rPr>
              <w:t>审议</w:t>
            </w:r>
            <w:r w:rsidRPr="00BD476B">
              <w:rPr>
                <w:rFonts w:ascii="SimSun" w:hAnsi="SimSun" w:cs="SimSun" w:hint="eastAsia"/>
                <w:lang w:val="en-US" w:eastAsia="zh-CN"/>
              </w:rPr>
              <w:t>上述议题的</w:t>
            </w:r>
            <w:r w:rsidR="00B644C0">
              <w:rPr>
                <w:rFonts w:ascii="SimSun" w:hAnsi="SimSun" w:cs="SimSun" w:hint="eastAsia"/>
                <w:lang w:val="en-US" w:eastAsia="zh-CN"/>
              </w:rPr>
              <w:t>相关</w:t>
            </w:r>
            <w:r w:rsidRPr="00BD476B">
              <w:rPr>
                <w:rFonts w:ascii="SimSun" w:hAnsi="SimSun" w:cs="SimSun" w:hint="eastAsia"/>
                <w:lang w:val="en-US" w:eastAsia="zh-CN"/>
              </w:rPr>
              <w:t>问题。</w:t>
            </w:r>
          </w:p>
        </w:tc>
      </w:tr>
      <w:tr w:rsidR="00BF70F3" w:rsidRPr="00C21A7C"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3(Rev.1)</w:t>
            </w:r>
          </w:p>
        </w:tc>
        <w:tc>
          <w:tcPr>
            <w:tcW w:w="1371" w:type="dxa"/>
            <w:vAlign w:val="center"/>
          </w:tcPr>
          <w:p w:rsidR="00BF70F3" w:rsidRPr="00C21A7C" w:rsidRDefault="00BF70F3" w:rsidP="007E5399">
            <w:pPr>
              <w:pStyle w:val="Tabletext"/>
              <w:jc w:val="center"/>
              <w:rPr>
                <w:lang w:val="en-US"/>
              </w:rPr>
            </w:pPr>
            <w:r w:rsidRPr="00C21A7C">
              <w:rPr>
                <w:lang w:val="en-US"/>
              </w:rPr>
              <w:t>AFCP/18</w:t>
            </w:r>
          </w:p>
        </w:tc>
        <w:tc>
          <w:tcPr>
            <w:tcW w:w="10746" w:type="dxa"/>
            <w:vAlign w:val="center"/>
          </w:tcPr>
          <w:p w:rsidR="00BF70F3" w:rsidRPr="00C21A7C" w:rsidRDefault="00BF70F3" w:rsidP="00810C60">
            <w:pPr>
              <w:pStyle w:val="Tabletext"/>
              <w:rPr>
                <w:lang w:val="en-US" w:eastAsia="zh-CN"/>
              </w:rPr>
            </w:pPr>
            <w:r w:rsidRPr="00C21A7C">
              <w:rPr>
                <w:b/>
                <w:bCs/>
                <w:lang w:val="en-US" w:eastAsia="zh-CN"/>
              </w:rPr>
              <w:t>MOD</w:t>
            </w:r>
            <w:r>
              <w:rPr>
                <w:rFonts w:eastAsiaTheme="minorEastAsia" w:hint="eastAsia"/>
                <w:b/>
                <w:bCs/>
                <w:lang w:val="en-US" w:eastAsia="zh-CN"/>
              </w:rPr>
              <w:t>第</w:t>
            </w:r>
            <w:r>
              <w:rPr>
                <w:rFonts w:eastAsiaTheme="minorEastAsia"/>
                <w:b/>
                <w:bCs/>
                <w:lang w:val="en-US" w:eastAsia="zh-CN"/>
              </w:rPr>
              <w:t>18</w:t>
            </w:r>
            <w:r>
              <w:rPr>
                <w:rFonts w:eastAsiaTheme="minorEastAsia" w:hint="eastAsia"/>
                <w:b/>
                <w:bCs/>
                <w:lang w:val="en-US" w:eastAsia="zh-CN"/>
              </w:rPr>
              <w:t>号</w:t>
            </w:r>
            <w:r>
              <w:rPr>
                <w:rFonts w:eastAsiaTheme="minorEastAsia"/>
                <w:b/>
                <w:bCs/>
                <w:lang w:val="en-US" w:eastAsia="zh-CN"/>
              </w:rPr>
              <w:t>决议</w:t>
            </w:r>
          </w:p>
          <w:p w:rsidR="00BF70F3" w:rsidRPr="00C21A7C" w:rsidRDefault="007137C8" w:rsidP="00810C60">
            <w:pPr>
              <w:pStyle w:val="Tabletext"/>
              <w:rPr>
                <w:lang w:val="en-US" w:eastAsia="zh-CN"/>
              </w:rPr>
            </w:pPr>
            <w:r>
              <w:rPr>
                <w:rFonts w:ascii="SimSun" w:hAnsi="SimSun" w:cs="SimSun" w:hint="eastAsia"/>
                <w:lang w:val="en-US" w:eastAsia="zh-CN"/>
              </w:rPr>
              <w:t>对第</w:t>
            </w:r>
            <w:r>
              <w:rPr>
                <w:rFonts w:eastAsia="Times New Roman"/>
                <w:lang w:val="en-US" w:eastAsia="zh-CN"/>
              </w:rPr>
              <w:t>18</w:t>
            </w:r>
            <w:r>
              <w:rPr>
                <w:rFonts w:ascii="SimSun" w:hAnsi="SimSun" w:cs="SimSun" w:hint="eastAsia"/>
                <w:lang w:val="en-US" w:eastAsia="zh-CN"/>
              </w:rPr>
              <w:t>号修订决议的各项拟议修订</w:t>
            </w:r>
            <w:r>
              <w:rPr>
                <w:iCs/>
                <w:lang w:val="en-US" w:eastAsia="zh-CN"/>
              </w:rPr>
              <w:t>旨在纳入有关涉及国际电联三个局之间协调的</w:t>
            </w:r>
            <w:r>
              <w:rPr>
                <w:rFonts w:ascii="SimSun" w:hAnsi="SimSun" w:cs="SimSun" w:hint="eastAsia"/>
                <w:lang w:val="en-US" w:eastAsia="zh-CN"/>
              </w:rPr>
              <w:t>第</w:t>
            </w:r>
            <w:r w:rsidRPr="00C21A7C">
              <w:rPr>
                <w:iCs/>
                <w:lang w:val="en-US" w:eastAsia="zh-CN"/>
              </w:rPr>
              <w:t>57</w:t>
            </w:r>
            <w:r>
              <w:rPr>
                <w:rFonts w:ascii="SimSun" w:hAnsi="SimSun" w:cs="SimSun" w:hint="eastAsia"/>
                <w:lang w:val="en-US" w:eastAsia="zh-CN"/>
              </w:rPr>
              <w:t>号决议，以加强协调，同时以协调方式进行</w:t>
            </w:r>
            <w:r w:rsidR="00631BBE">
              <w:rPr>
                <w:rFonts w:ascii="SimSun" w:hAnsi="SimSun" w:cs="SimSun" w:hint="eastAsia"/>
                <w:lang w:val="en-US" w:eastAsia="zh-CN"/>
              </w:rPr>
              <w:t>各</w:t>
            </w:r>
            <w:r>
              <w:rPr>
                <w:rFonts w:ascii="SimSun" w:hAnsi="SimSun" w:cs="SimSun" w:hint="eastAsia"/>
                <w:lang w:val="en-US" w:eastAsia="zh-CN"/>
              </w:rPr>
              <w:t>研究组工作的分配</w:t>
            </w:r>
            <w:r>
              <w:rPr>
                <w:rFonts w:hint="eastAsia"/>
                <w:iCs/>
                <w:lang w:val="en-US" w:eastAsia="zh-CN"/>
              </w:rPr>
              <w:t>。</w:t>
            </w:r>
          </w:p>
        </w:tc>
      </w:tr>
      <w:tr w:rsidR="00BF70F3" w:rsidRPr="00C21A7C" w:rsidTr="00F91A22">
        <w:trPr>
          <w:trHeight w:val="1254"/>
          <w:jc w:val="center"/>
        </w:trPr>
        <w:tc>
          <w:tcPr>
            <w:tcW w:w="1696" w:type="dxa"/>
            <w:vAlign w:val="center"/>
          </w:tcPr>
          <w:p w:rsidR="00BF70F3" w:rsidRPr="007B5976" w:rsidRDefault="00BF70F3" w:rsidP="007E5399">
            <w:pPr>
              <w:pStyle w:val="Tabletext"/>
              <w:jc w:val="center"/>
              <w:rPr>
                <w:b/>
                <w:lang w:val="en-US"/>
              </w:rPr>
            </w:pPr>
            <w:r w:rsidRPr="007B5976">
              <w:rPr>
                <w:b/>
                <w:lang w:val="en-US"/>
              </w:rPr>
              <w:t>4(Rev.1)</w:t>
            </w:r>
          </w:p>
        </w:tc>
        <w:tc>
          <w:tcPr>
            <w:tcW w:w="1371" w:type="dxa"/>
            <w:vAlign w:val="center"/>
          </w:tcPr>
          <w:p w:rsidR="00BF70F3" w:rsidRPr="00C21A7C" w:rsidRDefault="00BF70F3" w:rsidP="007E5399">
            <w:pPr>
              <w:pStyle w:val="Tabletext"/>
              <w:jc w:val="center"/>
              <w:rPr>
                <w:lang w:val="en-US"/>
              </w:rPr>
            </w:pPr>
            <w:r w:rsidRPr="00C21A7C">
              <w:rPr>
                <w:lang w:val="en-US"/>
              </w:rPr>
              <w:t>AFCP/29</w:t>
            </w:r>
          </w:p>
        </w:tc>
        <w:tc>
          <w:tcPr>
            <w:tcW w:w="10746" w:type="dxa"/>
            <w:vAlign w:val="center"/>
          </w:tcPr>
          <w:p w:rsidR="00BF70F3" w:rsidRPr="00C21A7C" w:rsidRDefault="00BF70F3" w:rsidP="00810C60">
            <w:pPr>
              <w:pStyle w:val="Tabletext"/>
              <w:rPr>
                <w:b/>
                <w:lang w:val="en-US" w:eastAsia="zh-CN"/>
              </w:rPr>
            </w:pPr>
            <w:r w:rsidRPr="00C21A7C">
              <w:rPr>
                <w:b/>
                <w:lang w:val="en-US" w:eastAsia="zh-CN"/>
              </w:rPr>
              <w:t>MOD</w:t>
            </w:r>
            <w:r>
              <w:rPr>
                <w:rFonts w:eastAsiaTheme="minorEastAsia" w:hint="eastAsia"/>
                <w:b/>
                <w:bCs/>
                <w:lang w:val="en-US" w:eastAsia="zh-CN"/>
              </w:rPr>
              <w:t>第</w:t>
            </w:r>
            <w:r>
              <w:rPr>
                <w:rFonts w:eastAsia="Times New Roman"/>
                <w:b/>
                <w:bCs/>
                <w:lang w:val="en-US" w:eastAsia="zh-CN"/>
              </w:rPr>
              <w:t>29</w:t>
            </w:r>
            <w:r>
              <w:rPr>
                <w:rFonts w:eastAsiaTheme="minorEastAsia" w:hint="eastAsia"/>
                <w:b/>
                <w:bCs/>
                <w:lang w:val="en-US" w:eastAsia="zh-CN"/>
              </w:rPr>
              <w:t>号</w:t>
            </w:r>
            <w:r>
              <w:rPr>
                <w:rFonts w:eastAsiaTheme="minorEastAsia"/>
                <w:b/>
                <w:bCs/>
                <w:lang w:val="en-US" w:eastAsia="zh-CN"/>
              </w:rPr>
              <w:t>决议</w:t>
            </w:r>
          </w:p>
          <w:p w:rsidR="00BF70F3" w:rsidRPr="00C21A7C" w:rsidRDefault="007137C8" w:rsidP="00810C60">
            <w:pPr>
              <w:pStyle w:val="Tabletext"/>
              <w:rPr>
                <w:lang w:val="en-US" w:eastAsia="zh-CN"/>
              </w:rPr>
            </w:pPr>
            <w:r>
              <w:rPr>
                <w:lang w:eastAsia="zh-CN"/>
              </w:rPr>
              <w:t>此修订涉及电信网络方面所发生的显著变化以及服务在这些网络中配置的方法</w:t>
            </w:r>
            <w:r w:rsidRPr="007137C8">
              <w:rPr>
                <w:rFonts w:hint="eastAsia"/>
                <w:lang w:eastAsia="zh-CN"/>
              </w:rPr>
              <w:t>，</w:t>
            </w:r>
            <w:r w:rsidRPr="007137C8">
              <w:rPr>
                <w:lang w:eastAsia="zh-CN"/>
              </w:rPr>
              <w:t>尤其涉及</w:t>
            </w:r>
            <w:r>
              <w:rPr>
                <w:rFonts w:hint="eastAsia"/>
                <w:lang w:eastAsia="zh-CN"/>
              </w:rPr>
              <w:t>各国</w:t>
            </w:r>
            <w:r w:rsidRPr="007137C8">
              <w:rPr>
                <w:lang w:eastAsia="zh-CN"/>
              </w:rPr>
              <w:t>国界之间的网络。</w:t>
            </w:r>
          </w:p>
        </w:tc>
      </w:tr>
      <w:tr w:rsidR="00BF70F3" w:rsidRPr="00C21A7C" w:rsidTr="00F91A22">
        <w:trPr>
          <w:trHeight w:val="1110"/>
          <w:jc w:val="center"/>
        </w:trPr>
        <w:tc>
          <w:tcPr>
            <w:tcW w:w="1696" w:type="dxa"/>
            <w:vAlign w:val="center"/>
          </w:tcPr>
          <w:p w:rsidR="00BF70F3" w:rsidRPr="007B5976" w:rsidRDefault="00BF70F3" w:rsidP="007E5399">
            <w:pPr>
              <w:pStyle w:val="Tabletext"/>
              <w:jc w:val="center"/>
              <w:rPr>
                <w:b/>
                <w:lang w:val="en-US"/>
              </w:rPr>
            </w:pPr>
            <w:r w:rsidRPr="007B5976">
              <w:rPr>
                <w:b/>
                <w:lang w:val="en-US"/>
              </w:rPr>
              <w:t>5(Rev.1)</w:t>
            </w:r>
          </w:p>
        </w:tc>
        <w:tc>
          <w:tcPr>
            <w:tcW w:w="1371" w:type="dxa"/>
            <w:vAlign w:val="center"/>
          </w:tcPr>
          <w:p w:rsidR="00BF70F3" w:rsidRPr="00C21A7C" w:rsidRDefault="00BF70F3" w:rsidP="007E5399">
            <w:pPr>
              <w:pStyle w:val="Tabletext"/>
              <w:jc w:val="center"/>
              <w:rPr>
                <w:lang w:val="en-US"/>
              </w:rPr>
            </w:pPr>
            <w:r w:rsidRPr="00C21A7C">
              <w:rPr>
                <w:lang w:val="en-US"/>
              </w:rPr>
              <w:t>AFCP/31</w:t>
            </w:r>
          </w:p>
        </w:tc>
        <w:tc>
          <w:tcPr>
            <w:tcW w:w="10746" w:type="dxa"/>
            <w:vAlign w:val="center"/>
          </w:tcPr>
          <w:p w:rsidR="00BF70F3" w:rsidRPr="00086D2E" w:rsidRDefault="00BF70F3" w:rsidP="00810C60">
            <w:pPr>
              <w:pStyle w:val="Tabletext"/>
              <w:rPr>
                <w:rFonts w:eastAsia="Times New Roman"/>
                <w:b/>
                <w:lang w:val="en-US" w:eastAsia="zh-CN"/>
              </w:rPr>
            </w:pPr>
            <w:r w:rsidRPr="00086D2E">
              <w:rPr>
                <w:rFonts w:eastAsia="Times New Roman"/>
                <w:b/>
                <w:lang w:val="en-US" w:eastAsia="zh-CN"/>
              </w:rPr>
              <w:t>MOD</w:t>
            </w:r>
            <w:r>
              <w:rPr>
                <w:rFonts w:eastAsiaTheme="minorEastAsia" w:hint="eastAsia"/>
                <w:b/>
                <w:bCs/>
                <w:lang w:val="en-US" w:eastAsia="zh-CN"/>
              </w:rPr>
              <w:t>第</w:t>
            </w:r>
            <w:r>
              <w:rPr>
                <w:rFonts w:eastAsia="Times New Roman"/>
                <w:b/>
                <w:bCs/>
                <w:lang w:val="en-US" w:eastAsia="zh-CN"/>
              </w:rPr>
              <w:t>31</w:t>
            </w:r>
            <w:r>
              <w:rPr>
                <w:rFonts w:eastAsiaTheme="minorEastAsia" w:hint="eastAsia"/>
                <w:b/>
                <w:bCs/>
                <w:lang w:val="en-US" w:eastAsia="zh-CN"/>
              </w:rPr>
              <w:t>号</w:t>
            </w:r>
            <w:r>
              <w:rPr>
                <w:rFonts w:eastAsiaTheme="minorEastAsia"/>
                <w:b/>
                <w:bCs/>
                <w:lang w:val="en-US" w:eastAsia="zh-CN"/>
              </w:rPr>
              <w:t>决议</w:t>
            </w:r>
          </w:p>
          <w:p w:rsidR="00BF70F3" w:rsidRPr="00086D2E" w:rsidRDefault="007137C8" w:rsidP="00810C60">
            <w:pPr>
              <w:pStyle w:val="Tabletext"/>
              <w:rPr>
                <w:rFonts w:eastAsia="Times New Roman"/>
                <w:b/>
                <w:lang w:val="en-US" w:eastAsia="zh-CN"/>
              </w:rPr>
            </w:pPr>
            <w:r w:rsidRPr="007137C8">
              <w:rPr>
                <w:rFonts w:ascii="SimSun" w:hAnsi="SimSun" w:cs="SimSun"/>
                <w:lang w:val="en-US" w:eastAsia="zh-CN"/>
              </w:rPr>
              <w:t>此文稿提出</w:t>
            </w:r>
            <w:r w:rsidR="00BF70F3" w:rsidRPr="00BD476B">
              <w:rPr>
                <w:rFonts w:ascii="SimSun" w:hAnsi="SimSun" w:cs="SimSun" w:hint="eastAsia"/>
                <w:lang w:val="en-US" w:eastAsia="zh-CN"/>
              </w:rPr>
              <w:t>有必要考虑永久性免除发展中国家非盈利性部门准成员的会费。</w:t>
            </w:r>
          </w:p>
        </w:tc>
      </w:tr>
      <w:tr w:rsidR="00BF70F3" w:rsidRPr="00C21A7C"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6(Rev.1)</w:t>
            </w:r>
          </w:p>
        </w:tc>
        <w:tc>
          <w:tcPr>
            <w:tcW w:w="1371" w:type="dxa"/>
            <w:vAlign w:val="center"/>
          </w:tcPr>
          <w:p w:rsidR="00BF70F3" w:rsidRPr="00C21A7C" w:rsidRDefault="00BF70F3" w:rsidP="007E5399">
            <w:pPr>
              <w:pStyle w:val="Tabletext"/>
              <w:jc w:val="center"/>
              <w:rPr>
                <w:lang w:val="en-US"/>
              </w:rPr>
            </w:pPr>
            <w:r w:rsidRPr="00C21A7C">
              <w:rPr>
                <w:lang w:val="en-US"/>
              </w:rPr>
              <w:t>AFCP/32</w:t>
            </w:r>
          </w:p>
        </w:tc>
        <w:tc>
          <w:tcPr>
            <w:tcW w:w="10746" w:type="dxa"/>
            <w:vAlign w:val="center"/>
          </w:tcPr>
          <w:p w:rsidR="00BF70F3" w:rsidRPr="00086D2E" w:rsidRDefault="00BF70F3" w:rsidP="00810C60">
            <w:pPr>
              <w:pStyle w:val="Tabletext"/>
              <w:rPr>
                <w:rFonts w:eastAsia="Times New Roman"/>
                <w:b/>
                <w:lang w:val="en-US" w:eastAsia="zh-CN"/>
              </w:rPr>
            </w:pPr>
            <w:r w:rsidRPr="00086D2E">
              <w:rPr>
                <w:rFonts w:eastAsia="Times New Roman"/>
                <w:b/>
                <w:lang w:val="en-US" w:eastAsia="zh-CN"/>
              </w:rPr>
              <w:t>MOD</w:t>
            </w:r>
            <w:r>
              <w:rPr>
                <w:rFonts w:eastAsiaTheme="minorEastAsia" w:hint="eastAsia"/>
                <w:b/>
                <w:bCs/>
                <w:lang w:val="en-US" w:eastAsia="zh-CN"/>
              </w:rPr>
              <w:t>第</w:t>
            </w:r>
            <w:r>
              <w:rPr>
                <w:rFonts w:eastAsia="Times New Roman"/>
                <w:b/>
                <w:bCs/>
                <w:lang w:val="en-US" w:eastAsia="zh-CN"/>
              </w:rPr>
              <w:t>32</w:t>
            </w:r>
            <w:r>
              <w:rPr>
                <w:rFonts w:eastAsiaTheme="minorEastAsia" w:hint="eastAsia"/>
                <w:b/>
                <w:bCs/>
                <w:lang w:val="en-US" w:eastAsia="zh-CN"/>
              </w:rPr>
              <w:t>号</w:t>
            </w:r>
            <w:r>
              <w:rPr>
                <w:rFonts w:eastAsiaTheme="minorEastAsia"/>
                <w:b/>
                <w:bCs/>
                <w:lang w:val="en-US" w:eastAsia="zh-CN"/>
              </w:rPr>
              <w:t>决议</w:t>
            </w:r>
          </w:p>
          <w:p w:rsidR="00BF70F3" w:rsidRPr="00086D2E" w:rsidRDefault="00BF70F3" w:rsidP="00810C60">
            <w:pPr>
              <w:pStyle w:val="Tabletext"/>
              <w:rPr>
                <w:rFonts w:eastAsia="Times New Roman"/>
                <w:lang w:val="en-US" w:eastAsia="zh-CN"/>
              </w:rPr>
            </w:pPr>
            <w:r w:rsidRPr="00BD476B">
              <w:rPr>
                <w:rFonts w:ascii="SimSun" w:hAnsi="SimSun" w:cs="SimSun" w:hint="eastAsia"/>
                <w:lang w:val="en-US" w:eastAsia="zh-CN"/>
              </w:rPr>
              <w:t>对第</w:t>
            </w:r>
            <w:r w:rsidRPr="00BD476B">
              <w:rPr>
                <w:rFonts w:eastAsia="Times New Roman" w:hint="eastAsia"/>
                <w:lang w:val="en-US" w:eastAsia="zh-CN"/>
              </w:rPr>
              <w:t>32</w:t>
            </w:r>
            <w:r w:rsidRPr="00BD476B">
              <w:rPr>
                <w:rFonts w:ascii="SimSun" w:hAnsi="SimSun" w:cs="SimSun" w:hint="eastAsia"/>
                <w:lang w:val="en-US" w:eastAsia="zh-CN"/>
              </w:rPr>
              <w:t>号决议的修订体现了上述有关加强电子工作方法（</w:t>
            </w:r>
            <w:r w:rsidRPr="00BD476B">
              <w:rPr>
                <w:rFonts w:eastAsia="Times New Roman" w:hint="eastAsia"/>
                <w:lang w:val="en-US" w:eastAsia="zh-CN"/>
              </w:rPr>
              <w:t>EWM</w:t>
            </w:r>
            <w:r w:rsidRPr="00BD476B">
              <w:rPr>
                <w:rFonts w:ascii="SimSun" w:hAnsi="SimSun" w:cs="SimSun" w:hint="eastAsia"/>
                <w:lang w:val="en-US" w:eastAsia="zh-CN"/>
              </w:rPr>
              <w:t>）使用的原则，</w:t>
            </w:r>
          </w:p>
        </w:tc>
      </w:tr>
      <w:tr w:rsidR="00C22D01" w:rsidRPr="00C21A7C" w:rsidTr="00F91A22">
        <w:trPr>
          <w:trHeight w:val="144"/>
          <w:jc w:val="center"/>
        </w:trPr>
        <w:tc>
          <w:tcPr>
            <w:tcW w:w="1696" w:type="dxa"/>
            <w:vAlign w:val="center"/>
          </w:tcPr>
          <w:p w:rsidR="00C22D01" w:rsidRPr="007B5976" w:rsidRDefault="00C22D01" w:rsidP="007E5399">
            <w:pPr>
              <w:pStyle w:val="Tabletext"/>
              <w:jc w:val="center"/>
              <w:rPr>
                <w:b/>
                <w:lang w:val="en-US"/>
              </w:rPr>
            </w:pPr>
            <w:r w:rsidRPr="007B5976">
              <w:rPr>
                <w:b/>
                <w:lang w:val="en-US"/>
              </w:rPr>
              <w:lastRenderedPageBreak/>
              <w:t>7</w:t>
            </w:r>
          </w:p>
        </w:tc>
        <w:tc>
          <w:tcPr>
            <w:tcW w:w="1371" w:type="dxa"/>
            <w:vAlign w:val="center"/>
          </w:tcPr>
          <w:p w:rsidR="00C22D01" w:rsidRPr="00C21A7C" w:rsidRDefault="00C22D01" w:rsidP="007E5399">
            <w:pPr>
              <w:pStyle w:val="Tabletext"/>
              <w:jc w:val="center"/>
              <w:rPr>
                <w:lang w:val="en-US"/>
              </w:rPr>
            </w:pPr>
            <w:r w:rsidRPr="00C21A7C">
              <w:rPr>
                <w:lang w:val="en-US"/>
              </w:rPr>
              <w:t>AFCP/57</w:t>
            </w:r>
          </w:p>
        </w:tc>
        <w:tc>
          <w:tcPr>
            <w:tcW w:w="10746" w:type="dxa"/>
            <w:shd w:val="clear" w:color="auto" w:fill="auto"/>
            <w:vAlign w:val="center"/>
          </w:tcPr>
          <w:p w:rsidR="00C22D01" w:rsidRPr="00086D2E" w:rsidRDefault="00C22D01" w:rsidP="00810C60">
            <w:pPr>
              <w:pStyle w:val="Tabletext"/>
              <w:rPr>
                <w:rFonts w:eastAsia="Times New Roman"/>
                <w:b/>
                <w:lang w:val="en-US" w:eastAsia="zh-CN"/>
              </w:rPr>
            </w:pPr>
            <w:r w:rsidRPr="00086D2E">
              <w:rPr>
                <w:rFonts w:eastAsia="Times New Roman"/>
                <w:b/>
                <w:lang w:val="en-US" w:eastAsia="zh-CN"/>
              </w:rPr>
              <w:t>SUP</w:t>
            </w:r>
            <w:r w:rsidR="00DB5595">
              <w:rPr>
                <w:rFonts w:eastAsiaTheme="minorEastAsia" w:hint="eastAsia"/>
                <w:b/>
                <w:bCs/>
                <w:lang w:val="en-US" w:eastAsia="zh-CN"/>
              </w:rPr>
              <w:t>第</w:t>
            </w:r>
            <w:r w:rsidR="00DB5595">
              <w:rPr>
                <w:rFonts w:eastAsia="Times New Roman"/>
                <w:b/>
                <w:bCs/>
                <w:lang w:val="en-US" w:eastAsia="zh-CN"/>
              </w:rPr>
              <w:t>57</w:t>
            </w:r>
            <w:r w:rsidR="00DB5595">
              <w:rPr>
                <w:rFonts w:eastAsiaTheme="minorEastAsia" w:hint="eastAsia"/>
                <w:b/>
                <w:bCs/>
                <w:lang w:val="en-US" w:eastAsia="zh-CN"/>
              </w:rPr>
              <w:t>号</w:t>
            </w:r>
            <w:r w:rsidR="00DB5595">
              <w:rPr>
                <w:rFonts w:eastAsiaTheme="minorEastAsia"/>
                <w:b/>
                <w:bCs/>
                <w:lang w:val="en-US" w:eastAsia="zh-CN"/>
              </w:rPr>
              <w:t>决议</w:t>
            </w:r>
          </w:p>
          <w:p w:rsidR="00C22D01" w:rsidRPr="007E5399" w:rsidRDefault="00631BBE" w:rsidP="007E5399">
            <w:pPr>
              <w:pStyle w:val="Tabletext"/>
              <w:rPr>
                <w:rFonts w:ascii="Calibri" w:eastAsia="Times New Roman" w:hAnsi="Calibri"/>
                <w:b/>
                <w:color w:val="800000"/>
                <w:lang w:val="en-US" w:eastAsia="zh-CN"/>
              </w:rPr>
            </w:pPr>
            <w:r>
              <w:rPr>
                <w:rFonts w:ascii="SimSun" w:hAnsi="SimSun" w:cs="SimSun" w:hint="eastAsia"/>
                <w:lang w:val="en-US" w:eastAsia="zh-CN"/>
              </w:rPr>
              <w:t>提议删除此决议，并</w:t>
            </w:r>
            <w:r>
              <w:rPr>
                <w:rFonts w:ascii="SimSun" w:hAnsi="SimSun" w:cs="SimSun"/>
                <w:lang w:val="en-US" w:eastAsia="zh-CN"/>
              </w:rPr>
              <w:t>将其</w:t>
            </w:r>
            <w:r>
              <w:rPr>
                <w:rFonts w:ascii="SimSun" w:hAnsi="SimSun" w:cs="SimSun" w:hint="eastAsia"/>
                <w:lang w:val="en-US" w:eastAsia="zh-CN"/>
              </w:rPr>
              <w:t>纳入有关</w:t>
            </w:r>
            <w:r>
              <w:rPr>
                <w:iCs/>
                <w:lang w:val="en-US" w:eastAsia="zh-CN"/>
              </w:rPr>
              <w:t>国际电联三个局之间协调的</w:t>
            </w:r>
            <w:r w:rsidR="00B47D4B">
              <w:rPr>
                <w:rFonts w:ascii="SimSun" w:hAnsi="SimSun" w:cs="SimSun" w:hint="eastAsia"/>
                <w:lang w:val="en-US" w:eastAsia="zh-CN"/>
              </w:rPr>
              <w:t>第</w:t>
            </w:r>
            <w:r w:rsidR="00B47D4B">
              <w:rPr>
                <w:rFonts w:eastAsia="Times New Roman"/>
                <w:lang w:val="en-US" w:eastAsia="zh-CN"/>
              </w:rPr>
              <w:t>18</w:t>
            </w:r>
            <w:r w:rsidR="00B47D4B">
              <w:rPr>
                <w:rFonts w:ascii="SimSun" w:hAnsi="SimSun" w:cs="SimSun" w:hint="eastAsia"/>
                <w:lang w:val="en-US" w:eastAsia="zh-CN"/>
              </w:rPr>
              <w:t>号决议，以加强协调，同时以协调方式进行</w:t>
            </w:r>
            <w:r>
              <w:rPr>
                <w:rFonts w:ascii="SimSun" w:hAnsi="SimSun" w:cs="SimSun" w:hint="eastAsia"/>
                <w:lang w:val="en-US" w:eastAsia="zh-CN"/>
              </w:rPr>
              <w:t>各</w:t>
            </w:r>
            <w:r w:rsidR="00B47D4B">
              <w:rPr>
                <w:rFonts w:ascii="SimSun" w:hAnsi="SimSun" w:cs="SimSun" w:hint="eastAsia"/>
                <w:lang w:val="en-US" w:eastAsia="zh-CN"/>
              </w:rPr>
              <w:t>研究组工作的分配</w:t>
            </w:r>
            <w:r w:rsidR="00B47D4B">
              <w:rPr>
                <w:rFonts w:hint="eastAsia"/>
                <w:iCs/>
                <w:lang w:val="en-US" w:eastAsia="zh-CN"/>
              </w:rPr>
              <w:t>。</w:t>
            </w:r>
          </w:p>
        </w:tc>
      </w:tr>
      <w:tr w:rsidR="00BF70F3" w:rsidRPr="00C21A7C"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8(Rev.1)</w:t>
            </w:r>
          </w:p>
        </w:tc>
        <w:tc>
          <w:tcPr>
            <w:tcW w:w="1371" w:type="dxa"/>
            <w:vAlign w:val="center"/>
          </w:tcPr>
          <w:p w:rsidR="00BF70F3" w:rsidRPr="00C21A7C" w:rsidRDefault="00BF70F3" w:rsidP="007E5399">
            <w:pPr>
              <w:pStyle w:val="Tabletext"/>
              <w:jc w:val="center"/>
              <w:rPr>
                <w:lang w:val="en-US"/>
              </w:rPr>
            </w:pPr>
            <w:r w:rsidRPr="00C21A7C">
              <w:rPr>
                <w:lang w:val="en-US"/>
              </w:rPr>
              <w:t>AFCP/69</w:t>
            </w:r>
          </w:p>
        </w:tc>
        <w:tc>
          <w:tcPr>
            <w:tcW w:w="10746" w:type="dxa"/>
            <w:vAlign w:val="center"/>
          </w:tcPr>
          <w:p w:rsidR="00BF70F3" w:rsidRPr="00086D2E" w:rsidRDefault="00BF70F3" w:rsidP="00810C60">
            <w:pPr>
              <w:pStyle w:val="Tabletext"/>
              <w:rPr>
                <w:rFonts w:eastAsia="Times New Roman"/>
                <w:lang w:val="en-US" w:eastAsia="zh-CN"/>
              </w:rPr>
            </w:pPr>
            <w:r w:rsidRPr="00086D2E">
              <w:rPr>
                <w:rFonts w:eastAsia="Times New Roman"/>
                <w:b/>
                <w:lang w:val="en-US" w:eastAsia="zh-CN"/>
              </w:rPr>
              <w:t>MOD</w:t>
            </w:r>
            <w:r>
              <w:rPr>
                <w:rFonts w:eastAsiaTheme="minorEastAsia" w:hint="eastAsia"/>
                <w:b/>
                <w:bCs/>
                <w:lang w:val="en-US" w:eastAsia="zh-CN"/>
              </w:rPr>
              <w:t>第</w:t>
            </w:r>
            <w:r>
              <w:rPr>
                <w:rFonts w:eastAsia="Times New Roman"/>
                <w:b/>
                <w:bCs/>
                <w:lang w:val="en-US" w:eastAsia="zh-CN"/>
              </w:rPr>
              <w:t>69</w:t>
            </w:r>
            <w:r>
              <w:rPr>
                <w:rFonts w:eastAsiaTheme="minorEastAsia" w:hint="eastAsia"/>
                <w:b/>
                <w:bCs/>
                <w:lang w:val="en-US" w:eastAsia="zh-CN"/>
              </w:rPr>
              <w:t>号</w:t>
            </w:r>
            <w:r>
              <w:rPr>
                <w:rFonts w:eastAsiaTheme="minorEastAsia"/>
                <w:b/>
                <w:bCs/>
                <w:lang w:val="en-US" w:eastAsia="zh-CN"/>
              </w:rPr>
              <w:t>决议</w:t>
            </w:r>
          </w:p>
          <w:p w:rsidR="00BF70F3" w:rsidRPr="00086D2E" w:rsidRDefault="00631BBE" w:rsidP="00810C60">
            <w:pPr>
              <w:pStyle w:val="Tabletext"/>
              <w:rPr>
                <w:rFonts w:eastAsia="Times New Roman"/>
                <w:lang w:val="en-US" w:eastAsia="zh-CN"/>
              </w:rPr>
            </w:pPr>
            <w:r>
              <w:rPr>
                <w:rFonts w:ascii="SimSun" w:hAnsi="SimSun" w:cs="SimSun" w:hint="eastAsia"/>
                <w:lang w:val="en-US" w:eastAsia="zh-CN"/>
              </w:rPr>
              <w:t>此</w:t>
            </w:r>
            <w:r w:rsidRPr="00631BBE">
              <w:rPr>
                <w:rFonts w:ascii="SimSun" w:hAnsi="SimSun" w:cs="SimSun"/>
                <w:lang w:val="en-US" w:eastAsia="zh-CN"/>
              </w:rPr>
              <w:t>修订</w:t>
            </w:r>
            <w:r w:rsidR="007E2F2E">
              <w:rPr>
                <w:rFonts w:ascii="SimSun" w:hAnsi="SimSun" w:cs="SimSun"/>
                <w:lang w:val="en-US" w:eastAsia="zh-CN"/>
              </w:rPr>
              <w:t>注重</w:t>
            </w:r>
            <w:r w:rsidR="007E2F2E">
              <w:rPr>
                <w:rFonts w:ascii="SimSun" w:hAnsi="SimSun" w:cs="SimSun" w:hint="eastAsia"/>
                <w:lang w:val="en-US" w:eastAsia="zh-CN"/>
              </w:rPr>
              <w:t>于</w:t>
            </w:r>
            <w:r w:rsidR="007E2F2E">
              <w:rPr>
                <w:rFonts w:ascii="SimSun" w:hAnsi="SimSun" w:cs="SimSun"/>
                <w:lang w:val="en-US" w:eastAsia="zh-CN"/>
              </w:rPr>
              <w:t>防范</w:t>
            </w:r>
            <w:r w:rsidR="007E2F2E">
              <w:rPr>
                <w:rFonts w:ascii="SimSun" w:hAnsi="SimSun" w:cs="SimSun" w:hint="eastAsia"/>
                <w:lang w:val="en-US" w:eastAsia="zh-CN"/>
              </w:rPr>
              <w:t>封锁</w:t>
            </w:r>
            <w:r w:rsidR="007E2F2E">
              <w:rPr>
                <w:rFonts w:ascii="SimSun" w:hAnsi="SimSun" w:cs="SimSun"/>
                <w:lang w:val="en-US" w:eastAsia="zh-CN"/>
              </w:rPr>
              <w:t>一些成员国之类的不公正</w:t>
            </w:r>
            <w:r w:rsidR="007E2F2E">
              <w:rPr>
                <w:rFonts w:ascii="SimSun" w:hAnsi="SimSun" w:cs="SimSun" w:hint="eastAsia"/>
                <w:lang w:val="en-US" w:eastAsia="zh-CN"/>
              </w:rPr>
              <w:t>、</w:t>
            </w:r>
            <w:r w:rsidR="007E2F2E">
              <w:rPr>
                <w:rFonts w:hint="eastAsia"/>
                <w:lang w:eastAsia="zh-CN"/>
              </w:rPr>
              <w:t>歧视性行动的做法。</w:t>
            </w:r>
          </w:p>
        </w:tc>
      </w:tr>
      <w:tr w:rsidR="00BF70F3" w:rsidRPr="00C21A7C"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9</w:t>
            </w:r>
          </w:p>
        </w:tc>
        <w:tc>
          <w:tcPr>
            <w:tcW w:w="1371" w:type="dxa"/>
            <w:vAlign w:val="center"/>
          </w:tcPr>
          <w:p w:rsidR="00BF70F3" w:rsidRPr="00C21A7C" w:rsidRDefault="00BF70F3" w:rsidP="007E5399">
            <w:pPr>
              <w:pStyle w:val="Tabletext"/>
              <w:jc w:val="center"/>
              <w:rPr>
                <w:lang w:val="en-US"/>
              </w:rPr>
            </w:pPr>
            <w:r w:rsidRPr="00C21A7C">
              <w:rPr>
                <w:lang w:val="en-US"/>
              </w:rPr>
              <w:t>AFCP/72</w:t>
            </w:r>
          </w:p>
        </w:tc>
        <w:tc>
          <w:tcPr>
            <w:tcW w:w="10746" w:type="dxa"/>
            <w:vAlign w:val="center"/>
          </w:tcPr>
          <w:p w:rsidR="00BF70F3" w:rsidRPr="00C21A7C" w:rsidRDefault="00BF70F3" w:rsidP="00810C60">
            <w:pPr>
              <w:pStyle w:val="Tabletext"/>
              <w:rPr>
                <w:lang w:val="en-US" w:eastAsia="zh-CN"/>
              </w:rPr>
            </w:pPr>
            <w:r w:rsidRPr="00C21A7C">
              <w:rPr>
                <w:b/>
                <w:lang w:val="en-US" w:eastAsia="zh-CN"/>
              </w:rPr>
              <w:t>MOD</w:t>
            </w:r>
            <w:r>
              <w:rPr>
                <w:rFonts w:eastAsiaTheme="minorEastAsia" w:hint="eastAsia"/>
                <w:b/>
                <w:bCs/>
                <w:lang w:val="en-US" w:eastAsia="zh-CN"/>
              </w:rPr>
              <w:t>第</w:t>
            </w:r>
            <w:r>
              <w:rPr>
                <w:rFonts w:eastAsia="Times New Roman"/>
                <w:b/>
                <w:bCs/>
                <w:lang w:val="en-US" w:eastAsia="zh-CN"/>
              </w:rPr>
              <w:t>72</w:t>
            </w:r>
            <w:r>
              <w:rPr>
                <w:rFonts w:eastAsiaTheme="minorEastAsia" w:hint="eastAsia"/>
                <w:b/>
                <w:bCs/>
                <w:lang w:val="en-US" w:eastAsia="zh-CN"/>
              </w:rPr>
              <w:t>号</w:t>
            </w:r>
            <w:r>
              <w:rPr>
                <w:rFonts w:eastAsiaTheme="minorEastAsia"/>
                <w:b/>
                <w:bCs/>
                <w:lang w:val="en-US" w:eastAsia="zh-CN"/>
              </w:rPr>
              <w:t>决议</w:t>
            </w:r>
          </w:p>
          <w:p w:rsidR="00BF70F3" w:rsidRPr="00C21A7C" w:rsidRDefault="00DD639E" w:rsidP="00810C60">
            <w:pPr>
              <w:pStyle w:val="Tabletext"/>
              <w:rPr>
                <w:lang w:val="en-US" w:eastAsia="zh-CN"/>
              </w:rPr>
            </w:pPr>
            <w:r>
              <w:rPr>
                <w:rFonts w:ascii="SimSun" w:hAnsi="SimSun" w:cs="SimSun" w:hint="eastAsia"/>
                <w:lang w:val="en-US" w:eastAsia="zh-CN"/>
              </w:rPr>
              <w:t>此修订针对</w:t>
            </w:r>
            <w:r>
              <w:rPr>
                <w:rFonts w:hint="eastAsia"/>
                <w:color w:val="000000" w:themeColor="text1"/>
                <w:lang w:val="en-US" w:eastAsia="zh-CN"/>
              </w:rPr>
              <w:t>人体暴露于电磁场测量问题，</w:t>
            </w:r>
            <w:r>
              <w:rPr>
                <w:rFonts w:ascii="SimSun" w:hAnsi="SimSun" w:cs="SimSun" w:hint="eastAsia"/>
                <w:lang w:val="en-US" w:eastAsia="zh-CN"/>
              </w:rPr>
              <w:t>提议</w:t>
            </w:r>
            <w:r>
              <w:rPr>
                <w:rFonts w:ascii="SimSun" w:hAnsi="SimSun" w:cs="SimSun"/>
                <w:lang w:val="en-US" w:eastAsia="zh-CN"/>
              </w:rPr>
              <w:t>鼓励国际电联三个</w:t>
            </w:r>
            <w:r>
              <w:rPr>
                <w:rFonts w:ascii="SimSun" w:hAnsi="SimSun" w:cs="SimSun" w:hint="eastAsia"/>
                <w:lang w:val="en-US" w:eastAsia="zh-CN"/>
              </w:rPr>
              <w:t>局</w:t>
            </w:r>
            <w:r>
              <w:rPr>
                <w:rFonts w:ascii="SimSun" w:hAnsi="SimSun" w:cs="SimSun"/>
                <w:lang w:val="en-US" w:eastAsia="zh-CN"/>
              </w:rPr>
              <w:t>之间的合作以及</w:t>
            </w:r>
            <w:r w:rsidR="00AF0CBF">
              <w:rPr>
                <w:lang w:val="en-US" w:eastAsia="zh-CN"/>
              </w:rPr>
              <w:t>ITU-T</w:t>
            </w:r>
            <w:r>
              <w:rPr>
                <w:rFonts w:hint="eastAsia"/>
                <w:lang w:val="en-US" w:eastAsia="zh-CN"/>
              </w:rPr>
              <w:t>第</w:t>
            </w:r>
            <w:r w:rsidRPr="00C21A7C">
              <w:rPr>
                <w:lang w:val="en-US" w:eastAsia="zh-CN"/>
              </w:rPr>
              <w:t>5</w:t>
            </w:r>
            <w:r>
              <w:rPr>
                <w:rFonts w:hint="eastAsia"/>
                <w:lang w:val="en-US" w:eastAsia="zh-CN"/>
              </w:rPr>
              <w:t>研究组与相关</w:t>
            </w:r>
            <w:r w:rsidRPr="00C21A7C">
              <w:rPr>
                <w:lang w:val="en-US" w:eastAsia="zh-CN"/>
              </w:rPr>
              <w:t>ITU-R</w:t>
            </w:r>
            <w:r>
              <w:rPr>
                <w:lang w:val="en-US" w:eastAsia="zh-CN"/>
              </w:rPr>
              <w:t>研究组以及其他外部机构之间的合作</w:t>
            </w:r>
            <w:r>
              <w:rPr>
                <w:rFonts w:hint="eastAsia"/>
                <w:lang w:val="en-US" w:eastAsia="zh-CN"/>
              </w:rPr>
              <w:t>，</w:t>
            </w:r>
            <w:r>
              <w:rPr>
                <w:lang w:val="en-US" w:eastAsia="zh-CN"/>
              </w:rPr>
              <w:t>同时提高公众的</w:t>
            </w:r>
            <w:r>
              <w:rPr>
                <w:rFonts w:hint="eastAsia"/>
                <w:lang w:val="en-US" w:eastAsia="zh-CN"/>
              </w:rPr>
              <w:t>认识</w:t>
            </w:r>
            <w:r>
              <w:rPr>
                <w:lang w:val="en-US" w:eastAsia="zh-CN"/>
              </w:rPr>
              <w:t>。</w:t>
            </w:r>
          </w:p>
        </w:tc>
      </w:tr>
      <w:tr w:rsidR="00BF70F3" w:rsidRPr="00C21A7C"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10(Rev.1)</w:t>
            </w:r>
          </w:p>
        </w:tc>
        <w:tc>
          <w:tcPr>
            <w:tcW w:w="1371" w:type="dxa"/>
            <w:vAlign w:val="center"/>
          </w:tcPr>
          <w:p w:rsidR="00BF70F3" w:rsidRPr="00C21A7C" w:rsidRDefault="00BF70F3" w:rsidP="007E5399">
            <w:pPr>
              <w:pStyle w:val="Tabletext"/>
              <w:jc w:val="center"/>
              <w:rPr>
                <w:lang w:val="en-US"/>
              </w:rPr>
            </w:pPr>
            <w:r w:rsidRPr="00C21A7C">
              <w:rPr>
                <w:lang w:val="en-US"/>
              </w:rPr>
              <w:t>AFCP/76</w:t>
            </w:r>
          </w:p>
        </w:tc>
        <w:tc>
          <w:tcPr>
            <w:tcW w:w="10746" w:type="dxa"/>
            <w:vAlign w:val="center"/>
          </w:tcPr>
          <w:p w:rsidR="00BF70F3" w:rsidRPr="00C21A7C" w:rsidRDefault="00BF70F3" w:rsidP="00810C60">
            <w:pPr>
              <w:pStyle w:val="Tabletext"/>
              <w:rPr>
                <w:b/>
                <w:lang w:val="en-US" w:eastAsia="zh-CN"/>
              </w:rPr>
            </w:pPr>
            <w:r w:rsidRPr="00C21A7C">
              <w:rPr>
                <w:b/>
                <w:lang w:val="en-US" w:eastAsia="zh-CN"/>
              </w:rPr>
              <w:t>MOD</w:t>
            </w:r>
            <w:r>
              <w:rPr>
                <w:rFonts w:eastAsiaTheme="minorEastAsia" w:hint="eastAsia"/>
                <w:b/>
                <w:bCs/>
                <w:lang w:val="en-US" w:eastAsia="zh-CN"/>
              </w:rPr>
              <w:t>第</w:t>
            </w:r>
            <w:r>
              <w:rPr>
                <w:rFonts w:eastAsia="Times New Roman"/>
                <w:b/>
                <w:bCs/>
                <w:lang w:val="en-US" w:eastAsia="zh-CN"/>
              </w:rPr>
              <w:t>76</w:t>
            </w:r>
            <w:r>
              <w:rPr>
                <w:rFonts w:eastAsiaTheme="minorEastAsia" w:hint="eastAsia"/>
                <w:b/>
                <w:bCs/>
                <w:lang w:val="en-US" w:eastAsia="zh-CN"/>
              </w:rPr>
              <w:t>号</w:t>
            </w:r>
            <w:r>
              <w:rPr>
                <w:rFonts w:eastAsiaTheme="minorEastAsia"/>
                <w:b/>
                <w:bCs/>
                <w:lang w:val="en-US" w:eastAsia="zh-CN"/>
              </w:rPr>
              <w:t>决议</w:t>
            </w:r>
          </w:p>
          <w:p w:rsidR="00BF70F3" w:rsidRPr="00C21A7C" w:rsidRDefault="00B41057" w:rsidP="00810C60">
            <w:pPr>
              <w:pStyle w:val="Tabletext"/>
              <w:rPr>
                <w:lang w:val="en-US" w:eastAsia="zh-CN"/>
              </w:rPr>
            </w:pPr>
            <w:r>
              <w:rPr>
                <w:rFonts w:ascii="SimSun" w:hAnsi="SimSun" w:cs="SimSun" w:hint="eastAsia"/>
                <w:lang w:val="en-US" w:eastAsia="zh-CN"/>
              </w:rPr>
              <w:t>此修订考虑向发展中国家宣传</w:t>
            </w:r>
            <w:r w:rsidR="00BF70F3" w:rsidRPr="00C21A7C">
              <w:rPr>
                <w:lang w:val="en-US" w:eastAsia="zh-CN"/>
              </w:rPr>
              <w:t>C&amp;I</w:t>
            </w:r>
            <w:r>
              <w:rPr>
                <w:lang w:val="en-US" w:eastAsia="zh-CN"/>
              </w:rPr>
              <w:t>项目的实施</w:t>
            </w:r>
            <w:r>
              <w:rPr>
                <w:rFonts w:hint="eastAsia"/>
                <w:lang w:val="en-US" w:eastAsia="zh-CN"/>
              </w:rPr>
              <w:t>，</w:t>
            </w:r>
            <w:r>
              <w:rPr>
                <w:lang w:val="en-US" w:eastAsia="zh-CN"/>
              </w:rPr>
              <w:t>同时考虑</w:t>
            </w:r>
            <w:r>
              <w:rPr>
                <w:rFonts w:hint="eastAsia"/>
                <w:lang w:val="en-US" w:eastAsia="zh-CN"/>
              </w:rPr>
              <w:t>设</w:t>
            </w:r>
            <w:r>
              <w:rPr>
                <w:lang w:val="en-US" w:eastAsia="zh-CN"/>
              </w:rPr>
              <w:t>立</w:t>
            </w:r>
            <w:r>
              <w:rPr>
                <w:rFonts w:hint="eastAsia"/>
                <w:lang w:val="en-US" w:eastAsia="zh-CN"/>
              </w:rPr>
              <w:t>进行</w:t>
            </w:r>
            <w:r>
              <w:rPr>
                <w:lang w:val="en-US" w:eastAsia="zh-CN"/>
              </w:rPr>
              <w:t>一致性测试</w:t>
            </w:r>
            <w:r>
              <w:rPr>
                <w:rFonts w:hint="eastAsia"/>
                <w:lang w:val="en-US" w:eastAsia="zh-CN"/>
              </w:rPr>
              <w:t>的</w:t>
            </w:r>
            <w:r>
              <w:rPr>
                <w:lang w:val="en-US" w:eastAsia="zh-CN"/>
              </w:rPr>
              <w:t>次区域试验</w:t>
            </w:r>
            <w:r>
              <w:rPr>
                <w:rFonts w:hint="eastAsia"/>
                <w:lang w:val="en-US" w:eastAsia="zh-CN"/>
              </w:rPr>
              <w:t>室（或</w:t>
            </w:r>
            <w:r>
              <w:rPr>
                <w:lang w:val="en-US" w:eastAsia="zh-CN"/>
              </w:rPr>
              <w:t>中心）</w:t>
            </w:r>
            <w:r>
              <w:rPr>
                <w:rFonts w:hint="eastAsia"/>
                <w:lang w:val="en-US" w:eastAsia="zh-CN"/>
              </w:rPr>
              <w:t>，同时为引入</w:t>
            </w:r>
            <w:r w:rsidRPr="00C21A7C">
              <w:rPr>
                <w:lang w:val="en-US" w:eastAsia="zh-CN"/>
              </w:rPr>
              <w:t>ITU-T</w:t>
            </w:r>
            <w:r w:rsidR="00332F9D">
              <w:rPr>
                <w:rFonts w:hint="eastAsia"/>
                <w:lang w:val="en-US" w:eastAsia="zh-CN"/>
              </w:rPr>
              <w:t>标志</w:t>
            </w:r>
            <w:r>
              <w:rPr>
                <w:rFonts w:hint="eastAsia"/>
                <w:lang w:val="en-US" w:eastAsia="zh-CN"/>
              </w:rPr>
              <w:t>做准备。</w:t>
            </w:r>
          </w:p>
        </w:tc>
      </w:tr>
      <w:tr w:rsidR="00C22D01" w:rsidRPr="000068B3" w:rsidTr="00F91A22">
        <w:trPr>
          <w:trHeight w:val="144"/>
          <w:jc w:val="center"/>
        </w:trPr>
        <w:tc>
          <w:tcPr>
            <w:tcW w:w="1696" w:type="dxa"/>
            <w:vAlign w:val="center"/>
          </w:tcPr>
          <w:p w:rsidR="00C22D01" w:rsidRPr="007B5976" w:rsidRDefault="00C22D01" w:rsidP="007E5399">
            <w:pPr>
              <w:pStyle w:val="Tabletext"/>
              <w:jc w:val="center"/>
              <w:rPr>
                <w:b/>
                <w:lang w:val="en-US"/>
              </w:rPr>
            </w:pPr>
            <w:r w:rsidRPr="007B5976">
              <w:rPr>
                <w:b/>
                <w:lang w:val="en-US"/>
              </w:rPr>
              <w:t>11</w:t>
            </w:r>
          </w:p>
        </w:tc>
        <w:tc>
          <w:tcPr>
            <w:tcW w:w="1371" w:type="dxa"/>
            <w:vAlign w:val="center"/>
          </w:tcPr>
          <w:p w:rsidR="00C22D01" w:rsidRPr="00C21A7C" w:rsidRDefault="00C22D01" w:rsidP="007E5399">
            <w:pPr>
              <w:pStyle w:val="Tabletext"/>
              <w:jc w:val="center"/>
              <w:rPr>
                <w:lang w:val="en-US"/>
              </w:rPr>
            </w:pPr>
            <w:r w:rsidRPr="00C21A7C">
              <w:rPr>
                <w:lang w:val="en-US"/>
              </w:rPr>
              <w:t>AFCP/SG3</w:t>
            </w:r>
          </w:p>
        </w:tc>
        <w:tc>
          <w:tcPr>
            <w:tcW w:w="10746" w:type="dxa"/>
            <w:vAlign w:val="center"/>
          </w:tcPr>
          <w:p w:rsidR="00C22D01" w:rsidRPr="00C21A7C" w:rsidRDefault="00E34910" w:rsidP="00810C60">
            <w:pPr>
              <w:pStyle w:val="Tabletext"/>
              <w:rPr>
                <w:lang w:val="en-US" w:eastAsia="zh-CN"/>
              </w:rPr>
            </w:pPr>
            <w:r>
              <w:rPr>
                <w:lang w:val="en-US" w:eastAsia="zh-CN"/>
              </w:rPr>
              <w:t>此文稿请</w:t>
            </w:r>
            <w:r w:rsidR="00C22D01" w:rsidRPr="00C21A7C">
              <w:rPr>
                <w:lang w:val="en-US" w:eastAsia="zh-CN"/>
              </w:rPr>
              <w:t>WTSA-16</w:t>
            </w:r>
            <w:r>
              <w:rPr>
                <w:lang w:val="en-US" w:eastAsia="zh-CN"/>
              </w:rPr>
              <w:t>批准</w:t>
            </w:r>
            <w:r w:rsidR="00C22D01" w:rsidRPr="00C21A7C">
              <w:rPr>
                <w:lang w:val="en-US" w:eastAsia="zh-CN"/>
              </w:rPr>
              <w:t>ITU-T</w:t>
            </w:r>
            <w:r>
              <w:rPr>
                <w:rFonts w:hint="eastAsia"/>
                <w:lang w:val="en-US" w:eastAsia="zh-CN"/>
              </w:rPr>
              <w:t>第</w:t>
            </w:r>
            <w:r w:rsidRPr="00C21A7C">
              <w:rPr>
                <w:lang w:val="en-US" w:eastAsia="zh-CN"/>
              </w:rPr>
              <w:t>3</w:t>
            </w:r>
            <w:r>
              <w:rPr>
                <w:rFonts w:hint="eastAsia"/>
                <w:lang w:val="en-US" w:eastAsia="zh-CN"/>
              </w:rPr>
              <w:t>研究组确定的五份建议书：</w:t>
            </w:r>
          </w:p>
          <w:p w:rsidR="00C22D01" w:rsidRPr="00C21A7C" w:rsidRDefault="00521BFC" w:rsidP="00810C60">
            <w:pPr>
              <w:pStyle w:val="Tabletext"/>
              <w:rPr>
                <w:lang w:val="en-US" w:eastAsia="zh-CN"/>
              </w:rPr>
            </w:pPr>
            <w:r>
              <w:rPr>
                <w:lang w:val="en-US" w:eastAsia="zh-CN"/>
              </w:rPr>
              <w:t>1</w:t>
            </w:r>
            <w:r w:rsidR="00C22D01" w:rsidRPr="00C21A7C">
              <w:rPr>
                <w:lang w:val="en-US" w:eastAsia="zh-CN"/>
              </w:rPr>
              <w:tab/>
            </w:r>
            <w:r w:rsidR="00541384" w:rsidRPr="00C4501F">
              <w:rPr>
                <w:lang w:eastAsia="zh-CN"/>
              </w:rPr>
              <w:t>建立和连接区域性</w:t>
            </w:r>
            <w:r w:rsidR="00541384" w:rsidRPr="00C4501F">
              <w:rPr>
                <w:lang w:eastAsia="zh-CN"/>
              </w:rPr>
              <w:t>IXP</w:t>
            </w:r>
            <w:r w:rsidR="00541384" w:rsidRPr="00C4501F">
              <w:rPr>
                <w:lang w:eastAsia="zh-CN"/>
              </w:rPr>
              <w:t>以降低国际互联网连接成本</w:t>
            </w:r>
            <w:r w:rsidR="00541384">
              <w:rPr>
                <w:rFonts w:hint="eastAsia"/>
                <w:lang w:eastAsia="zh-CN"/>
              </w:rPr>
              <w:t>；</w:t>
            </w:r>
          </w:p>
          <w:p w:rsidR="00C22D01" w:rsidRPr="00C21A7C" w:rsidRDefault="00521BFC" w:rsidP="00810C60">
            <w:pPr>
              <w:pStyle w:val="Tabletext"/>
              <w:rPr>
                <w:lang w:val="en-US" w:eastAsia="zh-CN"/>
              </w:rPr>
            </w:pPr>
            <w:r>
              <w:rPr>
                <w:lang w:val="en-US" w:eastAsia="zh-CN"/>
              </w:rPr>
              <w:t>2</w:t>
            </w:r>
            <w:r w:rsidR="00C22D01" w:rsidRPr="00C21A7C">
              <w:rPr>
                <w:lang w:val="en-US" w:eastAsia="zh-CN"/>
              </w:rPr>
              <w:tab/>
            </w:r>
            <w:r w:rsidR="00541384" w:rsidRPr="00C4501F">
              <w:rPr>
                <w:lang w:eastAsia="zh-CN"/>
              </w:rPr>
              <w:t>普遍服务</w:t>
            </w:r>
            <w:r w:rsidR="00541384" w:rsidRPr="00C4501F">
              <w:rPr>
                <w:rFonts w:hint="eastAsia"/>
                <w:lang w:eastAsia="zh-CN"/>
              </w:rPr>
              <w:t>的</w:t>
            </w:r>
            <w:r w:rsidR="00541384" w:rsidRPr="00C4501F">
              <w:rPr>
                <w:lang w:eastAsia="zh-CN"/>
              </w:rPr>
              <w:t>国际问题</w:t>
            </w:r>
            <w:r w:rsidR="00541384">
              <w:rPr>
                <w:rFonts w:hint="eastAsia"/>
                <w:lang w:eastAsia="zh-CN"/>
              </w:rPr>
              <w:t>；</w:t>
            </w:r>
          </w:p>
          <w:p w:rsidR="00C22D01" w:rsidRPr="00C21A7C" w:rsidRDefault="00521BFC" w:rsidP="00521BFC">
            <w:pPr>
              <w:pStyle w:val="Tabletext"/>
              <w:rPr>
                <w:lang w:val="en-US" w:eastAsia="zh-CN"/>
              </w:rPr>
            </w:pPr>
            <w:r>
              <w:rPr>
                <w:lang w:val="en-US" w:eastAsia="zh-CN"/>
              </w:rPr>
              <w:t>3</w:t>
            </w:r>
            <w:r w:rsidR="00C22D01" w:rsidRPr="00C21A7C">
              <w:rPr>
                <w:lang w:val="en-US" w:eastAsia="zh-CN"/>
              </w:rPr>
              <w:tab/>
            </w:r>
            <w:r w:rsidR="00541384">
              <w:rPr>
                <w:rFonts w:hint="eastAsia"/>
                <w:lang w:eastAsia="zh-CN"/>
              </w:rPr>
              <w:t>有关</w:t>
            </w:r>
            <w:r w:rsidR="00541384" w:rsidRPr="00C4501F">
              <w:rPr>
                <w:rFonts w:hint="eastAsia"/>
                <w:lang w:eastAsia="zh-CN"/>
              </w:rPr>
              <w:t>下一代网络计费和结算原则的</w:t>
            </w:r>
            <w:r w:rsidR="00541384" w:rsidRPr="00C21A7C">
              <w:rPr>
                <w:lang w:val="en-US" w:eastAsia="zh-CN"/>
              </w:rPr>
              <w:t>D271</w:t>
            </w:r>
            <w:r w:rsidR="00541384">
              <w:rPr>
                <w:rFonts w:hint="eastAsia"/>
                <w:lang w:val="en-US" w:eastAsia="zh-CN"/>
              </w:rPr>
              <w:t>修订</w:t>
            </w:r>
            <w:r w:rsidR="00541384">
              <w:rPr>
                <w:lang w:val="en-US" w:eastAsia="zh-CN"/>
              </w:rPr>
              <w:t>建议书</w:t>
            </w:r>
            <w:r w:rsidR="00541384">
              <w:rPr>
                <w:rFonts w:hint="eastAsia"/>
                <w:lang w:val="en-US" w:eastAsia="zh-CN"/>
              </w:rPr>
              <w:t>；</w:t>
            </w:r>
          </w:p>
          <w:p w:rsidR="00C22D01" w:rsidRPr="00C21A7C" w:rsidRDefault="00521BFC" w:rsidP="00810C60">
            <w:pPr>
              <w:pStyle w:val="Tabletext"/>
              <w:rPr>
                <w:lang w:val="en-US" w:eastAsia="zh-CN"/>
              </w:rPr>
            </w:pPr>
            <w:r>
              <w:rPr>
                <w:lang w:val="en-US" w:eastAsia="zh-CN"/>
              </w:rPr>
              <w:t>4</w:t>
            </w:r>
            <w:r w:rsidR="00C22D01" w:rsidRPr="00C21A7C">
              <w:rPr>
                <w:lang w:val="en-US" w:eastAsia="zh-CN"/>
              </w:rPr>
              <w:tab/>
            </w:r>
            <w:r w:rsidR="00541384" w:rsidRPr="00C4501F">
              <w:rPr>
                <w:lang w:eastAsia="zh-CN"/>
              </w:rPr>
              <w:t>确定国际移动漫游费率的方法原则</w:t>
            </w:r>
            <w:r w:rsidR="00541384">
              <w:rPr>
                <w:rFonts w:hint="eastAsia"/>
                <w:lang w:eastAsia="zh-CN"/>
              </w:rPr>
              <w:t>；</w:t>
            </w:r>
          </w:p>
          <w:p w:rsidR="00C4501F" w:rsidRPr="00541384" w:rsidRDefault="00521BFC" w:rsidP="00810C60">
            <w:pPr>
              <w:pStyle w:val="Tabletext"/>
              <w:rPr>
                <w:lang w:val="en-US" w:eastAsia="zh-CN"/>
              </w:rPr>
            </w:pPr>
            <w:r>
              <w:rPr>
                <w:lang w:val="en-US" w:eastAsia="zh-CN"/>
              </w:rPr>
              <w:t>5</w:t>
            </w:r>
            <w:r w:rsidR="00C22D01" w:rsidRPr="00C21A7C">
              <w:rPr>
                <w:lang w:val="en-US" w:eastAsia="zh-CN"/>
              </w:rPr>
              <w:tab/>
            </w:r>
            <w:r w:rsidR="00541384" w:rsidRPr="00C4501F">
              <w:rPr>
                <w:lang w:eastAsia="zh-CN"/>
              </w:rPr>
              <w:t>用于市场定义和确定具有显著市场支配力</w:t>
            </w:r>
            <w:r w:rsidR="00541384" w:rsidRPr="00C4501F">
              <w:rPr>
                <w:rFonts w:hint="eastAsia"/>
                <w:lang w:eastAsia="zh-CN"/>
              </w:rPr>
              <w:t>（</w:t>
            </w:r>
            <w:r w:rsidR="00541384" w:rsidRPr="00C4501F">
              <w:rPr>
                <w:lang w:eastAsia="zh-CN"/>
              </w:rPr>
              <w:t>SMP</w:t>
            </w:r>
            <w:r w:rsidR="00541384" w:rsidRPr="00C4501F">
              <w:rPr>
                <w:lang w:eastAsia="zh-CN"/>
              </w:rPr>
              <w:t>）之运营商的原则</w:t>
            </w:r>
            <w:r w:rsidR="00541384">
              <w:rPr>
                <w:rFonts w:hint="eastAsia"/>
                <w:lang w:eastAsia="zh-CN"/>
              </w:rPr>
              <w:t>。</w:t>
            </w:r>
          </w:p>
        </w:tc>
      </w:tr>
      <w:tr w:rsidR="00BF70F3" w:rsidRPr="000068B3" w:rsidTr="00F91A22">
        <w:trPr>
          <w:trHeight w:val="144"/>
          <w:jc w:val="center"/>
        </w:trPr>
        <w:tc>
          <w:tcPr>
            <w:tcW w:w="1696" w:type="dxa"/>
            <w:vAlign w:val="center"/>
          </w:tcPr>
          <w:p w:rsidR="00BF70F3" w:rsidRPr="007B5976" w:rsidRDefault="00BF70F3" w:rsidP="007E5399">
            <w:pPr>
              <w:pStyle w:val="Tabletext"/>
              <w:jc w:val="center"/>
              <w:rPr>
                <w:b/>
                <w:lang w:val="en-US"/>
              </w:rPr>
            </w:pPr>
            <w:r w:rsidRPr="007B5976">
              <w:rPr>
                <w:b/>
                <w:lang w:val="en-US"/>
              </w:rPr>
              <w:t>20</w:t>
            </w:r>
          </w:p>
        </w:tc>
        <w:tc>
          <w:tcPr>
            <w:tcW w:w="1371" w:type="dxa"/>
            <w:vAlign w:val="center"/>
          </w:tcPr>
          <w:p w:rsidR="00BF70F3" w:rsidRPr="00C21A7C" w:rsidRDefault="00BF70F3" w:rsidP="007E5399">
            <w:pPr>
              <w:pStyle w:val="Tabletext"/>
              <w:jc w:val="center"/>
              <w:rPr>
                <w:lang w:val="en-US"/>
              </w:rPr>
            </w:pPr>
            <w:r>
              <w:rPr>
                <w:lang w:val="en-US"/>
              </w:rPr>
              <w:t>AFCP/20</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20</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A84EDE" w:rsidRDefault="00BF70F3" w:rsidP="00810C60">
            <w:pPr>
              <w:pStyle w:val="Tabletext"/>
              <w:rPr>
                <w:lang w:val="en-US" w:eastAsia="zh-CN"/>
              </w:rPr>
            </w:pPr>
            <w:r w:rsidRPr="00BF70F3">
              <w:rPr>
                <w:rFonts w:hint="eastAsia"/>
                <w:lang w:val="en-US" w:eastAsia="zh-CN"/>
              </w:rPr>
              <w:t>分配和管理国际电信编号、命名、寻址和识别资源的程序</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23</w:t>
            </w:r>
          </w:p>
        </w:tc>
        <w:tc>
          <w:tcPr>
            <w:tcW w:w="1371" w:type="dxa"/>
            <w:vAlign w:val="center"/>
          </w:tcPr>
          <w:p w:rsidR="00BF70F3" w:rsidRPr="00C21A7C" w:rsidRDefault="00BF70F3" w:rsidP="007E5399">
            <w:pPr>
              <w:pStyle w:val="Tabletext"/>
              <w:jc w:val="center"/>
              <w:rPr>
                <w:lang w:val="en-US"/>
              </w:rPr>
            </w:pPr>
            <w:r>
              <w:rPr>
                <w:lang w:val="en-US"/>
              </w:rPr>
              <w:t>AFCP/49</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49</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A84EDE" w:rsidRDefault="00BF70F3" w:rsidP="00810C60">
            <w:pPr>
              <w:pStyle w:val="Tabletext"/>
              <w:rPr>
                <w:lang w:val="en-US" w:eastAsia="zh-CN"/>
              </w:rPr>
            </w:pPr>
            <w:r w:rsidRPr="00D65FD2">
              <w:rPr>
                <w:lang w:val="es-ES_tradnl" w:eastAsia="zh-CN"/>
              </w:rPr>
              <w:t>电话号码变址（</w:t>
            </w:r>
            <w:r w:rsidRPr="00D65FD2">
              <w:rPr>
                <w:lang w:val="es-ES_tradnl" w:eastAsia="zh-CN"/>
              </w:rPr>
              <w:t>ENUM</w:t>
            </w:r>
            <w:r w:rsidRPr="00D65FD2">
              <w:rPr>
                <w:lang w:val="es-ES_tradnl" w:eastAsia="zh-CN"/>
              </w:rPr>
              <w:t>）</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24</w:t>
            </w:r>
          </w:p>
        </w:tc>
        <w:tc>
          <w:tcPr>
            <w:tcW w:w="1371" w:type="dxa"/>
            <w:vAlign w:val="center"/>
          </w:tcPr>
          <w:p w:rsidR="00BF70F3" w:rsidRPr="00C21A7C" w:rsidRDefault="00BF70F3" w:rsidP="007E5399">
            <w:pPr>
              <w:pStyle w:val="Tabletext"/>
              <w:jc w:val="center"/>
              <w:rPr>
                <w:lang w:val="en-US"/>
              </w:rPr>
            </w:pPr>
            <w:r>
              <w:rPr>
                <w:lang w:val="en-US"/>
              </w:rPr>
              <w:t>AFCP/50</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50</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BF70F3" w:rsidP="00810C60">
            <w:pPr>
              <w:pStyle w:val="Tabletext"/>
              <w:rPr>
                <w:lang w:val="en-US" w:eastAsia="zh-CN"/>
              </w:rPr>
            </w:pPr>
            <w:r w:rsidRPr="00D65FD2">
              <w:rPr>
                <w:color w:val="000000"/>
                <w:lang w:val="es-ES_tradnl" w:eastAsia="zh-CN"/>
              </w:rPr>
              <w:t>网络安全</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lastRenderedPageBreak/>
              <w:t>25</w:t>
            </w:r>
          </w:p>
        </w:tc>
        <w:tc>
          <w:tcPr>
            <w:tcW w:w="1371" w:type="dxa"/>
            <w:vAlign w:val="center"/>
          </w:tcPr>
          <w:p w:rsidR="00BF70F3" w:rsidRPr="00C21A7C" w:rsidRDefault="00BF70F3" w:rsidP="007E5399">
            <w:pPr>
              <w:pStyle w:val="Tabletext"/>
              <w:jc w:val="center"/>
              <w:rPr>
                <w:lang w:val="en-US"/>
              </w:rPr>
            </w:pPr>
            <w:r>
              <w:rPr>
                <w:lang w:val="en-US"/>
              </w:rPr>
              <w:t>AFCP/52</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52</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BF70F3" w:rsidP="00810C60">
            <w:pPr>
              <w:pStyle w:val="Tabletext"/>
              <w:rPr>
                <w:lang w:val="en-US" w:eastAsia="zh-CN"/>
              </w:rPr>
            </w:pPr>
            <w:r w:rsidRPr="00D65FD2">
              <w:rPr>
                <w:color w:val="000000"/>
                <w:lang w:val="en-US" w:eastAsia="zh-CN"/>
              </w:rPr>
              <w:t>抵制和打击垃圾信息</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26</w:t>
            </w:r>
          </w:p>
        </w:tc>
        <w:tc>
          <w:tcPr>
            <w:tcW w:w="1371" w:type="dxa"/>
            <w:vAlign w:val="center"/>
          </w:tcPr>
          <w:p w:rsidR="00BF70F3" w:rsidRPr="00C21A7C" w:rsidRDefault="00BF70F3" w:rsidP="007E5399">
            <w:pPr>
              <w:pStyle w:val="Tabletext"/>
              <w:jc w:val="center"/>
              <w:rPr>
                <w:lang w:val="en-US"/>
              </w:rPr>
            </w:pPr>
            <w:r>
              <w:rPr>
                <w:lang w:val="en-US"/>
              </w:rPr>
              <w:t>AFCP/54</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54</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FC0D3A" w:rsidRDefault="00BF70F3" w:rsidP="00810C60">
            <w:pPr>
              <w:pStyle w:val="Tabletext"/>
              <w:rPr>
                <w:lang w:val="en-US" w:eastAsia="zh-CN"/>
              </w:rPr>
            </w:pPr>
            <w:r w:rsidRPr="00D65FD2">
              <w:rPr>
                <w:rFonts w:hint="eastAsia"/>
                <w:lang w:val="es-ES_tradnl" w:eastAsia="zh-CN"/>
              </w:rPr>
              <w:t>创建区域组并向区域组提供帮助</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27</w:t>
            </w:r>
          </w:p>
        </w:tc>
        <w:tc>
          <w:tcPr>
            <w:tcW w:w="1371" w:type="dxa"/>
            <w:vAlign w:val="center"/>
          </w:tcPr>
          <w:p w:rsidR="00BF70F3" w:rsidRPr="00C21A7C" w:rsidRDefault="00BF70F3" w:rsidP="007E5399">
            <w:pPr>
              <w:pStyle w:val="Tabletext"/>
              <w:jc w:val="center"/>
              <w:rPr>
                <w:lang w:val="en-US"/>
              </w:rPr>
            </w:pPr>
            <w:r>
              <w:rPr>
                <w:lang w:val="en-US"/>
              </w:rPr>
              <w:t>AFCP/60</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60</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AF1F41" w:rsidP="00810C60">
            <w:pPr>
              <w:pStyle w:val="Tabletext"/>
              <w:rPr>
                <w:lang w:val="en-US" w:eastAsia="zh-CN"/>
              </w:rPr>
            </w:pPr>
            <w:r w:rsidRPr="00D65FD2">
              <w:rPr>
                <w:rFonts w:hint="eastAsia"/>
                <w:color w:val="000000"/>
                <w:lang w:val="en-US" w:eastAsia="zh-CN"/>
              </w:rPr>
              <w:t>识别</w:t>
            </w:r>
            <w:r w:rsidR="00B47D4B">
              <w:rPr>
                <w:rFonts w:hint="eastAsia"/>
                <w:color w:val="000000"/>
                <w:lang w:val="en-US" w:eastAsia="zh-CN"/>
              </w:rPr>
              <w:t>和</w:t>
            </w:r>
            <w:r w:rsidRPr="00D65FD2">
              <w:rPr>
                <w:rFonts w:hint="eastAsia"/>
                <w:color w:val="000000"/>
                <w:lang w:val="en-US" w:eastAsia="zh-CN"/>
              </w:rPr>
              <w:t>编号系统的演进</w:t>
            </w:r>
            <w:r w:rsidR="006B459D">
              <w:rPr>
                <w:rFonts w:hint="eastAsia"/>
                <w:color w:val="000000"/>
                <w:lang w:val="en-US" w:eastAsia="zh-CN"/>
              </w:rPr>
              <w:t>，</w:t>
            </w:r>
            <w:r w:rsidR="006B459D">
              <w:rPr>
                <w:color w:val="000000"/>
                <w:lang w:val="en-US" w:eastAsia="zh-CN"/>
              </w:rPr>
              <w:t>以</w:t>
            </w:r>
            <w:r w:rsidR="006B459D">
              <w:rPr>
                <w:rFonts w:hint="eastAsia"/>
                <w:color w:val="000000"/>
                <w:lang w:val="en-US" w:eastAsia="zh-CN"/>
              </w:rPr>
              <w:t>跟上包括物联网</w:t>
            </w:r>
            <w:r w:rsidR="006B459D">
              <w:rPr>
                <w:rFonts w:hint="eastAsia"/>
                <w:lang w:val="en-US" w:eastAsia="zh-CN"/>
              </w:rPr>
              <w:t>（</w:t>
            </w:r>
            <w:proofErr w:type="spellStart"/>
            <w:r w:rsidR="006B459D" w:rsidRPr="00AF0CBF">
              <w:rPr>
                <w:lang w:val="en-US" w:eastAsia="zh-CN"/>
              </w:rPr>
              <w:t>IoT</w:t>
            </w:r>
            <w:proofErr w:type="spellEnd"/>
            <w:r w:rsidR="006B459D">
              <w:rPr>
                <w:rFonts w:hint="eastAsia"/>
                <w:lang w:val="en-US" w:eastAsia="zh-CN"/>
              </w:rPr>
              <w:t>）在内的新兴</w:t>
            </w:r>
            <w:r w:rsidR="006B459D">
              <w:rPr>
                <w:lang w:val="en-US" w:eastAsia="zh-CN"/>
              </w:rPr>
              <w:t>技术</w:t>
            </w:r>
            <w:r w:rsidR="006B459D">
              <w:rPr>
                <w:rFonts w:hint="eastAsia"/>
                <w:lang w:val="en-US" w:eastAsia="zh-CN"/>
              </w:rPr>
              <w:t>趋势</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28</w:t>
            </w:r>
          </w:p>
        </w:tc>
        <w:tc>
          <w:tcPr>
            <w:tcW w:w="1371" w:type="dxa"/>
            <w:vAlign w:val="center"/>
          </w:tcPr>
          <w:p w:rsidR="00BF70F3" w:rsidRPr="00C21A7C" w:rsidRDefault="00BF70F3" w:rsidP="007E5399">
            <w:pPr>
              <w:pStyle w:val="Tabletext"/>
              <w:jc w:val="center"/>
              <w:rPr>
                <w:lang w:val="en-US"/>
              </w:rPr>
            </w:pPr>
            <w:r>
              <w:rPr>
                <w:lang w:val="en-US"/>
              </w:rPr>
              <w:t>AFCP/61</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61</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AF1F41" w:rsidP="00810C60">
            <w:pPr>
              <w:pStyle w:val="Tabletext"/>
              <w:rPr>
                <w:lang w:val="en-US" w:eastAsia="zh-CN"/>
              </w:rPr>
            </w:pPr>
            <w:r w:rsidRPr="00D65FD2">
              <w:rPr>
                <w:rFonts w:hint="eastAsia"/>
                <w:color w:val="000000"/>
                <w:lang w:val="en-US" w:eastAsia="zh-CN"/>
              </w:rPr>
              <w:t>抵制和打击对国际电信码号资源的挪用和滥用</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21</w:t>
            </w:r>
          </w:p>
        </w:tc>
        <w:tc>
          <w:tcPr>
            <w:tcW w:w="1371" w:type="dxa"/>
            <w:vAlign w:val="center"/>
          </w:tcPr>
          <w:p w:rsidR="00BF70F3" w:rsidRPr="00C21A7C" w:rsidRDefault="00BF70F3" w:rsidP="007E5399">
            <w:pPr>
              <w:pStyle w:val="Tabletext"/>
              <w:jc w:val="center"/>
              <w:rPr>
                <w:lang w:val="en-US"/>
              </w:rPr>
            </w:pPr>
            <w:r>
              <w:rPr>
                <w:lang w:val="en-US"/>
              </w:rPr>
              <w:t>AFCP/44</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44</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AF1F41" w:rsidP="00810C60">
            <w:pPr>
              <w:pStyle w:val="Tabletext"/>
              <w:rPr>
                <w:lang w:val="en-US" w:eastAsia="zh-CN"/>
              </w:rPr>
            </w:pPr>
            <w:r w:rsidRPr="00D65FD2">
              <w:rPr>
                <w:color w:val="000000"/>
                <w:lang w:val="en-US" w:eastAsia="zh-CN"/>
              </w:rPr>
              <w:t>缩小发展中国家</w:t>
            </w:r>
            <w:r w:rsidRPr="00AF1F41">
              <w:rPr>
                <w:rStyle w:val="FootnoteReference"/>
                <w:lang w:eastAsia="zh-CN"/>
              </w:rPr>
              <w:footnoteReference w:customMarkFollows="1" w:id="1"/>
              <w:t>1</w:t>
            </w:r>
            <w:r w:rsidRPr="00D65FD2">
              <w:rPr>
                <w:color w:val="000000"/>
                <w:lang w:val="en-US" w:eastAsia="zh-CN"/>
              </w:rPr>
              <w:t>与发达国家之间的标准化工作差距</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22</w:t>
            </w:r>
          </w:p>
        </w:tc>
        <w:tc>
          <w:tcPr>
            <w:tcW w:w="1371" w:type="dxa"/>
            <w:vAlign w:val="center"/>
          </w:tcPr>
          <w:p w:rsidR="00BF70F3" w:rsidRPr="00C21A7C" w:rsidRDefault="00BF70F3" w:rsidP="007E5399">
            <w:pPr>
              <w:pStyle w:val="Tabletext"/>
              <w:jc w:val="center"/>
              <w:rPr>
                <w:lang w:val="en-US"/>
              </w:rPr>
            </w:pPr>
            <w:r>
              <w:rPr>
                <w:lang w:val="en-US"/>
              </w:rPr>
              <w:t>AFCP/47</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47</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D5785F" w:rsidP="00810C60">
            <w:pPr>
              <w:pStyle w:val="Tabletext"/>
              <w:rPr>
                <w:lang w:val="en-US" w:eastAsia="zh-CN"/>
              </w:rPr>
            </w:pPr>
            <w:r w:rsidRPr="009B0633">
              <w:rPr>
                <w:rFonts w:hint="eastAsia"/>
                <w:lang w:eastAsia="zh-CN"/>
              </w:rPr>
              <w:t>国家代码顶级</w:t>
            </w:r>
            <w:r w:rsidRPr="00F064F4">
              <w:rPr>
                <w:lang w:eastAsia="zh-CN"/>
              </w:rPr>
              <w:t>域名和</w:t>
            </w:r>
            <w:r>
              <w:rPr>
                <w:lang w:eastAsia="zh-CN"/>
              </w:rPr>
              <w:t>地名</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29</w:t>
            </w:r>
          </w:p>
        </w:tc>
        <w:tc>
          <w:tcPr>
            <w:tcW w:w="1371" w:type="dxa"/>
            <w:vAlign w:val="center"/>
          </w:tcPr>
          <w:p w:rsidR="00BF70F3" w:rsidRPr="00C21A7C" w:rsidRDefault="00BF70F3" w:rsidP="007E5399">
            <w:pPr>
              <w:pStyle w:val="Tabletext"/>
              <w:jc w:val="center"/>
              <w:rPr>
                <w:lang w:val="en-US"/>
              </w:rPr>
            </w:pPr>
            <w:r>
              <w:rPr>
                <w:lang w:val="en-US"/>
              </w:rPr>
              <w:t>AFCP/65</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65</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AF1F41" w:rsidP="00810C60">
            <w:pPr>
              <w:pStyle w:val="Tabletext"/>
              <w:rPr>
                <w:lang w:val="en-US" w:eastAsia="zh-CN"/>
              </w:rPr>
            </w:pPr>
            <w:r w:rsidRPr="00D65FD2">
              <w:rPr>
                <w:rFonts w:hint="eastAsia"/>
                <w:color w:val="000000"/>
                <w:lang w:val="en-US" w:eastAsia="zh-CN"/>
              </w:rPr>
              <w:t>主叫方号码传送、主叫线路标识和始发标识</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30</w:t>
            </w:r>
          </w:p>
        </w:tc>
        <w:tc>
          <w:tcPr>
            <w:tcW w:w="1371" w:type="dxa"/>
            <w:vAlign w:val="center"/>
          </w:tcPr>
          <w:p w:rsidR="00BF70F3" w:rsidRPr="00C21A7C" w:rsidRDefault="00BF70F3" w:rsidP="007E5399">
            <w:pPr>
              <w:pStyle w:val="Tabletext"/>
              <w:jc w:val="center"/>
              <w:rPr>
                <w:lang w:val="en-US"/>
              </w:rPr>
            </w:pPr>
            <w:r>
              <w:rPr>
                <w:lang w:val="en-US"/>
              </w:rPr>
              <w:t>AFCP/68</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68</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A84EDE" w:rsidRDefault="00AF1F41" w:rsidP="00810C60">
            <w:pPr>
              <w:pStyle w:val="Tabletext"/>
              <w:rPr>
                <w:lang w:val="en-US" w:eastAsia="zh-CN"/>
              </w:rPr>
            </w:pPr>
            <w:r w:rsidRPr="00D65FD2">
              <w:rPr>
                <w:color w:val="000000"/>
                <w:lang w:val="en-US" w:eastAsia="zh-CN"/>
              </w:rPr>
              <w:t>落实关于世界电信标准化全会不断演进的作用的第</w:t>
            </w:r>
            <w:r w:rsidRPr="00D65FD2">
              <w:rPr>
                <w:rFonts w:eastAsia="Times New Roman"/>
                <w:color w:val="000000"/>
                <w:lang w:val="en-US" w:eastAsia="zh-CN"/>
              </w:rPr>
              <w:t>122</w:t>
            </w:r>
            <w:r w:rsidRPr="00D65FD2">
              <w:rPr>
                <w:color w:val="000000"/>
                <w:lang w:val="en-US" w:eastAsia="zh-CN"/>
              </w:rPr>
              <w:t>号决议（</w:t>
            </w:r>
            <w:r w:rsidRPr="00D65FD2">
              <w:rPr>
                <w:rFonts w:eastAsia="Times New Roman"/>
                <w:color w:val="000000"/>
                <w:lang w:val="en-US" w:eastAsia="zh-CN"/>
              </w:rPr>
              <w:t>20</w:t>
            </w:r>
            <w:r>
              <w:rPr>
                <w:rFonts w:eastAsia="Times New Roman"/>
                <w:color w:val="000000"/>
                <w:lang w:val="en-US" w:eastAsia="zh-CN"/>
              </w:rPr>
              <w:t>10</w:t>
            </w:r>
            <w:r w:rsidRPr="00D65FD2">
              <w:rPr>
                <w:color w:val="000000"/>
                <w:lang w:val="en-US" w:eastAsia="zh-CN"/>
              </w:rPr>
              <w:t>年，</w:t>
            </w:r>
            <w:r>
              <w:rPr>
                <w:rFonts w:hint="eastAsia"/>
                <w:color w:val="000000"/>
                <w:lang w:val="en-US" w:eastAsia="zh-CN"/>
              </w:rPr>
              <w:t>瓜达拉哈拉</w:t>
            </w:r>
            <w:r w:rsidRPr="00D65FD2">
              <w:rPr>
                <w:color w:val="000000"/>
                <w:lang w:val="en-US" w:eastAsia="zh-CN"/>
              </w:rPr>
              <w:t>，修订版）</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31</w:t>
            </w:r>
          </w:p>
        </w:tc>
        <w:tc>
          <w:tcPr>
            <w:tcW w:w="1371" w:type="dxa"/>
            <w:vAlign w:val="center"/>
          </w:tcPr>
          <w:p w:rsidR="00BF70F3" w:rsidRPr="00C21A7C" w:rsidRDefault="00BF70F3" w:rsidP="007E5399">
            <w:pPr>
              <w:pStyle w:val="Tabletext"/>
              <w:jc w:val="center"/>
              <w:rPr>
                <w:lang w:val="en-US"/>
              </w:rPr>
            </w:pPr>
            <w:r>
              <w:rPr>
                <w:lang w:val="en-US"/>
              </w:rPr>
              <w:t>AFCP/78</w:t>
            </w:r>
          </w:p>
        </w:tc>
        <w:tc>
          <w:tcPr>
            <w:tcW w:w="10746" w:type="dxa"/>
            <w:vAlign w:val="center"/>
          </w:tcPr>
          <w:p w:rsidR="00BF70F3" w:rsidRPr="007E5399" w:rsidRDefault="007E5399" w:rsidP="00810C60">
            <w:pPr>
              <w:pStyle w:val="Tabletext"/>
              <w:rPr>
                <w:b/>
                <w:bCs/>
                <w:lang w:val="en-US" w:eastAsia="zh-CN"/>
              </w:rPr>
            </w:pPr>
            <w:r w:rsidRPr="007E5399">
              <w:rPr>
                <w:b/>
                <w:bCs/>
                <w:lang w:val="en-US" w:eastAsia="zh-CN"/>
              </w:rPr>
              <w:t>MOD</w:t>
            </w:r>
            <w:r w:rsidR="00BF70F3" w:rsidRPr="007E5399">
              <w:rPr>
                <w:rFonts w:eastAsiaTheme="minorEastAsia" w:hint="eastAsia"/>
                <w:b/>
                <w:bCs/>
                <w:lang w:val="en-US" w:eastAsia="zh-CN"/>
              </w:rPr>
              <w:t>第</w:t>
            </w:r>
            <w:r w:rsidR="00BF70F3" w:rsidRPr="007E5399">
              <w:rPr>
                <w:rFonts w:eastAsia="Times New Roman"/>
                <w:b/>
                <w:bCs/>
                <w:lang w:val="en-US" w:eastAsia="zh-CN"/>
              </w:rPr>
              <w:t>78</w:t>
            </w:r>
            <w:r w:rsidR="00BF70F3" w:rsidRPr="007E5399">
              <w:rPr>
                <w:rFonts w:eastAsiaTheme="minorEastAsia" w:hint="eastAsia"/>
                <w:b/>
                <w:bCs/>
                <w:lang w:val="en-US" w:eastAsia="zh-CN"/>
              </w:rPr>
              <w:t>号</w:t>
            </w:r>
            <w:r w:rsidR="00BF70F3" w:rsidRPr="007E5399">
              <w:rPr>
                <w:rFonts w:eastAsiaTheme="minorEastAsia"/>
                <w:b/>
                <w:bCs/>
                <w:lang w:val="en-US" w:eastAsia="zh-CN"/>
              </w:rPr>
              <w:t>决议</w:t>
            </w:r>
          </w:p>
          <w:p w:rsidR="00BF70F3" w:rsidRPr="00C21A7C" w:rsidRDefault="00AF1F41" w:rsidP="00810C60">
            <w:pPr>
              <w:pStyle w:val="Tabletext"/>
              <w:rPr>
                <w:lang w:val="en-US" w:eastAsia="zh-CN"/>
              </w:rPr>
            </w:pPr>
            <w:r w:rsidRPr="00D65FD2">
              <w:rPr>
                <w:rFonts w:hint="eastAsia"/>
                <w:lang w:eastAsia="zh-CN"/>
              </w:rPr>
              <w:t>促使</w:t>
            </w:r>
            <w:r>
              <w:rPr>
                <w:rFonts w:hint="eastAsia"/>
                <w:lang w:eastAsia="zh-CN"/>
              </w:rPr>
              <w:t>普及</w:t>
            </w:r>
            <w:r w:rsidRPr="00D65FD2">
              <w:rPr>
                <w:rFonts w:hint="eastAsia"/>
                <w:lang w:eastAsia="zh-CN"/>
              </w:rPr>
              <w:t>电子卫生服务的信息通信技术应用和标准</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14</w:t>
            </w:r>
          </w:p>
        </w:tc>
        <w:tc>
          <w:tcPr>
            <w:tcW w:w="1371" w:type="dxa"/>
            <w:vAlign w:val="center"/>
          </w:tcPr>
          <w:p w:rsidR="00BF70F3" w:rsidRPr="00C21A7C" w:rsidRDefault="00BF70F3" w:rsidP="007E5399">
            <w:pPr>
              <w:pStyle w:val="Tabletext"/>
              <w:jc w:val="center"/>
              <w:rPr>
                <w:lang w:val="en-US"/>
              </w:rPr>
            </w:pPr>
            <w:r>
              <w:rPr>
                <w:lang w:val="en-US"/>
              </w:rPr>
              <w:t>AFCP/A</w:t>
            </w:r>
          </w:p>
        </w:tc>
        <w:tc>
          <w:tcPr>
            <w:tcW w:w="10746" w:type="dxa"/>
            <w:vAlign w:val="center"/>
          </w:tcPr>
          <w:p w:rsidR="00BF70F3" w:rsidRPr="007E5399" w:rsidRDefault="00BF70F3" w:rsidP="00810C60">
            <w:pPr>
              <w:pStyle w:val="Tabletext"/>
              <w:rPr>
                <w:b/>
                <w:bCs/>
                <w:lang w:val="en-US" w:eastAsia="zh-CN"/>
              </w:rPr>
            </w:pPr>
            <w:r w:rsidRPr="007E5399">
              <w:rPr>
                <w:rFonts w:hint="eastAsia"/>
                <w:b/>
                <w:bCs/>
                <w:lang w:val="en-US" w:eastAsia="zh-CN"/>
              </w:rPr>
              <w:t>第</w:t>
            </w:r>
            <w:r w:rsidRPr="007E5399">
              <w:rPr>
                <w:b/>
                <w:bCs/>
                <w:lang w:val="en-US" w:eastAsia="zh-CN"/>
              </w:rPr>
              <w:t>[AFCP-3]</w:t>
            </w:r>
            <w:r w:rsidRPr="007E5399">
              <w:rPr>
                <w:b/>
                <w:bCs/>
                <w:lang w:val="en-US" w:eastAsia="zh-CN"/>
              </w:rPr>
              <w:t>新决议草案</w:t>
            </w:r>
          </w:p>
          <w:p w:rsidR="00BF70F3" w:rsidRPr="00A84EDE" w:rsidRDefault="00D5785F" w:rsidP="00810C60">
            <w:pPr>
              <w:pStyle w:val="Tabletext"/>
              <w:rPr>
                <w:lang w:val="en-US" w:eastAsia="zh-CN"/>
              </w:rPr>
            </w:pPr>
            <w:r w:rsidRPr="007A56FC">
              <w:rPr>
                <w:rFonts w:hint="eastAsia"/>
                <w:szCs w:val="24"/>
                <w:lang w:eastAsia="zh-CN"/>
              </w:rPr>
              <w:t>OTT</w:t>
            </w:r>
            <w:r w:rsidRPr="007A56FC">
              <w:rPr>
                <w:rFonts w:hint="eastAsia"/>
                <w:szCs w:val="24"/>
                <w:lang w:eastAsia="zh-CN"/>
              </w:rPr>
              <w:t>运营商</w:t>
            </w:r>
            <w:r>
              <w:rPr>
                <w:rFonts w:hint="eastAsia"/>
                <w:szCs w:val="24"/>
                <w:lang w:eastAsia="zh-CN"/>
              </w:rPr>
              <w:t>及</w:t>
            </w:r>
            <w:r>
              <w:rPr>
                <w:szCs w:val="24"/>
                <w:lang w:eastAsia="zh-CN"/>
              </w:rPr>
              <w:t>服务</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15</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C</w:t>
            </w:r>
          </w:p>
        </w:tc>
        <w:tc>
          <w:tcPr>
            <w:tcW w:w="10746" w:type="dxa"/>
            <w:vAlign w:val="center"/>
          </w:tcPr>
          <w:p w:rsidR="00BF70F3" w:rsidRPr="007E5399" w:rsidRDefault="00BF70F3" w:rsidP="00810C60">
            <w:pPr>
              <w:pStyle w:val="Tabletext"/>
              <w:rPr>
                <w:b/>
                <w:bCs/>
                <w:lang w:val="en-US" w:eastAsia="zh-CN"/>
              </w:rPr>
            </w:pPr>
            <w:r w:rsidRPr="007E5399">
              <w:rPr>
                <w:rFonts w:hint="eastAsia"/>
                <w:b/>
                <w:bCs/>
                <w:lang w:val="en-US" w:eastAsia="zh-CN"/>
              </w:rPr>
              <w:t>第</w:t>
            </w:r>
            <w:r w:rsidRPr="007E5399">
              <w:rPr>
                <w:b/>
                <w:bCs/>
                <w:lang w:val="en-US" w:eastAsia="zh-CN"/>
              </w:rPr>
              <w:t>[AFCP-4]</w:t>
            </w:r>
            <w:r w:rsidRPr="007E5399">
              <w:rPr>
                <w:b/>
                <w:bCs/>
                <w:lang w:val="en-US" w:eastAsia="zh-CN"/>
              </w:rPr>
              <w:t>新决议草案</w:t>
            </w:r>
          </w:p>
          <w:p w:rsidR="00BF70F3" w:rsidRPr="00A84EDE" w:rsidRDefault="00AF1F41" w:rsidP="00810C60">
            <w:pPr>
              <w:pStyle w:val="Tabletext"/>
              <w:rPr>
                <w:lang w:val="en-US" w:eastAsia="zh-CN"/>
              </w:rPr>
            </w:pPr>
            <w:r w:rsidRPr="00AF1F41">
              <w:rPr>
                <w:rFonts w:hint="eastAsia"/>
                <w:lang w:val="en-US" w:eastAsia="zh-CN"/>
              </w:rPr>
              <w:t>电信标准化部门参与《国际电信规则》的修订和定期审议</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16</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D</w:t>
            </w:r>
          </w:p>
        </w:tc>
        <w:tc>
          <w:tcPr>
            <w:tcW w:w="10746" w:type="dxa"/>
            <w:vAlign w:val="center"/>
          </w:tcPr>
          <w:p w:rsidR="00BF70F3" w:rsidRPr="007E5399" w:rsidRDefault="00BF70F3" w:rsidP="00810C60">
            <w:pPr>
              <w:pStyle w:val="Tabletext"/>
              <w:rPr>
                <w:b/>
                <w:bCs/>
                <w:lang w:val="en-US" w:eastAsia="zh-CN"/>
              </w:rPr>
            </w:pPr>
            <w:r w:rsidRPr="007E5399">
              <w:rPr>
                <w:rFonts w:hint="eastAsia"/>
                <w:b/>
                <w:bCs/>
                <w:lang w:val="en-US" w:eastAsia="zh-CN"/>
              </w:rPr>
              <w:t>第</w:t>
            </w:r>
            <w:r w:rsidRPr="007E5399">
              <w:rPr>
                <w:b/>
                <w:bCs/>
                <w:lang w:val="en-US" w:eastAsia="zh-CN"/>
              </w:rPr>
              <w:t>[AFCP-5]</w:t>
            </w:r>
            <w:r w:rsidRPr="007E5399">
              <w:rPr>
                <w:b/>
                <w:bCs/>
                <w:lang w:val="en-US" w:eastAsia="zh-CN"/>
              </w:rPr>
              <w:t>新决议草案</w:t>
            </w:r>
          </w:p>
          <w:p w:rsidR="00BF70F3" w:rsidRPr="00A84EDE" w:rsidRDefault="00433364" w:rsidP="00810C60">
            <w:pPr>
              <w:pStyle w:val="Tabletext"/>
              <w:rPr>
                <w:lang w:val="en-US" w:eastAsia="zh-CN"/>
              </w:rPr>
            </w:pPr>
            <w:r>
              <w:rPr>
                <w:lang w:eastAsia="zh-CN"/>
              </w:rPr>
              <w:t>ITU-T</w:t>
            </w:r>
            <w:r>
              <w:rPr>
                <w:rFonts w:hint="eastAsia"/>
                <w:lang w:eastAsia="zh-CN"/>
              </w:rPr>
              <w:t>在打击和遏制电信</w:t>
            </w:r>
            <w:r>
              <w:rPr>
                <w:lang w:eastAsia="zh-CN"/>
              </w:rPr>
              <w:t>/ICT</w:t>
            </w:r>
            <w:r>
              <w:rPr>
                <w:rFonts w:hint="eastAsia"/>
                <w:lang w:eastAsia="zh-CN"/>
              </w:rPr>
              <w:t>假冒设备方面可发挥的作用</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lastRenderedPageBreak/>
              <w:t>17</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E</w:t>
            </w:r>
          </w:p>
        </w:tc>
        <w:tc>
          <w:tcPr>
            <w:tcW w:w="10746" w:type="dxa"/>
            <w:vAlign w:val="center"/>
          </w:tcPr>
          <w:p w:rsidR="00BF70F3" w:rsidRPr="007E5399" w:rsidRDefault="00BF70F3" w:rsidP="00810C60">
            <w:pPr>
              <w:pStyle w:val="Tabletext"/>
              <w:rPr>
                <w:b/>
                <w:bCs/>
                <w:lang w:val="en-US" w:eastAsia="zh-CN"/>
              </w:rPr>
            </w:pPr>
            <w:r w:rsidRPr="007E5399">
              <w:rPr>
                <w:rFonts w:hint="eastAsia"/>
                <w:b/>
                <w:bCs/>
                <w:lang w:val="en-US" w:eastAsia="zh-CN"/>
              </w:rPr>
              <w:t>第</w:t>
            </w:r>
            <w:r w:rsidRPr="007E5399">
              <w:rPr>
                <w:b/>
                <w:bCs/>
                <w:lang w:val="en-US" w:eastAsia="zh-CN"/>
              </w:rPr>
              <w:t>[AFCP-6]</w:t>
            </w:r>
            <w:r w:rsidRPr="007E5399">
              <w:rPr>
                <w:b/>
                <w:bCs/>
                <w:lang w:val="en-US" w:eastAsia="zh-CN"/>
              </w:rPr>
              <w:t>新决议草案</w:t>
            </w:r>
          </w:p>
          <w:p w:rsidR="00BF70F3" w:rsidRPr="00A84EDE" w:rsidRDefault="00620EE2" w:rsidP="00810C60">
            <w:pPr>
              <w:pStyle w:val="Tabletext"/>
              <w:rPr>
                <w:lang w:val="en-US" w:eastAsia="zh-CN"/>
              </w:rPr>
            </w:pPr>
            <w:r w:rsidRPr="00F71510">
              <w:rPr>
                <w:rFonts w:hint="eastAsia"/>
                <w:lang w:eastAsia="zh-CN"/>
              </w:rPr>
              <w:t>ITU-T</w:t>
            </w:r>
            <w:r w:rsidRPr="00F71510">
              <w:rPr>
                <w:rFonts w:hint="eastAsia"/>
                <w:lang w:eastAsia="zh-CN"/>
              </w:rPr>
              <w:t>为提高对服务质量相关最佳做法和政策的认识而推出的举措</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18</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F</w:t>
            </w:r>
          </w:p>
        </w:tc>
        <w:tc>
          <w:tcPr>
            <w:tcW w:w="10746" w:type="dxa"/>
            <w:vAlign w:val="center"/>
          </w:tcPr>
          <w:p w:rsidR="00BF70F3" w:rsidRPr="007E5399" w:rsidRDefault="00BF70F3" w:rsidP="00810C60">
            <w:pPr>
              <w:pStyle w:val="Tabletext"/>
              <w:rPr>
                <w:b/>
                <w:bCs/>
                <w:lang w:val="en-US" w:eastAsia="zh-CN"/>
              </w:rPr>
            </w:pPr>
            <w:r w:rsidRPr="007E5399">
              <w:rPr>
                <w:rFonts w:hint="eastAsia"/>
                <w:b/>
                <w:bCs/>
                <w:lang w:val="en-US" w:eastAsia="zh-CN"/>
              </w:rPr>
              <w:t>第</w:t>
            </w:r>
            <w:r w:rsidRPr="007E5399">
              <w:rPr>
                <w:b/>
                <w:bCs/>
                <w:lang w:val="en-US" w:eastAsia="zh-CN"/>
              </w:rPr>
              <w:t>[AFCP-7]</w:t>
            </w:r>
            <w:r w:rsidRPr="007E5399">
              <w:rPr>
                <w:b/>
                <w:bCs/>
                <w:lang w:val="en-US" w:eastAsia="zh-CN"/>
              </w:rPr>
              <w:t>新决议草案</w:t>
            </w:r>
          </w:p>
          <w:p w:rsidR="00BF70F3" w:rsidRPr="008C2E8B" w:rsidRDefault="00D5785F" w:rsidP="00810C60">
            <w:pPr>
              <w:pStyle w:val="Tabletext"/>
              <w:rPr>
                <w:lang w:val="en-US" w:eastAsia="zh-CN"/>
              </w:rPr>
            </w:pPr>
            <w:r w:rsidRPr="004D1C59">
              <w:rPr>
                <w:lang w:eastAsia="zh-CN"/>
              </w:rPr>
              <w:t>推广移动金融服务</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13</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G</w:t>
            </w:r>
          </w:p>
        </w:tc>
        <w:tc>
          <w:tcPr>
            <w:tcW w:w="10746" w:type="dxa"/>
            <w:vAlign w:val="center"/>
          </w:tcPr>
          <w:p w:rsidR="00BF70F3" w:rsidRPr="007E5399" w:rsidRDefault="00BF70F3" w:rsidP="009543DE">
            <w:pPr>
              <w:pStyle w:val="Tabletext"/>
              <w:keepNext/>
              <w:rPr>
                <w:b/>
                <w:bCs/>
                <w:lang w:val="en-US" w:eastAsia="zh-CN"/>
              </w:rPr>
            </w:pPr>
            <w:r w:rsidRPr="007E5399">
              <w:rPr>
                <w:rFonts w:hint="eastAsia"/>
                <w:b/>
                <w:bCs/>
                <w:lang w:val="en-US" w:eastAsia="zh-CN"/>
              </w:rPr>
              <w:t>第</w:t>
            </w:r>
            <w:r w:rsidRPr="007E5399">
              <w:rPr>
                <w:b/>
                <w:bCs/>
                <w:lang w:val="en-US" w:eastAsia="zh-CN"/>
              </w:rPr>
              <w:t>[AFCP-2]</w:t>
            </w:r>
            <w:r w:rsidRPr="007E5399">
              <w:rPr>
                <w:b/>
                <w:bCs/>
                <w:lang w:val="en-US" w:eastAsia="zh-CN"/>
              </w:rPr>
              <w:t>新决议草案</w:t>
            </w:r>
          </w:p>
          <w:p w:rsidR="00BF70F3" w:rsidRPr="008C2E8B" w:rsidRDefault="00D5785F" w:rsidP="00810C60">
            <w:pPr>
              <w:pStyle w:val="Tabletext"/>
              <w:rPr>
                <w:lang w:val="en-US" w:eastAsia="zh-CN"/>
              </w:rPr>
            </w:pPr>
            <w:r w:rsidRPr="0032534F">
              <w:rPr>
                <w:rFonts w:ascii="SimSun" w:hAnsi="SimSun" w:cs="SimSun" w:hint="eastAsia"/>
                <w:lang w:val="en-US" w:eastAsia="zh-CN"/>
              </w:rPr>
              <w:t>利用信息通信技术缩小普惠金融差距</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32</w:t>
            </w:r>
          </w:p>
        </w:tc>
        <w:tc>
          <w:tcPr>
            <w:tcW w:w="1371" w:type="dxa"/>
            <w:vAlign w:val="center"/>
          </w:tcPr>
          <w:p w:rsidR="00BF70F3" w:rsidRPr="00C21A7C" w:rsidRDefault="00BF70F3" w:rsidP="007E5399">
            <w:pPr>
              <w:pStyle w:val="Tabletext"/>
              <w:jc w:val="center"/>
              <w:rPr>
                <w:lang w:val="en-US"/>
              </w:rPr>
            </w:pPr>
            <w:r w:rsidRPr="00C57702">
              <w:rPr>
                <w:lang w:val="en-US"/>
              </w:rPr>
              <w:t>AFCP/</w:t>
            </w:r>
            <w:r>
              <w:rPr>
                <w:lang w:val="en-US"/>
              </w:rPr>
              <w:t>H</w:t>
            </w:r>
          </w:p>
        </w:tc>
        <w:tc>
          <w:tcPr>
            <w:tcW w:w="10746" w:type="dxa"/>
            <w:vAlign w:val="center"/>
          </w:tcPr>
          <w:p w:rsidR="00BF70F3" w:rsidRPr="009543DE" w:rsidRDefault="00C871E1" w:rsidP="00810C60">
            <w:pPr>
              <w:pStyle w:val="Tabletext"/>
              <w:rPr>
                <w:b/>
                <w:bCs/>
                <w:lang w:val="en-US" w:eastAsia="zh-CN"/>
              </w:rPr>
            </w:pPr>
            <w:r w:rsidRPr="009543DE">
              <w:rPr>
                <w:b/>
                <w:bCs/>
                <w:lang w:val="en-US" w:eastAsia="zh-CN"/>
              </w:rPr>
              <w:t>一般性问题</w:t>
            </w:r>
          </w:p>
          <w:p w:rsidR="00BF70F3" w:rsidRPr="008C2E8B" w:rsidRDefault="00620EE2" w:rsidP="00810C60">
            <w:pPr>
              <w:pStyle w:val="Tabletext"/>
              <w:rPr>
                <w:lang w:val="en-US" w:eastAsia="zh-CN"/>
              </w:rPr>
            </w:pPr>
            <w:r>
              <w:rPr>
                <w:rFonts w:hint="eastAsia"/>
                <w:lang w:eastAsia="zh-CN"/>
              </w:rPr>
              <w:t>非洲成员国有关</w:t>
            </w:r>
            <w:r>
              <w:rPr>
                <w:lang w:eastAsia="zh-CN"/>
              </w:rPr>
              <w:t>ITU-T</w:t>
            </w:r>
            <w:r>
              <w:rPr>
                <w:rFonts w:hint="eastAsia"/>
                <w:lang w:eastAsia="zh-CN"/>
              </w:rPr>
              <w:t>重组的立场</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19</w:t>
            </w:r>
          </w:p>
        </w:tc>
        <w:tc>
          <w:tcPr>
            <w:tcW w:w="1371" w:type="dxa"/>
            <w:vAlign w:val="center"/>
          </w:tcPr>
          <w:p w:rsidR="00BF70F3" w:rsidRPr="00750EA7" w:rsidRDefault="00BF70F3" w:rsidP="007E5399">
            <w:pPr>
              <w:pStyle w:val="Tabletext"/>
              <w:jc w:val="center"/>
              <w:rPr>
                <w:lang w:val="en-US"/>
              </w:rPr>
            </w:pPr>
            <w:r w:rsidRPr="00750EA7">
              <w:rPr>
                <w:lang w:val="en-US"/>
              </w:rPr>
              <w:t>AFCP/A.1</w:t>
            </w:r>
          </w:p>
        </w:tc>
        <w:tc>
          <w:tcPr>
            <w:tcW w:w="10746" w:type="dxa"/>
            <w:vAlign w:val="center"/>
          </w:tcPr>
          <w:p w:rsidR="00BF70F3" w:rsidRPr="007E5399" w:rsidRDefault="00BF70F3" w:rsidP="00810C60">
            <w:pPr>
              <w:pStyle w:val="Tabletext"/>
              <w:rPr>
                <w:b/>
                <w:bCs/>
                <w:lang w:val="en-US" w:eastAsia="zh-CN"/>
              </w:rPr>
            </w:pPr>
            <w:r w:rsidRPr="007E5399">
              <w:rPr>
                <w:b/>
                <w:bCs/>
                <w:lang w:val="en-US"/>
              </w:rPr>
              <w:t>NOC A.1</w:t>
            </w:r>
            <w:r w:rsidR="00433364" w:rsidRPr="007E5399">
              <w:rPr>
                <w:rFonts w:hint="eastAsia"/>
                <w:b/>
                <w:bCs/>
                <w:lang w:val="en-US" w:eastAsia="zh-CN"/>
              </w:rPr>
              <w:t>建议书</w:t>
            </w:r>
          </w:p>
        </w:tc>
      </w:tr>
      <w:tr w:rsidR="00BF70F3" w:rsidRPr="000068B3" w:rsidTr="00F91A22">
        <w:trPr>
          <w:trHeight w:val="50"/>
          <w:jc w:val="center"/>
        </w:trPr>
        <w:tc>
          <w:tcPr>
            <w:tcW w:w="1696" w:type="dxa"/>
            <w:vAlign w:val="center"/>
          </w:tcPr>
          <w:p w:rsidR="00BF70F3" w:rsidRPr="007B5976" w:rsidRDefault="00BF70F3" w:rsidP="007E5399">
            <w:pPr>
              <w:pStyle w:val="Tabletext"/>
              <w:jc w:val="center"/>
              <w:rPr>
                <w:b/>
                <w:lang w:val="en-US"/>
              </w:rPr>
            </w:pPr>
            <w:r w:rsidRPr="007B5976">
              <w:rPr>
                <w:b/>
                <w:lang w:val="en-US"/>
              </w:rPr>
              <w:t>19</w:t>
            </w:r>
          </w:p>
        </w:tc>
        <w:tc>
          <w:tcPr>
            <w:tcW w:w="1371" w:type="dxa"/>
            <w:vAlign w:val="center"/>
          </w:tcPr>
          <w:p w:rsidR="00BF70F3" w:rsidRPr="00750EA7" w:rsidRDefault="00BF70F3" w:rsidP="007E5399">
            <w:pPr>
              <w:pStyle w:val="Tabletext"/>
              <w:jc w:val="center"/>
              <w:rPr>
                <w:lang w:val="en-US"/>
              </w:rPr>
            </w:pPr>
            <w:r w:rsidRPr="00750EA7">
              <w:rPr>
                <w:lang w:val="en-US"/>
              </w:rPr>
              <w:t>AFCP/A.12</w:t>
            </w:r>
          </w:p>
        </w:tc>
        <w:tc>
          <w:tcPr>
            <w:tcW w:w="10746" w:type="dxa"/>
            <w:vAlign w:val="center"/>
          </w:tcPr>
          <w:p w:rsidR="00BF70F3" w:rsidRPr="007E5399" w:rsidRDefault="00BF70F3" w:rsidP="00810C60">
            <w:pPr>
              <w:pStyle w:val="Tabletext"/>
              <w:rPr>
                <w:b/>
                <w:bCs/>
                <w:lang w:val="en-US" w:eastAsia="zh-CN"/>
              </w:rPr>
            </w:pPr>
            <w:r w:rsidRPr="007E5399">
              <w:rPr>
                <w:b/>
                <w:bCs/>
                <w:lang w:val="en-US"/>
              </w:rPr>
              <w:t>NOC A.12</w:t>
            </w:r>
            <w:r w:rsidR="00433364" w:rsidRPr="007E5399">
              <w:rPr>
                <w:rFonts w:hint="eastAsia"/>
                <w:b/>
                <w:bCs/>
                <w:lang w:val="en-US" w:eastAsia="zh-CN"/>
              </w:rPr>
              <w:t>建议书</w:t>
            </w:r>
          </w:p>
        </w:tc>
      </w:tr>
      <w:tr w:rsidR="009F1BE6" w:rsidRPr="000068B3" w:rsidTr="00F91A22">
        <w:trPr>
          <w:trHeight w:val="50"/>
          <w:jc w:val="center"/>
        </w:trPr>
        <w:tc>
          <w:tcPr>
            <w:tcW w:w="1696" w:type="dxa"/>
            <w:vAlign w:val="center"/>
          </w:tcPr>
          <w:p w:rsidR="009F1BE6" w:rsidRPr="007B5976" w:rsidRDefault="009F1BE6" w:rsidP="009F1BE6">
            <w:pPr>
              <w:pStyle w:val="Tabletext"/>
              <w:jc w:val="center"/>
              <w:rPr>
                <w:b/>
                <w:lang w:val="en-US"/>
              </w:rPr>
            </w:pPr>
            <w:r w:rsidRPr="007B5976">
              <w:rPr>
                <w:b/>
                <w:lang w:val="en-US"/>
              </w:rPr>
              <w:t>19</w:t>
            </w:r>
          </w:p>
        </w:tc>
        <w:tc>
          <w:tcPr>
            <w:tcW w:w="1371" w:type="dxa"/>
            <w:vAlign w:val="center"/>
          </w:tcPr>
          <w:p w:rsidR="009F1BE6" w:rsidRPr="00750EA7" w:rsidRDefault="009F1BE6" w:rsidP="009F1BE6">
            <w:pPr>
              <w:pStyle w:val="Tabletext"/>
              <w:jc w:val="center"/>
              <w:rPr>
                <w:lang w:val="en-US"/>
              </w:rPr>
            </w:pPr>
            <w:r w:rsidRPr="00750EA7">
              <w:rPr>
                <w:lang w:val="en-US"/>
              </w:rPr>
              <w:t>AFCP/A.1</w:t>
            </w:r>
            <w:r>
              <w:rPr>
                <w:lang w:val="en-US"/>
              </w:rPr>
              <w:t>3</w:t>
            </w:r>
          </w:p>
        </w:tc>
        <w:tc>
          <w:tcPr>
            <w:tcW w:w="10746" w:type="dxa"/>
            <w:vAlign w:val="center"/>
          </w:tcPr>
          <w:p w:rsidR="009F1BE6" w:rsidRPr="007E5399" w:rsidRDefault="009F1BE6" w:rsidP="009F1BE6">
            <w:pPr>
              <w:pStyle w:val="Tabletext"/>
              <w:rPr>
                <w:b/>
                <w:bCs/>
                <w:lang w:val="en-US" w:eastAsia="zh-CN"/>
              </w:rPr>
            </w:pPr>
            <w:r>
              <w:rPr>
                <w:b/>
                <w:bCs/>
                <w:lang w:val="en-US"/>
              </w:rPr>
              <w:t>NOC A.13</w:t>
            </w:r>
            <w:bookmarkStart w:id="0" w:name="_GoBack"/>
            <w:bookmarkEnd w:id="0"/>
            <w:r w:rsidRPr="007E5399">
              <w:rPr>
                <w:rFonts w:hint="eastAsia"/>
                <w:b/>
                <w:bCs/>
                <w:lang w:val="en-US" w:eastAsia="zh-CN"/>
              </w:rPr>
              <w:t>建议书</w:t>
            </w:r>
          </w:p>
        </w:tc>
      </w:tr>
    </w:tbl>
    <w:p w:rsidR="00C22D01" w:rsidRDefault="00C22D01" w:rsidP="00C22D01"/>
    <w:p w:rsidR="00C22D01" w:rsidRDefault="00C22D01" w:rsidP="0032202E">
      <w:pPr>
        <w:pStyle w:val="Reasons"/>
      </w:pPr>
    </w:p>
    <w:p w:rsidR="005C7B12" w:rsidRDefault="00C22D01" w:rsidP="00AA4E59">
      <w:pPr>
        <w:jc w:val="center"/>
      </w:pPr>
      <w:r>
        <w:t>______________</w:t>
      </w:r>
    </w:p>
    <w:sectPr w:rsidR="005C7B12" w:rsidSect="007409FD">
      <w:headerReference w:type="first" r:id="rId14"/>
      <w:pgSz w:w="16834" w:h="11907" w:orient="landscape" w:code="9"/>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22D01" w:rsidRDefault="00C22D01" w:rsidP="006C78EE">
    <w:pPr>
      <w:pStyle w:val="Footer"/>
      <w:rPr>
        <w:lang w:val="fr-CH"/>
      </w:rPr>
    </w:pPr>
    <w:r>
      <w:fldChar w:fldCharType="begin"/>
    </w:r>
    <w:r w:rsidRPr="00C22D01">
      <w:rPr>
        <w:lang w:val="fr-CH"/>
      </w:rPr>
      <w:instrText xml:space="preserve"> FILENAME \p  \* MERGEFORMAT </w:instrText>
    </w:r>
    <w:r>
      <w:fldChar w:fldCharType="separate"/>
    </w:r>
    <w:r w:rsidR="006C78EE">
      <w:rPr>
        <w:lang w:val="fr-CH"/>
      </w:rPr>
      <w:t>P:\CHI\ITU-T\CONF-T\WTSA16\000\042REV1C.docx</w:t>
    </w:r>
    <w:r>
      <w:fldChar w:fldCharType="end"/>
    </w:r>
    <w:r w:rsidRPr="00C22D01">
      <w:rPr>
        <w:lang w:val="fr-CH"/>
      </w:rPr>
      <w:t xml:space="preserve"> (</w:t>
    </w:r>
    <w:r w:rsidR="00845581">
      <w:rPr>
        <w:lang w:val="fr-CH"/>
      </w:rPr>
      <w:t>406795</w:t>
    </w:r>
    <w:r w:rsidR="006C78EE">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C22D01" w:rsidRDefault="00C22D01" w:rsidP="006C78EE">
    <w:pPr>
      <w:pStyle w:val="Footer"/>
      <w:rPr>
        <w:lang w:val="fr-CH"/>
      </w:rPr>
    </w:pPr>
    <w:r>
      <w:fldChar w:fldCharType="begin"/>
    </w:r>
    <w:r w:rsidRPr="00C22D01">
      <w:rPr>
        <w:lang w:val="fr-CH"/>
      </w:rPr>
      <w:instrText xml:space="preserve"> FILENAME \p  \* MERGEFORMAT </w:instrText>
    </w:r>
    <w:r>
      <w:fldChar w:fldCharType="separate"/>
    </w:r>
    <w:r w:rsidR="006C78EE">
      <w:rPr>
        <w:lang w:val="fr-CH"/>
      </w:rPr>
      <w:t>P:\CHI\ITU-T\CONF-T\WTSA16\000\042REV1C.docx</w:t>
    </w:r>
    <w:r>
      <w:fldChar w:fldCharType="end"/>
    </w:r>
    <w:r w:rsidR="00845581">
      <w:rPr>
        <w:lang w:val="fr-CH"/>
      </w:rPr>
      <w:t xml:space="preserve"> (406795</w:t>
    </w:r>
    <w:r w:rsidR="006C78EE">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AF1F41" w:rsidRPr="00F0222E" w:rsidRDefault="00AF1F41" w:rsidP="00D5785F">
      <w:pPr>
        <w:pStyle w:val="FootnoteText"/>
        <w:rPr>
          <w:lang w:val="en-US" w:eastAsia="zh-CN"/>
        </w:rPr>
      </w:pPr>
      <w:r w:rsidRPr="00DD4E79">
        <w:rPr>
          <w:rStyle w:val="FootnoteReference"/>
          <w:lang w:val="en-US" w:eastAsia="zh-CN"/>
        </w:rPr>
        <w:t>1</w:t>
      </w:r>
      <w:r w:rsidRPr="00F0222E">
        <w:rPr>
          <w:lang w:val="en-US" w:eastAsia="zh-CN"/>
        </w:rPr>
        <w:tab/>
      </w:r>
      <w:r w:rsidR="00D5785F" w:rsidRPr="00D5785F">
        <w:rPr>
          <w:rFonts w:hint="eastAsia"/>
          <w:lang w:val="en-US"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C22D0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F1BE6">
      <w:rPr>
        <w:rStyle w:val="PageNumber"/>
        <w:noProof/>
      </w:rPr>
      <w:t>4</w:t>
    </w:r>
    <w:r>
      <w:rPr>
        <w:rStyle w:val="PageNumber"/>
      </w:rPr>
      <w:fldChar w:fldCharType="end"/>
    </w:r>
  </w:p>
  <w:p w:rsidR="00B851D4" w:rsidRPr="000A3B30" w:rsidRDefault="00502B2E" w:rsidP="00C22D01">
    <w:pPr>
      <w:pStyle w:val="Footer"/>
      <w:spacing w:after="160"/>
      <w:jc w:val="center"/>
      <w:rPr>
        <w:lang w:val="en-US"/>
      </w:rPr>
    </w:pPr>
    <w:r>
      <w:t>WTSA16/42</w:t>
    </w:r>
    <w:r w:rsidR="00845581">
      <w:rPr>
        <w:rFonts w:hint="eastAsia"/>
        <w:lang w:eastAsia="zh-CN"/>
      </w:rPr>
      <w:t>(</w:t>
    </w:r>
    <w:r w:rsidR="00845581">
      <w:rPr>
        <w:lang w:eastAsia="zh-CN"/>
      </w:rPr>
      <w:t>R</w:t>
    </w:r>
    <w:r w:rsidR="00845581">
      <w:rPr>
        <w:caps w:val="0"/>
        <w:lang w:eastAsia="zh-CN"/>
      </w:rPr>
      <w:t>ev</w:t>
    </w:r>
    <w:r w:rsidR="00845581">
      <w:rPr>
        <w:lang w:eastAsia="zh-CN"/>
      </w:rPr>
      <w:t>.1</w:t>
    </w:r>
    <w:r w:rsidR="00845581">
      <w:rPr>
        <w:rFonts w:hint="eastAsia"/>
        <w:lang w:eastAsia="zh-CN"/>
      </w:rPr>
      <w:t>)</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01" w:rsidRDefault="00C22D01" w:rsidP="00C22D01">
    <w:pPr>
      <w:pStyle w:val="Header"/>
      <w:spacing w:after="1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EE" w:rsidRPr="000068B3" w:rsidRDefault="006C78EE" w:rsidP="00C22D01">
    <w:pPr>
      <w:spacing w:before="0"/>
      <w:jc w:val="center"/>
      <w:rPr>
        <w:sz w:val="18"/>
      </w:rPr>
    </w:pPr>
    <w:r w:rsidRPr="000068B3">
      <w:rPr>
        <w:sz w:val="18"/>
      </w:rPr>
      <w:fldChar w:fldCharType="begin"/>
    </w:r>
    <w:r w:rsidRPr="000068B3">
      <w:rPr>
        <w:sz w:val="18"/>
      </w:rPr>
      <w:instrText xml:space="preserve"> PAGE  \* MERGEFORMAT </w:instrText>
    </w:r>
    <w:r w:rsidRPr="000068B3">
      <w:rPr>
        <w:sz w:val="18"/>
      </w:rPr>
      <w:fldChar w:fldCharType="separate"/>
    </w:r>
    <w:r w:rsidR="009F1BE6">
      <w:rPr>
        <w:noProof/>
        <w:sz w:val="18"/>
      </w:rPr>
      <w:t>2</w:t>
    </w:r>
    <w:r w:rsidRPr="000068B3">
      <w:rPr>
        <w:sz w:val="18"/>
      </w:rPr>
      <w:fldChar w:fldCharType="end"/>
    </w:r>
  </w:p>
  <w:p w:rsidR="006C78EE" w:rsidRDefault="006C78EE" w:rsidP="00C22D01">
    <w:pPr>
      <w:pStyle w:val="Header"/>
      <w:spacing w:after="160"/>
    </w:pPr>
    <w:r w:rsidRPr="000068B3">
      <w:t>WTSA16/</w:t>
    </w:r>
    <w:r>
      <w:t>42</w:t>
    </w:r>
    <w:r w:rsidR="00E64702">
      <w:t>(Rev.1)</w:t>
    </w:r>
    <w: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0F5E"/>
    <w:rsid w:val="00031E6B"/>
    <w:rsid w:val="00037C90"/>
    <w:rsid w:val="00081F9B"/>
    <w:rsid w:val="000A3B30"/>
    <w:rsid w:val="000C09BA"/>
    <w:rsid w:val="000C1F1E"/>
    <w:rsid w:val="000C6AA7"/>
    <w:rsid w:val="000E26F6"/>
    <w:rsid w:val="00123B64"/>
    <w:rsid w:val="00166859"/>
    <w:rsid w:val="001765EC"/>
    <w:rsid w:val="00176970"/>
    <w:rsid w:val="001853E8"/>
    <w:rsid w:val="001B6360"/>
    <w:rsid w:val="001F4EA6"/>
    <w:rsid w:val="00214959"/>
    <w:rsid w:val="00231452"/>
    <w:rsid w:val="002363A0"/>
    <w:rsid w:val="00246C4C"/>
    <w:rsid w:val="0028063B"/>
    <w:rsid w:val="002A4C9C"/>
    <w:rsid w:val="002B509B"/>
    <w:rsid w:val="002D0774"/>
    <w:rsid w:val="002D162B"/>
    <w:rsid w:val="002D625E"/>
    <w:rsid w:val="002E2A59"/>
    <w:rsid w:val="00305254"/>
    <w:rsid w:val="003169D2"/>
    <w:rsid w:val="00332F9D"/>
    <w:rsid w:val="003468CA"/>
    <w:rsid w:val="003556C0"/>
    <w:rsid w:val="00372FC2"/>
    <w:rsid w:val="003A69EA"/>
    <w:rsid w:val="003B4BEF"/>
    <w:rsid w:val="003C6B45"/>
    <w:rsid w:val="003F0C01"/>
    <w:rsid w:val="00400909"/>
    <w:rsid w:val="0041282E"/>
    <w:rsid w:val="00433364"/>
    <w:rsid w:val="00437869"/>
    <w:rsid w:val="00455039"/>
    <w:rsid w:val="00465A34"/>
    <w:rsid w:val="004C28D7"/>
    <w:rsid w:val="004C4554"/>
    <w:rsid w:val="004D04A4"/>
    <w:rsid w:val="004D2DEC"/>
    <w:rsid w:val="004F2BE6"/>
    <w:rsid w:val="00500776"/>
    <w:rsid w:val="00502B2E"/>
    <w:rsid w:val="00521BFC"/>
    <w:rsid w:val="00524E4B"/>
    <w:rsid w:val="00527E8A"/>
    <w:rsid w:val="00534930"/>
    <w:rsid w:val="00536193"/>
    <w:rsid w:val="00541384"/>
    <w:rsid w:val="00542E85"/>
    <w:rsid w:val="00562479"/>
    <w:rsid w:val="00576849"/>
    <w:rsid w:val="005A0ACB"/>
    <w:rsid w:val="005C7B12"/>
    <w:rsid w:val="005E7FD8"/>
    <w:rsid w:val="00611DCC"/>
    <w:rsid w:val="00620EE2"/>
    <w:rsid w:val="00622560"/>
    <w:rsid w:val="00631BBE"/>
    <w:rsid w:val="00637760"/>
    <w:rsid w:val="00644391"/>
    <w:rsid w:val="00647712"/>
    <w:rsid w:val="00662E12"/>
    <w:rsid w:val="00691142"/>
    <w:rsid w:val="006B459D"/>
    <w:rsid w:val="006B6525"/>
    <w:rsid w:val="006B67CE"/>
    <w:rsid w:val="006C38ED"/>
    <w:rsid w:val="006C78EE"/>
    <w:rsid w:val="006E6182"/>
    <w:rsid w:val="006F3C60"/>
    <w:rsid w:val="006F409E"/>
    <w:rsid w:val="00707454"/>
    <w:rsid w:val="007137C8"/>
    <w:rsid w:val="00736415"/>
    <w:rsid w:val="00737E97"/>
    <w:rsid w:val="00770D2A"/>
    <w:rsid w:val="00775B71"/>
    <w:rsid w:val="007864F6"/>
    <w:rsid w:val="007B5976"/>
    <w:rsid w:val="007B7C4B"/>
    <w:rsid w:val="007E2F2E"/>
    <w:rsid w:val="007E5399"/>
    <w:rsid w:val="007F0FC5"/>
    <w:rsid w:val="007F1339"/>
    <w:rsid w:val="007F5C36"/>
    <w:rsid w:val="008047DB"/>
    <w:rsid w:val="00810C60"/>
    <w:rsid w:val="008129A9"/>
    <w:rsid w:val="00820712"/>
    <w:rsid w:val="008221A4"/>
    <w:rsid w:val="0082361D"/>
    <w:rsid w:val="00824BD6"/>
    <w:rsid w:val="0083672D"/>
    <w:rsid w:val="00844734"/>
    <w:rsid w:val="00845581"/>
    <w:rsid w:val="00857FA1"/>
    <w:rsid w:val="00865DFB"/>
    <w:rsid w:val="008A2B6A"/>
    <w:rsid w:val="008A7416"/>
    <w:rsid w:val="008B6852"/>
    <w:rsid w:val="008C26FF"/>
    <w:rsid w:val="008D1D14"/>
    <w:rsid w:val="008E1785"/>
    <w:rsid w:val="008E7127"/>
    <w:rsid w:val="008E7C8E"/>
    <w:rsid w:val="00912959"/>
    <w:rsid w:val="0092075B"/>
    <w:rsid w:val="009543DE"/>
    <w:rsid w:val="009657F9"/>
    <w:rsid w:val="009759FE"/>
    <w:rsid w:val="0099525B"/>
    <w:rsid w:val="009C72B7"/>
    <w:rsid w:val="009D164C"/>
    <w:rsid w:val="009F1BE6"/>
    <w:rsid w:val="00A0052C"/>
    <w:rsid w:val="00A06370"/>
    <w:rsid w:val="00A16B3A"/>
    <w:rsid w:val="00A31B14"/>
    <w:rsid w:val="00A323DC"/>
    <w:rsid w:val="00A54CE5"/>
    <w:rsid w:val="00A815BE"/>
    <w:rsid w:val="00AA4E59"/>
    <w:rsid w:val="00AA5DA1"/>
    <w:rsid w:val="00AB7F81"/>
    <w:rsid w:val="00AE369F"/>
    <w:rsid w:val="00AF0CBF"/>
    <w:rsid w:val="00AF1F41"/>
    <w:rsid w:val="00B026CB"/>
    <w:rsid w:val="00B41057"/>
    <w:rsid w:val="00B47D4B"/>
    <w:rsid w:val="00B637AD"/>
    <w:rsid w:val="00B644C0"/>
    <w:rsid w:val="00B851D4"/>
    <w:rsid w:val="00B868FC"/>
    <w:rsid w:val="00B95072"/>
    <w:rsid w:val="00BB26CD"/>
    <w:rsid w:val="00BD2B25"/>
    <w:rsid w:val="00BD476B"/>
    <w:rsid w:val="00BF70F3"/>
    <w:rsid w:val="00C07239"/>
    <w:rsid w:val="00C22D01"/>
    <w:rsid w:val="00C364B1"/>
    <w:rsid w:val="00C4501F"/>
    <w:rsid w:val="00C47D87"/>
    <w:rsid w:val="00C627F9"/>
    <w:rsid w:val="00C6584D"/>
    <w:rsid w:val="00C871E1"/>
    <w:rsid w:val="00C929E0"/>
    <w:rsid w:val="00C950A9"/>
    <w:rsid w:val="00CB4E5A"/>
    <w:rsid w:val="00CC73D7"/>
    <w:rsid w:val="00CF0AD7"/>
    <w:rsid w:val="00CF0BE1"/>
    <w:rsid w:val="00CF25B1"/>
    <w:rsid w:val="00CF5665"/>
    <w:rsid w:val="00D061C5"/>
    <w:rsid w:val="00D25762"/>
    <w:rsid w:val="00D52A14"/>
    <w:rsid w:val="00D5785F"/>
    <w:rsid w:val="00D74599"/>
    <w:rsid w:val="00D90575"/>
    <w:rsid w:val="00DA0469"/>
    <w:rsid w:val="00DB5595"/>
    <w:rsid w:val="00DD13B7"/>
    <w:rsid w:val="00DD639E"/>
    <w:rsid w:val="00DF3B0C"/>
    <w:rsid w:val="00E148F2"/>
    <w:rsid w:val="00E14984"/>
    <w:rsid w:val="00E22A25"/>
    <w:rsid w:val="00E2414B"/>
    <w:rsid w:val="00E249E0"/>
    <w:rsid w:val="00E34910"/>
    <w:rsid w:val="00E4252D"/>
    <w:rsid w:val="00E560F1"/>
    <w:rsid w:val="00E64702"/>
    <w:rsid w:val="00E9167E"/>
    <w:rsid w:val="00E92319"/>
    <w:rsid w:val="00EB014C"/>
    <w:rsid w:val="00F0554C"/>
    <w:rsid w:val="00F22654"/>
    <w:rsid w:val="00F469EB"/>
    <w:rsid w:val="00F532F9"/>
    <w:rsid w:val="00F65C1D"/>
    <w:rsid w:val="00F66B87"/>
    <w:rsid w:val="00F837F4"/>
    <w:rsid w:val="00F91A22"/>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styleId="FollowedHyperlink">
    <w:name w:val="FollowedHyperlink"/>
    <w:basedOn w:val="DefaultParagraphFont"/>
    <w:semiHidden/>
    <w:unhideWhenUsed/>
    <w:rsid w:val="00BD47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3fb75ad-a4ce-420e-bc45-45dbc211b3a0">Documents Proposals Manager (DPM)</DPM_x0020_Author>
    <DPM_x0020_File_x0020_name xmlns="33fb75ad-a4ce-420e-bc45-45dbc211b3a0">T13-WTSA.16-C-0042!!MSW-C</DPM_x0020_File_x0020_name>
    <DPM_x0020_Version xmlns="33fb75ad-a4ce-420e-bc45-45dbc211b3a0">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fb75ad-a4ce-420e-bc45-45dbc211b3a0" targetNamespace="http://schemas.microsoft.com/office/2006/metadata/properties" ma:root="true" ma:fieldsID="d41af5c836d734370eb92e7ee5f83852" ns2:_="" ns3:_="">
    <xsd:import namespace="996b2e75-67fd-4955-a3b0-5ab9934cb50b"/>
    <xsd:import namespace="33fb75ad-a4ce-420e-bc45-45dbc211b3a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fb75ad-a4ce-420e-bc45-45dbc211b3a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3fb75ad-a4ce-420e-bc45-45dbc211b3a0"/>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fb75ad-a4ce-420e-bc45-45dbc211b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1501</Words>
  <Characters>776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T13-WTSA.16-C-0042!!MSW-C</vt:lpstr>
    </vt:vector>
  </TitlesOfParts>
  <Manager>General Secretariat - Pool</Manager>
  <Company>International Telecommunication Union (ITU)</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T13-WTSA.16-C-0042!!MSW-C</dc:title>
  <dc:subject>World Telecommunication Standardization Assembly</dc:subject>
  <dc:creator>Documents Proposals Manager (DPM)</dc:creator>
  <cp:keywords>DPM_v2016.10.3.1_prod</cp:keywords>
  <dc:description>Template used by DPM and CPI for the WTSA-16</dc:description>
  <cp:lastModifiedBy>Xu, Hui</cp:lastModifiedBy>
  <cp:revision>29</cp:revision>
  <cp:lastPrinted>2016-06-07T13:24:00Z</cp:lastPrinted>
  <dcterms:created xsi:type="dcterms:W3CDTF">2016-10-24T06:39:00Z</dcterms:created>
  <dcterms:modified xsi:type="dcterms:W3CDTF">2016-10-24T07:00:00Z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