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693"/>
        <w:gridCol w:w="5493"/>
        <w:gridCol w:w="971"/>
        <w:gridCol w:w="2325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AD706D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C44011" w:rsidRDefault="0022345D" w:rsidP="00C44011">
            <w:pPr>
              <w:pStyle w:val="Adress"/>
              <w:framePr w:hSpace="0" w:wrap="auto" w:xAlign="left" w:yAlign="inline"/>
              <w:rPr>
                <w:rtl/>
              </w:rPr>
            </w:pPr>
            <w:r w:rsidRPr="00C44011">
              <w:rPr>
                <w:rtl/>
              </w:rPr>
              <w:t xml:space="preserve">الإضافة </w:t>
            </w:r>
            <w:r w:rsidRPr="00C44011">
              <w:t>32</w:t>
            </w:r>
            <w:r w:rsidRPr="00C44011">
              <w:br/>
            </w:r>
            <w:r w:rsidRPr="00C44011">
              <w:rPr>
                <w:rtl/>
              </w:rPr>
              <w:t xml:space="preserve">للوثيقة </w:t>
            </w:r>
            <w:r w:rsidRPr="00C44011">
              <w:t>42-</w:t>
            </w:r>
            <w:r w:rsidR="00C44011" w:rsidRPr="00C44011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D6EF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C44011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C44011">
              <w:rPr>
                <w:rFonts w:eastAsia="SimSun"/>
              </w:rPr>
              <w:t>10</w:t>
            </w:r>
            <w:r w:rsidRPr="00C44011">
              <w:rPr>
                <w:rFonts w:eastAsia="SimSun"/>
                <w:rtl/>
              </w:rPr>
              <w:t xml:space="preserve"> أكتوبر </w:t>
            </w:r>
            <w:r w:rsidRPr="00C44011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C44011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C44011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</w:t>
            </w:r>
            <w:r w:rsidR="003B5D4F">
              <w:rPr>
                <w:rtl/>
              </w:rPr>
              <w:t>إفريقي</w:t>
            </w:r>
            <w:r w:rsidRPr="008204AC">
              <w:rPr>
                <w:rtl/>
              </w:rPr>
              <w:t xml:space="preserve"> للاتصالات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880D52" w:rsidP="00041A48">
            <w:pPr>
              <w:pStyle w:val="Title1"/>
              <w:spacing w:before="24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موقف الدول الأعضاء ال</w:t>
            </w:r>
            <w:r w:rsidR="003B5D4F">
              <w:rPr>
                <w:rFonts w:hint="cs"/>
                <w:rtl/>
              </w:rPr>
              <w:t>إفريقي</w:t>
            </w:r>
            <w:r>
              <w:rPr>
                <w:rFonts w:hint="cs"/>
                <w:rtl/>
              </w:rPr>
              <w:t xml:space="preserve">ة </w:t>
            </w:r>
            <w:r w:rsidRPr="003E1F06">
              <w:rPr>
                <w:rFonts w:hint="cs"/>
                <w:rtl/>
              </w:rPr>
              <w:t xml:space="preserve">بشأن </w:t>
            </w:r>
            <w:r w:rsidR="006E72C5" w:rsidRPr="003E1F06">
              <w:rPr>
                <w:rFonts w:hint="cs"/>
                <w:rtl/>
              </w:rPr>
              <w:t>إعادة هيكلة</w:t>
            </w:r>
            <w:r w:rsidRPr="003E1F06">
              <w:rPr>
                <w:rFonts w:hint="cs"/>
                <w:rtl/>
              </w:rPr>
              <w:t xml:space="preserve"> قطاع تقييس الاتصالات</w:t>
            </w:r>
            <w:bookmarkStart w:id="0" w:name="_GoBack"/>
            <w:bookmarkEnd w:id="0"/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6263CB"/>
        </w:tc>
      </w:tr>
    </w:tbl>
    <w:p w:rsidR="006263CB" w:rsidRDefault="006263CB" w:rsidP="006263CB"/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9236"/>
        <w:gridCol w:w="1149"/>
      </w:tblGrid>
      <w:tr w:rsidR="006157A3" w:rsidRPr="00E70E87" w:rsidTr="00CE2C2C">
        <w:trPr>
          <w:cantSplit/>
          <w:jc w:val="right"/>
        </w:trPr>
        <w:tc>
          <w:tcPr>
            <w:tcW w:w="9236" w:type="dxa"/>
          </w:tcPr>
          <w:p w:rsidR="00144E1A" w:rsidRPr="00984EA5" w:rsidRDefault="00A42F06" w:rsidP="00CE2C2C">
            <w:r w:rsidRPr="00A42F06">
              <w:rPr>
                <w:rFonts w:hint="cs"/>
                <w:rtl/>
                <w:lang w:bidi="ar"/>
              </w:rPr>
              <w:t>يتناول هذا المقترح ال</w:t>
            </w:r>
            <w:r w:rsidR="003B5D4F">
              <w:rPr>
                <w:rFonts w:hint="cs"/>
                <w:rtl/>
                <w:lang w:bidi="ar"/>
              </w:rPr>
              <w:t>إفريقي</w:t>
            </w:r>
            <w:r w:rsidRPr="00A42F06">
              <w:rPr>
                <w:rFonts w:hint="cs"/>
                <w:rtl/>
                <w:lang w:bidi="ar"/>
              </w:rPr>
              <w:t xml:space="preserve"> المشترك </w:t>
            </w:r>
            <w:r w:rsidRPr="003E1F06">
              <w:rPr>
                <w:rFonts w:hint="cs"/>
                <w:rtl/>
                <w:lang w:bidi="ar"/>
              </w:rPr>
              <w:t>المبادئ العامة</w:t>
            </w:r>
            <w:r w:rsidR="00776C41" w:rsidRPr="003E1F06">
              <w:rPr>
                <w:rFonts w:hint="cs"/>
                <w:rtl/>
                <w:lang w:bidi="ar"/>
              </w:rPr>
              <w:t xml:space="preserve"> الرفيعة المستوى</w:t>
            </w:r>
            <w:r w:rsidRPr="00A42F06">
              <w:rPr>
                <w:rFonts w:hint="cs"/>
                <w:rtl/>
                <w:lang w:bidi="ar"/>
              </w:rPr>
              <w:t xml:space="preserve"> للهيكلة، وكذلك مقترحات إعادة هيكلة لجان دراسات </w:t>
            </w:r>
            <w:r w:rsidRPr="00A42F06">
              <w:rPr>
                <w:rFonts w:hint="cs"/>
                <w:rtl/>
              </w:rPr>
              <w:t>قطاع تقييس الاتصالات</w:t>
            </w:r>
            <w:r w:rsidRPr="00A42F06">
              <w:rPr>
                <w:rFonts w:hint="cs"/>
                <w:rtl/>
                <w:lang w:bidi="ar"/>
              </w:rPr>
              <w:t>، والإلغاء المقترح للقرار</w:t>
            </w:r>
            <w:r w:rsidR="00CE2C2C">
              <w:rPr>
                <w:rFonts w:hint="eastAsia"/>
                <w:rtl/>
                <w:lang w:bidi="ar"/>
              </w:rPr>
              <w:t> </w:t>
            </w:r>
            <w:r w:rsidR="00CE2C2C">
              <w:rPr>
                <w:lang w:bidi="ar"/>
              </w:rPr>
              <w:t>82</w:t>
            </w:r>
            <w:r w:rsidRPr="00A42F06">
              <w:rPr>
                <w:rFonts w:hint="cs"/>
                <w:rtl/>
                <w:lang w:bidi="ar"/>
              </w:rPr>
              <w:t xml:space="preserve"> بحيث تنهي لجنة الاستعراض</w:t>
            </w:r>
            <w:r w:rsidR="00CE2C2C">
              <w:rPr>
                <w:rFonts w:hint="eastAsia"/>
                <w:rtl/>
                <w:lang w:bidi="ar"/>
              </w:rPr>
              <w:t> </w:t>
            </w:r>
            <w:r w:rsidR="00CE2C2C">
              <w:rPr>
                <w:lang w:bidi="ar"/>
              </w:rPr>
              <w:t>(</w:t>
            </w:r>
            <w:r w:rsidRPr="00A42F06">
              <w:rPr>
                <w:rFonts w:hint="cs"/>
              </w:rPr>
              <w:t>RevCom</w:t>
            </w:r>
            <w:r w:rsidR="00CE2C2C">
              <w:t>)</w:t>
            </w:r>
            <w:r w:rsidRPr="00A42F06">
              <w:rPr>
                <w:rFonts w:hint="cs"/>
                <w:rtl/>
                <w:lang w:bidi="ar"/>
              </w:rPr>
              <w:t xml:space="preserve"> نشاطها في</w:t>
            </w:r>
            <w:r w:rsidR="00CE2C2C">
              <w:rPr>
                <w:rFonts w:hint="eastAsia"/>
                <w:rtl/>
                <w:lang w:bidi="ar"/>
              </w:rPr>
              <w:t> </w:t>
            </w:r>
            <w:r w:rsidRPr="00A42F06">
              <w:rPr>
                <w:rFonts w:hint="cs"/>
                <w:rtl/>
                <w:lang w:bidi="ar"/>
              </w:rPr>
              <w:t>هذه الجمعية.</w:t>
            </w:r>
          </w:p>
        </w:tc>
        <w:tc>
          <w:tcPr>
            <w:tcW w:w="1149" w:type="dxa"/>
          </w:tcPr>
          <w:p w:rsidR="006157A3" w:rsidRPr="00E70E87" w:rsidRDefault="006157A3" w:rsidP="006263CB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="006263CB">
              <w:rPr>
                <w:rFonts w:hint="cs"/>
                <w:rtl/>
              </w:rPr>
              <w:t>:</w:t>
            </w:r>
          </w:p>
        </w:tc>
      </w:tr>
    </w:tbl>
    <w:p w:rsidR="009E4234" w:rsidRDefault="009E4234" w:rsidP="009E4234">
      <w:pPr>
        <w:pStyle w:val="Heading1"/>
      </w:pPr>
      <w:r>
        <w:t>1</w:t>
      </w:r>
      <w:r>
        <w:tab/>
      </w:r>
      <w:r>
        <w:rPr>
          <w:rFonts w:hint="cs"/>
          <w:rtl/>
        </w:rPr>
        <w:t>مقدمة</w:t>
      </w:r>
    </w:p>
    <w:p w:rsidR="008724AC" w:rsidRPr="008724AC" w:rsidRDefault="008724AC" w:rsidP="00CE2C2C">
      <w:pPr>
        <w:rPr>
          <w:b/>
          <w:rtl/>
        </w:rPr>
      </w:pPr>
      <w:r w:rsidRPr="00B74E19">
        <w:rPr>
          <w:b/>
          <w:rtl/>
        </w:rPr>
        <w:t>تُعقد الجمعية العالمية لتقييس الاتصالات</w:t>
      </w:r>
      <w:r w:rsidR="00CE2C2C">
        <w:rPr>
          <w:rFonts w:hint="cs"/>
          <w:b/>
          <w:rtl/>
        </w:rPr>
        <w:t> </w:t>
      </w:r>
      <w:r w:rsidRPr="00B74E19">
        <w:rPr>
          <w:bCs/>
        </w:rPr>
        <w:t>(WTSA)</w:t>
      </w:r>
      <w:r w:rsidRPr="00B74E19">
        <w:rPr>
          <w:b/>
          <w:rtl/>
        </w:rPr>
        <w:t xml:space="preserve"> كل أربع سنوات، وتحد</w:t>
      </w:r>
      <w:r w:rsidR="00CE2C2C">
        <w:rPr>
          <w:rFonts w:hint="cs"/>
          <w:b/>
          <w:rtl/>
        </w:rPr>
        <w:t>ّ</w:t>
      </w:r>
      <w:r w:rsidRPr="00B74E19">
        <w:rPr>
          <w:b/>
          <w:rtl/>
        </w:rPr>
        <w:t xml:space="preserve">د </w:t>
      </w:r>
      <w:r w:rsidR="00B74E19" w:rsidRPr="00B74E19">
        <w:rPr>
          <w:rFonts w:hint="cs"/>
          <w:b/>
          <w:rtl/>
        </w:rPr>
        <w:t xml:space="preserve">هيكل </w:t>
      </w:r>
      <w:r w:rsidR="00B74E19" w:rsidRPr="00B74E19">
        <w:rPr>
          <w:rFonts w:hint="cs"/>
          <w:rtl/>
        </w:rPr>
        <w:t>قطاع تقييس الاتصالات</w:t>
      </w:r>
      <w:r w:rsidR="00B74E19" w:rsidRPr="00B74E19">
        <w:rPr>
          <w:rFonts w:hint="cs"/>
          <w:b/>
          <w:rtl/>
        </w:rPr>
        <w:t xml:space="preserve"> وعمله وأنشطته</w:t>
      </w:r>
      <w:r w:rsidR="00B74E19" w:rsidRPr="00B74E19">
        <w:rPr>
          <w:rFonts w:hint="cs"/>
          <w:rtl/>
        </w:rPr>
        <w:t xml:space="preserve"> خلال</w:t>
      </w:r>
      <w:r w:rsidRPr="00B74E19">
        <w:rPr>
          <w:b/>
          <w:rtl/>
        </w:rPr>
        <w:t xml:space="preserve"> فترة الدراسة </w:t>
      </w:r>
      <w:r w:rsidR="00B74E19" w:rsidRPr="00B74E19">
        <w:rPr>
          <w:rFonts w:hint="cs"/>
          <w:b/>
          <w:rtl/>
        </w:rPr>
        <w:t>المقبلة.</w:t>
      </w:r>
      <w:r w:rsidR="00B74E19">
        <w:rPr>
          <w:rFonts w:hint="cs"/>
          <w:b/>
          <w:rtl/>
        </w:rPr>
        <w:t xml:space="preserve"> وكان آخر انعقاد لها خلال الفترة</w:t>
      </w:r>
      <w:r w:rsidR="00CE2C2C">
        <w:rPr>
          <w:rFonts w:hint="eastAsia"/>
          <w:b/>
          <w:rtl/>
        </w:rPr>
        <w:t> </w:t>
      </w:r>
      <w:r w:rsidR="00CE2C2C">
        <w:rPr>
          <w:lang w:bidi="ar"/>
        </w:rPr>
        <w:t>29-20</w:t>
      </w:r>
      <w:r w:rsidR="00CE2C2C">
        <w:rPr>
          <w:rFonts w:hint="eastAsia"/>
          <w:rtl/>
          <w:lang w:bidi="ar"/>
        </w:rPr>
        <w:t> </w:t>
      </w:r>
      <w:r w:rsidR="00B74E19" w:rsidRPr="00060293">
        <w:rPr>
          <w:rFonts w:hint="cs"/>
          <w:rtl/>
          <w:lang w:bidi="ar"/>
        </w:rPr>
        <w:t>نوفمبر</w:t>
      </w:r>
      <w:r w:rsidR="00CE2C2C">
        <w:rPr>
          <w:rFonts w:hint="eastAsia"/>
          <w:rtl/>
          <w:lang w:bidi="ar"/>
        </w:rPr>
        <w:t> </w:t>
      </w:r>
      <w:r w:rsidR="00CE2C2C">
        <w:rPr>
          <w:lang w:bidi="ar"/>
        </w:rPr>
        <w:t>2012</w:t>
      </w:r>
      <w:r w:rsidR="00B74E19" w:rsidRPr="00060293">
        <w:rPr>
          <w:rFonts w:hint="cs"/>
          <w:rtl/>
          <w:lang w:bidi="ar"/>
        </w:rPr>
        <w:t xml:space="preserve"> في</w:t>
      </w:r>
      <w:r w:rsidR="00CE2C2C">
        <w:rPr>
          <w:rFonts w:hint="eastAsia"/>
          <w:rtl/>
          <w:lang w:bidi="ar"/>
        </w:rPr>
        <w:t> </w:t>
      </w:r>
      <w:r w:rsidR="00B74E19" w:rsidRPr="00060293">
        <w:rPr>
          <w:rFonts w:hint="cs"/>
          <w:rtl/>
          <w:lang w:bidi="ar"/>
        </w:rPr>
        <w:t xml:space="preserve">دبي، ومن المقرر أن </w:t>
      </w:r>
      <w:r w:rsidR="00B74E19">
        <w:rPr>
          <w:rFonts w:hint="cs"/>
          <w:rtl/>
        </w:rPr>
        <w:t>تنعقد</w:t>
      </w:r>
      <w:r w:rsidR="00B74E19" w:rsidRPr="00B74E19">
        <w:rPr>
          <w:b/>
          <w:rtl/>
        </w:rPr>
        <w:t xml:space="preserve"> الجمعية العالمية</w:t>
      </w:r>
      <w:r w:rsidR="00B74E19" w:rsidRPr="00B74E19">
        <w:rPr>
          <w:rFonts w:hint="cs"/>
          <w:rtl/>
          <w:lang w:bidi="ar"/>
        </w:rPr>
        <w:t xml:space="preserve"> </w:t>
      </w:r>
      <w:r w:rsidR="00B74E19" w:rsidRPr="00060293">
        <w:rPr>
          <w:rFonts w:hint="cs"/>
          <w:rtl/>
          <w:lang w:bidi="ar"/>
        </w:rPr>
        <w:t>المقبل</w:t>
      </w:r>
      <w:r w:rsidR="00B74E19">
        <w:rPr>
          <w:rFonts w:hint="cs"/>
          <w:rtl/>
          <w:lang w:bidi="ar"/>
        </w:rPr>
        <w:t>ة</w:t>
      </w:r>
      <w:r w:rsidR="00B74E19" w:rsidRPr="00B74E19">
        <w:rPr>
          <w:b/>
          <w:rtl/>
        </w:rPr>
        <w:t xml:space="preserve"> لتقييس الاتصالات</w:t>
      </w:r>
      <w:r w:rsidR="00B74E19" w:rsidRPr="00060293">
        <w:rPr>
          <w:rFonts w:hint="cs"/>
          <w:rtl/>
          <w:lang w:bidi="ar"/>
        </w:rPr>
        <w:t xml:space="preserve"> في</w:t>
      </w:r>
      <w:r w:rsidR="00CE2C2C">
        <w:rPr>
          <w:rFonts w:hint="eastAsia"/>
          <w:rtl/>
          <w:lang w:bidi="ar"/>
        </w:rPr>
        <w:t> </w:t>
      </w:r>
      <w:r w:rsidR="00B74E19" w:rsidRPr="00060293">
        <w:rPr>
          <w:rFonts w:hint="cs"/>
          <w:rtl/>
          <w:lang w:bidi="ar"/>
        </w:rPr>
        <w:t xml:space="preserve">الفترة من </w:t>
      </w:r>
      <w:r w:rsidR="00CE2C2C">
        <w:rPr>
          <w:lang w:bidi="ar"/>
        </w:rPr>
        <w:t>25</w:t>
      </w:r>
      <w:r w:rsidR="00CE2C2C">
        <w:rPr>
          <w:rFonts w:hint="eastAsia"/>
          <w:rtl/>
          <w:lang w:bidi="ar"/>
        </w:rPr>
        <w:t> </w:t>
      </w:r>
      <w:r w:rsidR="00B74E19" w:rsidRPr="00060293">
        <w:rPr>
          <w:rFonts w:hint="cs"/>
          <w:rtl/>
          <w:lang w:bidi="ar"/>
        </w:rPr>
        <w:t xml:space="preserve">أكتوبر </w:t>
      </w:r>
      <w:r w:rsidR="00B74E19">
        <w:rPr>
          <w:rFonts w:hint="cs"/>
          <w:rtl/>
          <w:lang w:bidi="ar"/>
        </w:rPr>
        <w:t>إلى</w:t>
      </w:r>
      <w:r w:rsidR="00B74E19" w:rsidRPr="00060293">
        <w:rPr>
          <w:rFonts w:hint="cs"/>
          <w:rtl/>
          <w:lang w:bidi="ar"/>
        </w:rPr>
        <w:t xml:space="preserve"> </w:t>
      </w:r>
      <w:r w:rsidR="00CE2C2C">
        <w:rPr>
          <w:lang w:bidi="ar"/>
        </w:rPr>
        <w:t>3</w:t>
      </w:r>
      <w:r w:rsidR="00CE2C2C">
        <w:rPr>
          <w:rFonts w:hint="eastAsia"/>
          <w:rtl/>
          <w:lang w:bidi="ar"/>
        </w:rPr>
        <w:t> </w:t>
      </w:r>
      <w:r w:rsidR="00B74E19" w:rsidRPr="00060293">
        <w:rPr>
          <w:rFonts w:hint="cs"/>
          <w:rtl/>
          <w:lang w:bidi="ar"/>
        </w:rPr>
        <w:t>نوفمبر</w:t>
      </w:r>
      <w:r w:rsidR="00CE2C2C">
        <w:rPr>
          <w:rFonts w:hint="eastAsia"/>
          <w:rtl/>
          <w:lang w:bidi="ar"/>
        </w:rPr>
        <w:t> </w:t>
      </w:r>
      <w:r w:rsidR="00CE2C2C">
        <w:rPr>
          <w:lang w:bidi="ar"/>
        </w:rPr>
        <w:t>2016</w:t>
      </w:r>
      <w:r w:rsidR="00B74E19" w:rsidRPr="00060293">
        <w:rPr>
          <w:rFonts w:hint="cs"/>
          <w:rtl/>
          <w:lang w:bidi="ar"/>
        </w:rPr>
        <w:t>.</w:t>
      </w:r>
    </w:p>
    <w:p w:rsidR="00B74E19" w:rsidRPr="00B74E19" w:rsidRDefault="00B74E19" w:rsidP="00CE2C2C">
      <w:pPr>
        <w:rPr>
          <w:lang w:val="en-GB"/>
        </w:rPr>
      </w:pPr>
      <w:r>
        <w:rPr>
          <w:rFonts w:hint="cs"/>
          <w:rtl/>
          <w:lang w:bidi="ar"/>
        </w:rPr>
        <w:t>و</w:t>
      </w:r>
      <w:r w:rsidRPr="00060293">
        <w:rPr>
          <w:rFonts w:hint="cs"/>
          <w:rtl/>
          <w:lang w:bidi="ar"/>
        </w:rPr>
        <w:t xml:space="preserve">لوضع مقترحات </w:t>
      </w:r>
      <w:r w:rsidR="003B5D4F">
        <w:rPr>
          <w:rFonts w:hint="cs"/>
          <w:rtl/>
          <w:lang w:bidi="ar"/>
        </w:rPr>
        <w:t>إفريقي</w:t>
      </w:r>
      <w:r w:rsidRPr="00060293">
        <w:rPr>
          <w:rFonts w:hint="cs"/>
          <w:rtl/>
          <w:lang w:bidi="ar"/>
        </w:rPr>
        <w:t xml:space="preserve">ة مشتركة </w:t>
      </w:r>
      <w:r>
        <w:rPr>
          <w:rFonts w:hint="cs"/>
          <w:rtl/>
          <w:lang w:bidi="ar"/>
        </w:rPr>
        <w:t>بشأن</w:t>
      </w:r>
      <w:r w:rsidRPr="00060293">
        <w:rPr>
          <w:rFonts w:hint="cs"/>
          <w:rtl/>
          <w:lang w:bidi="ar"/>
        </w:rPr>
        <w:t xml:space="preserve"> المواضيع التي </w:t>
      </w:r>
      <w:r>
        <w:rPr>
          <w:rFonts w:hint="cs"/>
          <w:rtl/>
          <w:lang w:bidi="ar"/>
        </w:rPr>
        <w:t>ستناقَش</w:t>
      </w:r>
      <w:r w:rsidRPr="00060293">
        <w:rPr>
          <w:rFonts w:hint="cs"/>
          <w:rtl/>
          <w:lang w:bidi="ar"/>
        </w:rPr>
        <w:t xml:space="preserve"> في</w:t>
      </w:r>
      <w:r w:rsidR="00CE2C2C">
        <w:rPr>
          <w:rFonts w:hint="cs"/>
          <w:b/>
          <w:rtl/>
        </w:rPr>
        <w:t> </w:t>
      </w:r>
      <w:r w:rsidRPr="00B74E19">
        <w:rPr>
          <w:b/>
          <w:rtl/>
        </w:rPr>
        <w:t>الجمعية العالمية</w:t>
      </w:r>
      <w:r w:rsidRPr="00B74E19">
        <w:rPr>
          <w:rFonts w:hint="cs"/>
          <w:rtl/>
          <w:lang w:bidi="ar"/>
        </w:rPr>
        <w:t xml:space="preserve"> </w:t>
      </w:r>
      <w:r w:rsidRPr="00060293">
        <w:rPr>
          <w:rFonts w:hint="cs"/>
          <w:rtl/>
          <w:lang w:bidi="ar"/>
        </w:rPr>
        <w:t>المقبل</w:t>
      </w:r>
      <w:r>
        <w:rPr>
          <w:rFonts w:hint="cs"/>
          <w:rtl/>
          <w:lang w:bidi="ar"/>
        </w:rPr>
        <w:t>ة</w:t>
      </w:r>
      <w:r w:rsidRPr="00B74E19">
        <w:rPr>
          <w:b/>
          <w:rtl/>
        </w:rPr>
        <w:t xml:space="preserve"> لتقييس الاتصالات</w:t>
      </w:r>
      <w:r>
        <w:rPr>
          <w:rFonts w:hint="cs"/>
          <w:b/>
          <w:rtl/>
        </w:rPr>
        <w:t xml:space="preserve"> عام</w:t>
      </w:r>
      <w:r w:rsidR="00CE2C2C">
        <w:rPr>
          <w:rFonts w:hint="eastAsia"/>
          <w:b/>
          <w:rtl/>
        </w:rPr>
        <w:t> </w:t>
      </w:r>
      <w:r w:rsidR="00CE2C2C" w:rsidRPr="00CE2C2C">
        <w:rPr>
          <w:bCs/>
        </w:rPr>
        <w:t>2016</w:t>
      </w:r>
      <w:r w:rsidR="00CE2C2C">
        <w:rPr>
          <w:rFonts w:hint="eastAsia"/>
          <w:rtl/>
          <w:lang w:bidi="ar"/>
        </w:rPr>
        <w:t> </w:t>
      </w:r>
      <w:r w:rsidR="00CE2C2C">
        <w:rPr>
          <w:lang w:bidi="ar"/>
        </w:rPr>
        <w:t>(</w:t>
      </w:r>
      <w:r w:rsidRPr="00060293">
        <w:rPr>
          <w:rFonts w:hint="cs"/>
        </w:rPr>
        <w:t>WTSA</w:t>
      </w:r>
      <w:r w:rsidR="00CE2C2C">
        <w:noBreakHyphen/>
      </w:r>
      <w:r w:rsidRPr="00060293">
        <w:rPr>
          <w:rFonts w:hint="cs"/>
        </w:rPr>
        <w:t>16</w:t>
      </w:r>
      <w:r w:rsidR="00CE2C2C">
        <w:t>)</w:t>
      </w:r>
      <w:r w:rsidRPr="00060293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شك</w:t>
      </w:r>
      <w:r w:rsidR="00CE2C2C">
        <w:rPr>
          <w:rFonts w:hint="cs"/>
          <w:rtl/>
          <w:lang w:bidi="ar"/>
        </w:rPr>
        <w:t>ّ</w:t>
      </w:r>
      <w:r>
        <w:rPr>
          <w:rFonts w:hint="cs"/>
          <w:rtl/>
          <w:lang w:bidi="ar"/>
        </w:rPr>
        <w:t>ل</w:t>
      </w:r>
      <w:r w:rsidRPr="00060293">
        <w:rPr>
          <w:rFonts w:hint="cs"/>
          <w:rtl/>
          <w:lang w:bidi="ar"/>
        </w:rPr>
        <w:t xml:space="preserve"> الاتحاد ال</w:t>
      </w:r>
      <w:r w:rsidR="003B5D4F">
        <w:rPr>
          <w:rFonts w:hint="cs"/>
          <w:rtl/>
          <w:lang w:bidi="ar"/>
        </w:rPr>
        <w:t>إفريقي</w:t>
      </w:r>
      <w:r w:rsidRPr="00060293">
        <w:rPr>
          <w:rFonts w:hint="cs"/>
          <w:rtl/>
          <w:lang w:bidi="ar"/>
        </w:rPr>
        <w:t xml:space="preserve"> للاتصالات أربع </w:t>
      </w:r>
      <w:r>
        <w:rPr>
          <w:rFonts w:hint="cs"/>
          <w:rtl/>
          <w:lang w:bidi="ar"/>
        </w:rPr>
        <w:t>أفرقة</w:t>
      </w:r>
      <w:r w:rsidRPr="00060293">
        <w:rPr>
          <w:rFonts w:hint="cs"/>
          <w:rtl/>
          <w:lang w:bidi="ar"/>
        </w:rPr>
        <w:t xml:space="preserve"> عمل للتفكير في</w:t>
      </w:r>
      <w:r w:rsidR="00CE2C2C">
        <w:rPr>
          <w:rFonts w:hint="eastAsia"/>
          <w:rtl/>
          <w:lang w:bidi="ar"/>
        </w:rPr>
        <w:t> </w:t>
      </w:r>
      <w:r w:rsidRPr="00060293">
        <w:rPr>
          <w:rFonts w:hint="cs"/>
          <w:rtl/>
          <w:lang w:bidi="ar"/>
        </w:rPr>
        <w:t>إعادة هيكلة قطاع تقييس الاتصالات</w:t>
      </w:r>
      <w:r>
        <w:rPr>
          <w:rFonts w:hint="cs"/>
          <w:rtl/>
          <w:lang w:bidi="ar"/>
        </w:rPr>
        <w:t>،</w:t>
      </w:r>
      <w:r w:rsidRPr="00060293">
        <w:rPr>
          <w:rFonts w:hint="cs"/>
          <w:rtl/>
          <w:lang w:bidi="ar"/>
        </w:rPr>
        <w:t xml:space="preserve"> وأساليب </w:t>
      </w:r>
      <w:r>
        <w:rPr>
          <w:rFonts w:hint="cs"/>
          <w:rtl/>
          <w:lang w:bidi="ar"/>
        </w:rPr>
        <w:t>عمله</w:t>
      </w:r>
      <w:r w:rsidRPr="00060293">
        <w:rPr>
          <w:rFonts w:hint="cs"/>
          <w:rtl/>
          <w:lang w:bidi="ar"/>
        </w:rPr>
        <w:t>، وقضايا ال</w:t>
      </w:r>
      <w:r>
        <w:rPr>
          <w:rFonts w:hint="cs"/>
          <w:rtl/>
          <w:lang w:bidi="ar"/>
        </w:rPr>
        <w:t>تقييس</w:t>
      </w:r>
      <w:r w:rsidRPr="00060293">
        <w:rPr>
          <w:rFonts w:hint="cs"/>
          <w:rtl/>
          <w:lang w:bidi="ar"/>
        </w:rPr>
        <w:t xml:space="preserve"> والقضايا المتصلة </w:t>
      </w:r>
      <w:r>
        <w:rPr>
          <w:rFonts w:hint="cs"/>
          <w:rtl/>
          <w:lang w:bidi="ar"/>
        </w:rPr>
        <w:t>بتقليص</w:t>
      </w:r>
      <w:r w:rsidRPr="0006029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060293">
        <w:rPr>
          <w:rFonts w:hint="cs"/>
          <w:rtl/>
          <w:lang w:bidi="ar"/>
        </w:rPr>
        <w:t xml:space="preserve">فجوة </w:t>
      </w:r>
      <w:r>
        <w:rPr>
          <w:rFonts w:hint="cs"/>
          <w:rtl/>
          <w:lang w:bidi="ar"/>
        </w:rPr>
        <w:t>التقييسية</w:t>
      </w:r>
      <w:r w:rsidRPr="00060293">
        <w:rPr>
          <w:rFonts w:hint="cs"/>
          <w:rtl/>
          <w:lang w:bidi="ar"/>
        </w:rPr>
        <w:t xml:space="preserve"> والقضايا ذات الصلة.</w:t>
      </w:r>
      <w:r>
        <w:rPr>
          <w:rFonts w:hint="cs"/>
          <w:rtl/>
          <w:lang w:bidi="ar"/>
        </w:rPr>
        <w:t xml:space="preserve"> </w:t>
      </w:r>
      <w:r w:rsidRPr="00060293">
        <w:rPr>
          <w:rFonts w:hint="cs"/>
          <w:rtl/>
          <w:lang w:bidi="ar"/>
        </w:rPr>
        <w:t>وهذه</w:t>
      </w:r>
      <w:r>
        <w:rPr>
          <w:rFonts w:hint="cs"/>
          <w:rtl/>
          <w:lang w:bidi="ar"/>
        </w:rPr>
        <w:t xml:space="preserve"> الأفرقة</w:t>
      </w:r>
      <w:r w:rsidRPr="00060293">
        <w:rPr>
          <w:rFonts w:hint="cs"/>
          <w:rtl/>
          <w:lang w:bidi="ar"/>
        </w:rPr>
        <w:t xml:space="preserve"> هي </w:t>
      </w:r>
      <w:r>
        <w:rPr>
          <w:rFonts w:hint="cs"/>
          <w:rtl/>
          <w:lang w:bidi="ar"/>
        </w:rPr>
        <w:t>الأفرقة</w:t>
      </w:r>
      <w:r w:rsidRPr="00060293">
        <w:rPr>
          <w:rFonts w:hint="cs"/>
          <w:rtl/>
          <w:lang w:bidi="ar"/>
        </w:rPr>
        <w:t xml:space="preserve"> </w:t>
      </w:r>
      <w:r w:rsidR="00CE2C2C">
        <w:rPr>
          <w:lang w:bidi="ar"/>
        </w:rPr>
        <w:t>1</w:t>
      </w:r>
      <w:r w:rsidRPr="00060293">
        <w:rPr>
          <w:rFonts w:hint="cs"/>
          <w:rtl/>
          <w:lang w:bidi="ar"/>
        </w:rPr>
        <w:t xml:space="preserve"> و</w:t>
      </w:r>
      <w:r w:rsidR="00CE2C2C">
        <w:rPr>
          <w:lang w:bidi="ar"/>
        </w:rPr>
        <w:t>2</w:t>
      </w:r>
      <w:r w:rsidRPr="00060293">
        <w:rPr>
          <w:rFonts w:hint="cs"/>
          <w:rtl/>
          <w:lang w:bidi="ar"/>
        </w:rPr>
        <w:t xml:space="preserve"> و</w:t>
      </w:r>
      <w:r w:rsidR="00CE2C2C">
        <w:rPr>
          <w:lang w:bidi="ar"/>
        </w:rPr>
        <w:t>3</w:t>
      </w:r>
      <w:r w:rsidRPr="00060293">
        <w:rPr>
          <w:rFonts w:hint="cs"/>
          <w:rtl/>
          <w:lang w:bidi="ar"/>
        </w:rPr>
        <w:t xml:space="preserve"> و</w:t>
      </w:r>
      <w:r w:rsidR="00CE2C2C">
        <w:rPr>
          <w:lang w:bidi="ar"/>
        </w:rPr>
        <w:t>4</w:t>
      </w:r>
      <w:r w:rsidRPr="00060293">
        <w:rPr>
          <w:rFonts w:hint="cs"/>
          <w:rtl/>
          <w:lang w:bidi="ar"/>
        </w:rPr>
        <w:t>.</w:t>
      </w:r>
    </w:p>
    <w:p w:rsidR="00B74E19" w:rsidRDefault="00140608" w:rsidP="00CE2C2C">
      <w:pPr>
        <w:jc w:val="left"/>
        <w:rPr>
          <w:rtl/>
          <w:lang w:bidi="ar"/>
        </w:rPr>
      </w:pPr>
      <w:r>
        <w:rPr>
          <w:rFonts w:hint="cs"/>
          <w:rtl/>
          <w:lang w:bidi="ar"/>
        </w:rPr>
        <w:t>وتنقل</w:t>
      </w:r>
      <w:r w:rsidRPr="00060293">
        <w:rPr>
          <w:rFonts w:hint="cs"/>
          <w:rtl/>
          <w:lang w:bidi="ar"/>
        </w:rPr>
        <w:t xml:space="preserve"> هذه الوثيقة </w:t>
      </w:r>
      <w:r>
        <w:rPr>
          <w:rFonts w:hint="cs"/>
          <w:rtl/>
          <w:lang w:bidi="ar"/>
        </w:rPr>
        <w:t>ما خلصت إليه أعمال</w:t>
      </w:r>
      <w:r w:rsidRPr="0006029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فريق الع</w:t>
      </w:r>
      <w:r w:rsidRPr="00060293">
        <w:rPr>
          <w:rFonts w:hint="cs"/>
          <w:rtl/>
          <w:lang w:bidi="ar"/>
        </w:rPr>
        <w:t>مل</w:t>
      </w:r>
      <w:r w:rsidR="00CE2C2C">
        <w:rPr>
          <w:rFonts w:hint="eastAsia"/>
          <w:rtl/>
          <w:lang w:bidi="ar"/>
        </w:rPr>
        <w:t> </w:t>
      </w:r>
      <w:r w:rsidR="00CE2C2C">
        <w:rPr>
          <w:lang w:bidi="ar"/>
        </w:rPr>
        <w:t>1</w:t>
      </w:r>
      <w:r w:rsidRPr="0006029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وتعبِّر عن</w:t>
      </w:r>
      <w:r w:rsidRPr="00060293">
        <w:rPr>
          <w:rFonts w:hint="cs"/>
          <w:rtl/>
          <w:lang w:bidi="ar"/>
        </w:rPr>
        <w:t xml:space="preserve"> الموقف ال</w:t>
      </w:r>
      <w:r w:rsidR="003B5D4F">
        <w:rPr>
          <w:rFonts w:hint="cs"/>
          <w:rtl/>
          <w:lang w:bidi="ar"/>
        </w:rPr>
        <w:t>إفريقي</w:t>
      </w:r>
      <w:r w:rsidRPr="00060293">
        <w:rPr>
          <w:rFonts w:hint="cs"/>
          <w:rtl/>
          <w:lang w:bidi="ar"/>
        </w:rPr>
        <w:t xml:space="preserve"> بشأن مسألة إعادة هيكلة قطاع تقييس الاتصالات.</w:t>
      </w:r>
    </w:p>
    <w:p w:rsidR="005510BB" w:rsidRDefault="005510BB" w:rsidP="00140608">
      <w:pPr>
        <w:pStyle w:val="Heading1"/>
        <w:rPr>
          <w:rtl/>
        </w:rPr>
      </w:pPr>
      <w:r>
        <w:t>2</w:t>
      </w:r>
      <w:r>
        <w:tab/>
      </w:r>
      <w:r w:rsidR="00140608" w:rsidRPr="00140608">
        <w:rPr>
          <w:rFonts w:hint="cs"/>
          <w:rtl/>
          <w:lang w:bidi="ar"/>
        </w:rPr>
        <w:t>مقترحات أولية بشأن هيكلة قطاع تقييس الاتصالات</w:t>
      </w:r>
    </w:p>
    <w:p w:rsidR="00434257" w:rsidRDefault="00434257" w:rsidP="00CE2C2C">
      <w:pPr>
        <w:rPr>
          <w:rtl/>
          <w:lang w:bidi="ar"/>
        </w:rPr>
      </w:pPr>
      <w:r w:rsidRPr="00060293">
        <w:rPr>
          <w:rFonts w:hint="cs"/>
          <w:rtl/>
          <w:lang w:bidi="ar"/>
        </w:rPr>
        <w:t xml:space="preserve">بناء على مقترحات من الولايات المتحدة الأمريكية وكندا، </w:t>
      </w:r>
      <w:r>
        <w:rPr>
          <w:rFonts w:hint="cs"/>
          <w:rtl/>
          <w:lang w:bidi="ar"/>
        </w:rPr>
        <w:t xml:space="preserve">اتفق </w:t>
      </w:r>
      <w:r w:rsidRPr="00060293">
        <w:rPr>
          <w:rFonts w:hint="cs"/>
          <w:rtl/>
          <w:lang w:bidi="ar"/>
        </w:rPr>
        <w:t>الفريق الاستشاري</w:t>
      </w:r>
      <w:r w:rsidRPr="00434257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Pr="00B74E19">
        <w:rPr>
          <w:rFonts w:hint="cs"/>
          <w:rtl/>
        </w:rPr>
        <w:t>تقييس الاتصالات</w:t>
      </w:r>
      <w:r w:rsidRPr="00060293">
        <w:rPr>
          <w:rFonts w:hint="cs"/>
          <w:rtl/>
          <w:lang w:bidi="ar"/>
        </w:rPr>
        <w:t>، في</w:t>
      </w:r>
      <w:r w:rsidR="00CE2C2C">
        <w:rPr>
          <w:rFonts w:hint="eastAsia"/>
          <w:rtl/>
          <w:lang w:bidi="ar"/>
        </w:rPr>
        <w:t> </w:t>
      </w:r>
      <w:r w:rsidRPr="00060293">
        <w:rPr>
          <w:rFonts w:hint="cs"/>
          <w:rtl/>
          <w:lang w:bidi="ar"/>
        </w:rPr>
        <w:t>اجتماعه المنعقد في</w:t>
      </w:r>
      <w:r w:rsidR="00CE2C2C">
        <w:rPr>
          <w:rFonts w:hint="eastAsia"/>
          <w:rtl/>
          <w:lang w:bidi="ar"/>
        </w:rPr>
        <w:t> </w:t>
      </w:r>
      <w:r w:rsidRPr="00060293">
        <w:rPr>
          <w:rFonts w:hint="cs"/>
          <w:rtl/>
          <w:lang w:bidi="ar"/>
        </w:rPr>
        <w:t>فبراير</w:t>
      </w:r>
      <w:r w:rsidR="00CE2C2C">
        <w:rPr>
          <w:rFonts w:hint="eastAsia"/>
          <w:rtl/>
          <w:lang w:bidi="ar"/>
        </w:rPr>
        <w:t> </w:t>
      </w:r>
      <w:r w:rsidR="00CE2C2C">
        <w:rPr>
          <w:lang w:bidi="ar"/>
        </w:rPr>
        <w:t>2016</w:t>
      </w:r>
      <w:r w:rsidRPr="00060293">
        <w:rPr>
          <w:rFonts w:hint="cs"/>
          <w:rtl/>
          <w:lang w:bidi="ar"/>
        </w:rPr>
        <w:t>، على مبادئ للنظر في</w:t>
      </w:r>
      <w:r>
        <w:rPr>
          <w:rFonts w:hint="cs"/>
          <w:rtl/>
          <w:lang w:bidi="ar"/>
        </w:rPr>
        <w:t>ها بشأن</w:t>
      </w:r>
      <w:r w:rsidRPr="00060293">
        <w:rPr>
          <w:rFonts w:hint="cs"/>
          <w:rtl/>
          <w:lang w:bidi="ar"/>
        </w:rPr>
        <w:t xml:space="preserve"> إعادة هيكلة </w:t>
      </w:r>
      <w:r>
        <w:rPr>
          <w:rFonts w:hint="cs"/>
          <w:rtl/>
          <w:lang w:bidi="ar"/>
        </w:rPr>
        <w:t>لجان دراسات</w:t>
      </w:r>
      <w:r w:rsidRPr="00060293">
        <w:rPr>
          <w:rFonts w:hint="cs"/>
          <w:rtl/>
          <w:lang w:bidi="ar"/>
        </w:rPr>
        <w:t xml:space="preserve"> </w:t>
      </w:r>
      <w:r>
        <w:rPr>
          <w:rFonts w:hint="cs"/>
          <w:rtl/>
        </w:rPr>
        <w:t>قطاع تقييس الاتصالات</w:t>
      </w:r>
      <w:r w:rsidRPr="00060293">
        <w:rPr>
          <w:rFonts w:hint="cs"/>
          <w:rtl/>
          <w:lang w:bidi="ar"/>
        </w:rPr>
        <w:t>.</w:t>
      </w:r>
    </w:p>
    <w:p w:rsidR="00140608" w:rsidRDefault="00434257" w:rsidP="00434257">
      <w:pPr>
        <w:jc w:val="left"/>
        <w:rPr>
          <w:rtl/>
          <w:lang w:bidi="ar"/>
        </w:rPr>
      </w:pPr>
      <w:r>
        <w:rPr>
          <w:rFonts w:hint="cs"/>
          <w:rtl/>
          <w:lang w:bidi="ar"/>
        </w:rPr>
        <w:t>وقد</w:t>
      </w:r>
      <w:r w:rsidR="00CE2C2C">
        <w:rPr>
          <w:rFonts w:hint="cs"/>
          <w:rtl/>
          <w:lang w:bidi="ar"/>
        </w:rPr>
        <w:t>ّ</w:t>
      </w:r>
      <w:r>
        <w:rPr>
          <w:rFonts w:hint="cs"/>
          <w:rtl/>
          <w:lang w:bidi="ar"/>
        </w:rPr>
        <w:t>م</w:t>
      </w:r>
      <w:r w:rsidRPr="00434257">
        <w:rPr>
          <w:rFonts w:hint="cs"/>
          <w:rtl/>
          <w:lang w:bidi="ar"/>
        </w:rPr>
        <w:t xml:space="preserve"> </w:t>
      </w:r>
      <w:r w:rsidRPr="00060293">
        <w:rPr>
          <w:rFonts w:hint="cs"/>
          <w:rtl/>
          <w:lang w:bidi="ar"/>
        </w:rPr>
        <w:t>مدير مكتب تقييس الاتصالات أيضا</w:t>
      </w:r>
      <w:r>
        <w:rPr>
          <w:rFonts w:hint="cs"/>
          <w:rtl/>
          <w:lang w:bidi="ar"/>
        </w:rPr>
        <w:t>ً، منذ ذلك الوقت،</w:t>
      </w:r>
      <w:r w:rsidRPr="00434257">
        <w:rPr>
          <w:rFonts w:hint="cs"/>
          <w:rtl/>
          <w:lang w:bidi="ar"/>
        </w:rPr>
        <w:t xml:space="preserve"> </w:t>
      </w:r>
      <w:r w:rsidRPr="00060293">
        <w:rPr>
          <w:rFonts w:hint="cs"/>
          <w:rtl/>
          <w:lang w:bidi="ar"/>
        </w:rPr>
        <w:t>مقترحات لهيكلة لجان دراسات قطاع تقييس الاتصالات.</w:t>
      </w:r>
    </w:p>
    <w:p w:rsidR="00F23EC6" w:rsidRPr="00F830E1" w:rsidRDefault="00F23EC6" w:rsidP="005F6571">
      <w:pPr>
        <w:pStyle w:val="Heading2"/>
        <w:rPr>
          <w:rtl/>
        </w:rPr>
      </w:pPr>
      <w:r w:rsidRPr="00F830E1">
        <w:lastRenderedPageBreak/>
        <w:t>1.2</w:t>
      </w:r>
      <w:r w:rsidRPr="00F830E1">
        <w:tab/>
      </w:r>
      <w:r w:rsidR="005F6571" w:rsidRPr="00F830E1">
        <w:rPr>
          <w:rFonts w:hint="cs"/>
          <w:rtl/>
          <w:lang w:bidi="ar"/>
        </w:rPr>
        <w:t>مبادئ إعادة الهيكلة (الفريق الاستشاري</w:t>
      </w:r>
      <w:r w:rsidR="005F6571" w:rsidRPr="00F830E1">
        <w:rPr>
          <w:rFonts w:hint="cs"/>
          <w:rtl/>
          <w:lang w:bidi="ar-SA"/>
        </w:rPr>
        <w:t xml:space="preserve"> لتقييس الاتصالات</w:t>
      </w:r>
      <w:r w:rsidR="00F830E1" w:rsidRPr="00F830E1">
        <w:rPr>
          <w:rFonts w:hint="cs"/>
          <w:rtl/>
          <w:lang w:bidi="ar-SA"/>
        </w:rPr>
        <w:t xml:space="preserve"> </w:t>
      </w:r>
      <w:r w:rsidR="00F830E1" w:rsidRPr="00F830E1">
        <w:rPr>
          <w:lang w:bidi="ar-SA"/>
        </w:rPr>
        <w:t>(TSAG)</w:t>
      </w:r>
      <w:r w:rsidR="005F6571" w:rsidRPr="00F830E1">
        <w:rPr>
          <w:rFonts w:hint="cs"/>
          <w:rtl/>
          <w:lang w:bidi="ar"/>
        </w:rPr>
        <w:t>)</w:t>
      </w:r>
    </w:p>
    <w:p w:rsidR="00F45CF0" w:rsidRPr="005F6571" w:rsidRDefault="00F45CF0" w:rsidP="00F830E1">
      <w:pPr>
        <w:keepNext/>
        <w:rPr>
          <w:rtl/>
          <w:lang w:val="en-GB"/>
        </w:rPr>
      </w:pPr>
      <w:r>
        <w:rPr>
          <w:rFonts w:hint="cs"/>
          <w:rtl/>
          <w:lang w:bidi="ar"/>
        </w:rPr>
        <w:t xml:space="preserve">اتفق </w:t>
      </w:r>
      <w:r w:rsidRPr="00060293">
        <w:rPr>
          <w:rFonts w:hint="cs"/>
          <w:rtl/>
          <w:lang w:bidi="ar"/>
        </w:rPr>
        <w:t>الفريق الاستشاري</w:t>
      </w:r>
      <w:r w:rsidRPr="00434257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Pr="00B74E19">
        <w:rPr>
          <w:rFonts w:hint="cs"/>
          <w:rtl/>
        </w:rPr>
        <w:t>تقييس الاتصالات</w:t>
      </w:r>
      <w:r w:rsidRPr="003D5049">
        <w:rPr>
          <w:rFonts w:hint="cs"/>
          <w:rtl/>
          <w:lang w:bidi="ar"/>
        </w:rPr>
        <w:t xml:space="preserve"> </w:t>
      </w:r>
      <w:r w:rsidRPr="00060293">
        <w:rPr>
          <w:rFonts w:hint="cs"/>
          <w:rtl/>
          <w:lang w:bidi="ar"/>
        </w:rPr>
        <w:t>على سبعة مبادئ</w:t>
      </w:r>
      <w:r>
        <w:rPr>
          <w:rFonts w:hint="cs"/>
          <w:rtl/>
          <w:lang w:bidi="ar"/>
        </w:rPr>
        <w:t xml:space="preserve"> عامة</w:t>
      </w:r>
      <w:r w:rsidRPr="0006029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060293">
        <w:rPr>
          <w:rFonts w:hint="cs"/>
          <w:rtl/>
          <w:lang w:bidi="ar"/>
        </w:rPr>
        <w:t xml:space="preserve">هيكل لجان دراسات </w:t>
      </w:r>
      <w:r>
        <w:rPr>
          <w:rFonts w:hint="cs"/>
          <w:rtl/>
          <w:lang w:bidi="ar"/>
        </w:rPr>
        <w:t>ينبغي أن يعتم</w:t>
      </w:r>
      <w:r w:rsidRPr="00060293">
        <w:rPr>
          <w:rFonts w:hint="cs"/>
          <w:rtl/>
          <w:lang w:bidi="ar"/>
        </w:rPr>
        <w:t>دها رسميا</w:t>
      </w:r>
      <w:r>
        <w:rPr>
          <w:rFonts w:hint="cs"/>
          <w:rtl/>
          <w:lang w:bidi="ar"/>
        </w:rPr>
        <w:t>ً</w:t>
      </w:r>
      <w:r w:rsidRPr="00060293">
        <w:rPr>
          <w:rFonts w:hint="cs"/>
          <w:rtl/>
          <w:lang w:bidi="ar"/>
        </w:rPr>
        <w:t xml:space="preserve"> لتوجيه المناقشات نحو إعادة هيكلة </w:t>
      </w:r>
      <w:r>
        <w:rPr>
          <w:rFonts w:hint="cs"/>
          <w:rtl/>
          <w:lang w:bidi="ar"/>
        </w:rPr>
        <w:t>لجان الدراسات</w:t>
      </w:r>
      <w:r w:rsidRPr="00060293">
        <w:rPr>
          <w:rFonts w:hint="cs"/>
          <w:rtl/>
          <w:lang w:bidi="ar"/>
        </w:rPr>
        <w:t>، في</w:t>
      </w:r>
      <w:r w:rsidR="00CF31DB">
        <w:rPr>
          <w:rFonts w:hint="eastAsia"/>
          <w:rtl/>
          <w:lang w:bidi="ar"/>
        </w:rPr>
        <w:t> </w:t>
      </w:r>
      <w:r w:rsidRPr="00060293">
        <w:rPr>
          <w:rFonts w:hint="cs"/>
          <w:rtl/>
          <w:lang w:bidi="ar"/>
        </w:rPr>
        <w:t>حين</w:t>
      </w:r>
      <w:r>
        <w:rPr>
          <w:rFonts w:hint="cs"/>
          <w:rtl/>
          <w:lang w:bidi="ar"/>
        </w:rPr>
        <w:t xml:space="preserve"> </w:t>
      </w:r>
      <w:r w:rsidRPr="00060293">
        <w:rPr>
          <w:rFonts w:hint="cs"/>
          <w:rtl/>
          <w:lang w:bidi="ar"/>
        </w:rPr>
        <w:t>ح</w:t>
      </w:r>
      <w:r>
        <w:rPr>
          <w:rFonts w:hint="cs"/>
          <w:rtl/>
          <w:lang w:bidi="ar"/>
        </w:rPr>
        <w:t>ُ</w:t>
      </w:r>
      <w:r w:rsidRPr="00060293">
        <w:rPr>
          <w:rFonts w:hint="cs"/>
          <w:rtl/>
          <w:lang w:bidi="ar"/>
        </w:rPr>
        <w:t xml:space="preserve">ذف </w:t>
      </w:r>
      <w:r>
        <w:rPr>
          <w:rFonts w:hint="cs"/>
          <w:rtl/>
          <w:lang w:bidi="ar"/>
        </w:rPr>
        <w:t>ال</w:t>
      </w:r>
      <w:r w:rsidRPr="00060293">
        <w:rPr>
          <w:rFonts w:hint="cs"/>
          <w:rtl/>
          <w:lang w:bidi="ar"/>
        </w:rPr>
        <w:t>شرح</w:t>
      </w:r>
      <w:r>
        <w:rPr>
          <w:rFonts w:hint="cs"/>
          <w:rtl/>
          <w:lang w:bidi="ar"/>
        </w:rPr>
        <w:t>/</w:t>
      </w:r>
      <w:r w:rsidRPr="00060293">
        <w:rPr>
          <w:rFonts w:hint="cs"/>
          <w:rtl/>
          <w:lang w:bidi="ar"/>
        </w:rPr>
        <w:t xml:space="preserve">التعبير </w:t>
      </w:r>
      <w:r>
        <w:rPr>
          <w:rFonts w:hint="cs"/>
          <w:rtl/>
          <w:lang w:bidi="ar"/>
        </w:rPr>
        <w:t>ال</w:t>
      </w:r>
      <w:r w:rsidRPr="00060293">
        <w:rPr>
          <w:rFonts w:hint="cs"/>
          <w:rtl/>
          <w:lang w:bidi="ar"/>
        </w:rPr>
        <w:t xml:space="preserve">مفصل </w:t>
      </w:r>
      <w:r>
        <w:rPr>
          <w:rFonts w:hint="cs"/>
          <w:rtl/>
          <w:lang w:bidi="ar"/>
        </w:rPr>
        <w:t>بشأن</w:t>
      </w:r>
      <w:r w:rsidRPr="00F45CF0">
        <w:rPr>
          <w:rFonts w:hint="cs"/>
          <w:rtl/>
          <w:lang w:bidi="ar"/>
        </w:rPr>
        <w:t xml:space="preserve"> </w:t>
      </w:r>
      <w:r w:rsidRPr="00060293">
        <w:rPr>
          <w:rFonts w:hint="cs"/>
          <w:rtl/>
          <w:lang w:bidi="ar"/>
        </w:rPr>
        <w:t xml:space="preserve">هذه المبادئ </w:t>
      </w:r>
      <w:r>
        <w:rPr>
          <w:rFonts w:hint="cs"/>
          <w:rtl/>
          <w:lang w:bidi="ar"/>
        </w:rPr>
        <w:t>ولم يُدرَج</w:t>
      </w:r>
      <w:r w:rsidRPr="00060293">
        <w:rPr>
          <w:rFonts w:hint="cs"/>
          <w:rtl/>
          <w:lang w:bidi="ar"/>
        </w:rPr>
        <w:t xml:space="preserve"> مع</w:t>
      </w:r>
      <w:r>
        <w:rPr>
          <w:rFonts w:hint="cs"/>
          <w:rtl/>
          <w:lang w:bidi="ar"/>
        </w:rPr>
        <w:t>ها</w:t>
      </w:r>
      <w:r w:rsidRPr="00060293">
        <w:rPr>
          <w:rFonts w:hint="cs"/>
          <w:rtl/>
          <w:lang w:bidi="ar"/>
        </w:rPr>
        <w:t>.</w:t>
      </w:r>
    </w:p>
    <w:p w:rsidR="00F45CF0" w:rsidRDefault="00F45CF0" w:rsidP="00F830E1">
      <w:pPr>
        <w:rPr>
          <w:rtl/>
          <w:lang w:bidi="ar"/>
        </w:rPr>
      </w:pPr>
      <w:r>
        <w:rPr>
          <w:rFonts w:hint="cs"/>
          <w:rtl/>
          <w:lang w:bidi="ar"/>
        </w:rPr>
        <w:t xml:space="preserve">وتتناول </w:t>
      </w:r>
      <w:r w:rsidRPr="00060293">
        <w:rPr>
          <w:rFonts w:hint="cs"/>
          <w:rtl/>
          <w:lang w:bidi="ar"/>
        </w:rPr>
        <w:t xml:space="preserve">المساهمات </w:t>
      </w:r>
      <w:r>
        <w:rPr>
          <w:rFonts w:hint="cs"/>
          <w:rtl/>
          <w:lang w:bidi="ar"/>
        </w:rPr>
        <w:t>المقدَمة إلى</w:t>
      </w:r>
      <w:r w:rsidRPr="00060293">
        <w:rPr>
          <w:rFonts w:hint="cs"/>
          <w:rtl/>
          <w:lang w:bidi="ar"/>
        </w:rPr>
        <w:t xml:space="preserve"> هذه الجمعية، </w:t>
      </w:r>
      <w:r w:rsidRPr="00060293">
        <w:rPr>
          <w:rFonts w:hint="cs"/>
        </w:rPr>
        <w:t>WTSA</w:t>
      </w:r>
      <w:r w:rsidR="00CF31DB">
        <w:noBreakHyphen/>
      </w:r>
      <w:r w:rsidRPr="00060293">
        <w:rPr>
          <w:rFonts w:hint="cs"/>
        </w:rPr>
        <w:t>16</w:t>
      </w:r>
      <w:r w:rsidRPr="00060293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بمزيد</w:t>
      </w:r>
      <w:r w:rsidRPr="00060293">
        <w:rPr>
          <w:rFonts w:hint="cs"/>
          <w:rtl/>
          <w:lang w:bidi="ar"/>
        </w:rPr>
        <w:t xml:space="preserve"> من التفاصيل</w:t>
      </w:r>
      <w:r>
        <w:rPr>
          <w:rFonts w:hint="cs"/>
          <w:rtl/>
          <w:lang w:bidi="ar"/>
        </w:rPr>
        <w:t>،</w:t>
      </w:r>
      <w:r w:rsidRPr="00060293">
        <w:rPr>
          <w:rFonts w:hint="cs"/>
          <w:rtl/>
          <w:lang w:bidi="ar"/>
        </w:rPr>
        <w:t xml:space="preserve"> مبادئ </w:t>
      </w:r>
      <w:r>
        <w:rPr>
          <w:rFonts w:hint="cs"/>
          <w:rtl/>
          <w:lang w:bidi="ar"/>
        </w:rPr>
        <w:t>هيكلة قطاع تقييس الاتصالات.</w:t>
      </w:r>
      <w:r w:rsidRPr="00060293">
        <w:rPr>
          <w:rFonts w:hint="cs"/>
          <w:rtl/>
          <w:lang w:bidi="ar"/>
        </w:rPr>
        <w:t xml:space="preserve"> وكانت الدول </w:t>
      </w:r>
      <w:r w:rsidR="00F830E1">
        <w:rPr>
          <w:rFonts w:hint="cs"/>
          <w:rtl/>
          <w:lang w:bidi="ar"/>
        </w:rPr>
        <w:t xml:space="preserve">الأعضاء </w:t>
      </w:r>
      <w:r w:rsidRPr="00060293">
        <w:rPr>
          <w:rFonts w:hint="cs"/>
          <w:rtl/>
          <w:lang w:bidi="ar"/>
        </w:rPr>
        <w:t>ال</w:t>
      </w:r>
      <w:r w:rsidR="003B5D4F">
        <w:rPr>
          <w:rFonts w:hint="cs"/>
          <w:rtl/>
          <w:lang w:bidi="ar"/>
        </w:rPr>
        <w:t>إفريقي</w:t>
      </w:r>
      <w:r w:rsidRPr="00060293">
        <w:rPr>
          <w:rFonts w:hint="cs"/>
          <w:rtl/>
          <w:lang w:bidi="ar"/>
        </w:rPr>
        <w:t xml:space="preserve">ة </w:t>
      </w:r>
      <w:r>
        <w:rPr>
          <w:rFonts w:hint="cs"/>
          <w:rtl/>
          <w:lang w:bidi="ar"/>
        </w:rPr>
        <w:t xml:space="preserve">قلقة من تفاصيل بعض هذه المبادئ </w:t>
      </w:r>
      <w:r w:rsidRPr="00060293">
        <w:rPr>
          <w:rFonts w:hint="cs"/>
          <w:rtl/>
          <w:lang w:bidi="ar"/>
        </w:rPr>
        <w:t>التي قد تحتاج إلى إعادة نظر فيها.</w:t>
      </w:r>
    </w:p>
    <w:p w:rsidR="0023760B" w:rsidRPr="0023760B" w:rsidRDefault="00F45CF0" w:rsidP="00CF31DB">
      <w:pPr>
        <w:spacing w:after="240"/>
        <w:rPr>
          <w:rtl/>
          <w:lang w:bidi="ar"/>
        </w:rPr>
      </w:pPr>
      <w:r w:rsidRPr="00060293">
        <w:rPr>
          <w:rFonts w:hint="cs"/>
          <w:rtl/>
          <w:lang w:bidi="ar"/>
        </w:rPr>
        <w:t>أولا</w:t>
      </w:r>
      <w:r>
        <w:rPr>
          <w:rFonts w:hint="cs"/>
          <w:rtl/>
          <w:lang w:bidi="ar"/>
        </w:rPr>
        <w:t>ً</w:t>
      </w:r>
      <w:r w:rsidRPr="00060293">
        <w:rPr>
          <w:rFonts w:hint="cs"/>
          <w:rtl/>
          <w:lang w:bidi="ar"/>
        </w:rPr>
        <w:t>، فيما</w:t>
      </w:r>
      <w:r w:rsidR="00CF31DB">
        <w:rPr>
          <w:rFonts w:hint="eastAsia"/>
          <w:rtl/>
          <w:lang w:bidi="ar"/>
        </w:rPr>
        <w:t> </w:t>
      </w:r>
      <w:r w:rsidRPr="00060293">
        <w:rPr>
          <w:rFonts w:hint="cs"/>
          <w:rtl/>
          <w:lang w:bidi="ar"/>
        </w:rPr>
        <w:t xml:space="preserve">يتعلق </w:t>
      </w:r>
      <w:r>
        <w:rPr>
          <w:rFonts w:hint="cs"/>
          <w:rtl/>
          <w:lang w:bidi="ar"/>
        </w:rPr>
        <w:t>ب</w:t>
      </w:r>
      <w:r w:rsidRPr="00060293">
        <w:rPr>
          <w:rFonts w:hint="cs"/>
          <w:rtl/>
          <w:lang w:bidi="ar"/>
        </w:rPr>
        <w:t>المبادئ السبعة التي وافق عليها الفريق الاستشاري</w:t>
      </w:r>
      <w:r w:rsidRPr="00F45CF0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Pr="00B74E19">
        <w:rPr>
          <w:rFonts w:hint="cs"/>
          <w:rtl/>
        </w:rPr>
        <w:t>تقييس الاتصالات</w:t>
      </w:r>
      <w:r w:rsidRPr="00060293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ف</w:t>
      </w:r>
      <w:r w:rsidRPr="00060293">
        <w:rPr>
          <w:rFonts w:hint="cs"/>
          <w:rtl/>
          <w:lang w:bidi="ar"/>
        </w:rPr>
        <w:t>هي</w:t>
      </w:r>
      <w:r>
        <w:rPr>
          <w:rFonts w:hint="cs"/>
          <w:rtl/>
          <w:lang w:bidi="ar"/>
        </w:rPr>
        <w:t xml:space="preserve"> كالتالي</w:t>
      </w:r>
      <w:r w:rsidRPr="00060293">
        <w:rPr>
          <w:rFonts w:hint="cs"/>
          <w:rtl/>
          <w:lang w:bidi="ar"/>
        </w:rPr>
        <w:t>:</w:t>
      </w:r>
    </w:p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6"/>
      </w:tblGrid>
      <w:tr w:rsidR="0023760B" w:rsidRPr="0023760B" w:rsidTr="00F830E1">
        <w:trPr>
          <w:jc w:val="center"/>
        </w:trPr>
        <w:tc>
          <w:tcPr>
            <w:tcW w:w="0" w:type="auto"/>
          </w:tcPr>
          <w:p w:rsidR="0023760B" w:rsidRPr="0023760B" w:rsidRDefault="00276447" w:rsidP="006645D9">
            <w:pPr>
              <w:pStyle w:val="Tablehead"/>
              <w:rPr>
                <w:rtl/>
              </w:rPr>
            </w:pPr>
            <w:r w:rsidRPr="00276447">
              <w:rPr>
                <w:rFonts w:hint="cs"/>
                <w:rtl/>
                <w:lang w:bidi="ar-SA"/>
              </w:rPr>
              <w:t xml:space="preserve">مبادئ </w:t>
            </w:r>
            <w:r w:rsidR="006645D9">
              <w:rPr>
                <w:rFonts w:hint="cs"/>
                <w:rtl/>
              </w:rPr>
              <w:t>عامة</w:t>
            </w:r>
            <w:r w:rsidRPr="00276447">
              <w:rPr>
                <w:rFonts w:hint="cs"/>
                <w:rtl/>
                <w:lang w:bidi="ar-SA"/>
              </w:rPr>
              <w:t xml:space="preserve"> </w:t>
            </w:r>
            <w:r w:rsidR="0023760B" w:rsidRPr="0023760B">
              <w:rPr>
                <w:rFonts w:hint="cs"/>
                <w:rtl/>
              </w:rPr>
              <w:t>بشأن إعادة هيكلة لجان الدراسات</w:t>
            </w:r>
          </w:p>
        </w:tc>
      </w:tr>
      <w:tr w:rsidR="0023760B" w:rsidRPr="0023760B" w:rsidTr="00F830E1">
        <w:trPr>
          <w:jc w:val="center"/>
        </w:trPr>
        <w:tc>
          <w:tcPr>
            <w:tcW w:w="0" w:type="auto"/>
          </w:tcPr>
          <w:p w:rsidR="0023760B" w:rsidRPr="0023760B" w:rsidRDefault="0023760B" w:rsidP="0023760B">
            <w:pPr>
              <w:pStyle w:val="Tabletext"/>
              <w:jc w:val="left"/>
            </w:pPr>
            <w:r w:rsidRPr="0023760B">
              <w:rPr>
                <w:lang w:bidi="ar-SA"/>
              </w:rPr>
              <w:t>A</w:t>
            </w:r>
            <w:r w:rsidRPr="0023760B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23760B">
              <w:rPr>
                <w:rtl/>
              </w:rPr>
              <w:t>هيكل مهيأ بالشكل الأمثل</w:t>
            </w:r>
          </w:p>
        </w:tc>
      </w:tr>
      <w:tr w:rsidR="0023760B" w:rsidRPr="0023760B" w:rsidTr="00F830E1">
        <w:trPr>
          <w:jc w:val="center"/>
        </w:trPr>
        <w:tc>
          <w:tcPr>
            <w:tcW w:w="0" w:type="auto"/>
          </w:tcPr>
          <w:p w:rsidR="0023760B" w:rsidRPr="0023760B" w:rsidRDefault="0023760B" w:rsidP="0023760B">
            <w:pPr>
              <w:pStyle w:val="Tabletext"/>
              <w:jc w:val="left"/>
            </w:pPr>
            <w:r w:rsidRPr="0023760B">
              <w:rPr>
                <w:lang w:bidi="ar-SA"/>
              </w:rPr>
              <w:t>B</w:t>
            </w:r>
            <w:r w:rsidRPr="0023760B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23760B">
              <w:rPr>
                <w:rFonts w:hint="cs"/>
                <w:rtl/>
              </w:rPr>
              <w:t>اختصاصات</w:t>
            </w:r>
            <w:r w:rsidRPr="0023760B">
              <w:rPr>
                <w:rtl/>
              </w:rPr>
              <w:t xml:space="preserve"> واضحة</w:t>
            </w:r>
          </w:p>
        </w:tc>
      </w:tr>
      <w:tr w:rsidR="0023760B" w:rsidRPr="0023760B" w:rsidTr="00F830E1">
        <w:trPr>
          <w:jc w:val="center"/>
        </w:trPr>
        <w:tc>
          <w:tcPr>
            <w:tcW w:w="0" w:type="auto"/>
          </w:tcPr>
          <w:p w:rsidR="0023760B" w:rsidRPr="0023760B" w:rsidRDefault="0023760B" w:rsidP="0023760B">
            <w:pPr>
              <w:pStyle w:val="Tabletext"/>
              <w:jc w:val="left"/>
            </w:pPr>
            <w:r w:rsidRPr="0023760B">
              <w:rPr>
                <w:lang w:bidi="ar-SA"/>
              </w:rPr>
              <w:t>C</w:t>
            </w:r>
            <w:r w:rsidRPr="0023760B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23760B">
              <w:rPr>
                <w:rtl/>
              </w:rPr>
              <w:t>تعزيز التنسيق والتعاون</w:t>
            </w:r>
          </w:p>
        </w:tc>
      </w:tr>
      <w:tr w:rsidR="0023760B" w:rsidRPr="0023760B" w:rsidTr="00F830E1">
        <w:trPr>
          <w:jc w:val="center"/>
        </w:trPr>
        <w:tc>
          <w:tcPr>
            <w:tcW w:w="0" w:type="auto"/>
          </w:tcPr>
          <w:p w:rsidR="0023760B" w:rsidRPr="0023760B" w:rsidRDefault="0023760B" w:rsidP="0023760B">
            <w:pPr>
              <w:pStyle w:val="Tabletext"/>
              <w:jc w:val="left"/>
            </w:pPr>
            <w:r w:rsidRPr="0023760B">
              <w:rPr>
                <w:lang w:bidi="ar-SA"/>
              </w:rPr>
              <w:t>D</w:t>
            </w:r>
            <w:r w:rsidRPr="0023760B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23760B">
              <w:rPr>
                <w:rtl/>
              </w:rPr>
              <w:t>تكلفة مجزية وجاذبية</w:t>
            </w:r>
          </w:p>
        </w:tc>
      </w:tr>
      <w:tr w:rsidR="0023760B" w:rsidRPr="0023760B" w:rsidTr="00F830E1">
        <w:trPr>
          <w:jc w:val="center"/>
        </w:trPr>
        <w:tc>
          <w:tcPr>
            <w:tcW w:w="0" w:type="auto"/>
          </w:tcPr>
          <w:p w:rsidR="0023760B" w:rsidRPr="0023760B" w:rsidRDefault="0023760B" w:rsidP="0023760B">
            <w:pPr>
              <w:pStyle w:val="Tabletext"/>
              <w:jc w:val="left"/>
            </w:pPr>
            <w:r w:rsidRPr="0023760B">
              <w:rPr>
                <w:lang w:bidi="ar-SA"/>
              </w:rPr>
              <w:t>E</w:t>
            </w:r>
            <w:r w:rsidRPr="0023760B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23760B">
              <w:rPr>
                <w:rtl/>
              </w:rPr>
              <w:t xml:space="preserve">أساليب عمل </w:t>
            </w:r>
            <w:r w:rsidRPr="0023760B">
              <w:rPr>
                <w:rFonts w:hint="cs"/>
                <w:rtl/>
              </w:rPr>
              <w:t>تتسم بالكفاءة والإنتاجية</w:t>
            </w:r>
          </w:p>
        </w:tc>
      </w:tr>
      <w:tr w:rsidR="0023760B" w:rsidRPr="0023760B" w:rsidTr="00F830E1">
        <w:trPr>
          <w:jc w:val="center"/>
        </w:trPr>
        <w:tc>
          <w:tcPr>
            <w:tcW w:w="0" w:type="auto"/>
          </w:tcPr>
          <w:p w:rsidR="0023760B" w:rsidRPr="0023760B" w:rsidRDefault="0023760B" w:rsidP="0023760B">
            <w:pPr>
              <w:pStyle w:val="Tabletext"/>
              <w:jc w:val="left"/>
            </w:pPr>
            <w:r w:rsidRPr="0023760B">
              <w:rPr>
                <w:lang w:bidi="ar-SA"/>
              </w:rPr>
              <w:t>F</w:t>
            </w:r>
            <w:r w:rsidRPr="0023760B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23760B">
              <w:rPr>
                <w:rtl/>
              </w:rPr>
              <w:t>تحديد احتياجات التقييس في الوقت المناسب</w:t>
            </w:r>
          </w:p>
        </w:tc>
      </w:tr>
      <w:tr w:rsidR="0023760B" w:rsidRPr="0023760B" w:rsidTr="00F830E1">
        <w:trPr>
          <w:jc w:val="center"/>
        </w:trPr>
        <w:tc>
          <w:tcPr>
            <w:tcW w:w="0" w:type="auto"/>
          </w:tcPr>
          <w:p w:rsidR="0023760B" w:rsidRPr="0023760B" w:rsidRDefault="00DA484A" w:rsidP="00DA484A">
            <w:pPr>
              <w:pStyle w:val="Tabletext"/>
              <w:tabs>
                <w:tab w:val="clear" w:pos="1134"/>
                <w:tab w:val="left" w:pos="421"/>
              </w:tabs>
              <w:jc w:val="left"/>
              <w:rPr>
                <w:b/>
                <w:bCs/>
                <w:i/>
                <w:iCs/>
                <w:rtl/>
              </w:rPr>
            </w:pPr>
            <w:r w:rsidRPr="00DA484A">
              <w:rPr>
                <w:b/>
                <w:bCs/>
                <w:lang w:bidi="ar-SA"/>
              </w:rPr>
              <w:sym w:font="Wingdings 3" w:char="F083"/>
            </w:r>
            <w:r w:rsidR="00F830E1">
              <w:rPr>
                <w:b/>
                <w:bCs/>
                <w:i/>
                <w:iCs/>
                <w:rtl/>
                <w:lang w:bidi="ar-SA"/>
              </w:rPr>
              <w:tab/>
            </w:r>
            <w:r w:rsidR="0023760B" w:rsidRPr="0023760B">
              <w:rPr>
                <w:b/>
                <w:bCs/>
                <w:i/>
                <w:iCs/>
                <w:lang w:bidi="ar-SA"/>
              </w:rPr>
              <w:t>G</w:t>
            </w:r>
            <w:r w:rsidR="0023760B" w:rsidRPr="0023760B">
              <w:rPr>
                <w:b/>
                <w:bCs/>
                <w:i/>
                <w:iCs/>
                <w:rtl/>
              </w:rPr>
              <w:t xml:space="preserve">: دعم سد الفجوة </w:t>
            </w:r>
            <w:r w:rsidR="00276447">
              <w:rPr>
                <w:rFonts w:hint="cs"/>
                <w:b/>
                <w:bCs/>
                <w:i/>
                <w:iCs/>
                <w:rtl/>
              </w:rPr>
              <w:t>التقييس</w:t>
            </w:r>
            <w:r w:rsidR="00071F68">
              <w:rPr>
                <w:rFonts w:hint="cs"/>
                <w:b/>
                <w:bCs/>
                <w:i/>
                <w:iCs/>
                <w:rtl/>
              </w:rPr>
              <w:t>ي</w:t>
            </w:r>
            <w:r w:rsidR="00276447">
              <w:rPr>
                <w:rFonts w:hint="cs"/>
                <w:b/>
                <w:bCs/>
                <w:i/>
                <w:iCs/>
                <w:rtl/>
              </w:rPr>
              <w:t>ة</w:t>
            </w:r>
          </w:p>
        </w:tc>
      </w:tr>
    </w:tbl>
    <w:p w:rsidR="00912132" w:rsidRDefault="0082192B" w:rsidP="0088016B">
      <w:pPr>
        <w:spacing w:before="240"/>
        <w:rPr>
          <w:i/>
          <w:iCs/>
          <w:rtl/>
        </w:rPr>
      </w:pPr>
      <w:r w:rsidRPr="00060293">
        <w:rPr>
          <w:rFonts w:hint="cs"/>
          <w:rtl/>
          <w:lang w:bidi="ar"/>
        </w:rPr>
        <w:t>لوحظ أن</w:t>
      </w:r>
      <w:r w:rsidRPr="00F45CF0">
        <w:rPr>
          <w:rFonts w:hint="cs"/>
          <w:rtl/>
          <w:lang w:bidi="ar"/>
        </w:rPr>
        <w:t xml:space="preserve"> </w:t>
      </w:r>
      <w:r w:rsidRPr="00060293">
        <w:rPr>
          <w:rFonts w:hint="cs"/>
          <w:rtl/>
          <w:lang w:bidi="ar"/>
        </w:rPr>
        <w:t>المبدأ</w:t>
      </w:r>
      <w:r w:rsidR="00CF31DB">
        <w:rPr>
          <w:rFonts w:hint="eastAsia"/>
          <w:rtl/>
          <w:lang w:bidi="ar"/>
        </w:rPr>
        <w:t> </w:t>
      </w:r>
      <w:r w:rsidR="0088016B">
        <w:rPr>
          <w:lang w:bidi="ar"/>
        </w:rPr>
        <w:t>":</w:t>
      </w:r>
      <w:r w:rsidRPr="00060293">
        <w:rPr>
          <w:rFonts w:hint="cs"/>
        </w:rPr>
        <w:t>G</w:t>
      </w:r>
      <w:r w:rsidR="0088016B">
        <w:rPr>
          <w:lang w:bidi="ar"/>
        </w:rPr>
        <w:t>"</w:t>
      </w:r>
      <w:r w:rsidRPr="0006029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يتناول</w:t>
      </w:r>
      <w:r w:rsidRPr="00060293">
        <w:rPr>
          <w:rFonts w:hint="cs"/>
          <w:rtl/>
          <w:lang w:bidi="ar"/>
        </w:rPr>
        <w:t xml:space="preserve"> قضية </w:t>
      </w:r>
      <w:r>
        <w:rPr>
          <w:rFonts w:hint="cs"/>
          <w:rtl/>
        </w:rPr>
        <w:t>سد الفجوة التقييسية</w:t>
      </w:r>
      <w:r w:rsidRPr="0082192B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مباشرة</w:t>
      </w:r>
      <w:r w:rsidRPr="00060293">
        <w:rPr>
          <w:rFonts w:hint="cs"/>
          <w:rtl/>
          <w:lang w:bidi="ar"/>
        </w:rPr>
        <w:t>، و</w:t>
      </w:r>
      <w:r>
        <w:rPr>
          <w:rFonts w:hint="cs"/>
          <w:rtl/>
          <w:lang w:bidi="ar"/>
        </w:rPr>
        <w:t xml:space="preserve">جاء </w:t>
      </w:r>
      <w:r w:rsidRPr="00060293">
        <w:rPr>
          <w:rFonts w:hint="cs"/>
          <w:rtl/>
          <w:lang w:bidi="ar"/>
        </w:rPr>
        <w:t>وصف هذا المبدأ</w:t>
      </w:r>
      <w:r>
        <w:rPr>
          <w:rFonts w:hint="cs"/>
          <w:rtl/>
          <w:lang w:bidi="ar"/>
        </w:rPr>
        <w:t xml:space="preserve"> على لسان لجنة الاستعراض</w:t>
      </w:r>
      <w:r w:rsidR="00CF31DB">
        <w:rPr>
          <w:rFonts w:hint="eastAsia"/>
          <w:rtl/>
          <w:lang w:bidi="ar"/>
        </w:rPr>
        <w:t> </w:t>
      </w:r>
      <w:r w:rsidR="00CF31DB">
        <w:rPr>
          <w:lang w:bidi="ar"/>
        </w:rPr>
        <w:t>(</w:t>
      </w:r>
      <w:r w:rsidRPr="00060293">
        <w:rPr>
          <w:rFonts w:hint="cs"/>
        </w:rPr>
        <w:t>RevCom</w:t>
      </w:r>
      <w:r w:rsidR="00CF31DB">
        <w:t>)</w:t>
      </w:r>
      <w:r w:rsidRPr="0006029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كما يلي</w:t>
      </w:r>
      <w:r w:rsidRPr="00060293">
        <w:rPr>
          <w:rFonts w:hint="cs"/>
          <w:rtl/>
          <w:lang w:bidi="ar"/>
        </w:rPr>
        <w:t>:</w:t>
      </w:r>
      <w:r>
        <w:rPr>
          <w:rFonts w:hint="cs"/>
          <w:rtl/>
          <w:lang w:bidi="ar"/>
        </w:rPr>
        <w:t xml:space="preserve"> </w:t>
      </w:r>
      <w:r w:rsidR="00FA57DB" w:rsidRPr="00FA57DB">
        <w:rPr>
          <w:rFonts w:hint="cs"/>
          <w:i/>
          <w:iCs/>
          <w:rtl/>
        </w:rPr>
        <w:t>"</w:t>
      </w:r>
      <w:r w:rsidR="00912132" w:rsidRPr="00FA57DB">
        <w:rPr>
          <w:i/>
          <w:iCs/>
          <w:rtl/>
        </w:rPr>
        <w:t xml:space="preserve">ينبغي أن يساعد الهيكل الجديد البلدان النامية على سد الفجوة التقييسية </w:t>
      </w:r>
      <w:r w:rsidR="00912132" w:rsidRPr="00FA57DB">
        <w:rPr>
          <w:rFonts w:hint="cs"/>
          <w:i/>
          <w:iCs/>
          <w:rtl/>
        </w:rPr>
        <w:t>مثل</w:t>
      </w:r>
      <w:r w:rsidR="00912132" w:rsidRPr="00FA57DB">
        <w:rPr>
          <w:i/>
          <w:iCs/>
          <w:rtl/>
        </w:rPr>
        <w:t xml:space="preserve"> </w:t>
      </w:r>
      <w:r w:rsidR="00912132" w:rsidRPr="00FA57DB">
        <w:rPr>
          <w:i/>
          <w:iCs/>
          <w:u w:val="single"/>
          <w:rtl/>
        </w:rPr>
        <w:t>تحديد التدابير الرامية إلى تعزيز مشاركتها في</w:t>
      </w:r>
      <w:r w:rsidR="00912132" w:rsidRPr="00FA57DB">
        <w:rPr>
          <w:rFonts w:hint="cs"/>
          <w:i/>
          <w:iCs/>
          <w:u w:val="single"/>
          <w:rtl/>
        </w:rPr>
        <w:t> </w:t>
      </w:r>
      <w:r w:rsidR="00912132" w:rsidRPr="00FA57DB">
        <w:rPr>
          <w:i/>
          <w:iCs/>
          <w:u w:val="single"/>
          <w:rtl/>
        </w:rPr>
        <w:t>أعمال</w:t>
      </w:r>
      <w:r w:rsidR="00912132" w:rsidRPr="00FA57DB">
        <w:rPr>
          <w:i/>
          <w:iCs/>
          <w:rtl/>
        </w:rPr>
        <w:t xml:space="preserve"> لجان الدراسات بما</w:t>
      </w:r>
      <w:r w:rsidR="00CF31DB">
        <w:rPr>
          <w:rFonts w:hint="cs"/>
          <w:i/>
          <w:iCs/>
          <w:rtl/>
        </w:rPr>
        <w:t> </w:t>
      </w:r>
      <w:r w:rsidR="00912132" w:rsidRPr="00FA57DB">
        <w:rPr>
          <w:i/>
          <w:iCs/>
          <w:rtl/>
        </w:rPr>
        <w:t>في</w:t>
      </w:r>
      <w:r w:rsidR="00CF31DB">
        <w:rPr>
          <w:rFonts w:hint="cs"/>
          <w:i/>
          <w:iCs/>
          <w:rtl/>
        </w:rPr>
        <w:t> </w:t>
      </w:r>
      <w:r w:rsidR="00912132" w:rsidRPr="00FA57DB">
        <w:rPr>
          <w:i/>
          <w:iCs/>
          <w:rtl/>
        </w:rPr>
        <w:t xml:space="preserve">ذلك استعمال </w:t>
      </w:r>
      <w:r w:rsidR="00912132" w:rsidRPr="00FA57DB">
        <w:rPr>
          <w:i/>
          <w:iCs/>
          <w:u w:val="single"/>
          <w:rtl/>
        </w:rPr>
        <w:t>طرائق العمل الإلكترونية</w:t>
      </w:r>
      <w:r w:rsidR="00912132" w:rsidRPr="00FA57DB">
        <w:rPr>
          <w:i/>
          <w:iCs/>
          <w:rtl/>
        </w:rPr>
        <w:t>.</w:t>
      </w:r>
      <w:r w:rsidR="00FA57DB" w:rsidRPr="00FA57DB">
        <w:rPr>
          <w:rFonts w:hint="cs"/>
          <w:i/>
          <w:iCs/>
          <w:rtl/>
        </w:rPr>
        <w:t>"</w:t>
      </w:r>
    </w:p>
    <w:p w:rsidR="00912132" w:rsidRDefault="0082192B" w:rsidP="00CF31DB">
      <w:pPr>
        <w:rPr>
          <w:rtl/>
        </w:rPr>
      </w:pPr>
      <w:r w:rsidRPr="00060293">
        <w:rPr>
          <w:rFonts w:hint="cs"/>
          <w:rtl/>
          <w:lang w:bidi="ar"/>
        </w:rPr>
        <w:t xml:space="preserve">لذلك يبدو أن تصور </w:t>
      </w:r>
      <w:r>
        <w:rPr>
          <w:rFonts w:hint="cs"/>
          <w:rtl/>
        </w:rPr>
        <w:t>سد الفجوة التقييسية</w:t>
      </w:r>
      <w:r>
        <w:rPr>
          <w:rFonts w:hint="cs"/>
          <w:rtl/>
          <w:lang w:bidi="ar"/>
        </w:rPr>
        <w:t xml:space="preserve"> محدود</w:t>
      </w:r>
      <w:r w:rsidRPr="00060293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ب</w:t>
      </w:r>
      <w:r w:rsidRPr="00060293">
        <w:rPr>
          <w:rFonts w:hint="cs"/>
          <w:rtl/>
          <w:lang w:bidi="ar"/>
        </w:rPr>
        <w:t>تعزيز المشاركة في</w:t>
      </w:r>
      <w:r w:rsidR="00CF31DB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لجان الدراسات، مثلاً،</w:t>
      </w:r>
      <w:r w:rsidRPr="00060293">
        <w:rPr>
          <w:rFonts w:hint="cs"/>
          <w:rtl/>
          <w:lang w:bidi="ar"/>
        </w:rPr>
        <w:t xml:space="preserve"> بما</w:t>
      </w:r>
      <w:r w:rsidR="00CF31DB">
        <w:rPr>
          <w:rFonts w:hint="eastAsia"/>
          <w:rtl/>
          <w:lang w:bidi="ar"/>
        </w:rPr>
        <w:t> </w:t>
      </w:r>
      <w:r w:rsidRPr="00060293">
        <w:rPr>
          <w:rFonts w:hint="cs"/>
          <w:rtl/>
          <w:lang w:bidi="ar"/>
        </w:rPr>
        <w:t>في</w:t>
      </w:r>
      <w:r w:rsidR="00CF31DB">
        <w:rPr>
          <w:rFonts w:hint="eastAsia"/>
          <w:rtl/>
          <w:lang w:bidi="ar"/>
        </w:rPr>
        <w:t> </w:t>
      </w:r>
      <w:r w:rsidRPr="00060293">
        <w:rPr>
          <w:rFonts w:hint="cs"/>
          <w:rtl/>
          <w:lang w:bidi="ar"/>
        </w:rPr>
        <w:t xml:space="preserve">ذلك </w:t>
      </w:r>
      <w:r w:rsidRPr="0082192B">
        <w:rPr>
          <w:rtl/>
        </w:rPr>
        <w:t>طرائق العمل الإلكترونية</w:t>
      </w:r>
      <w:r w:rsidRPr="00060293">
        <w:rPr>
          <w:rFonts w:hint="cs"/>
          <w:rtl/>
          <w:lang w:bidi="ar"/>
        </w:rPr>
        <w:t>، وفي</w:t>
      </w:r>
      <w:r w:rsidR="00CF31DB">
        <w:rPr>
          <w:rFonts w:hint="eastAsia"/>
          <w:rtl/>
          <w:lang w:bidi="ar"/>
        </w:rPr>
        <w:t> </w:t>
      </w:r>
      <w:r w:rsidRPr="00060293">
        <w:rPr>
          <w:rFonts w:hint="cs"/>
          <w:rtl/>
          <w:lang w:bidi="ar"/>
        </w:rPr>
        <w:t>كثير من الحالات</w:t>
      </w:r>
      <w:r w:rsidRPr="0082192B">
        <w:rPr>
          <w:rFonts w:hint="cs"/>
          <w:rtl/>
          <w:lang w:bidi="ar"/>
        </w:rPr>
        <w:t xml:space="preserve"> </w:t>
      </w:r>
      <w:r w:rsidRPr="00060293">
        <w:rPr>
          <w:rFonts w:hint="cs"/>
          <w:rtl/>
          <w:lang w:bidi="ar"/>
        </w:rPr>
        <w:t xml:space="preserve">تركز أنشطة </w:t>
      </w:r>
      <w:r>
        <w:rPr>
          <w:rFonts w:hint="cs"/>
          <w:rtl/>
        </w:rPr>
        <w:t>سد الفجوة التقييسية</w:t>
      </w:r>
      <w:r w:rsidRPr="00060293">
        <w:rPr>
          <w:rFonts w:hint="cs"/>
          <w:rtl/>
          <w:lang w:bidi="ar"/>
        </w:rPr>
        <w:t xml:space="preserve"> أساسا</w:t>
      </w:r>
      <w:r>
        <w:rPr>
          <w:rFonts w:hint="cs"/>
          <w:rtl/>
          <w:lang w:bidi="ar"/>
        </w:rPr>
        <w:t>ً</w:t>
      </w:r>
      <w:r w:rsidRPr="00060293">
        <w:rPr>
          <w:rFonts w:hint="cs"/>
          <w:rtl/>
          <w:lang w:bidi="ar"/>
        </w:rPr>
        <w:t xml:space="preserve"> على بناء القدرات.</w:t>
      </w:r>
    </w:p>
    <w:p w:rsidR="0009382A" w:rsidRPr="00076C16" w:rsidRDefault="00E90067" w:rsidP="00887466">
      <w:pPr>
        <w:rPr>
          <w:spacing w:val="4"/>
          <w:rtl/>
          <w:lang w:bidi="ar-EG"/>
        </w:rPr>
      </w:pPr>
      <w:r w:rsidRPr="00076C16">
        <w:rPr>
          <w:rFonts w:hint="cs"/>
          <w:spacing w:val="4"/>
          <w:rtl/>
          <w:lang w:bidi="ar"/>
        </w:rPr>
        <w:t>ولئن كانت هذه المتطلبات وثيقة الصلة بالموضوع، فحري بهيكلة لجان دراسات أن تتناول قضايا أكثر استفاضة تلبي احتياجات وشواغل البلدان النامية. ويُستشهَد في هذا الصدد بال</w:t>
      </w:r>
      <w:r w:rsidR="0009382A" w:rsidRPr="00076C16">
        <w:rPr>
          <w:rFonts w:hint="cs"/>
          <w:spacing w:val="4"/>
          <w:rtl/>
          <w:lang w:bidi="ar"/>
        </w:rPr>
        <w:t xml:space="preserve">فقرة </w:t>
      </w:r>
      <w:r w:rsidRPr="00076C16">
        <w:rPr>
          <w:rFonts w:hint="cs"/>
          <w:spacing w:val="4"/>
          <w:rtl/>
          <w:lang w:bidi="ar"/>
        </w:rPr>
        <w:t>رقم</w:t>
      </w:r>
      <w:r w:rsidR="00CF31DB" w:rsidRPr="00076C16">
        <w:rPr>
          <w:rFonts w:hint="eastAsia"/>
          <w:spacing w:val="4"/>
          <w:rtl/>
          <w:lang w:bidi="ar"/>
        </w:rPr>
        <w:t> </w:t>
      </w:r>
      <w:r w:rsidR="00CF31DB" w:rsidRPr="00076C16">
        <w:rPr>
          <w:spacing w:val="4"/>
          <w:lang w:bidi="ar"/>
        </w:rPr>
        <w:t>104</w:t>
      </w:r>
      <w:r w:rsidRPr="00076C16">
        <w:rPr>
          <w:rFonts w:hint="cs"/>
          <w:spacing w:val="4"/>
          <w:rtl/>
          <w:lang w:bidi="ar"/>
        </w:rPr>
        <w:t xml:space="preserve"> من دستور الاتحاد</w:t>
      </w:r>
      <w:r w:rsidR="00CF31DB" w:rsidRPr="00076C16">
        <w:rPr>
          <w:rFonts w:hint="eastAsia"/>
          <w:spacing w:val="4"/>
          <w:rtl/>
          <w:lang w:bidi="ar"/>
        </w:rPr>
        <w:t> </w:t>
      </w:r>
      <w:r w:rsidR="00CF31DB" w:rsidRPr="00076C16">
        <w:rPr>
          <w:spacing w:val="4"/>
          <w:lang w:bidi="ar"/>
        </w:rPr>
        <w:t>(</w:t>
      </w:r>
      <w:r w:rsidRPr="00076C16">
        <w:rPr>
          <w:rFonts w:hint="cs"/>
          <w:spacing w:val="4"/>
        </w:rPr>
        <w:t>CS104</w:t>
      </w:r>
      <w:r w:rsidR="00CF31DB" w:rsidRPr="00076C16">
        <w:rPr>
          <w:spacing w:val="4"/>
          <w:lang w:bidi="ar"/>
        </w:rPr>
        <w:t>)</w:t>
      </w:r>
      <w:r w:rsidRPr="00076C16">
        <w:rPr>
          <w:rFonts w:hint="cs"/>
          <w:spacing w:val="4"/>
          <w:rtl/>
          <w:lang w:bidi="ar"/>
        </w:rPr>
        <w:t xml:space="preserve"> </w:t>
      </w:r>
      <w:r w:rsidR="0009382A" w:rsidRPr="00076C16">
        <w:rPr>
          <w:rFonts w:hint="cs"/>
          <w:spacing w:val="4"/>
          <w:rtl/>
          <w:lang w:bidi="ar"/>
        </w:rPr>
        <w:t>التي ت</w:t>
      </w:r>
      <w:r w:rsidRPr="00076C16">
        <w:rPr>
          <w:rFonts w:hint="cs"/>
          <w:spacing w:val="4"/>
          <w:rtl/>
          <w:lang w:bidi="ar"/>
        </w:rPr>
        <w:t>نص على أن</w:t>
      </w:r>
      <w:r w:rsidRPr="00076C16">
        <w:rPr>
          <w:rFonts w:hint="cs"/>
          <w:spacing w:val="4"/>
          <w:rtl/>
          <w:lang w:bidi="ar-EG"/>
        </w:rPr>
        <w:t xml:space="preserve"> </w:t>
      </w:r>
      <w:r w:rsidR="00FA57DB" w:rsidRPr="007D5212">
        <w:rPr>
          <w:rFonts w:hint="cs"/>
          <w:i/>
          <w:iCs/>
          <w:spacing w:val="4"/>
          <w:rtl/>
          <w:lang w:bidi="ar-EG"/>
        </w:rPr>
        <w:t>"</w:t>
      </w:r>
      <w:r w:rsidR="00620E8A" w:rsidRPr="00076C16">
        <w:rPr>
          <w:i/>
          <w:iCs/>
          <w:spacing w:val="4"/>
          <w:rtl/>
          <w:lang w:bidi="ar-EG"/>
        </w:rPr>
        <w:t xml:space="preserve">وظائف قطاع تقييس الاتصالات </w:t>
      </w:r>
      <w:r w:rsidRPr="00076C16">
        <w:rPr>
          <w:rFonts w:hint="cs"/>
          <w:i/>
          <w:iCs/>
          <w:spacing w:val="4"/>
          <w:rtl/>
          <w:lang w:bidi="ar-EG"/>
        </w:rPr>
        <w:t xml:space="preserve">تتمثل </w:t>
      </w:r>
      <w:r w:rsidR="00620E8A" w:rsidRPr="00076C16">
        <w:rPr>
          <w:rFonts w:hint="cs"/>
          <w:i/>
          <w:iCs/>
          <w:spacing w:val="4"/>
          <w:rtl/>
          <w:lang w:bidi="ar-EG"/>
        </w:rPr>
        <w:t>في الوفاء بأهداف الاتحاد المتعلقة بتقييس الاتصالات،</w:t>
      </w:r>
      <w:r w:rsidR="00620E8A" w:rsidRPr="00076C16">
        <w:rPr>
          <w:i/>
          <w:iCs/>
          <w:spacing w:val="4"/>
          <w:rtl/>
          <w:lang w:bidi="ar-EG"/>
        </w:rPr>
        <w:t xml:space="preserve"> مع مراعاة الاعتبارات الخاصة بالبلدان النامية</w:t>
      </w:r>
      <w:r w:rsidR="005E56DB">
        <w:rPr>
          <w:rFonts w:hint="cs"/>
          <w:i/>
          <w:iCs/>
          <w:spacing w:val="4"/>
          <w:rtl/>
          <w:lang w:bidi="ar-EG"/>
        </w:rPr>
        <w:t xml:space="preserve"> ...</w:t>
      </w:r>
      <w:r w:rsidR="00FA57DB" w:rsidRPr="007D5212">
        <w:rPr>
          <w:rFonts w:hint="cs"/>
          <w:i/>
          <w:iCs/>
          <w:spacing w:val="4"/>
          <w:rtl/>
          <w:lang w:bidi="ar-EG"/>
        </w:rPr>
        <w:t>"</w:t>
      </w:r>
      <w:r w:rsidR="00FA57DB" w:rsidRPr="00076C16">
        <w:rPr>
          <w:rFonts w:hint="cs"/>
          <w:spacing w:val="4"/>
          <w:rtl/>
          <w:lang w:bidi="ar-EG"/>
        </w:rPr>
        <w:t xml:space="preserve"> </w:t>
      </w:r>
      <w:r w:rsidRPr="00076C16">
        <w:rPr>
          <w:rFonts w:hint="cs"/>
          <w:spacing w:val="4"/>
          <w:rtl/>
          <w:lang w:bidi="ar-EG"/>
        </w:rPr>
        <w:t>وكذلك ب</w:t>
      </w:r>
      <w:r w:rsidR="0009382A" w:rsidRPr="00076C16">
        <w:rPr>
          <w:rFonts w:hint="cs"/>
          <w:spacing w:val="4"/>
          <w:rtl/>
          <w:lang w:bidi="ar-EG"/>
        </w:rPr>
        <w:t>ما</w:t>
      </w:r>
      <w:r w:rsidR="00CF31DB" w:rsidRPr="00076C16">
        <w:rPr>
          <w:rFonts w:hint="eastAsia"/>
          <w:spacing w:val="4"/>
          <w:rtl/>
          <w:lang w:bidi="ar-EG"/>
        </w:rPr>
        <w:t> </w:t>
      </w:r>
      <w:r w:rsidR="0009382A" w:rsidRPr="00076C16">
        <w:rPr>
          <w:rFonts w:hint="cs"/>
          <w:spacing w:val="4"/>
          <w:rtl/>
          <w:lang w:bidi="ar-EG"/>
        </w:rPr>
        <w:t xml:space="preserve">جاء في </w:t>
      </w:r>
      <w:r w:rsidRPr="00076C16">
        <w:rPr>
          <w:rFonts w:hint="cs"/>
          <w:spacing w:val="4"/>
          <w:rtl/>
          <w:lang w:bidi="ar-EG"/>
        </w:rPr>
        <w:t xml:space="preserve">ديباجة </w:t>
      </w:r>
      <w:r w:rsidRPr="00076C16">
        <w:rPr>
          <w:rFonts w:hint="cs"/>
          <w:spacing w:val="4"/>
          <w:rtl/>
          <w:lang w:bidi="ar"/>
        </w:rPr>
        <w:t xml:space="preserve">دستور الاتحاد: </w:t>
      </w:r>
      <w:r w:rsidR="0009382A" w:rsidRPr="007D5212">
        <w:rPr>
          <w:rFonts w:hint="cs"/>
          <w:i/>
          <w:iCs/>
          <w:spacing w:val="4"/>
          <w:rtl/>
          <w:lang w:bidi="ar"/>
        </w:rPr>
        <w:t>"</w:t>
      </w:r>
      <w:r w:rsidR="0009382A" w:rsidRPr="00076C16">
        <w:rPr>
          <w:rFonts w:hint="cs"/>
          <w:i/>
          <w:iCs/>
          <w:spacing w:val="4"/>
          <w:rtl/>
          <w:lang w:bidi="ar-EG"/>
        </w:rPr>
        <w:t>سعياً منها إلى تسهيل العلاقات السلمية والتعاون الدولي والتنمية الاقتصادية والاجتماعية بين الشعوب عن طريق حُسن تشغيل الاتصالات</w:t>
      </w:r>
      <w:r w:rsidR="0009382A" w:rsidRPr="007D5212">
        <w:rPr>
          <w:rFonts w:hint="cs"/>
          <w:i/>
          <w:iCs/>
          <w:spacing w:val="4"/>
          <w:rtl/>
          <w:lang w:bidi="ar-EG"/>
        </w:rPr>
        <w:t>"</w:t>
      </w:r>
      <w:r w:rsidR="0009382A" w:rsidRPr="00076C16">
        <w:rPr>
          <w:rFonts w:hint="cs"/>
          <w:spacing w:val="4"/>
          <w:rtl/>
          <w:lang w:bidi="ar-EG"/>
        </w:rPr>
        <w:t>.</w:t>
      </w:r>
    </w:p>
    <w:p w:rsidR="004F70AD" w:rsidRPr="0003577A" w:rsidRDefault="004F70AD" w:rsidP="00887466">
      <w:pPr>
        <w:rPr>
          <w:spacing w:val="4"/>
          <w:rtl/>
          <w:lang w:val="en-GB" w:bidi="ar-EG"/>
        </w:rPr>
      </w:pPr>
      <w:r w:rsidRPr="0003577A">
        <w:rPr>
          <w:rFonts w:hint="cs"/>
          <w:spacing w:val="4"/>
          <w:rtl/>
          <w:lang w:bidi="ar"/>
        </w:rPr>
        <w:t>وقد لوحظ في عصر العولمة أن قوى الاستغلال التجاري والمنافسة والسوق تحابي في</w:t>
      </w:r>
      <w:r w:rsidR="00887466" w:rsidRPr="0003577A">
        <w:rPr>
          <w:rFonts w:hint="eastAsia"/>
          <w:spacing w:val="4"/>
          <w:rtl/>
          <w:lang w:bidi="ar"/>
        </w:rPr>
        <w:t> </w:t>
      </w:r>
      <w:r w:rsidRPr="0003577A">
        <w:rPr>
          <w:rFonts w:hint="cs"/>
          <w:spacing w:val="4"/>
          <w:rtl/>
          <w:lang w:bidi="ar"/>
        </w:rPr>
        <w:t>معظمها</w:t>
      </w:r>
      <w:r w:rsidR="000E5D4C" w:rsidRPr="0003577A">
        <w:rPr>
          <w:rFonts w:hint="cs"/>
          <w:spacing w:val="4"/>
          <w:rtl/>
          <w:lang w:bidi="ar"/>
        </w:rPr>
        <w:t xml:space="preserve"> الجهات</w:t>
      </w:r>
      <w:r w:rsidRPr="0003577A">
        <w:rPr>
          <w:rFonts w:hint="cs"/>
          <w:spacing w:val="4"/>
          <w:rtl/>
          <w:lang w:bidi="ar"/>
        </w:rPr>
        <w:t xml:space="preserve"> "الأقوى" (</w:t>
      </w:r>
      <w:r w:rsidR="000E5D4C" w:rsidRPr="0003577A">
        <w:rPr>
          <w:rFonts w:hint="cs"/>
          <w:spacing w:val="4"/>
          <w:rtl/>
          <w:lang w:bidi="ar"/>
        </w:rPr>
        <w:t>كالجهات ذات</w:t>
      </w:r>
      <w:r w:rsidRPr="0003577A">
        <w:rPr>
          <w:rFonts w:hint="cs"/>
          <w:spacing w:val="4"/>
          <w:rtl/>
          <w:lang w:bidi="ar"/>
        </w:rPr>
        <w:t xml:space="preserve"> اليد </w:t>
      </w:r>
      <w:proofErr w:type="spellStart"/>
      <w:r w:rsidRPr="0003577A">
        <w:rPr>
          <w:rFonts w:hint="cs"/>
          <w:spacing w:val="4"/>
          <w:rtl/>
          <w:lang w:bidi="ar"/>
        </w:rPr>
        <w:t>الطولى</w:t>
      </w:r>
      <w:proofErr w:type="spellEnd"/>
      <w:r w:rsidRPr="0003577A">
        <w:rPr>
          <w:rFonts w:hint="cs"/>
          <w:spacing w:val="4"/>
          <w:rtl/>
          <w:lang w:bidi="ar"/>
        </w:rPr>
        <w:t xml:space="preserve"> في</w:t>
      </w:r>
      <w:r w:rsidR="00887466" w:rsidRPr="0003577A">
        <w:rPr>
          <w:rFonts w:hint="eastAsia"/>
          <w:spacing w:val="4"/>
          <w:rtl/>
          <w:lang w:bidi="ar"/>
        </w:rPr>
        <w:t> </w:t>
      </w:r>
      <w:r w:rsidRPr="0003577A">
        <w:rPr>
          <w:rFonts w:hint="cs"/>
          <w:spacing w:val="4"/>
          <w:rtl/>
          <w:lang w:bidi="ar"/>
        </w:rPr>
        <w:t>الأسواق مثلاً) وشأن الأسواق العالمية في</w:t>
      </w:r>
      <w:r w:rsidR="00887466" w:rsidRPr="0003577A">
        <w:rPr>
          <w:rFonts w:hint="eastAsia"/>
          <w:spacing w:val="4"/>
          <w:rtl/>
          <w:lang w:bidi="ar"/>
        </w:rPr>
        <w:t> </w:t>
      </w:r>
      <w:r w:rsidRPr="0003577A">
        <w:rPr>
          <w:rFonts w:hint="cs"/>
          <w:spacing w:val="4"/>
          <w:rtl/>
          <w:lang w:bidi="ar"/>
        </w:rPr>
        <w:t>ذلك كشأن الأسواق المحلية. ووفقاً لذلك، وُضعت توصيات قطاع تقييس الاتصالات لتحديد عناصر في</w:t>
      </w:r>
      <w:r w:rsidR="00887466" w:rsidRPr="0003577A">
        <w:rPr>
          <w:rFonts w:hint="cs"/>
          <w:spacing w:val="4"/>
          <w:rtl/>
          <w:lang w:bidi="ar-EG"/>
        </w:rPr>
        <w:t> </w:t>
      </w:r>
      <w:r w:rsidRPr="0003577A">
        <w:rPr>
          <w:rFonts w:hint="eastAsia"/>
          <w:spacing w:val="4"/>
          <w:rtl/>
          <w:lang w:bidi="ar-EG"/>
        </w:rPr>
        <w:t>البنية</w:t>
      </w:r>
      <w:r w:rsidRPr="0003577A">
        <w:rPr>
          <w:spacing w:val="4"/>
          <w:rtl/>
          <w:lang w:bidi="ar-EG"/>
        </w:rPr>
        <w:t xml:space="preserve"> </w:t>
      </w:r>
      <w:r w:rsidRPr="0003577A">
        <w:rPr>
          <w:rFonts w:hint="eastAsia"/>
          <w:spacing w:val="4"/>
          <w:rtl/>
          <w:lang w:bidi="ar-EG"/>
        </w:rPr>
        <w:t>التحتية</w:t>
      </w:r>
      <w:r w:rsidRPr="0003577A">
        <w:rPr>
          <w:spacing w:val="4"/>
          <w:rtl/>
          <w:lang w:bidi="ar-EG"/>
        </w:rPr>
        <w:t xml:space="preserve"> </w:t>
      </w:r>
      <w:r w:rsidRPr="0003577A">
        <w:rPr>
          <w:rFonts w:hint="eastAsia"/>
          <w:spacing w:val="4"/>
          <w:rtl/>
          <w:lang w:bidi="ar-EG"/>
        </w:rPr>
        <w:t>العالمية</w:t>
      </w:r>
      <w:r w:rsidRPr="0003577A">
        <w:rPr>
          <w:spacing w:val="4"/>
          <w:rtl/>
          <w:lang w:bidi="ar-EG"/>
        </w:rPr>
        <w:t xml:space="preserve"> </w:t>
      </w:r>
      <w:r w:rsidRPr="0003577A">
        <w:rPr>
          <w:rFonts w:hint="eastAsia"/>
          <w:spacing w:val="4"/>
          <w:rtl/>
          <w:lang w:bidi="ar-EG"/>
        </w:rPr>
        <w:t>للاتصالات</w:t>
      </w:r>
      <w:r w:rsidRPr="0003577A">
        <w:rPr>
          <w:spacing w:val="4"/>
          <w:rtl/>
          <w:lang w:bidi="ar-EG"/>
        </w:rPr>
        <w:t>/</w:t>
      </w:r>
      <w:r w:rsidRPr="0003577A">
        <w:rPr>
          <w:rFonts w:hint="eastAsia"/>
          <w:spacing w:val="4"/>
          <w:rtl/>
          <w:lang w:bidi="ar-EG"/>
        </w:rPr>
        <w:t>تكنولوجيا</w:t>
      </w:r>
      <w:r w:rsidRPr="0003577A">
        <w:rPr>
          <w:spacing w:val="4"/>
          <w:rtl/>
          <w:lang w:bidi="ar-EG"/>
        </w:rPr>
        <w:t xml:space="preserve"> </w:t>
      </w:r>
      <w:r w:rsidRPr="0003577A">
        <w:rPr>
          <w:rFonts w:hint="eastAsia"/>
          <w:spacing w:val="4"/>
          <w:rtl/>
          <w:lang w:bidi="ar-EG"/>
        </w:rPr>
        <w:t>المعلومات</w:t>
      </w:r>
      <w:r w:rsidRPr="0003577A">
        <w:rPr>
          <w:spacing w:val="4"/>
          <w:rtl/>
          <w:lang w:bidi="ar-EG"/>
        </w:rPr>
        <w:t xml:space="preserve"> </w:t>
      </w:r>
      <w:r w:rsidRPr="0003577A">
        <w:rPr>
          <w:rFonts w:hint="eastAsia"/>
          <w:spacing w:val="4"/>
          <w:rtl/>
          <w:lang w:bidi="ar-EG"/>
        </w:rPr>
        <w:t>والاتصالات</w:t>
      </w:r>
      <w:r w:rsidRPr="0003577A">
        <w:rPr>
          <w:rFonts w:hint="cs"/>
          <w:spacing w:val="4"/>
          <w:rtl/>
          <w:lang w:bidi="ar"/>
        </w:rPr>
        <w:t xml:space="preserve"> تستهدف تحسين التوصيلية العالمية وتقديم خدمات مبتكرة بأسعار ميسورة، وكذلك تجنب معارك السوق المكلفة على التكنولوجيات المفضلة. بيد أن رحى معارك التكنولوجيا هذه لا</w:t>
      </w:r>
      <w:r w:rsidR="00887466" w:rsidRPr="0003577A">
        <w:rPr>
          <w:rFonts w:hint="eastAsia"/>
          <w:spacing w:val="4"/>
          <w:rtl/>
          <w:lang w:bidi="ar"/>
        </w:rPr>
        <w:t> </w:t>
      </w:r>
      <w:r w:rsidRPr="0003577A">
        <w:rPr>
          <w:rFonts w:hint="cs"/>
          <w:spacing w:val="4"/>
          <w:rtl/>
          <w:lang w:bidi="ar"/>
        </w:rPr>
        <w:t>يزال يدور على الساحة العالمية وكذلك ضمن قطاع تقييس الاتصالات في</w:t>
      </w:r>
      <w:r w:rsidR="00887466" w:rsidRPr="0003577A">
        <w:rPr>
          <w:rFonts w:hint="eastAsia"/>
          <w:spacing w:val="4"/>
          <w:rtl/>
          <w:lang w:bidi="ar"/>
        </w:rPr>
        <w:t> </w:t>
      </w:r>
      <w:r w:rsidRPr="0003577A">
        <w:rPr>
          <w:rFonts w:hint="cs"/>
          <w:spacing w:val="4"/>
          <w:rtl/>
          <w:lang w:bidi="ar"/>
        </w:rPr>
        <w:t>بعض الأحيان. وقلما تراعى احتياجات البلدان النامية وشواغلها في خضم هذه المعارك.</w:t>
      </w:r>
    </w:p>
    <w:p w:rsidR="000344D3" w:rsidRDefault="000344D3" w:rsidP="00297A80">
      <w:pPr>
        <w:rPr>
          <w:rtl/>
          <w:lang w:bidi="ar"/>
        </w:rPr>
      </w:pPr>
      <w:r w:rsidRPr="00F627CE">
        <w:rPr>
          <w:rFonts w:hint="cs"/>
          <w:rtl/>
          <w:lang w:bidi="ar"/>
        </w:rPr>
        <w:t>فعلى سبيل المثال، ي</w:t>
      </w:r>
      <w:r w:rsidR="00887466">
        <w:rPr>
          <w:rFonts w:hint="cs"/>
          <w:rtl/>
          <w:lang w:bidi="ar"/>
        </w:rPr>
        <w:t>ُ</w:t>
      </w:r>
      <w:r w:rsidRPr="00F627CE">
        <w:rPr>
          <w:rFonts w:hint="cs"/>
          <w:rtl/>
          <w:lang w:bidi="ar"/>
        </w:rPr>
        <w:t>لاحَظ أن لجنتي</w:t>
      </w:r>
      <w:r w:rsidR="00887466">
        <w:rPr>
          <w:rFonts w:hint="cs"/>
          <w:rtl/>
          <w:lang w:bidi="ar"/>
        </w:rPr>
        <w:t>ّ</w:t>
      </w:r>
      <w:r w:rsidRPr="00F627CE">
        <w:rPr>
          <w:rFonts w:hint="cs"/>
          <w:rtl/>
          <w:lang w:bidi="ar"/>
        </w:rPr>
        <w:t xml:space="preserve"> دراسات من بين لجان دراسات </w:t>
      </w:r>
      <w:r w:rsidRPr="00F627CE">
        <w:rPr>
          <w:rFonts w:hint="cs"/>
          <w:rtl/>
        </w:rPr>
        <w:t>قطاع تقييس الاتصالات</w:t>
      </w:r>
      <w:r w:rsidRPr="00F627CE">
        <w:rPr>
          <w:rFonts w:hint="cs"/>
          <w:rtl/>
          <w:lang w:bidi="ar"/>
        </w:rPr>
        <w:t xml:space="preserve"> الإحدى عشرة تتعاملان إلى حد</w:t>
      </w:r>
      <w:r w:rsidR="00F146BC">
        <w:rPr>
          <w:rFonts w:hint="cs"/>
          <w:rtl/>
          <w:lang w:bidi="ar"/>
        </w:rPr>
        <w:t>ٍ</w:t>
      </w:r>
      <w:r w:rsidRPr="00F627CE">
        <w:rPr>
          <w:rFonts w:hint="cs"/>
          <w:rtl/>
          <w:lang w:bidi="ar"/>
        </w:rPr>
        <w:t xml:space="preserve"> كبير مع المسائل التنظيمية والسياساتية؛ ويبدو من واقع الممارسة اليومية، أن الموضوعات ذات الجوانب التنظيمية أو</w:t>
      </w:r>
      <w:r w:rsidR="00887466">
        <w:rPr>
          <w:rFonts w:hint="eastAsia"/>
          <w:rtl/>
          <w:lang w:bidi="ar"/>
        </w:rPr>
        <w:t> </w:t>
      </w:r>
      <w:r w:rsidRPr="00F627CE">
        <w:rPr>
          <w:rFonts w:hint="cs"/>
          <w:rtl/>
          <w:lang w:bidi="ar"/>
        </w:rPr>
        <w:t xml:space="preserve">السياساتية تكاد </w:t>
      </w:r>
      <w:r w:rsidR="0044540F" w:rsidRPr="00F627CE">
        <w:rPr>
          <w:rFonts w:hint="cs"/>
          <w:rtl/>
          <w:lang w:bidi="ar"/>
        </w:rPr>
        <w:t xml:space="preserve">تطال </w:t>
      </w:r>
      <w:r w:rsidRPr="00F627CE">
        <w:rPr>
          <w:rFonts w:hint="cs"/>
          <w:rtl/>
          <w:lang w:bidi="ar"/>
        </w:rPr>
        <w:t xml:space="preserve">جميعها البلدان النامية بتداعياتها السلبية! (ومثال ذلك، </w:t>
      </w:r>
      <w:r w:rsidRPr="00F627CE">
        <w:rPr>
          <w:noProof/>
          <w:rtl/>
          <w:lang w:bidi="ar-EG"/>
        </w:rPr>
        <w:t>إجراءات النداء البديلة</w:t>
      </w:r>
      <w:r w:rsidRPr="00F627CE">
        <w:rPr>
          <w:rFonts w:hint="cs"/>
          <w:noProof/>
          <w:rtl/>
          <w:lang w:bidi="ar-EG"/>
        </w:rPr>
        <w:t xml:space="preserve"> و</w:t>
      </w:r>
      <w:r w:rsidRPr="00F627CE">
        <w:rPr>
          <w:noProof/>
          <w:rtl/>
          <w:lang w:bidi="ar-EG"/>
        </w:rPr>
        <w:t>معاودة النداء</w:t>
      </w:r>
      <w:r w:rsidRPr="00F627CE">
        <w:rPr>
          <w:rFonts w:hint="cs"/>
          <w:noProof/>
          <w:rtl/>
          <w:lang w:bidi="ar-EG"/>
        </w:rPr>
        <w:t>، وإساءة استخدام الترقيم، وتوصيلية الإنترنت الدولية</w:t>
      </w:r>
      <w:r w:rsidR="00887466">
        <w:rPr>
          <w:rFonts w:hint="eastAsia"/>
          <w:noProof/>
          <w:rtl/>
          <w:lang w:bidi="ar-EG"/>
        </w:rPr>
        <w:t> </w:t>
      </w:r>
      <w:r w:rsidR="00887466">
        <w:rPr>
          <w:noProof/>
          <w:lang w:bidi="ar-EG"/>
        </w:rPr>
        <w:t>(</w:t>
      </w:r>
      <w:r w:rsidRPr="00F627CE">
        <w:rPr>
          <w:lang w:val="en-GB" w:bidi="ar-EG"/>
        </w:rPr>
        <w:t>IIC</w:t>
      </w:r>
      <w:r w:rsidR="00887466">
        <w:rPr>
          <w:noProof/>
          <w:lang w:bidi="ar-EG"/>
        </w:rPr>
        <w:t>)</w:t>
      </w:r>
      <w:r w:rsidRPr="00F627CE">
        <w:rPr>
          <w:rFonts w:hint="cs"/>
          <w:noProof/>
          <w:rtl/>
          <w:lang w:bidi="ar-EG"/>
        </w:rPr>
        <w:t xml:space="preserve">، وتزييف وإخفاء هوية المنشأ، </w:t>
      </w:r>
      <w:r w:rsidRPr="00F627CE">
        <w:rPr>
          <w:noProof/>
          <w:rtl/>
          <w:lang w:bidi="ar-EG"/>
        </w:rPr>
        <w:t>وتغيير المنشأ</w:t>
      </w:r>
      <w:r w:rsidRPr="00F627CE">
        <w:rPr>
          <w:rFonts w:hint="cs"/>
          <w:noProof/>
          <w:rtl/>
          <w:lang w:bidi="ar-EG"/>
        </w:rPr>
        <w:t>،</w:t>
      </w:r>
      <w:r w:rsidRPr="00F627CE">
        <w:rPr>
          <w:rFonts w:hint="cs"/>
          <w:rtl/>
          <w:lang w:bidi="ar"/>
        </w:rPr>
        <w:t xml:space="preserve"> والأجهزة الزائفة،</w:t>
      </w:r>
      <w:r w:rsidRPr="00F627CE">
        <w:rPr>
          <w:rFonts w:hint="cs"/>
          <w:rtl/>
          <w:lang w:bidi="ar-EG"/>
        </w:rPr>
        <w:t xml:space="preserve"> والمحتوى </w:t>
      </w:r>
      <w:r w:rsidRPr="00F627CE">
        <w:rPr>
          <w:rFonts w:hint="cs"/>
          <w:rtl/>
          <w:lang w:bidi="ar"/>
        </w:rPr>
        <w:t>المستقل عن المشغِّل</w:t>
      </w:r>
      <w:r w:rsidR="00887466">
        <w:rPr>
          <w:rFonts w:hint="eastAsia"/>
          <w:rtl/>
          <w:lang w:bidi="ar"/>
        </w:rPr>
        <w:t> </w:t>
      </w:r>
      <w:r w:rsidR="00887466">
        <w:rPr>
          <w:lang w:bidi="ar"/>
        </w:rPr>
        <w:t>(</w:t>
      </w:r>
      <w:r w:rsidRPr="00F627CE">
        <w:rPr>
          <w:lang w:val="en-GB" w:bidi="ar-EG"/>
        </w:rPr>
        <w:t>OTT</w:t>
      </w:r>
      <w:r w:rsidR="00887466">
        <w:rPr>
          <w:lang w:bidi="ar"/>
        </w:rPr>
        <w:t>)</w:t>
      </w:r>
      <w:r w:rsidRPr="00F627CE">
        <w:rPr>
          <w:rFonts w:hint="cs"/>
          <w:rtl/>
          <w:lang w:bidi="ar"/>
        </w:rPr>
        <w:t>، ورسوم التجوال، واستخدام موارد الترقيم وتحديد الهوية خارج الحدود الإقليمية،</w:t>
      </w:r>
      <w:r>
        <w:rPr>
          <w:rFonts w:hint="cs"/>
          <w:rtl/>
          <w:lang w:bidi="ar"/>
        </w:rPr>
        <w:t xml:space="preserve"> وما</w:t>
      </w:r>
      <w:r w:rsidR="00887466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إلى ذلك). وهي تكبد</w:t>
      </w:r>
      <w:r w:rsidRPr="00F627CE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060293">
        <w:rPr>
          <w:rFonts w:hint="cs"/>
          <w:rtl/>
          <w:lang w:bidi="ar"/>
        </w:rPr>
        <w:t xml:space="preserve">إيرادات الوطنية للبلدان </w:t>
      </w:r>
      <w:r w:rsidRPr="00F627CE">
        <w:rPr>
          <w:rFonts w:hint="cs"/>
          <w:rtl/>
          <w:lang w:bidi="ar"/>
        </w:rPr>
        <w:t xml:space="preserve">النامية </w:t>
      </w:r>
      <w:r>
        <w:rPr>
          <w:rFonts w:hint="cs"/>
          <w:rtl/>
          <w:lang w:bidi="ar"/>
        </w:rPr>
        <w:t>ول</w:t>
      </w:r>
      <w:r w:rsidRPr="00060293">
        <w:rPr>
          <w:rFonts w:hint="cs"/>
          <w:rtl/>
          <w:lang w:bidi="ar"/>
        </w:rPr>
        <w:t>وكالات التشغيل</w:t>
      </w:r>
      <w:r w:rsidRPr="00F627CE">
        <w:rPr>
          <w:rFonts w:hint="cs"/>
          <w:rtl/>
          <w:lang w:bidi="ar"/>
        </w:rPr>
        <w:t xml:space="preserve"> </w:t>
      </w:r>
      <w:r w:rsidRPr="00060293">
        <w:rPr>
          <w:rFonts w:hint="cs"/>
          <w:rtl/>
          <w:lang w:bidi="ar"/>
        </w:rPr>
        <w:t xml:space="preserve">خسائر </w:t>
      </w:r>
      <w:r>
        <w:rPr>
          <w:rFonts w:hint="cs"/>
          <w:rtl/>
          <w:lang w:bidi="ar"/>
        </w:rPr>
        <w:t>فادحة</w:t>
      </w:r>
      <w:r w:rsidRPr="00060293">
        <w:rPr>
          <w:rFonts w:hint="cs"/>
          <w:rtl/>
          <w:lang w:bidi="ar"/>
        </w:rPr>
        <w:t>.</w:t>
      </w:r>
      <w:r w:rsidRPr="000344D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060293">
        <w:rPr>
          <w:rFonts w:hint="cs"/>
          <w:rtl/>
          <w:lang w:bidi="ar"/>
        </w:rPr>
        <w:t xml:space="preserve">رغم أن المعايير </w:t>
      </w:r>
      <w:r w:rsidRPr="00060293">
        <w:rPr>
          <w:rFonts w:hint="cs"/>
          <w:rtl/>
          <w:lang w:bidi="ar"/>
        </w:rPr>
        <w:lastRenderedPageBreak/>
        <w:t xml:space="preserve">الحالية </w:t>
      </w:r>
      <w:r>
        <w:rPr>
          <w:rFonts w:hint="cs"/>
          <w:rtl/>
          <w:lang w:bidi="ar"/>
        </w:rPr>
        <w:t>يمكن</w:t>
      </w:r>
      <w:r w:rsidRPr="0006029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أن ت</w:t>
      </w:r>
      <w:r w:rsidRPr="00060293">
        <w:rPr>
          <w:rFonts w:hint="cs"/>
          <w:rtl/>
          <w:lang w:bidi="ar"/>
        </w:rPr>
        <w:t xml:space="preserve">ؤدي إلى تيسير </w:t>
      </w:r>
      <w:r>
        <w:rPr>
          <w:rFonts w:hint="cs"/>
          <w:rtl/>
          <w:lang w:bidi="ar"/>
        </w:rPr>
        <w:t>النفاذ إلى</w:t>
      </w:r>
      <w:r w:rsidRPr="00060293">
        <w:rPr>
          <w:rFonts w:hint="cs"/>
          <w:rtl/>
          <w:lang w:bidi="ar"/>
        </w:rPr>
        <w:t xml:space="preserve"> الخدمات في</w:t>
      </w:r>
      <w:r w:rsidR="00887466">
        <w:rPr>
          <w:rFonts w:hint="eastAsia"/>
          <w:rtl/>
          <w:lang w:bidi="ar"/>
        </w:rPr>
        <w:t> </w:t>
      </w:r>
      <w:r w:rsidRPr="00060293">
        <w:rPr>
          <w:rFonts w:hint="cs"/>
          <w:rtl/>
          <w:lang w:bidi="ar"/>
        </w:rPr>
        <w:t xml:space="preserve">جميع أنحاء العالم بغض النظر عن التكنولوجيا </w:t>
      </w:r>
      <w:r>
        <w:rPr>
          <w:rFonts w:hint="cs"/>
          <w:rtl/>
          <w:lang w:bidi="ar"/>
        </w:rPr>
        <w:t>التي ترتكز إليها</w:t>
      </w:r>
      <w:r w:rsidRPr="00060293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تظل</w:t>
      </w:r>
      <w:r w:rsidRPr="00060293">
        <w:rPr>
          <w:rFonts w:hint="cs"/>
          <w:rtl/>
          <w:lang w:bidi="ar"/>
        </w:rPr>
        <w:t xml:space="preserve"> عي</w:t>
      </w:r>
      <w:r w:rsidR="00887466">
        <w:rPr>
          <w:rFonts w:hint="cs"/>
          <w:rtl/>
          <w:lang w:bidi="ar"/>
        </w:rPr>
        <w:t>ّ</w:t>
      </w:r>
      <w:r w:rsidRPr="00060293">
        <w:rPr>
          <w:rFonts w:hint="cs"/>
          <w:rtl/>
          <w:lang w:bidi="ar"/>
        </w:rPr>
        <w:t>نة</w:t>
      </w:r>
      <w:r w:rsidRPr="00F627CE">
        <w:rPr>
          <w:rFonts w:hint="cs"/>
          <w:rtl/>
          <w:lang w:bidi="ar"/>
        </w:rPr>
        <w:t xml:space="preserve"> </w:t>
      </w:r>
      <w:r w:rsidRPr="00060293">
        <w:rPr>
          <w:rFonts w:hint="cs"/>
          <w:rtl/>
          <w:lang w:bidi="ar"/>
        </w:rPr>
        <w:t xml:space="preserve">الموضوعات المذكورة أعلاه ذات </w:t>
      </w:r>
      <w:r>
        <w:rPr>
          <w:rFonts w:hint="cs"/>
          <w:rtl/>
          <w:lang w:bidi="ar"/>
        </w:rPr>
        <w:t>وطأة</w:t>
      </w:r>
      <w:r w:rsidRPr="00060293">
        <w:rPr>
          <w:rFonts w:hint="cs"/>
          <w:rtl/>
          <w:lang w:bidi="ar"/>
        </w:rPr>
        <w:t xml:space="preserve"> اقتصادي</w:t>
      </w:r>
      <w:r>
        <w:rPr>
          <w:rFonts w:hint="cs"/>
          <w:rtl/>
          <w:lang w:bidi="ar"/>
        </w:rPr>
        <w:t>ة</w:t>
      </w:r>
      <w:r w:rsidRPr="00060293">
        <w:rPr>
          <w:rFonts w:hint="cs"/>
          <w:rtl/>
          <w:lang w:bidi="ar"/>
        </w:rPr>
        <w:t xml:space="preserve"> اجتماعي</w:t>
      </w:r>
      <w:r>
        <w:rPr>
          <w:rFonts w:hint="cs"/>
          <w:rtl/>
          <w:lang w:bidi="ar"/>
        </w:rPr>
        <w:t>ة</w:t>
      </w:r>
      <w:r w:rsidRPr="00060293">
        <w:rPr>
          <w:rFonts w:hint="cs"/>
          <w:rtl/>
          <w:lang w:bidi="ar"/>
        </w:rPr>
        <w:t xml:space="preserve"> سلبي</w:t>
      </w:r>
      <w:r>
        <w:rPr>
          <w:rFonts w:hint="cs"/>
          <w:rtl/>
          <w:lang w:bidi="ar"/>
        </w:rPr>
        <w:t>ة</w:t>
      </w:r>
      <w:r w:rsidRPr="00060293">
        <w:rPr>
          <w:rFonts w:hint="cs"/>
          <w:rtl/>
          <w:lang w:bidi="ar"/>
        </w:rPr>
        <w:t xml:space="preserve"> عموما</w:t>
      </w:r>
      <w:r>
        <w:rPr>
          <w:rFonts w:hint="cs"/>
          <w:rtl/>
          <w:lang w:bidi="ar"/>
        </w:rPr>
        <w:t>ً</w:t>
      </w:r>
      <w:r w:rsidRPr="00060293">
        <w:rPr>
          <w:rFonts w:hint="cs"/>
          <w:rtl/>
          <w:lang w:bidi="ar"/>
        </w:rPr>
        <w:t xml:space="preserve"> على البلدان النامية، </w:t>
      </w:r>
      <w:r>
        <w:rPr>
          <w:rFonts w:hint="cs"/>
          <w:rtl/>
          <w:lang w:bidi="ar"/>
        </w:rPr>
        <w:t>ولا</w:t>
      </w:r>
      <w:r w:rsidR="00887466">
        <w:rPr>
          <w:rFonts w:hint="eastAsia"/>
          <w:rtl/>
          <w:lang w:bidi="ar"/>
        </w:rPr>
        <w:t> </w:t>
      </w:r>
      <w:r w:rsidRPr="00060293">
        <w:rPr>
          <w:rFonts w:hint="cs"/>
          <w:rtl/>
          <w:lang w:bidi="ar"/>
        </w:rPr>
        <w:t>دعم</w:t>
      </w:r>
      <w:r>
        <w:rPr>
          <w:rFonts w:hint="cs"/>
          <w:rtl/>
          <w:lang w:bidi="ar"/>
        </w:rPr>
        <w:t xml:space="preserve"> </w:t>
      </w:r>
      <w:r w:rsidRPr="00060293">
        <w:rPr>
          <w:rFonts w:hint="cs"/>
          <w:rtl/>
          <w:lang w:bidi="ar"/>
        </w:rPr>
        <w:t xml:space="preserve">كاف </w:t>
      </w:r>
      <w:r>
        <w:rPr>
          <w:rFonts w:hint="cs"/>
          <w:rtl/>
          <w:lang w:bidi="ar"/>
        </w:rPr>
        <w:t>ي</w:t>
      </w:r>
      <w:r w:rsidR="00887466">
        <w:rPr>
          <w:rFonts w:hint="cs"/>
          <w:rtl/>
          <w:lang w:bidi="ar"/>
        </w:rPr>
        <w:t>ُ</w:t>
      </w:r>
      <w:r>
        <w:rPr>
          <w:rFonts w:hint="cs"/>
          <w:rtl/>
          <w:lang w:bidi="ar"/>
        </w:rPr>
        <w:t>رجى من</w:t>
      </w:r>
      <w:r w:rsidRPr="00060293">
        <w:rPr>
          <w:rFonts w:hint="cs"/>
          <w:rtl/>
          <w:lang w:bidi="ar"/>
        </w:rPr>
        <w:t xml:space="preserve"> المعايير المرتبطة بها في</w:t>
      </w:r>
      <w:r w:rsidR="00887466">
        <w:rPr>
          <w:rFonts w:hint="eastAsia"/>
          <w:rtl/>
          <w:lang w:bidi="ar"/>
        </w:rPr>
        <w:t> </w:t>
      </w:r>
      <w:r w:rsidRPr="00060293">
        <w:rPr>
          <w:rFonts w:hint="cs"/>
          <w:rtl/>
          <w:lang w:bidi="ar"/>
        </w:rPr>
        <w:t xml:space="preserve">جوانب كثيرة </w:t>
      </w:r>
      <w:r>
        <w:rPr>
          <w:rFonts w:hint="cs"/>
          <w:rtl/>
          <w:lang w:bidi="ar"/>
        </w:rPr>
        <w:t>في</w:t>
      </w:r>
      <w:r w:rsidR="00297A80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هذا الصدد</w:t>
      </w:r>
      <w:r w:rsidRPr="00060293">
        <w:rPr>
          <w:rFonts w:hint="cs"/>
          <w:rtl/>
          <w:lang w:bidi="ar"/>
        </w:rPr>
        <w:t>.</w:t>
      </w:r>
    </w:p>
    <w:p w:rsidR="0007783A" w:rsidRDefault="0007783A" w:rsidP="00861AD0">
      <w:pPr>
        <w:rPr>
          <w:rtl/>
          <w:lang w:bidi="ar"/>
        </w:rPr>
      </w:pPr>
      <w:r>
        <w:rPr>
          <w:rFonts w:hint="cs"/>
          <w:rtl/>
          <w:lang w:bidi="ar"/>
        </w:rPr>
        <w:t>فليس ل</w:t>
      </w:r>
      <w:r w:rsidRPr="00060293">
        <w:rPr>
          <w:rFonts w:hint="cs"/>
          <w:rtl/>
          <w:lang w:bidi="ar"/>
        </w:rPr>
        <w:t xml:space="preserve">هذه البلدان </w:t>
      </w:r>
      <w:r>
        <w:rPr>
          <w:rFonts w:hint="cs"/>
          <w:rtl/>
          <w:lang w:bidi="ar"/>
        </w:rPr>
        <w:t>و</w:t>
      </w:r>
      <w:r w:rsidRPr="00060293">
        <w:rPr>
          <w:rFonts w:hint="cs"/>
          <w:rtl/>
          <w:lang w:bidi="ar"/>
        </w:rPr>
        <w:t xml:space="preserve">وكالات التشغيل </w:t>
      </w:r>
      <w:r>
        <w:rPr>
          <w:rFonts w:hint="cs"/>
          <w:rtl/>
          <w:lang w:bidi="ar"/>
        </w:rPr>
        <w:t>فيها</w:t>
      </w:r>
      <w:r w:rsidRPr="00060293">
        <w:rPr>
          <w:rFonts w:hint="cs"/>
          <w:rtl/>
          <w:lang w:bidi="ar"/>
        </w:rPr>
        <w:t xml:space="preserve"> عادة</w:t>
      </w:r>
      <w:r w:rsidR="00297A80">
        <w:rPr>
          <w:rFonts w:hint="cs"/>
          <w:rtl/>
          <w:lang w:bidi="ar"/>
        </w:rPr>
        <w:t>ً</w:t>
      </w:r>
      <w:r w:rsidRPr="00060293">
        <w:rPr>
          <w:rFonts w:hint="cs"/>
          <w:rtl/>
          <w:lang w:bidi="ar"/>
        </w:rPr>
        <w:t xml:space="preserve"> ما</w:t>
      </w:r>
      <w:r w:rsidR="00861AD0">
        <w:rPr>
          <w:rFonts w:hint="eastAsia"/>
          <w:rtl/>
          <w:lang w:bidi="ar"/>
        </w:rPr>
        <w:t> </w:t>
      </w:r>
      <w:r w:rsidRPr="00060293">
        <w:rPr>
          <w:rFonts w:hint="cs"/>
          <w:rtl/>
          <w:lang w:bidi="ar"/>
        </w:rPr>
        <w:t xml:space="preserve">يكفي من </w:t>
      </w:r>
      <w:r>
        <w:rPr>
          <w:rFonts w:hint="cs"/>
          <w:rtl/>
          <w:lang w:bidi="ar"/>
        </w:rPr>
        <w:t>طول الباع</w:t>
      </w:r>
      <w:r w:rsidRPr="00060293">
        <w:rPr>
          <w:rFonts w:hint="cs"/>
          <w:rtl/>
          <w:lang w:bidi="ar"/>
        </w:rPr>
        <w:t xml:space="preserve"> في</w:t>
      </w:r>
      <w:r w:rsidR="00861AD0">
        <w:rPr>
          <w:rFonts w:hint="eastAsia"/>
          <w:rtl/>
          <w:lang w:bidi="ar"/>
        </w:rPr>
        <w:t> </w:t>
      </w:r>
      <w:r w:rsidRPr="00060293">
        <w:rPr>
          <w:rFonts w:hint="cs"/>
          <w:rtl/>
          <w:lang w:bidi="ar"/>
        </w:rPr>
        <w:t>ا</w:t>
      </w:r>
      <w:r>
        <w:rPr>
          <w:rFonts w:hint="cs"/>
          <w:rtl/>
          <w:lang w:bidi="ar"/>
        </w:rPr>
        <w:t>لسوق أو</w:t>
      </w:r>
      <w:r w:rsidR="00861AD0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 xml:space="preserve">من </w:t>
      </w:r>
      <w:r w:rsidRPr="00060293">
        <w:rPr>
          <w:rFonts w:hint="cs"/>
          <w:rtl/>
          <w:lang w:bidi="ar"/>
        </w:rPr>
        <w:t>قوة تفاوض</w:t>
      </w:r>
      <w:r>
        <w:rPr>
          <w:rFonts w:hint="cs"/>
          <w:rtl/>
          <w:lang w:bidi="ar"/>
        </w:rPr>
        <w:t>ية</w:t>
      </w:r>
      <w:r w:rsidRPr="00060293">
        <w:rPr>
          <w:rFonts w:hint="cs"/>
          <w:rtl/>
          <w:lang w:bidi="ar"/>
        </w:rPr>
        <w:t xml:space="preserve"> أو</w:t>
      </w:r>
      <w:r w:rsidR="00861AD0">
        <w:rPr>
          <w:rFonts w:hint="eastAsia"/>
          <w:rtl/>
          <w:lang w:bidi="ar"/>
        </w:rPr>
        <w:t> </w:t>
      </w:r>
      <w:r w:rsidRPr="00060293">
        <w:rPr>
          <w:rFonts w:hint="cs"/>
          <w:rtl/>
          <w:lang w:bidi="ar"/>
        </w:rPr>
        <w:t>دراية تقنية للتصدي لمثل هذه الممارسات.</w:t>
      </w:r>
      <w:r w:rsidRPr="000344D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060293">
        <w:rPr>
          <w:rFonts w:hint="cs"/>
          <w:rtl/>
          <w:lang w:bidi="ar"/>
        </w:rPr>
        <w:t xml:space="preserve">في الواقع، </w:t>
      </w:r>
      <w:r>
        <w:rPr>
          <w:rFonts w:hint="cs"/>
          <w:rtl/>
          <w:lang w:bidi="ar"/>
        </w:rPr>
        <w:t xml:space="preserve">تعد </w:t>
      </w:r>
      <w:r w:rsidRPr="00060293">
        <w:rPr>
          <w:rFonts w:hint="cs"/>
          <w:rtl/>
          <w:lang w:bidi="ar"/>
        </w:rPr>
        <w:t xml:space="preserve">بعض التكنولوجيات </w:t>
      </w:r>
      <w:r>
        <w:rPr>
          <w:rFonts w:hint="cs"/>
          <w:rtl/>
          <w:lang w:bidi="ar"/>
        </w:rPr>
        <w:t>ب</w:t>
      </w:r>
      <w:r w:rsidRPr="00060293">
        <w:rPr>
          <w:rFonts w:hint="cs"/>
          <w:rtl/>
          <w:lang w:bidi="ar"/>
        </w:rPr>
        <w:t xml:space="preserve">تقديم خدمات بأسعار </w:t>
      </w:r>
      <w:r>
        <w:rPr>
          <w:rFonts w:hint="cs"/>
          <w:rtl/>
          <w:lang w:bidi="ar"/>
        </w:rPr>
        <w:t>ميسورة</w:t>
      </w:r>
      <w:r w:rsidRPr="00060293">
        <w:rPr>
          <w:rFonts w:hint="cs"/>
          <w:rtl/>
          <w:lang w:bidi="ar"/>
        </w:rPr>
        <w:t xml:space="preserve"> على المدى الطويل (</w:t>
      </w:r>
      <w:r>
        <w:rPr>
          <w:rFonts w:hint="cs"/>
          <w:rtl/>
          <w:lang w:bidi="ar"/>
        </w:rPr>
        <w:t>كالاتصالات الصوتية</w:t>
      </w:r>
      <w:r w:rsidRPr="00060293">
        <w:rPr>
          <w:rFonts w:hint="cs"/>
          <w:rtl/>
          <w:lang w:bidi="ar"/>
        </w:rPr>
        <w:t xml:space="preserve"> عبر بروتوكول الإنترنت</w:t>
      </w:r>
      <w:r w:rsidR="00861AD0">
        <w:rPr>
          <w:rFonts w:hint="eastAsia"/>
          <w:rtl/>
          <w:lang w:bidi="ar"/>
        </w:rPr>
        <w:t> </w:t>
      </w:r>
      <w:r w:rsidR="00861AD0">
        <w:rPr>
          <w:lang w:bidi="ar"/>
        </w:rPr>
        <w:t>(</w:t>
      </w:r>
      <w:r w:rsidRPr="0009382A">
        <w:rPr>
          <w:lang w:val="en-GB" w:bidi="ar-EG"/>
        </w:rPr>
        <w:t>VoIP</w:t>
      </w:r>
      <w:r w:rsidR="00861AD0">
        <w:rPr>
          <w:lang w:bidi="ar"/>
        </w:rPr>
        <w:t>)</w:t>
      </w:r>
      <w:r w:rsidRPr="00060293">
        <w:rPr>
          <w:rFonts w:hint="cs"/>
          <w:rtl/>
          <w:lang w:bidi="ar"/>
        </w:rPr>
        <w:t xml:space="preserve">، </w:t>
      </w:r>
      <w:r w:rsidRPr="00F627CE">
        <w:rPr>
          <w:rFonts w:hint="cs"/>
          <w:rtl/>
          <w:lang w:bidi="ar-EG"/>
        </w:rPr>
        <w:t xml:space="preserve">والمحتوى </w:t>
      </w:r>
      <w:r w:rsidRPr="00F627CE">
        <w:rPr>
          <w:rFonts w:hint="cs"/>
          <w:rtl/>
          <w:lang w:bidi="ar"/>
        </w:rPr>
        <w:t>المستقل عن المشغِّل</w:t>
      </w:r>
      <w:r w:rsidR="00861AD0">
        <w:rPr>
          <w:rFonts w:hint="eastAsia"/>
          <w:rtl/>
          <w:lang w:bidi="ar"/>
        </w:rPr>
        <w:t> </w:t>
      </w:r>
      <w:r w:rsidR="00861AD0">
        <w:rPr>
          <w:lang w:bidi="ar"/>
        </w:rPr>
        <w:t>(</w:t>
      </w:r>
      <w:r w:rsidRPr="00F627CE">
        <w:rPr>
          <w:lang w:val="en-GB" w:bidi="ar-EG"/>
        </w:rPr>
        <w:t>OTT</w:t>
      </w:r>
      <w:r w:rsidR="00861AD0">
        <w:rPr>
          <w:lang w:bidi="ar"/>
        </w:rPr>
        <w:t>)</w:t>
      </w:r>
      <w:r w:rsidRPr="00F627CE">
        <w:rPr>
          <w:rFonts w:hint="cs"/>
          <w:rtl/>
          <w:lang w:bidi="ar"/>
        </w:rPr>
        <w:t>،</w:t>
      </w:r>
      <w:r>
        <w:rPr>
          <w:rFonts w:hint="cs"/>
          <w:rtl/>
          <w:lang w:bidi="ar"/>
        </w:rPr>
        <w:t xml:space="preserve"> </w:t>
      </w:r>
      <w:r w:rsidRPr="00060293">
        <w:rPr>
          <w:rFonts w:hint="cs"/>
          <w:rtl/>
          <w:lang w:bidi="ar"/>
        </w:rPr>
        <w:t>وما</w:t>
      </w:r>
      <w:r w:rsidR="00861AD0">
        <w:rPr>
          <w:rFonts w:hint="eastAsia"/>
          <w:rtl/>
          <w:lang w:bidi="ar"/>
        </w:rPr>
        <w:t> </w:t>
      </w:r>
      <w:r w:rsidRPr="00060293">
        <w:rPr>
          <w:rFonts w:hint="cs"/>
          <w:rtl/>
          <w:lang w:bidi="ar"/>
        </w:rPr>
        <w:t xml:space="preserve">إلى ذلك)، ولكن </w:t>
      </w:r>
      <w:r>
        <w:rPr>
          <w:rFonts w:hint="cs"/>
          <w:rtl/>
          <w:lang w:bidi="ar"/>
        </w:rPr>
        <w:t>إلى أن</w:t>
      </w:r>
      <w:r w:rsidRPr="00060293">
        <w:rPr>
          <w:rFonts w:hint="cs"/>
          <w:rtl/>
          <w:lang w:bidi="ar"/>
        </w:rPr>
        <w:t xml:space="preserve"> يحدث ذلك، ينبغي وضع معايير </w:t>
      </w:r>
      <w:r>
        <w:rPr>
          <w:rFonts w:hint="cs"/>
          <w:rtl/>
          <w:lang w:bidi="ar"/>
        </w:rPr>
        <w:t>تراعي</w:t>
      </w:r>
      <w:r w:rsidRPr="00060293">
        <w:rPr>
          <w:rFonts w:hint="cs"/>
          <w:rtl/>
          <w:lang w:bidi="ar"/>
        </w:rPr>
        <w:t xml:space="preserve"> البيئة </w:t>
      </w:r>
      <w:r w:rsidR="00AF5213">
        <w:rPr>
          <w:rFonts w:hint="cs"/>
          <w:rtl/>
          <w:lang w:bidi="ar"/>
        </w:rPr>
        <w:t>الراهنة</w:t>
      </w:r>
      <w:r w:rsidRPr="00060293">
        <w:rPr>
          <w:rFonts w:hint="cs"/>
          <w:rtl/>
          <w:lang w:bidi="ar"/>
        </w:rPr>
        <w:t>.</w:t>
      </w:r>
    </w:p>
    <w:p w:rsidR="0007783A" w:rsidRDefault="0007783A" w:rsidP="00297A80">
      <w:pPr>
        <w:rPr>
          <w:rtl/>
          <w:lang w:bidi="ar"/>
        </w:rPr>
      </w:pPr>
      <w:r w:rsidRPr="00060293">
        <w:rPr>
          <w:rFonts w:hint="cs"/>
          <w:rtl/>
          <w:lang w:bidi="ar"/>
        </w:rPr>
        <w:t xml:space="preserve">لذلك، </w:t>
      </w:r>
      <w:r>
        <w:rPr>
          <w:rFonts w:hint="cs"/>
          <w:rtl/>
          <w:lang w:bidi="ar"/>
        </w:rPr>
        <w:t xml:space="preserve">تبحث </w:t>
      </w:r>
      <w:r w:rsidRPr="00060293">
        <w:rPr>
          <w:rFonts w:hint="cs"/>
          <w:rtl/>
          <w:lang w:bidi="ar"/>
        </w:rPr>
        <w:t>الدول ال</w:t>
      </w:r>
      <w:r w:rsidR="003B5D4F">
        <w:rPr>
          <w:rFonts w:hint="cs"/>
          <w:rtl/>
          <w:lang w:bidi="ar"/>
        </w:rPr>
        <w:t>إفريقي</w:t>
      </w:r>
      <w:r w:rsidRPr="00060293">
        <w:rPr>
          <w:rFonts w:hint="cs"/>
          <w:rtl/>
          <w:lang w:bidi="ar"/>
        </w:rPr>
        <w:t xml:space="preserve">ة الأعضاء عن هيكل </w:t>
      </w:r>
      <w:r>
        <w:rPr>
          <w:rFonts w:hint="cs"/>
          <w:rtl/>
          <w:lang w:bidi="ar"/>
        </w:rPr>
        <w:t>للجان دراسات</w:t>
      </w:r>
      <w:r w:rsidRPr="00060293">
        <w:rPr>
          <w:rFonts w:hint="cs"/>
          <w:rtl/>
          <w:lang w:bidi="ar"/>
        </w:rPr>
        <w:t xml:space="preserve"> </w:t>
      </w:r>
      <w:r>
        <w:rPr>
          <w:rFonts w:hint="cs"/>
          <w:rtl/>
        </w:rPr>
        <w:t>قطاع تقييس الاتصالات</w:t>
      </w:r>
      <w:r w:rsidRPr="0006029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ي</w:t>
      </w:r>
      <w:r w:rsidRPr="00060293">
        <w:rPr>
          <w:rFonts w:hint="cs"/>
          <w:rtl/>
          <w:lang w:bidi="ar"/>
        </w:rPr>
        <w:t>ساعد في</w:t>
      </w:r>
      <w:r w:rsidR="00FD5625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وضع</w:t>
      </w:r>
      <w:r w:rsidRPr="00060293">
        <w:rPr>
          <w:rFonts w:hint="cs"/>
          <w:rtl/>
          <w:lang w:bidi="ar"/>
        </w:rPr>
        <w:t xml:space="preserve"> معايير </w:t>
      </w:r>
      <w:r>
        <w:rPr>
          <w:rFonts w:hint="cs"/>
          <w:rtl/>
          <w:lang w:bidi="ar"/>
        </w:rPr>
        <w:t>تتناول</w:t>
      </w:r>
      <w:r w:rsidRPr="00060293">
        <w:rPr>
          <w:rFonts w:hint="cs"/>
          <w:rtl/>
          <w:lang w:bidi="ar"/>
        </w:rPr>
        <w:t xml:space="preserve"> اهتمامات واحتياجات البلدان النامية</w:t>
      </w:r>
      <w:r w:rsidRPr="0007783A">
        <w:rPr>
          <w:rFonts w:hint="cs"/>
          <w:rtl/>
          <w:lang w:bidi="ar"/>
        </w:rPr>
        <w:t xml:space="preserve"> </w:t>
      </w:r>
      <w:r w:rsidRPr="00060293">
        <w:rPr>
          <w:rFonts w:hint="cs"/>
          <w:rtl/>
          <w:lang w:bidi="ar"/>
        </w:rPr>
        <w:t>بفعالية وبسرعة.</w:t>
      </w:r>
    </w:p>
    <w:p w:rsidR="002003CB" w:rsidRDefault="00964F9C">
      <w:pPr>
        <w:pStyle w:val="Proposal"/>
      </w:pPr>
      <w:r>
        <w:tab/>
        <w:t>AFCP/42A32/1</w:t>
      </w:r>
    </w:p>
    <w:p w:rsidR="00345DF4" w:rsidRDefault="001B477F" w:rsidP="00BB7758">
      <w:pPr>
        <w:rPr>
          <w:rtl/>
        </w:rPr>
      </w:pPr>
      <w:r>
        <w:rPr>
          <w:rFonts w:hint="cs"/>
          <w:rtl/>
        </w:rPr>
        <w:t xml:space="preserve">ينبغي أن تتضمن </w:t>
      </w:r>
      <w:r w:rsidRPr="00060293">
        <w:rPr>
          <w:rFonts w:hint="cs"/>
          <w:rtl/>
          <w:lang w:bidi="ar"/>
        </w:rPr>
        <w:t>أي مبادئ</w:t>
      </w:r>
      <w:r>
        <w:rPr>
          <w:rFonts w:hint="cs"/>
          <w:rtl/>
          <w:lang w:bidi="ar"/>
        </w:rPr>
        <w:t xml:space="preserve"> عامة</w:t>
      </w:r>
      <w:r w:rsidRPr="0006029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060293">
        <w:rPr>
          <w:rFonts w:hint="cs"/>
          <w:rtl/>
          <w:lang w:bidi="ar"/>
        </w:rPr>
        <w:t xml:space="preserve">هيكل </w:t>
      </w:r>
      <w:r>
        <w:rPr>
          <w:rFonts w:hint="cs"/>
          <w:rtl/>
          <w:lang w:bidi="ar"/>
        </w:rPr>
        <w:t>لجان الدراسات مبدأ "المساعدة في</w:t>
      </w:r>
      <w:r w:rsidR="00FD5625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 xml:space="preserve">معالجة شواغل </w:t>
      </w:r>
      <w:r w:rsidRPr="00060293">
        <w:rPr>
          <w:rFonts w:hint="cs"/>
          <w:rtl/>
          <w:lang w:bidi="ar"/>
        </w:rPr>
        <w:t>البلدان النامية</w:t>
      </w:r>
      <w:r>
        <w:rPr>
          <w:rFonts w:hint="cs"/>
          <w:rtl/>
          <w:lang w:bidi="ar"/>
        </w:rPr>
        <w:t xml:space="preserve"> وفي</w:t>
      </w:r>
      <w:r w:rsidR="00FD5625">
        <w:rPr>
          <w:rFonts w:hint="eastAsia"/>
          <w:rtl/>
          <w:lang w:bidi="ar"/>
        </w:rPr>
        <w:t> </w:t>
      </w:r>
      <w:r w:rsidRPr="00060293">
        <w:rPr>
          <w:rFonts w:hint="cs"/>
          <w:rtl/>
          <w:lang w:bidi="ar"/>
        </w:rPr>
        <w:t>سد الفجوة ال</w:t>
      </w:r>
      <w:r>
        <w:rPr>
          <w:rFonts w:hint="cs"/>
          <w:rtl/>
          <w:lang w:bidi="ar"/>
        </w:rPr>
        <w:t>تقييسية"، وعلى وجه</w:t>
      </w:r>
      <w:r w:rsidR="00BB7758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التحديد:</w:t>
      </w:r>
    </w:p>
    <w:p w:rsidR="00345DF4" w:rsidRPr="00BB7758" w:rsidRDefault="00FA57DB" w:rsidP="00FD5625">
      <w:pPr>
        <w:pStyle w:val="enumlev1"/>
        <w:rPr>
          <w:spacing w:val="4"/>
          <w:rtl/>
        </w:rPr>
      </w:pPr>
      <w:r w:rsidRPr="00BB7758">
        <w:rPr>
          <w:rFonts w:ascii="Traditional Arabic" w:hAnsi="Traditional Arabic"/>
          <w:spacing w:val="4"/>
          <w:rtl/>
        </w:rPr>
        <w:t>•</w:t>
      </w:r>
      <w:r w:rsidRPr="00BB7758">
        <w:rPr>
          <w:spacing w:val="4"/>
          <w:rtl/>
        </w:rPr>
        <w:tab/>
      </w:r>
      <w:r w:rsidR="001B477F" w:rsidRPr="00BB7758">
        <w:rPr>
          <w:spacing w:val="4"/>
          <w:rtl/>
        </w:rPr>
        <w:t>ينبغي أن يساعد الهيكل الجديد البلدان النامية على سد الفجوة التقييسية مثل تحديد التدابير الرامية إلى تعزيز مشاركتها في</w:t>
      </w:r>
      <w:r w:rsidR="00FD5625" w:rsidRPr="00BB7758">
        <w:rPr>
          <w:rFonts w:hint="cs"/>
          <w:spacing w:val="4"/>
          <w:rtl/>
        </w:rPr>
        <w:t> </w:t>
      </w:r>
      <w:r w:rsidR="001B477F" w:rsidRPr="00BB7758">
        <w:rPr>
          <w:spacing w:val="4"/>
          <w:rtl/>
        </w:rPr>
        <w:t>أعمال لجان الدراسات بما</w:t>
      </w:r>
      <w:r w:rsidR="00FD5625" w:rsidRPr="00BB7758">
        <w:rPr>
          <w:rFonts w:hint="cs"/>
          <w:spacing w:val="4"/>
          <w:rtl/>
        </w:rPr>
        <w:t> </w:t>
      </w:r>
      <w:r w:rsidR="001B477F" w:rsidRPr="00BB7758">
        <w:rPr>
          <w:spacing w:val="4"/>
          <w:rtl/>
        </w:rPr>
        <w:t>في</w:t>
      </w:r>
      <w:r w:rsidR="00FD5625" w:rsidRPr="00BB7758">
        <w:rPr>
          <w:rFonts w:hint="cs"/>
          <w:spacing w:val="4"/>
          <w:rtl/>
        </w:rPr>
        <w:t> </w:t>
      </w:r>
      <w:r w:rsidR="001B477F" w:rsidRPr="00BB7758">
        <w:rPr>
          <w:spacing w:val="4"/>
          <w:rtl/>
        </w:rPr>
        <w:t>ذلك استعمال طرائق العمل الإلكترونية</w:t>
      </w:r>
      <w:r w:rsidR="001B477F" w:rsidRPr="00BB7758">
        <w:rPr>
          <w:rFonts w:hint="cs"/>
          <w:spacing w:val="4"/>
          <w:rtl/>
        </w:rPr>
        <w:t>،</w:t>
      </w:r>
      <w:r w:rsidR="001B477F" w:rsidRPr="00BB7758">
        <w:rPr>
          <w:rFonts w:hint="cs"/>
          <w:spacing w:val="4"/>
          <w:rtl/>
          <w:lang w:bidi="ar"/>
        </w:rPr>
        <w:t xml:space="preserve"> وبناء القدرات، وتبادل المعلومات، ونقل التكنولوجيا، وما</w:t>
      </w:r>
      <w:r w:rsidR="00FD5625" w:rsidRPr="00BB7758">
        <w:rPr>
          <w:rFonts w:hint="eastAsia"/>
          <w:spacing w:val="4"/>
          <w:rtl/>
          <w:lang w:bidi="ar"/>
        </w:rPr>
        <w:t> </w:t>
      </w:r>
      <w:r w:rsidR="001B477F" w:rsidRPr="00BB7758">
        <w:rPr>
          <w:rFonts w:hint="cs"/>
          <w:spacing w:val="4"/>
          <w:rtl/>
          <w:lang w:bidi="ar"/>
        </w:rPr>
        <w:t>إلى ذلك.</w:t>
      </w:r>
    </w:p>
    <w:p w:rsidR="00345DF4" w:rsidRDefault="00FA57DB" w:rsidP="00FD5625">
      <w:pPr>
        <w:pStyle w:val="enumlev1"/>
        <w:rPr>
          <w:rtl/>
          <w:lang w:bidi="ar"/>
        </w:rPr>
      </w:pPr>
      <w:r>
        <w:rPr>
          <w:rFonts w:ascii="Traditional Arabic" w:hAnsi="Traditional Arabic"/>
          <w:rtl/>
        </w:rPr>
        <w:t>•</w:t>
      </w:r>
      <w:r>
        <w:rPr>
          <w:rtl/>
        </w:rPr>
        <w:tab/>
      </w:r>
      <w:r w:rsidR="001B477F" w:rsidRPr="001B477F">
        <w:rPr>
          <w:rtl/>
        </w:rPr>
        <w:t xml:space="preserve">ينبغي أن </w:t>
      </w:r>
      <w:r w:rsidR="001B477F">
        <w:rPr>
          <w:rFonts w:hint="cs"/>
          <w:rtl/>
        </w:rPr>
        <w:t>يراعي</w:t>
      </w:r>
      <w:r w:rsidR="001B477F" w:rsidRPr="001B477F">
        <w:rPr>
          <w:rtl/>
        </w:rPr>
        <w:t xml:space="preserve"> الهيكل الجديد</w:t>
      </w:r>
      <w:r w:rsidR="001B477F" w:rsidRPr="001B477F">
        <w:rPr>
          <w:rFonts w:hint="cs"/>
          <w:rtl/>
          <w:lang w:bidi="ar"/>
        </w:rPr>
        <w:t xml:space="preserve"> </w:t>
      </w:r>
      <w:r w:rsidR="001B477F" w:rsidRPr="00060293">
        <w:rPr>
          <w:rFonts w:hint="cs"/>
          <w:rtl/>
          <w:lang w:bidi="ar"/>
        </w:rPr>
        <w:t>شواغل الب</w:t>
      </w:r>
      <w:r w:rsidR="001B477F">
        <w:rPr>
          <w:rFonts w:hint="cs"/>
          <w:rtl/>
          <w:lang w:bidi="ar"/>
        </w:rPr>
        <w:t>لدان النامية، ولا</w:t>
      </w:r>
      <w:r w:rsidR="00FD5625">
        <w:rPr>
          <w:rFonts w:hint="eastAsia"/>
          <w:rtl/>
          <w:lang w:bidi="ar"/>
        </w:rPr>
        <w:t> </w:t>
      </w:r>
      <w:r w:rsidR="001B477F">
        <w:rPr>
          <w:rFonts w:hint="cs"/>
          <w:rtl/>
          <w:lang w:bidi="ar"/>
        </w:rPr>
        <w:t xml:space="preserve">سيما بالنسبة </w:t>
      </w:r>
      <w:r w:rsidR="005616A3">
        <w:rPr>
          <w:rFonts w:hint="cs"/>
          <w:rtl/>
          <w:lang w:bidi="ar"/>
        </w:rPr>
        <w:t xml:space="preserve">إلى </w:t>
      </w:r>
      <w:r w:rsidR="001B477F">
        <w:rPr>
          <w:rFonts w:hint="cs"/>
          <w:rtl/>
          <w:lang w:bidi="ar"/>
        </w:rPr>
        <w:t>لجان الدراسات</w:t>
      </w:r>
      <w:r w:rsidR="001B477F" w:rsidRPr="00060293">
        <w:rPr>
          <w:rFonts w:hint="cs"/>
          <w:rtl/>
          <w:lang w:bidi="ar"/>
        </w:rPr>
        <w:t xml:space="preserve"> التي </w:t>
      </w:r>
      <w:r w:rsidR="001B477F">
        <w:rPr>
          <w:rFonts w:hint="cs"/>
          <w:rtl/>
          <w:lang w:bidi="ar"/>
        </w:rPr>
        <w:t>تضع بشكل رئيسي توصيات</w:t>
      </w:r>
      <w:r w:rsidR="001B477F" w:rsidRPr="00060293">
        <w:rPr>
          <w:rFonts w:hint="cs"/>
          <w:rtl/>
          <w:lang w:bidi="ar"/>
        </w:rPr>
        <w:t xml:space="preserve"> ذات جوانب تنظيمية.</w:t>
      </w:r>
    </w:p>
    <w:p w:rsidR="00385065" w:rsidRPr="00385065" w:rsidRDefault="00385065" w:rsidP="00385065">
      <w:pPr>
        <w:pStyle w:val="Reasons"/>
        <w:rPr>
          <w:rtl/>
          <w:lang w:bidi="ar"/>
        </w:rPr>
      </w:pPr>
    </w:p>
    <w:p w:rsidR="00345DF4" w:rsidRDefault="00345DF4" w:rsidP="001B477F">
      <w:pPr>
        <w:pStyle w:val="Heading2"/>
        <w:rPr>
          <w:rtl/>
        </w:rPr>
      </w:pPr>
      <w:r>
        <w:t>2.2</w:t>
      </w:r>
      <w:r>
        <w:tab/>
      </w:r>
      <w:r w:rsidR="001B477F">
        <w:rPr>
          <w:rFonts w:hint="cs"/>
          <w:rtl/>
        </w:rPr>
        <w:t>أفكار</w:t>
      </w:r>
      <w:r w:rsidR="001B477F" w:rsidRPr="001B477F">
        <w:rPr>
          <w:rFonts w:ascii="Times New Roman" w:hAnsi="Times New Roman" w:hint="cs"/>
          <w:b w:val="0"/>
          <w:bCs w:val="0"/>
          <w:kern w:val="0"/>
          <w:sz w:val="22"/>
          <w:szCs w:val="30"/>
          <w:rtl/>
          <w:lang w:bidi="ar"/>
        </w:rPr>
        <w:t xml:space="preserve"> </w:t>
      </w:r>
      <w:r w:rsidR="001B477F" w:rsidRPr="001B477F">
        <w:rPr>
          <w:rFonts w:hint="cs"/>
          <w:rtl/>
          <w:lang w:bidi="ar"/>
        </w:rPr>
        <w:t>مكتب تقييس الاتصالات</w:t>
      </w:r>
      <w:r w:rsidR="001B477F">
        <w:rPr>
          <w:rFonts w:hint="cs"/>
          <w:rtl/>
          <w:lang w:bidi="ar"/>
        </w:rPr>
        <w:t xml:space="preserve"> بشأن</w:t>
      </w:r>
      <w:r w:rsidR="001B477F" w:rsidRPr="001B477F">
        <w:rPr>
          <w:rFonts w:hint="cs"/>
          <w:rtl/>
          <w:lang w:bidi="ar"/>
        </w:rPr>
        <w:t xml:space="preserve"> </w:t>
      </w:r>
      <w:r w:rsidR="001B477F" w:rsidRPr="00060293">
        <w:rPr>
          <w:rFonts w:hint="cs"/>
          <w:rtl/>
          <w:lang w:bidi="ar"/>
        </w:rPr>
        <w:t>إعادة هيكلة قطاع تقييس الاتصالات</w:t>
      </w:r>
    </w:p>
    <w:p w:rsidR="0044355C" w:rsidRPr="0044355C" w:rsidRDefault="0044355C" w:rsidP="006A34E5">
      <w:pPr>
        <w:rPr>
          <w:rtl/>
        </w:rPr>
      </w:pPr>
      <w:r w:rsidRPr="0044355C">
        <w:rPr>
          <w:rFonts w:hint="cs"/>
          <w:rtl/>
        </w:rPr>
        <w:t xml:space="preserve">جاء </w:t>
      </w:r>
      <w:r>
        <w:rPr>
          <w:rFonts w:hint="cs"/>
          <w:rtl/>
        </w:rPr>
        <w:t xml:space="preserve">نقلاً عن </w:t>
      </w:r>
      <w:r w:rsidRPr="0044355C">
        <w:rPr>
          <w:rFonts w:hint="cs"/>
          <w:rtl/>
        </w:rPr>
        <w:t>مدير مكتب تقييس الاتصالات أن أعمال قطاع تقييس الاتصالات القائم غير منظمة على نحو يلائم الصناعات وحلول السوق. ولذلك ف</w:t>
      </w:r>
      <w:r w:rsidR="006A34E5">
        <w:rPr>
          <w:rFonts w:hint="cs"/>
          <w:rtl/>
        </w:rPr>
        <w:t>قد</w:t>
      </w:r>
      <w:r w:rsidRPr="0044355C">
        <w:rPr>
          <w:rFonts w:hint="cs"/>
          <w:rtl/>
        </w:rPr>
        <w:t xml:space="preserve"> اقت</w:t>
      </w:r>
      <w:r w:rsidR="00C060A3">
        <w:rPr>
          <w:rFonts w:hint="cs"/>
          <w:rtl/>
        </w:rPr>
        <w:t>َ</w:t>
      </w:r>
      <w:r w:rsidRPr="0044355C">
        <w:rPr>
          <w:rFonts w:hint="cs"/>
          <w:rtl/>
        </w:rPr>
        <w:t>رح القيام بإعادة هيكلة الأفرقة ولجان الدراسات لتدارك هذا الوضع وتشغيل قطاع تقييس الاتصالات بكفاءة أعلى.</w:t>
      </w:r>
    </w:p>
    <w:p w:rsidR="0044355C" w:rsidRPr="00EF2B8B" w:rsidRDefault="0044355C" w:rsidP="0044355C">
      <w:pPr>
        <w:rPr>
          <w:spacing w:val="6"/>
          <w:rtl/>
        </w:rPr>
      </w:pPr>
      <w:r w:rsidRPr="00EF2B8B">
        <w:rPr>
          <w:rFonts w:hint="cs"/>
          <w:spacing w:val="6"/>
          <w:rtl/>
        </w:rPr>
        <w:t>وتحقيقاً لهذه الغاية، اقترح تخفيض عدد لجان الدراسات وحصرها بأربعة ميادين وفقاً لمجالات الاتصالات التي تعمل فيها. وكانت التوصية كما يلي:</w:t>
      </w:r>
    </w:p>
    <w:p w:rsidR="0044355C" w:rsidRDefault="00ED3D56" w:rsidP="00ED3D56">
      <w:pPr>
        <w:pStyle w:val="enumlev1"/>
        <w:rPr>
          <w:rtl/>
          <w:lang w:bidi="ar"/>
        </w:rPr>
      </w:pPr>
      <w:r>
        <w:rPr>
          <w:rFonts w:ascii="Traditional Arabic" w:hAnsi="Traditional Arabic"/>
          <w:rtl/>
        </w:rPr>
        <w:t>•</w:t>
      </w:r>
      <w:r>
        <w:rPr>
          <w:rFonts w:ascii="Traditional Arabic" w:hAnsi="Traditional Arabic"/>
          <w:rtl/>
        </w:rPr>
        <w:tab/>
      </w:r>
      <w:r w:rsidR="0044355C">
        <w:rPr>
          <w:rFonts w:hint="cs"/>
          <w:rtl/>
          <w:lang w:bidi="ar"/>
        </w:rPr>
        <w:t>لجنتا دراسات قائمتان على الجوانب</w:t>
      </w:r>
      <w:r w:rsidR="0044355C" w:rsidRPr="0044355C">
        <w:rPr>
          <w:rFonts w:hint="cs"/>
          <w:rtl/>
          <w:lang w:bidi="ar"/>
        </w:rPr>
        <w:t xml:space="preserve"> </w:t>
      </w:r>
      <w:r w:rsidR="0044355C" w:rsidRPr="00060293">
        <w:rPr>
          <w:rFonts w:hint="cs"/>
          <w:rtl/>
          <w:lang w:bidi="ar"/>
        </w:rPr>
        <w:t>التشغيلية</w:t>
      </w:r>
      <w:r w:rsidR="0044355C">
        <w:rPr>
          <w:rFonts w:hint="cs"/>
          <w:rtl/>
          <w:lang w:bidi="ar"/>
        </w:rPr>
        <w:t xml:space="preserve"> والسياساتية</w:t>
      </w:r>
      <w:r w:rsidR="0044355C" w:rsidRPr="0044355C">
        <w:rPr>
          <w:rFonts w:hint="cs"/>
          <w:rtl/>
          <w:lang w:bidi="ar"/>
        </w:rPr>
        <w:t xml:space="preserve"> </w:t>
      </w:r>
      <w:r w:rsidR="0044355C">
        <w:rPr>
          <w:rFonts w:hint="cs"/>
          <w:rtl/>
          <w:lang w:bidi="ar"/>
        </w:rPr>
        <w:t>و</w:t>
      </w:r>
      <w:r w:rsidR="0044355C" w:rsidRPr="00060293">
        <w:rPr>
          <w:rFonts w:hint="cs"/>
          <w:rtl/>
          <w:lang w:bidi="ar"/>
        </w:rPr>
        <w:t>التنظيم</w:t>
      </w:r>
      <w:r w:rsidR="0044355C">
        <w:rPr>
          <w:rFonts w:hint="cs"/>
          <w:rtl/>
          <w:lang w:bidi="ar"/>
        </w:rPr>
        <w:t xml:space="preserve">ية </w:t>
      </w:r>
      <w:r w:rsidR="0044355C" w:rsidRPr="00060293">
        <w:rPr>
          <w:rFonts w:hint="cs"/>
          <w:rtl/>
          <w:lang w:bidi="ar"/>
        </w:rPr>
        <w:t>(</w:t>
      </w:r>
      <w:r w:rsidR="0044355C">
        <w:rPr>
          <w:rFonts w:hint="cs"/>
          <w:rtl/>
        </w:rPr>
        <w:t>لجنة الدراسات</w:t>
      </w:r>
      <w:r w:rsidR="00FD5625">
        <w:rPr>
          <w:rFonts w:hint="eastAsia"/>
          <w:rtl/>
        </w:rPr>
        <w:t> </w:t>
      </w:r>
      <w:r w:rsidR="0044355C" w:rsidRPr="00060293">
        <w:rPr>
          <w:rFonts w:hint="cs"/>
        </w:rPr>
        <w:t>2</w:t>
      </w:r>
      <w:r w:rsidR="0044355C" w:rsidRPr="00060293">
        <w:rPr>
          <w:rFonts w:hint="cs"/>
          <w:rtl/>
          <w:lang w:bidi="ar"/>
        </w:rPr>
        <w:t xml:space="preserve"> و</w:t>
      </w:r>
      <w:r w:rsidR="0044355C">
        <w:rPr>
          <w:rFonts w:hint="cs"/>
          <w:rtl/>
        </w:rPr>
        <w:t>لجنة الدراسات</w:t>
      </w:r>
      <w:r w:rsidR="00FD5625">
        <w:rPr>
          <w:rFonts w:hint="eastAsia"/>
          <w:rtl/>
        </w:rPr>
        <w:t> </w:t>
      </w:r>
      <w:r w:rsidR="0044355C" w:rsidRPr="00060293">
        <w:rPr>
          <w:rFonts w:hint="cs"/>
        </w:rPr>
        <w:t>3</w:t>
      </w:r>
      <w:r w:rsidR="0044355C" w:rsidRPr="00060293">
        <w:rPr>
          <w:rFonts w:hint="cs"/>
          <w:rtl/>
          <w:lang w:bidi="ar"/>
        </w:rPr>
        <w:t>)؛</w:t>
      </w:r>
    </w:p>
    <w:p w:rsidR="0044355C" w:rsidRDefault="00ED3D56" w:rsidP="00ED3D56">
      <w:pPr>
        <w:pStyle w:val="enumlev1"/>
        <w:rPr>
          <w:rtl/>
          <w:lang w:bidi="ar"/>
        </w:rPr>
      </w:pPr>
      <w:r>
        <w:rPr>
          <w:rFonts w:ascii="Traditional Arabic" w:hAnsi="Traditional Arabic"/>
          <w:rtl/>
        </w:rPr>
        <w:t>•</w:t>
      </w:r>
      <w:r>
        <w:rPr>
          <w:rFonts w:ascii="Traditional Arabic" w:hAnsi="Traditional Arabic"/>
          <w:rtl/>
        </w:rPr>
        <w:tab/>
      </w:r>
      <w:r w:rsidR="0044355C">
        <w:rPr>
          <w:rFonts w:hint="cs"/>
          <w:rtl/>
          <w:lang w:bidi="ar"/>
        </w:rPr>
        <w:t xml:space="preserve">لجان </w:t>
      </w:r>
      <w:r w:rsidR="00AD6A60">
        <w:rPr>
          <w:rFonts w:hint="cs"/>
          <w:rtl/>
          <w:lang w:bidi="ar"/>
        </w:rPr>
        <w:t xml:space="preserve">دراسات </w:t>
      </w:r>
      <w:r w:rsidR="0044355C">
        <w:rPr>
          <w:rFonts w:hint="cs"/>
          <w:rtl/>
          <w:lang w:bidi="ar"/>
        </w:rPr>
        <w:t>قائمة على الوظائف</w:t>
      </w:r>
      <w:r w:rsidR="0044355C" w:rsidRPr="0044355C">
        <w:rPr>
          <w:rFonts w:hint="cs"/>
          <w:rtl/>
          <w:lang w:bidi="ar"/>
        </w:rPr>
        <w:t xml:space="preserve"> </w:t>
      </w:r>
      <w:r w:rsidR="0044355C" w:rsidRPr="00060293">
        <w:rPr>
          <w:rFonts w:hint="cs"/>
          <w:rtl/>
          <w:lang w:bidi="ar"/>
        </w:rPr>
        <w:t>المعاصرة (</w:t>
      </w:r>
      <w:r w:rsidR="0044355C">
        <w:rPr>
          <w:rFonts w:hint="cs"/>
          <w:rtl/>
        </w:rPr>
        <w:t>لجنة الدراسات</w:t>
      </w:r>
      <w:r w:rsidR="00FD5625">
        <w:rPr>
          <w:rFonts w:hint="eastAsia"/>
          <w:rtl/>
        </w:rPr>
        <w:t> </w:t>
      </w:r>
      <w:r w:rsidR="0044355C" w:rsidRPr="00060293">
        <w:rPr>
          <w:rFonts w:hint="cs"/>
        </w:rPr>
        <w:t>5</w:t>
      </w:r>
      <w:r w:rsidR="0044355C" w:rsidRPr="00060293">
        <w:rPr>
          <w:rFonts w:hint="cs"/>
          <w:rtl/>
          <w:lang w:bidi="ar"/>
        </w:rPr>
        <w:t xml:space="preserve"> </w:t>
      </w:r>
      <w:r w:rsidR="0044355C">
        <w:rPr>
          <w:rFonts w:hint="cs"/>
          <w:rtl/>
          <w:lang w:bidi="ar"/>
        </w:rPr>
        <w:t>و</w:t>
      </w:r>
      <w:r w:rsidR="0044355C">
        <w:rPr>
          <w:rFonts w:hint="cs"/>
          <w:rtl/>
        </w:rPr>
        <w:t>لجنة الدراسات</w:t>
      </w:r>
      <w:r w:rsidR="00FD5625">
        <w:rPr>
          <w:rFonts w:hint="eastAsia"/>
          <w:rtl/>
        </w:rPr>
        <w:t> </w:t>
      </w:r>
      <w:r w:rsidR="0044355C" w:rsidRPr="00060293">
        <w:rPr>
          <w:rFonts w:hint="cs"/>
        </w:rPr>
        <w:t>12</w:t>
      </w:r>
      <w:r w:rsidR="0044355C" w:rsidRPr="00060293">
        <w:rPr>
          <w:rFonts w:hint="cs"/>
          <w:rtl/>
          <w:lang w:bidi="ar"/>
        </w:rPr>
        <w:t xml:space="preserve"> </w:t>
      </w:r>
      <w:r w:rsidR="0044355C">
        <w:rPr>
          <w:rFonts w:hint="cs"/>
          <w:rtl/>
          <w:lang w:bidi="ar"/>
        </w:rPr>
        <w:t>و</w:t>
      </w:r>
      <w:r w:rsidR="0044355C">
        <w:rPr>
          <w:rFonts w:hint="cs"/>
          <w:rtl/>
        </w:rPr>
        <w:t xml:space="preserve">لجنة </w:t>
      </w:r>
      <w:r w:rsidR="0044355C">
        <w:rPr>
          <w:rFonts w:hint="cs"/>
          <w:rtl/>
          <w:lang w:bidi="ar"/>
        </w:rPr>
        <w:t>الدراسات</w:t>
      </w:r>
      <w:r w:rsidR="00FD5625">
        <w:rPr>
          <w:rFonts w:hint="eastAsia"/>
          <w:rtl/>
          <w:lang w:bidi="ar"/>
        </w:rPr>
        <w:t> </w:t>
      </w:r>
      <w:r w:rsidR="00FD5625">
        <w:rPr>
          <w:lang w:bidi="ar"/>
        </w:rPr>
        <w:t>17</w:t>
      </w:r>
      <w:r w:rsidR="0044355C" w:rsidRPr="00060293">
        <w:rPr>
          <w:rFonts w:hint="cs"/>
          <w:rtl/>
          <w:lang w:bidi="ar"/>
        </w:rPr>
        <w:t>)؛</w:t>
      </w:r>
    </w:p>
    <w:p w:rsidR="00AD6A60" w:rsidRDefault="00ED3D56" w:rsidP="00ED3D56">
      <w:pPr>
        <w:pStyle w:val="enumlev1"/>
        <w:rPr>
          <w:rtl/>
          <w:lang w:bidi="ar"/>
        </w:rPr>
      </w:pPr>
      <w:r>
        <w:rPr>
          <w:rFonts w:ascii="Traditional Arabic" w:hAnsi="Traditional Arabic"/>
          <w:rtl/>
        </w:rPr>
        <w:t>•</w:t>
      </w:r>
      <w:r>
        <w:rPr>
          <w:rFonts w:ascii="Traditional Arabic" w:hAnsi="Traditional Arabic"/>
          <w:rtl/>
        </w:rPr>
        <w:tab/>
      </w:r>
      <w:r w:rsidR="00AD6A60">
        <w:rPr>
          <w:rFonts w:hint="cs"/>
          <w:rtl/>
          <w:lang w:bidi="ar"/>
        </w:rPr>
        <w:t>لجان دراسات قائمة على</w:t>
      </w:r>
      <w:r w:rsidR="00AD6A60" w:rsidRPr="0044355C">
        <w:rPr>
          <w:rFonts w:hint="cs"/>
          <w:rtl/>
          <w:lang w:bidi="ar"/>
        </w:rPr>
        <w:t xml:space="preserve"> </w:t>
      </w:r>
      <w:r w:rsidR="00AD6A60" w:rsidRPr="00060293">
        <w:rPr>
          <w:rFonts w:hint="cs"/>
          <w:rtl/>
          <w:lang w:bidi="ar"/>
        </w:rPr>
        <w:t>الخدمات والتطبيقات (</w:t>
      </w:r>
      <w:r w:rsidR="00AD6A60">
        <w:rPr>
          <w:rFonts w:hint="cs"/>
          <w:rtl/>
        </w:rPr>
        <w:t>لجنة الدراسات</w:t>
      </w:r>
      <w:r w:rsidR="00FD5625">
        <w:rPr>
          <w:rFonts w:hint="eastAsia"/>
          <w:rtl/>
        </w:rPr>
        <w:t> </w:t>
      </w:r>
      <w:r w:rsidR="00AD6A60" w:rsidRPr="00060293">
        <w:rPr>
          <w:rFonts w:hint="cs"/>
        </w:rPr>
        <w:t>9</w:t>
      </w:r>
      <w:r w:rsidR="00AD6A60" w:rsidRPr="00060293">
        <w:rPr>
          <w:rFonts w:hint="cs"/>
          <w:rtl/>
          <w:lang w:bidi="ar"/>
        </w:rPr>
        <w:t xml:space="preserve"> </w:t>
      </w:r>
      <w:r w:rsidR="00AD6A60">
        <w:rPr>
          <w:rFonts w:hint="cs"/>
          <w:rtl/>
          <w:lang w:bidi="ar"/>
        </w:rPr>
        <w:t>و</w:t>
      </w:r>
      <w:r w:rsidR="00AD6A60">
        <w:rPr>
          <w:rFonts w:hint="cs"/>
          <w:rtl/>
        </w:rPr>
        <w:t>لجنة الدراسات</w:t>
      </w:r>
      <w:r w:rsidR="00FD5625">
        <w:rPr>
          <w:rFonts w:hint="eastAsia"/>
          <w:rtl/>
        </w:rPr>
        <w:t> </w:t>
      </w:r>
      <w:r w:rsidR="00AD6A60" w:rsidRPr="00060293">
        <w:rPr>
          <w:rFonts w:hint="cs"/>
        </w:rPr>
        <w:t>16</w:t>
      </w:r>
      <w:r w:rsidR="00AD6A60" w:rsidRPr="00060293">
        <w:rPr>
          <w:rFonts w:hint="cs"/>
          <w:rtl/>
          <w:lang w:bidi="ar"/>
        </w:rPr>
        <w:t xml:space="preserve"> و</w:t>
      </w:r>
      <w:r w:rsidR="00AD6A60">
        <w:rPr>
          <w:rFonts w:hint="cs"/>
          <w:rtl/>
        </w:rPr>
        <w:t>لجنة الدراسات</w:t>
      </w:r>
      <w:r w:rsidR="00FD5625">
        <w:rPr>
          <w:rFonts w:hint="eastAsia"/>
          <w:rtl/>
        </w:rPr>
        <w:t> </w:t>
      </w:r>
      <w:r w:rsidR="00AD6A60" w:rsidRPr="00060293">
        <w:rPr>
          <w:rFonts w:hint="cs"/>
        </w:rPr>
        <w:t>20</w:t>
      </w:r>
      <w:r w:rsidR="00AD6A60" w:rsidRPr="00060293">
        <w:rPr>
          <w:rFonts w:hint="cs"/>
          <w:rtl/>
          <w:lang w:bidi="ar"/>
        </w:rPr>
        <w:t>)؛</w:t>
      </w:r>
    </w:p>
    <w:p w:rsidR="00AD6A60" w:rsidRDefault="00ED3D56" w:rsidP="00ED3D56">
      <w:pPr>
        <w:pStyle w:val="enumlev1"/>
        <w:rPr>
          <w:rtl/>
          <w:lang w:bidi="ar"/>
        </w:rPr>
      </w:pPr>
      <w:r>
        <w:rPr>
          <w:rFonts w:ascii="Traditional Arabic" w:hAnsi="Traditional Arabic"/>
          <w:rtl/>
        </w:rPr>
        <w:t>•</w:t>
      </w:r>
      <w:r>
        <w:rPr>
          <w:rFonts w:ascii="Traditional Arabic" w:hAnsi="Traditional Arabic"/>
          <w:rtl/>
        </w:rPr>
        <w:tab/>
      </w:r>
      <w:r w:rsidR="00AD6A60">
        <w:rPr>
          <w:rFonts w:hint="cs"/>
          <w:rtl/>
          <w:lang w:bidi="ar"/>
        </w:rPr>
        <w:t>لجان دراسات</w:t>
      </w:r>
      <w:r w:rsidR="00AD6A60" w:rsidRPr="00AD6A60">
        <w:rPr>
          <w:rFonts w:hint="cs"/>
          <w:rtl/>
          <w:lang w:bidi="ar"/>
        </w:rPr>
        <w:t xml:space="preserve"> </w:t>
      </w:r>
      <w:r w:rsidR="00AD6A60">
        <w:rPr>
          <w:rFonts w:hint="cs"/>
          <w:rtl/>
          <w:lang w:bidi="ar"/>
        </w:rPr>
        <w:t>ت</w:t>
      </w:r>
      <w:r w:rsidR="00AD6A60" w:rsidRPr="00060293">
        <w:rPr>
          <w:rFonts w:hint="cs"/>
          <w:rtl/>
          <w:lang w:bidi="ar"/>
        </w:rPr>
        <w:t>ركز</w:t>
      </w:r>
      <w:r w:rsidR="00AD6A60">
        <w:rPr>
          <w:rFonts w:hint="cs"/>
          <w:rtl/>
          <w:lang w:bidi="ar"/>
        </w:rPr>
        <w:t xml:space="preserve"> على</w:t>
      </w:r>
      <w:r w:rsidR="00AD6A60" w:rsidRPr="00060293">
        <w:rPr>
          <w:rFonts w:hint="cs"/>
          <w:rtl/>
          <w:lang w:bidi="ar"/>
        </w:rPr>
        <w:t xml:space="preserve"> البنية التحتية (</w:t>
      </w:r>
      <w:r w:rsidR="00AD6A60">
        <w:rPr>
          <w:rFonts w:hint="cs"/>
          <w:rtl/>
        </w:rPr>
        <w:t>لجنة الدراسات</w:t>
      </w:r>
      <w:r w:rsidR="00FD5625">
        <w:rPr>
          <w:rFonts w:hint="eastAsia"/>
          <w:rtl/>
        </w:rPr>
        <w:t> </w:t>
      </w:r>
      <w:r w:rsidR="00AD6A60" w:rsidRPr="00060293">
        <w:rPr>
          <w:rFonts w:hint="cs"/>
        </w:rPr>
        <w:t xml:space="preserve"> 11</w:t>
      </w:r>
      <w:r w:rsidR="00AD6A60">
        <w:rPr>
          <w:rFonts w:hint="cs"/>
          <w:rtl/>
        </w:rPr>
        <w:t>ولجنة الدراسات</w:t>
      </w:r>
      <w:r w:rsidR="00FD5625">
        <w:rPr>
          <w:rFonts w:hint="eastAsia"/>
          <w:rtl/>
        </w:rPr>
        <w:t> </w:t>
      </w:r>
      <w:r w:rsidR="00AD6A60" w:rsidRPr="00060293">
        <w:rPr>
          <w:rFonts w:hint="cs"/>
        </w:rPr>
        <w:t>13</w:t>
      </w:r>
      <w:r w:rsidR="00AD6A60" w:rsidRPr="00060293">
        <w:rPr>
          <w:rFonts w:hint="cs"/>
          <w:rtl/>
          <w:lang w:bidi="ar"/>
        </w:rPr>
        <w:t xml:space="preserve"> و</w:t>
      </w:r>
      <w:r w:rsidR="00AD6A60">
        <w:rPr>
          <w:rFonts w:hint="cs"/>
          <w:rtl/>
        </w:rPr>
        <w:t>لجنة الدراسات</w:t>
      </w:r>
      <w:r w:rsidR="00FD5625">
        <w:rPr>
          <w:rFonts w:hint="eastAsia"/>
          <w:rtl/>
        </w:rPr>
        <w:t> </w:t>
      </w:r>
      <w:r w:rsidR="00AD6A60" w:rsidRPr="00060293">
        <w:rPr>
          <w:rFonts w:hint="cs"/>
        </w:rPr>
        <w:t>15</w:t>
      </w:r>
      <w:r w:rsidR="00AD6A60" w:rsidRPr="00060293">
        <w:rPr>
          <w:rFonts w:hint="cs"/>
          <w:rtl/>
          <w:lang w:bidi="ar"/>
        </w:rPr>
        <w:t>).</w:t>
      </w:r>
    </w:p>
    <w:p w:rsidR="00ED3D56" w:rsidRDefault="00AD6A60" w:rsidP="00C45DF3">
      <w:pPr>
        <w:rPr>
          <w:rtl/>
        </w:rPr>
      </w:pPr>
      <w:r w:rsidRPr="00A96DA2">
        <w:rPr>
          <w:rFonts w:hint="cs"/>
          <w:rtl/>
        </w:rPr>
        <w:t>وتؤيد الدول</w:t>
      </w:r>
      <w:r w:rsidR="00C45DF3">
        <w:rPr>
          <w:rFonts w:hint="cs"/>
          <w:rtl/>
        </w:rPr>
        <w:t xml:space="preserve"> الأعضاء</w:t>
      </w:r>
      <w:r w:rsidRPr="00A96DA2">
        <w:rPr>
          <w:rFonts w:hint="cs"/>
          <w:rtl/>
        </w:rPr>
        <w:t xml:space="preserve"> ال</w:t>
      </w:r>
      <w:r w:rsidR="003B5D4F">
        <w:rPr>
          <w:rFonts w:hint="cs"/>
          <w:rtl/>
        </w:rPr>
        <w:t>إفريقي</w:t>
      </w:r>
      <w:r w:rsidRPr="00A96DA2">
        <w:rPr>
          <w:rFonts w:hint="cs"/>
          <w:rtl/>
        </w:rPr>
        <w:t>ة من حيث المبدأ إعادة الهيكلة المقترحة من مكتب تقييس الاتصالات. وبناء</w:t>
      </w:r>
      <w:r w:rsidR="006C5BC7">
        <w:rPr>
          <w:rFonts w:hint="cs"/>
          <w:rtl/>
        </w:rPr>
        <w:t>ً</w:t>
      </w:r>
      <w:r w:rsidRPr="00A96DA2">
        <w:rPr>
          <w:rFonts w:hint="cs"/>
          <w:rtl/>
        </w:rPr>
        <w:t xml:space="preserve"> على هذه المبادئ، ستزداد الكفاءة بخفض عدد لجان الدراسات. لأن ذلك من شأنه:</w:t>
      </w:r>
    </w:p>
    <w:p w:rsidR="00ED3D56" w:rsidRDefault="00ED3D56" w:rsidP="00ED3D56">
      <w:pPr>
        <w:pStyle w:val="enumlev1"/>
        <w:rPr>
          <w:rtl/>
        </w:rPr>
      </w:pPr>
      <w:r>
        <w:rPr>
          <w:rFonts w:ascii="Traditional Arabic" w:hAnsi="Traditional Arabic"/>
          <w:rtl/>
        </w:rPr>
        <w:t>•</w:t>
      </w:r>
      <w:r>
        <w:rPr>
          <w:rFonts w:ascii="Traditional Arabic" w:hAnsi="Traditional Arabic"/>
          <w:rtl/>
        </w:rPr>
        <w:tab/>
      </w:r>
      <w:r w:rsidR="008268C4" w:rsidRPr="00060293">
        <w:rPr>
          <w:rFonts w:hint="cs"/>
          <w:rtl/>
          <w:lang w:bidi="ar"/>
        </w:rPr>
        <w:t xml:space="preserve">تسهيل التعاون بين </w:t>
      </w:r>
      <w:r w:rsidR="008268C4">
        <w:rPr>
          <w:rFonts w:hint="cs"/>
          <w:rtl/>
          <w:lang w:bidi="ar"/>
        </w:rPr>
        <w:t>الأفرقة</w:t>
      </w:r>
      <w:r w:rsidR="008268C4" w:rsidRPr="00060293">
        <w:rPr>
          <w:rFonts w:hint="cs"/>
          <w:rtl/>
          <w:lang w:bidi="ar"/>
        </w:rPr>
        <w:t xml:space="preserve"> داخل قطاع تقييس الاتصالات و</w:t>
      </w:r>
      <w:r w:rsidR="008268C4">
        <w:rPr>
          <w:rFonts w:hint="cs"/>
          <w:rtl/>
          <w:lang w:bidi="ar"/>
        </w:rPr>
        <w:t>ال</w:t>
      </w:r>
      <w:r w:rsidR="008268C4" w:rsidRPr="00060293">
        <w:rPr>
          <w:rFonts w:hint="cs"/>
          <w:rtl/>
          <w:lang w:bidi="ar"/>
        </w:rPr>
        <w:t xml:space="preserve">تقليل </w:t>
      </w:r>
      <w:r w:rsidR="008268C4">
        <w:rPr>
          <w:rFonts w:hint="cs"/>
          <w:rtl/>
          <w:lang w:bidi="ar"/>
        </w:rPr>
        <w:t>الصائب من</w:t>
      </w:r>
      <w:r w:rsidR="008268C4" w:rsidRPr="00060293">
        <w:rPr>
          <w:rFonts w:hint="cs"/>
          <w:rtl/>
          <w:lang w:bidi="ar"/>
        </w:rPr>
        <w:t xml:space="preserve"> المراسلات مع منظمات التقييس الأخرى؛</w:t>
      </w:r>
    </w:p>
    <w:p w:rsidR="00ED3D56" w:rsidRDefault="00ED3D56" w:rsidP="00ED3D56">
      <w:pPr>
        <w:pStyle w:val="enumlev1"/>
        <w:rPr>
          <w:rtl/>
        </w:rPr>
      </w:pPr>
      <w:r>
        <w:rPr>
          <w:rFonts w:ascii="Traditional Arabic" w:hAnsi="Traditional Arabic"/>
          <w:rtl/>
        </w:rPr>
        <w:t>•</w:t>
      </w:r>
      <w:r>
        <w:rPr>
          <w:rFonts w:ascii="Traditional Arabic" w:hAnsi="Traditional Arabic"/>
          <w:rtl/>
        </w:rPr>
        <w:tab/>
      </w:r>
      <w:r w:rsidR="008268C4" w:rsidRPr="00060293">
        <w:rPr>
          <w:rFonts w:hint="cs"/>
          <w:rtl/>
          <w:lang w:bidi="ar"/>
        </w:rPr>
        <w:t>تجنب الازدواجية في العمل؛</w:t>
      </w:r>
    </w:p>
    <w:p w:rsidR="00ED3D56" w:rsidRDefault="00ED3D56" w:rsidP="00ED3D56">
      <w:pPr>
        <w:pStyle w:val="enumlev1"/>
        <w:rPr>
          <w:rtl/>
        </w:rPr>
      </w:pPr>
      <w:r>
        <w:rPr>
          <w:rFonts w:ascii="Traditional Arabic" w:hAnsi="Traditional Arabic"/>
          <w:rtl/>
        </w:rPr>
        <w:t>•</w:t>
      </w:r>
      <w:r>
        <w:rPr>
          <w:rFonts w:ascii="Traditional Arabic" w:hAnsi="Traditional Arabic"/>
          <w:rtl/>
        </w:rPr>
        <w:tab/>
      </w:r>
      <w:r w:rsidR="008268C4" w:rsidRPr="00060293">
        <w:rPr>
          <w:rFonts w:hint="cs"/>
          <w:rtl/>
          <w:lang w:bidi="ar"/>
        </w:rPr>
        <w:t xml:space="preserve">تسهيل مشاركة الخبراء </w:t>
      </w:r>
      <w:r w:rsidR="008268C4">
        <w:rPr>
          <w:rFonts w:hint="cs"/>
          <w:rtl/>
          <w:lang w:bidi="ar"/>
        </w:rPr>
        <w:t>في</w:t>
      </w:r>
      <w:r w:rsidR="00FD5625">
        <w:rPr>
          <w:rFonts w:hint="eastAsia"/>
          <w:rtl/>
          <w:lang w:bidi="ar"/>
        </w:rPr>
        <w:t> </w:t>
      </w:r>
      <w:r w:rsidR="008268C4">
        <w:rPr>
          <w:rFonts w:hint="cs"/>
          <w:rtl/>
          <w:lang w:bidi="ar"/>
        </w:rPr>
        <w:t>مجموعة متنوعة من الموضوعات؛</w:t>
      </w:r>
    </w:p>
    <w:p w:rsidR="001B477F" w:rsidRPr="00ED3D56" w:rsidRDefault="00ED3D56" w:rsidP="00ED3D56">
      <w:pPr>
        <w:pStyle w:val="enumlev1"/>
      </w:pPr>
      <w:r>
        <w:rPr>
          <w:rFonts w:ascii="Traditional Arabic" w:hAnsi="Traditional Arabic"/>
          <w:rtl/>
        </w:rPr>
        <w:t>•</w:t>
      </w:r>
      <w:r>
        <w:rPr>
          <w:rFonts w:ascii="Traditional Arabic" w:hAnsi="Traditional Arabic"/>
          <w:rtl/>
        </w:rPr>
        <w:tab/>
      </w:r>
      <w:r w:rsidR="008268C4">
        <w:rPr>
          <w:rFonts w:hint="cs"/>
          <w:rtl/>
          <w:lang w:bidi="ar"/>
        </w:rPr>
        <w:t>تحقيق</w:t>
      </w:r>
      <w:r w:rsidR="008268C4" w:rsidRPr="00060293">
        <w:rPr>
          <w:rFonts w:hint="cs"/>
          <w:rtl/>
          <w:lang w:bidi="ar"/>
        </w:rPr>
        <w:t xml:space="preserve"> </w:t>
      </w:r>
      <w:r w:rsidR="008268C4">
        <w:rPr>
          <w:rFonts w:hint="cs"/>
          <w:rtl/>
          <w:lang w:bidi="ar"/>
        </w:rPr>
        <w:t>ال</w:t>
      </w:r>
      <w:r w:rsidR="008268C4" w:rsidRPr="00060293">
        <w:rPr>
          <w:rFonts w:hint="cs"/>
          <w:rtl/>
          <w:lang w:bidi="ar"/>
        </w:rPr>
        <w:t>إدارة ا</w:t>
      </w:r>
      <w:r w:rsidR="008268C4">
        <w:rPr>
          <w:rFonts w:hint="cs"/>
          <w:rtl/>
          <w:lang w:bidi="ar"/>
        </w:rPr>
        <w:t xml:space="preserve">لمثلى </w:t>
      </w:r>
      <w:r w:rsidR="008268C4" w:rsidRPr="00060293">
        <w:rPr>
          <w:rFonts w:hint="cs"/>
          <w:rtl/>
          <w:lang w:bidi="ar"/>
        </w:rPr>
        <w:t xml:space="preserve">لميزانية </w:t>
      </w:r>
      <w:r w:rsidR="008268C4">
        <w:rPr>
          <w:rFonts w:hint="cs"/>
          <w:rtl/>
          <w:lang w:bidi="ar"/>
        </w:rPr>
        <w:t>لجان الدراسات</w:t>
      </w:r>
      <w:r w:rsidR="008268C4" w:rsidRPr="00060293">
        <w:rPr>
          <w:rFonts w:hint="cs"/>
          <w:rtl/>
          <w:lang w:bidi="ar"/>
        </w:rPr>
        <w:t>؛</w:t>
      </w:r>
      <w:r w:rsidR="008268C4">
        <w:rPr>
          <w:rFonts w:hint="cs"/>
          <w:rtl/>
          <w:lang w:bidi="ar"/>
        </w:rPr>
        <w:t xml:space="preserve"> وما إلى ذلك.</w:t>
      </w:r>
    </w:p>
    <w:p w:rsidR="00A96DA2" w:rsidRDefault="00A96DA2" w:rsidP="00FD5625">
      <w:pPr>
        <w:rPr>
          <w:rtl/>
        </w:rPr>
      </w:pPr>
      <w:r w:rsidRPr="00A96DA2">
        <w:rPr>
          <w:rFonts w:hint="cs"/>
          <w:rtl/>
        </w:rPr>
        <w:lastRenderedPageBreak/>
        <w:t xml:space="preserve">غير أن </w:t>
      </w:r>
      <w:r>
        <w:rPr>
          <w:rFonts w:hint="cs"/>
          <w:rtl/>
        </w:rPr>
        <w:t>التبص</w:t>
      </w:r>
      <w:r w:rsidR="00FD5625">
        <w:rPr>
          <w:rFonts w:hint="cs"/>
          <w:rtl/>
        </w:rPr>
        <w:t>ّ</w:t>
      </w:r>
      <w:r>
        <w:rPr>
          <w:rFonts w:hint="cs"/>
          <w:rtl/>
        </w:rPr>
        <w:t>ر</w:t>
      </w:r>
      <w:r w:rsidRPr="00A96DA2">
        <w:rPr>
          <w:rFonts w:hint="cs"/>
          <w:rtl/>
        </w:rPr>
        <w:t xml:space="preserve"> </w:t>
      </w:r>
      <w:r>
        <w:rPr>
          <w:rFonts w:hint="cs"/>
          <w:rtl/>
        </w:rPr>
        <w:t>يدعو</w:t>
      </w:r>
      <w:r w:rsidRPr="00A96DA2">
        <w:rPr>
          <w:rFonts w:hint="cs"/>
          <w:rtl/>
        </w:rPr>
        <w:t xml:space="preserve"> </w:t>
      </w:r>
      <w:r w:rsidR="005616A3">
        <w:rPr>
          <w:rFonts w:hint="cs"/>
          <w:rtl/>
        </w:rPr>
        <w:t xml:space="preserve">إلى </w:t>
      </w:r>
      <w:r w:rsidRPr="00A96DA2">
        <w:rPr>
          <w:rFonts w:hint="cs"/>
          <w:rtl/>
        </w:rPr>
        <w:t>اعتماد طريقة أكثر مرونة للإصلاح كي لا</w:t>
      </w:r>
      <w:r w:rsidR="00FD5625">
        <w:rPr>
          <w:rFonts w:hint="eastAsia"/>
          <w:rtl/>
        </w:rPr>
        <w:t> </w:t>
      </w:r>
      <w:r w:rsidRPr="00A96DA2">
        <w:rPr>
          <w:rFonts w:hint="cs"/>
          <w:rtl/>
        </w:rPr>
        <w:t>يشتد تأث</w:t>
      </w:r>
      <w:r w:rsidR="00FD5625">
        <w:rPr>
          <w:rFonts w:hint="cs"/>
          <w:rtl/>
        </w:rPr>
        <w:t>ّ</w:t>
      </w:r>
      <w:r w:rsidRPr="00A96DA2">
        <w:rPr>
          <w:rFonts w:hint="cs"/>
          <w:rtl/>
        </w:rPr>
        <w:t>ر أنشطة قطاع تقييس الاتصالات بتحو</w:t>
      </w:r>
      <w:r w:rsidR="00FD5625">
        <w:rPr>
          <w:rFonts w:hint="cs"/>
          <w:rtl/>
        </w:rPr>
        <w:t>ّ</w:t>
      </w:r>
      <w:r w:rsidRPr="00A96DA2">
        <w:rPr>
          <w:rFonts w:hint="cs"/>
          <w:rtl/>
        </w:rPr>
        <w:t>ل جذري قد يتطلب وقتاً طويلاً نسبياً للتكيف معه.</w:t>
      </w:r>
    </w:p>
    <w:p w:rsidR="00A06212" w:rsidRPr="00A06212" w:rsidRDefault="00A06212" w:rsidP="00136028">
      <w:pPr>
        <w:rPr>
          <w:b/>
          <w:bCs/>
          <w:rtl/>
        </w:rPr>
      </w:pPr>
      <w:r w:rsidRPr="00A06212">
        <w:rPr>
          <w:rFonts w:hint="cs"/>
          <w:b/>
          <w:bCs/>
          <w:rtl/>
        </w:rPr>
        <w:t>وفيما يلي</w:t>
      </w:r>
      <w:r w:rsidRPr="00A06212">
        <w:rPr>
          <w:rFonts w:hint="cs"/>
          <w:b/>
          <w:bCs/>
          <w:rtl/>
          <w:lang w:bidi="ar"/>
        </w:rPr>
        <w:t xml:space="preserve"> مقترحات</w:t>
      </w:r>
      <w:r w:rsidRPr="00A06212">
        <w:rPr>
          <w:rFonts w:hint="cs"/>
          <w:b/>
          <w:bCs/>
          <w:rtl/>
        </w:rPr>
        <w:t xml:space="preserve"> الدول </w:t>
      </w:r>
      <w:r w:rsidR="00136028">
        <w:rPr>
          <w:rFonts w:hint="cs"/>
          <w:b/>
          <w:bCs/>
          <w:rtl/>
        </w:rPr>
        <w:t xml:space="preserve">الأعضاء </w:t>
      </w:r>
      <w:r w:rsidRPr="00A06212">
        <w:rPr>
          <w:rFonts w:hint="cs"/>
          <w:b/>
          <w:bCs/>
          <w:rtl/>
        </w:rPr>
        <w:t>ال</w:t>
      </w:r>
      <w:r w:rsidR="003B5D4F">
        <w:rPr>
          <w:rFonts w:hint="cs"/>
          <w:b/>
          <w:bCs/>
          <w:rtl/>
        </w:rPr>
        <w:t>إفريقي</w:t>
      </w:r>
      <w:r w:rsidRPr="00A06212">
        <w:rPr>
          <w:rFonts w:hint="cs"/>
          <w:b/>
          <w:bCs/>
          <w:rtl/>
        </w:rPr>
        <w:t>ة بشأن</w:t>
      </w:r>
      <w:r w:rsidRPr="00A06212">
        <w:rPr>
          <w:rFonts w:hint="cs"/>
          <w:b/>
          <w:bCs/>
          <w:rtl/>
          <w:lang w:bidi="ar"/>
        </w:rPr>
        <w:t xml:space="preserve"> إعادة الهيكلة:</w:t>
      </w:r>
    </w:p>
    <w:p w:rsidR="002003CB" w:rsidRDefault="00964F9C">
      <w:pPr>
        <w:pStyle w:val="Proposal"/>
      </w:pPr>
      <w:r>
        <w:tab/>
        <w:t>AFCP/42A32/2</w:t>
      </w:r>
    </w:p>
    <w:p w:rsidR="00A06212" w:rsidRPr="007D08C8" w:rsidRDefault="00BE0871" w:rsidP="00FD5625">
      <w:pPr>
        <w:rPr>
          <w:spacing w:val="4"/>
        </w:rPr>
      </w:pPr>
      <w:r w:rsidRPr="007D08C8">
        <w:rPr>
          <w:rFonts w:hint="cs"/>
          <w:spacing w:val="4"/>
          <w:rtl/>
        </w:rPr>
        <w:t>تقترح البلدان ال</w:t>
      </w:r>
      <w:r w:rsidR="003B5D4F" w:rsidRPr="007D08C8">
        <w:rPr>
          <w:rFonts w:hint="cs"/>
          <w:spacing w:val="4"/>
          <w:rtl/>
        </w:rPr>
        <w:t>إفريقي</w:t>
      </w:r>
      <w:r w:rsidRPr="007D08C8">
        <w:rPr>
          <w:rFonts w:hint="cs"/>
          <w:spacing w:val="4"/>
          <w:rtl/>
        </w:rPr>
        <w:t>ة إجراء مزيد من المناقشات خلال فترة الدراسة المقبلة لتقييم ما</w:t>
      </w:r>
      <w:r w:rsidR="00FD5625" w:rsidRPr="007D08C8">
        <w:rPr>
          <w:rFonts w:hint="eastAsia"/>
          <w:spacing w:val="4"/>
          <w:rtl/>
        </w:rPr>
        <w:t> </w:t>
      </w:r>
      <w:r w:rsidRPr="007D08C8">
        <w:rPr>
          <w:rFonts w:hint="cs"/>
          <w:spacing w:val="4"/>
          <w:rtl/>
        </w:rPr>
        <w:t>إذا كانت أي إعادة هيكلة لازمة، ولتحديد شروط وطرائق تنفيذها.</w:t>
      </w:r>
    </w:p>
    <w:p w:rsidR="00242F86" w:rsidRPr="00242F86" w:rsidRDefault="00242F86" w:rsidP="00FD5625">
      <w:pPr>
        <w:rPr>
          <w:rtl/>
        </w:rPr>
      </w:pPr>
      <w:r w:rsidRPr="00242F86">
        <w:rPr>
          <w:rFonts w:hint="cs"/>
          <w:rtl/>
        </w:rPr>
        <w:t>وإلى ذلك، تقترح البلدان ال</w:t>
      </w:r>
      <w:r w:rsidR="003B5D4F">
        <w:rPr>
          <w:rFonts w:hint="cs"/>
          <w:rtl/>
        </w:rPr>
        <w:t>إفريقي</w:t>
      </w:r>
      <w:r w:rsidRPr="00242F86">
        <w:rPr>
          <w:rFonts w:hint="cs"/>
          <w:rtl/>
        </w:rPr>
        <w:t>ة إنشاء فريق عمل يتبع للفريق الاستشاري لتقييس الاتصالات، يفضل أن يكون صغيراً، وتزويده بتفويض لتنفيذ مثل هذا المقترح. وهكذا، يمكن للفريق انتهاج النهج التالي في</w:t>
      </w:r>
      <w:r w:rsidR="00FD5625">
        <w:rPr>
          <w:rFonts w:hint="eastAsia"/>
          <w:rtl/>
        </w:rPr>
        <w:t> </w:t>
      </w:r>
      <w:r w:rsidR="00FD5625">
        <w:rPr>
          <w:rFonts w:hint="cs"/>
          <w:rtl/>
        </w:rPr>
        <w:t>معرض القيام بهذا العمل:</w:t>
      </w:r>
    </w:p>
    <w:p w:rsidR="00ED3D56" w:rsidRDefault="00ED3D56" w:rsidP="00ED3D56">
      <w:pPr>
        <w:pStyle w:val="enumlev1"/>
        <w:rPr>
          <w:rtl/>
          <w:lang w:bidi="ar"/>
        </w:rPr>
      </w:pPr>
      <w:r>
        <w:rPr>
          <w:rFonts w:ascii="Traditional Arabic" w:hAnsi="Traditional Arabic"/>
          <w:rtl/>
        </w:rPr>
        <w:t>•</w:t>
      </w:r>
      <w:r>
        <w:rPr>
          <w:rFonts w:ascii="Traditional Arabic" w:hAnsi="Traditional Arabic"/>
          <w:rtl/>
        </w:rPr>
        <w:tab/>
      </w:r>
      <w:r w:rsidR="00242F86" w:rsidRPr="00242F86">
        <w:rPr>
          <w:rFonts w:hint="cs"/>
          <w:rtl/>
          <w:lang w:bidi="ar"/>
        </w:rPr>
        <w:t xml:space="preserve">تقييم مكامن القوة والضعف في الهيكل والتنظيم الحاليين للجان دراسات </w:t>
      </w:r>
      <w:r w:rsidR="00242F86" w:rsidRPr="00242F86">
        <w:rPr>
          <w:rFonts w:hint="cs"/>
          <w:rtl/>
        </w:rPr>
        <w:t>قطاع تقييس الاتصالات</w:t>
      </w:r>
      <w:r w:rsidR="00242F86" w:rsidRPr="00242F86">
        <w:rPr>
          <w:rFonts w:hint="cs"/>
          <w:rtl/>
          <w:lang w:bidi="ar"/>
        </w:rPr>
        <w:t>؛</w:t>
      </w:r>
    </w:p>
    <w:p w:rsidR="00ED3D56" w:rsidRDefault="00ED3D56" w:rsidP="00357240">
      <w:pPr>
        <w:pStyle w:val="enumlev1"/>
        <w:rPr>
          <w:rtl/>
          <w:lang w:bidi="ar"/>
        </w:rPr>
      </w:pPr>
      <w:r>
        <w:rPr>
          <w:rFonts w:ascii="Traditional Arabic" w:hAnsi="Traditional Arabic"/>
          <w:rtl/>
        </w:rPr>
        <w:t>•</w:t>
      </w:r>
      <w:r>
        <w:rPr>
          <w:rFonts w:ascii="Traditional Arabic" w:hAnsi="Traditional Arabic"/>
          <w:rtl/>
        </w:rPr>
        <w:tab/>
      </w:r>
      <w:r w:rsidR="00242F86" w:rsidRPr="00242F86">
        <w:rPr>
          <w:rFonts w:hint="cs"/>
          <w:rtl/>
        </w:rPr>
        <w:t xml:space="preserve">تقييم </w:t>
      </w:r>
      <w:r w:rsidR="00357240">
        <w:rPr>
          <w:rFonts w:hint="cs"/>
          <w:rtl/>
        </w:rPr>
        <w:t>توصيات</w:t>
      </w:r>
      <w:r w:rsidR="00242F86" w:rsidRPr="00242F86">
        <w:rPr>
          <w:rFonts w:hint="cs"/>
          <w:rtl/>
          <w:lang w:bidi="ar"/>
        </w:rPr>
        <w:t xml:space="preserve"> قطاع تقييس الاتصالات وتنفيذها من جانب الأعضاء والقطاع؛</w:t>
      </w:r>
    </w:p>
    <w:p w:rsidR="00ED3D56" w:rsidRDefault="00ED3D56" w:rsidP="00ED3D56">
      <w:pPr>
        <w:pStyle w:val="enumlev1"/>
        <w:rPr>
          <w:rtl/>
          <w:lang w:bidi="ar"/>
        </w:rPr>
      </w:pPr>
      <w:r>
        <w:rPr>
          <w:rFonts w:ascii="Traditional Arabic" w:hAnsi="Traditional Arabic"/>
          <w:rtl/>
        </w:rPr>
        <w:t>•</w:t>
      </w:r>
      <w:r>
        <w:rPr>
          <w:rFonts w:ascii="Traditional Arabic" w:hAnsi="Traditional Arabic"/>
          <w:rtl/>
        </w:rPr>
        <w:tab/>
      </w:r>
      <w:r w:rsidR="00242F86" w:rsidRPr="00242F86">
        <w:rPr>
          <w:rFonts w:hint="cs"/>
          <w:rtl/>
          <w:lang w:bidi="ar"/>
        </w:rPr>
        <w:t>تحديد إعادة الهيكلة المثلى؛</w:t>
      </w:r>
    </w:p>
    <w:p w:rsidR="00A06212" w:rsidRPr="00ED3D56" w:rsidRDefault="00ED3D56" w:rsidP="00ED3D56">
      <w:pPr>
        <w:pStyle w:val="enumlev1"/>
        <w:rPr>
          <w:b/>
          <w:bCs/>
          <w:lang w:val="en"/>
        </w:rPr>
      </w:pPr>
      <w:r>
        <w:rPr>
          <w:rFonts w:ascii="Traditional Arabic" w:hAnsi="Traditional Arabic"/>
          <w:rtl/>
        </w:rPr>
        <w:t>•</w:t>
      </w:r>
      <w:r>
        <w:rPr>
          <w:rFonts w:ascii="Traditional Arabic" w:hAnsi="Traditional Arabic"/>
          <w:rtl/>
        </w:rPr>
        <w:tab/>
      </w:r>
      <w:r w:rsidR="00242F86" w:rsidRPr="00242F86">
        <w:rPr>
          <w:rFonts w:hint="cs"/>
          <w:rtl/>
          <w:lang w:bidi="ar"/>
        </w:rPr>
        <w:t>تقديم أي مقترحات.</w:t>
      </w:r>
    </w:p>
    <w:p w:rsidR="00FA7405" w:rsidRDefault="00FA7405" w:rsidP="00ED3D56">
      <w:pPr>
        <w:rPr>
          <w:rtl/>
          <w:lang w:bidi="ar"/>
        </w:rPr>
      </w:pPr>
      <w:r>
        <w:rPr>
          <w:rFonts w:hint="cs"/>
          <w:rtl/>
        </w:rPr>
        <w:t xml:space="preserve">وسينقل </w:t>
      </w:r>
      <w:r w:rsidRPr="00060293">
        <w:rPr>
          <w:rFonts w:hint="cs"/>
          <w:rtl/>
          <w:lang w:bidi="ar"/>
        </w:rPr>
        <w:t>الفريق الاستشاري</w:t>
      </w:r>
      <w:r>
        <w:rPr>
          <w:rFonts w:hint="cs"/>
          <w:rtl/>
          <w:lang w:bidi="ar"/>
        </w:rPr>
        <w:t xml:space="preserve"> </w:t>
      </w:r>
      <w:r w:rsidRPr="00242F86">
        <w:rPr>
          <w:rFonts w:hint="cs"/>
          <w:rtl/>
        </w:rPr>
        <w:t>لتقييس الاتصالات</w:t>
      </w:r>
      <w:r>
        <w:rPr>
          <w:rFonts w:hint="cs"/>
          <w:rtl/>
        </w:rPr>
        <w:t xml:space="preserve"> </w:t>
      </w:r>
      <w:r w:rsidRPr="00060293">
        <w:rPr>
          <w:rFonts w:hint="cs"/>
          <w:rtl/>
          <w:lang w:bidi="ar"/>
        </w:rPr>
        <w:t>التقرير عن أعمال</w:t>
      </w:r>
      <w:r>
        <w:rPr>
          <w:rFonts w:hint="cs"/>
          <w:rtl/>
          <w:lang w:bidi="ar"/>
        </w:rPr>
        <w:t xml:space="preserve"> فريق العمل هذا إلى</w:t>
      </w:r>
      <w:r w:rsidRPr="00FA740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لجان دراسات</w:t>
      </w:r>
      <w:r w:rsidRPr="00060293">
        <w:rPr>
          <w:rFonts w:hint="cs"/>
          <w:rtl/>
          <w:lang w:bidi="ar"/>
        </w:rPr>
        <w:t xml:space="preserve"> </w:t>
      </w:r>
      <w:r>
        <w:rPr>
          <w:rFonts w:hint="cs"/>
          <w:rtl/>
        </w:rPr>
        <w:t>قطاع تقييس الاتصالات</w:t>
      </w:r>
      <w:r w:rsidRPr="00060293">
        <w:rPr>
          <w:rFonts w:hint="cs"/>
          <w:rtl/>
          <w:lang w:bidi="ar"/>
        </w:rPr>
        <w:t xml:space="preserve"> قبل سنة واحدة على الأقل</w:t>
      </w:r>
      <w:r>
        <w:rPr>
          <w:rFonts w:hint="cs"/>
          <w:rtl/>
          <w:lang w:bidi="ar"/>
        </w:rPr>
        <w:t xml:space="preserve"> من انعقاد </w:t>
      </w:r>
      <w:r w:rsidRPr="00B74E19">
        <w:rPr>
          <w:b/>
          <w:rtl/>
        </w:rPr>
        <w:t>الجمعية العالمية لتقييس الاتصالات</w:t>
      </w:r>
      <w:r>
        <w:rPr>
          <w:rFonts w:hint="cs"/>
          <w:b/>
          <w:rtl/>
        </w:rPr>
        <w:t xml:space="preserve"> عام</w:t>
      </w:r>
      <w:r w:rsidR="00ED3D56">
        <w:rPr>
          <w:rFonts w:hint="eastAsia"/>
          <w:b/>
          <w:rtl/>
        </w:rPr>
        <w:t> </w:t>
      </w:r>
      <w:r w:rsidR="00ED3D56" w:rsidRPr="00ED3D56">
        <w:rPr>
          <w:bCs/>
        </w:rPr>
        <w:t>2020</w:t>
      </w:r>
      <w:r w:rsidR="00ED3D56">
        <w:rPr>
          <w:rFonts w:hint="eastAsia"/>
          <w:b/>
          <w:rtl/>
        </w:rPr>
        <w:t> </w:t>
      </w:r>
      <w:r w:rsidR="00ED3D56" w:rsidRPr="00ED3D56">
        <w:rPr>
          <w:bCs/>
        </w:rPr>
        <w:t>(</w:t>
      </w:r>
      <w:r w:rsidRPr="00ED3D56">
        <w:rPr>
          <w:bCs/>
          <w:lang w:val="en"/>
        </w:rPr>
        <w:t>WTSA</w:t>
      </w:r>
      <w:r w:rsidR="00ED3D56">
        <w:rPr>
          <w:bCs/>
          <w:lang w:val="en"/>
        </w:rPr>
        <w:noBreakHyphen/>
      </w:r>
      <w:r w:rsidRPr="00ED3D56">
        <w:rPr>
          <w:bCs/>
          <w:lang w:val="en"/>
        </w:rPr>
        <w:t>20</w:t>
      </w:r>
      <w:r w:rsidR="00ED3D56" w:rsidRPr="00ED3D56">
        <w:rPr>
          <w:bCs/>
        </w:rPr>
        <w:t>)</w:t>
      </w:r>
      <w:r w:rsidRPr="00ED3D56">
        <w:rPr>
          <w:rFonts w:hint="cs"/>
          <w:b/>
          <w:rtl/>
        </w:rPr>
        <w:t xml:space="preserve"> </w:t>
      </w:r>
      <w:r>
        <w:rPr>
          <w:rFonts w:hint="cs"/>
          <w:b/>
          <w:rtl/>
        </w:rPr>
        <w:t>ب</w:t>
      </w:r>
      <w:r w:rsidR="00ED3D56">
        <w:rPr>
          <w:rFonts w:hint="cs"/>
          <w:b/>
          <w:rtl/>
        </w:rPr>
        <w:t>ُ</w:t>
      </w:r>
      <w:r>
        <w:rPr>
          <w:rFonts w:hint="cs"/>
          <w:b/>
          <w:rtl/>
        </w:rPr>
        <w:t xml:space="preserve">غية استطلاع </w:t>
      </w:r>
      <w:r w:rsidR="00C87345" w:rsidRPr="00060293">
        <w:rPr>
          <w:rFonts w:hint="cs"/>
          <w:rtl/>
          <w:lang w:bidi="ar"/>
        </w:rPr>
        <w:t xml:space="preserve">آرائهم وملاحظاتهم </w:t>
      </w:r>
      <w:r w:rsidR="00C87345">
        <w:rPr>
          <w:rFonts w:hint="cs"/>
          <w:rtl/>
          <w:lang w:bidi="ar"/>
        </w:rPr>
        <w:t xml:space="preserve">بشأن </w:t>
      </w:r>
      <w:r w:rsidR="00C87345" w:rsidRPr="00060293">
        <w:rPr>
          <w:rFonts w:hint="cs"/>
          <w:rtl/>
          <w:lang w:bidi="ar"/>
        </w:rPr>
        <w:t>إمكانية اعتماده في</w:t>
      </w:r>
      <w:r w:rsidR="00C87345">
        <w:rPr>
          <w:rFonts w:hint="cs"/>
          <w:rtl/>
          <w:lang w:bidi="ar"/>
        </w:rPr>
        <w:t xml:space="preserve"> الجمعية</w:t>
      </w:r>
      <w:r w:rsidR="00ED3D56">
        <w:rPr>
          <w:rFonts w:hint="eastAsia"/>
          <w:rtl/>
          <w:lang w:bidi="ar"/>
        </w:rPr>
        <w:t> </w:t>
      </w:r>
      <w:r w:rsidR="00C87345" w:rsidRPr="00060293">
        <w:rPr>
          <w:rFonts w:hint="cs"/>
        </w:rPr>
        <w:t>WTSA</w:t>
      </w:r>
      <w:r w:rsidR="00ED3D56">
        <w:noBreakHyphen/>
      </w:r>
      <w:r w:rsidR="00C87345" w:rsidRPr="00060293">
        <w:rPr>
          <w:rFonts w:hint="cs"/>
        </w:rPr>
        <w:t>20</w:t>
      </w:r>
      <w:r w:rsidR="00C87345" w:rsidRPr="00060293">
        <w:rPr>
          <w:rFonts w:hint="cs"/>
          <w:rtl/>
          <w:lang w:bidi="ar"/>
        </w:rPr>
        <w:t>.</w:t>
      </w:r>
    </w:p>
    <w:p w:rsidR="00C87345" w:rsidRDefault="00C87345" w:rsidP="00C87345">
      <w:pPr>
        <w:jc w:val="left"/>
        <w:rPr>
          <w:rtl/>
          <w:lang w:bidi="ar"/>
        </w:rPr>
      </w:pPr>
      <w:r>
        <w:rPr>
          <w:rFonts w:hint="cs"/>
          <w:rtl/>
          <w:lang w:bidi="ar"/>
        </w:rPr>
        <w:t>وسي</w:t>
      </w:r>
      <w:r w:rsidRPr="00060293">
        <w:rPr>
          <w:rFonts w:hint="cs"/>
          <w:rtl/>
          <w:lang w:bidi="ar"/>
        </w:rPr>
        <w:t>دعو</w:t>
      </w:r>
      <w:r w:rsidRPr="00C8734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الاتحاد </w:t>
      </w:r>
      <w:r w:rsidRPr="00060293">
        <w:rPr>
          <w:rFonts w:hint="cs"/>
          <w:rtl/>
          <w:lang w:bidi="ar"/>
        </w:rPr>
        <w:t>الأعضاء أيضا</w:t>
      </w:r>
      <w:r>
        <w:rPr>
          <w:rFonts w:hint="cs"/>
          <w:rtl/>
          <w:lang w:bidi="ar"/>
        </w:rPr>
        <w:t>ً</w:t>
      </w:r>
      <w:r w:rsidRPr="00060293">
        <w:rPr>
          <w:rFonts w:hint="cs"/>
          <w:rtl/>
          <w:lang w:bidi="ar"/>
        </w:rPr>
        <w:t xml:space="preserve"> إلى </w:t>
      </w:r>
      <w:r>
        <w:rPr>
          <w:rFonts w:hint="cs"/>
          <w:rtl/>
          <w:lang w:bidi="ar"/>
        </w:rPr>
        <w:t>إبداء آرائهم</w:t>
      </w:r>
      <w:r w:rsidRPr="00060293">
        <w:rPr>
          <w:rFonts w:hint="cs"/>
          <w:rtl/>
          <w:lang w:bidi="ar"/>
        </w:rPr>
        <w:t xml:space="preserve"> ضمن الإطار الزمني</w:t>
      </w:r>
      <w:r w:rsidRPr="00C87345">
        <w:rPr>
          <w:rFonts w:hint="cs"/>
          <w:rtl/>
          <w:lang w:bidi="ar"/>
        </w:rPr>
        <w:t xml:space="preserve"> </w:t>
      </w:r>
      <w:r w:rsidRPr="00060293">
        <w:rPr>
          <w:rFonts w:hint="cs"/>
          <w:rtl/>
          <w:lang w:bidi="ar"/>
        </w:rPr>
        <w:t>نفس</w:t>
      </w:r>
      <w:r>
        <w:rPr>
          <w:rFonts w:hint="cs"/>
          <w:rtl/>
          <w:lang w:bidi="ar"/>
        </w:rPr>
        <w:t>ه</w:t>
      </w:r>
      <w:r w:rsidRPr="00060293">
        <w:rPr>
          <w:rFonts w:hint="cs"/>
          <w:rtl/>
          <w:lang w:bidi="ar"/>
        </w:rPr>
        <w:t>.</w:t>
      </w:r>
    </w:p>
    <w:p w:rsidR="00385065" w:rsidRDefault="00385065" w:rsidP="00385065">
      <w:pPr>
        <w:pStyle w:val="Reasons"/>
        <w:rPr>
          <w:rtl/>
          <w:lang w:bidi="ar"/>
        </w:rPr>
      </w:pPr>
    </w:p>
    <w:p w:rsidR="002003CB" w:rsidRDefault="00964F9C" w:rsidP="005A1BCD">
      <w:pPr>
        <w:pStyle w:val="Proposal"/>
        <w:spacing w:after="120"/>
        <w:rPr>
          <w:rtl/>
        </w:rPr>
      </w:pPr>
      <w:r>
        <w:tab/>
        <w:t>AFCP/42A32/3</w:t>
      </w:r>
    </w:p>
    <w:p w:rsidR="00FA57DB" w:rsidRPr="00FA57DB" w:rsidRDefault="00765DBD" w:rsidP="00C74AED">
      <w:pPr>
        <w:spacing w:after="120"/>
        <w:rPr>
          <w:rtl/>
          <w:lang w:bidi="ar-EG"/>
        </w:rPr>
      </w:pPr>
      <w:r w:rsidRPr="00FF6F47">
        <w:rPr>
          <w:rFonts w:hint="cs"/>
          <w:rtl/>
          <w:lang w:bidi="ar-EG"/>
        </w:rPr>
        <w:t>مقترحات لإعادة هيكلة لجان الدراسات: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4"/>
        <w:gridCol w:w="1411"/>
        <w:gridCol w:w="2615"/>
        <w:gridCol w:w="4621"/>
      </w:tblGrid>
      <w:tr w:rsidR="00B0717B" w:rsidRPr="00BB2A1C" w:rsidTr="00C074A4">
        <w:trPr>
          <w:trHeight w:val="239"/>
          <w:tblHeader/>
          <w:jc w:val="center"/>
        </w:trPr>
        <w:tc>
          <w:tcPr>
            <w:tcW w:w="863" w:type="pct"/>
            <w:shd w:val="clear" w:color="auto" w:fill="auto"/>
            <w:vAlign w:val="center"/>
          </w:tcPr>
          <w:p w:rsidR="00B0717B" w:rsidRPr="00B54A89" w:rsidRDefault="00B0717B" w:rsidP="00C074A4">
            <w:pPr>
              <w:pStyle w:val="Tablehead"/>
              <w:spacing w:line="280" w:lineRule="exact"/>
              <w:rPr>
                <w:spacing w:val="-4"/>
              </w:rPr>
            </w:pPr>
            <w:r w:rsidRPr="00B54A89">
              <w:rPr>
                <w:rFonts w:hint="cs"/>
                <w:spacing w:val="-4"/>
                <w:rtl/>
              </w:rPr>
              <w:t xml:space="preserve">لجنة الدراسات الحالية </w:t>
            </w:r>
            <w:r w:rsidR="00936863" w:rsidRPr="00B54A89">
              <w:rPr>
                <w:rFonts w:hint="cs"/>
                <w:spacing w:val="-6"/>
                <w:rtl/>
              </w:rPr>
              <w:t>ل</w:t>
            </w:r>
            <w:r w:rsidRPr="00B54A89">
              <w:rPr>
                <w:rFonts w:hint="cs"/>
                <w:spacing w:val="-6"/>
                <w:rtl/>
              </w:rPr>
              <w:t>قطاع تقييس الاتصالات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B0717B" w:rsidRPr="00CC7F89" w:rsidRDefault="00B0717B" w:rsidP="00C074A4">
            <w:pPr>
              <w:pStyle w:val="Tablehead"/>
              <w:spacing w:line="280" w:lineRule="exact"/>
            </w:pPr>
            <w:r>
              <w:rPr>
                <w:rFonts w:hint="cs"/>
                <w:rtl/>
              </w:rPr>
              <w:t>الإجراء المقترَح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B0717B" w:rsidRPr="00CC7F89" w:rsidRDefault="00B0717B" w:rsidP="00C074A4">
            <w:pPr>
              <w:pStyle w:val="Tablehead"/>
              <w:spacing w:line="280" w:lineRule="exact"/>
            </w:pPr>
            <w:r>
              <w:rPr>
                <w:rFonts w:hint="cs"/>
                <w:rtl/>
              </w:rPr>
              <w:t>الوصف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B0717B" w:rsidRPr="00CC7F89" w:rsidRDefault="00B0717B" w:rsidP="00C074A4">
            <w:pPr>
              <w:pStyle w:val="Tablehead"/>
              <w:spacing w:line="280" w:lineRule="exact"/>
            </w:pPr>
            <w:r>
              <w:rPr>
                <w:rFonts w:hint="cs"/>
                <w:rtl/>
              </w:rPr>
              <w:t>الدواعي والهيكل الناتج للجنة الدراسات</w:t>
            </w:r>
          </w:p>
        </w:tc>
      </w:tr>
      <w:tr w:rsidR="00BB2A1C" w:rsidRPr="00BB2A1C" w:rsidTr="006476A4">
        <w:trPr>
          <w:trHeight w:val="239"/>
          <w:jc w:val="center"/>
        </w:trPr>
        <w:tc>
          <w:tcPr>
            <w:tcW w:w="863" w:type="pct"/>
            <w:shd w:val="clear" w:color="auto" w:fill="auto"/>
            <w:vAlign w:val="center"/>
          </w:tcPr>
          <w:p w:rsidR="00BB2A1C" w:rsidRPr="00B54A89" w:rsidRDefault="00A96DA2" w:rsidP="006476A4">
            <w:pPr>
              <w:pStyle w:val="Tabletext"/>
              <w:spacing w:before="60" w:line="280" w:lineRule="exact"/>
              <w:rPr>
                <w:b/>
                <w:bCs/>
              </w:rPr>
            </w:pPr>
            <w:r w:rsidRPr="00B54A89">
              <w:rPr>
                <w:rFonts w:hint="cs"/>
                <w:b/>
                <w:bCs/>
                <w:rtl/>
                <w:lang w:bidi="ar"/>
              </w:rPr>
              <w:t>الفريق الاستشاري</w:t>
            </w:r>
            <w:r w:rsidR="00B0717B" w:rsidRPr="00B54A89">
              <w:rPr>
                <w:rFonts w:hint="cs"/>
                <w:b/>
                <w:bCs/>
                <w:rtl/>
                <w:lang w:bidi="ar"/>
              </w:rPr>
              <w:t xml:space="preserve"> </w:t>
            </w:r>
            <w:r w:rsidR="00242F86" w:rsidRPr="00B54A89">
              <w:rPr>
                <w:rFonts w:hint="cs"/>
                <w:b/>
                <w:bCs/>
                <w:rtl/>
              </w:rPr>
              <w:t>لتقييس الاتصالات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BB2A1C" w:rsidRPr="00F07088" w:rsidRDefault="00BB2A1C" w:rsidP="006476A4">
            <w:pPr>
              <w:pStyle w:val="Tabletext"/>
              <w:spacing w:before="60" w:line="280" w:lineRule="exact"/>
            </w:pPr>
            <w:r w:rsidRPr="00F07088">
              <w:t>NOC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BB2A1C" w:rsidRPr="00F07088" w:rsidRDefault="00BB2A1C" w:rsidP="006476A4">
            <w:pPr>
              <w:pStyle w:val="Tabletext"/>
              <w:spacing w:before="60" w:line="280" w:lineRule="exact"/>
            </w:pPr>
          </w:p>
        </w:tc>
        <w:tc>
          <w:tcPr>
            <w:tcW w:w="2211" w:type="pct"/>
            <w:shd w:val="clear" w:color="auto" w:fill="auto"/>
            <w:vAlign w:val="center"/>
          </w:tcPr>
          <w:p w:rsidR="00BB2A1C" w:rsidRPr="00F07088" w:rsidRDefault="00BB2A1C" w:rsidP="006476A4">
            <w:pPr>
              <w:pStyle w:val="Tabletext"/>
              <w:spacing w:before="60" w:line="280" w:lineRule="exact"/>
            </w:pPr>
          </w:p>
        </w:tc>
      </w:tr>
      <w:tr w:rsidR="00BB2A1C" w:rsidRPr="00BB2A1C" w:rsidTr="00DA70B8">
        <w:trPr>
          <w:trHeight w:val="796"/>
          <w:jc w:val="center"/>
        </w:trPr>
        <w:tc>
          <w:tcPr>
            <w:tcW w:w="863" w:type="pct"/>
            <w:vMerge w:val="restart"/>
            <w:shd w:val="clear" w:color="auto" w:fill="auto"/>
            <w:vAlign w:val="center"/>
          </w:tcPr>
          <w:p w:rsidR="00BB2A1C" w:rsidRPr="00B54A89" w:rsidRDefault="0044355C" w:rsidP="006476A4">
            <w:pPr>
              <w:pStyle w:val="Tabletext"/>
              <w:spacing w:before="60" w:line="280" w:lineRule="exact"/>
              <w:rPr>
                <w:b/>
                <w:bCs/>
              </w:rPr>
            </w:pPr>
            <w:r w:rsidRPr="00B54A89">
              <w:rPr>
                <w:b/>
                <w:bCs/>
                <w:rtl/>
              </w:rPr>
              <w:t xml:space="preserve">لجنة الدراسات </w:t>
            </w:r>
            <w:r w:rsidR="00BB2A1C" w:rsidRPr="00B54A89">
              <w:rPr>
                <w:b/>
                <w:bCs/>
              </w:rPr>
              <w:t>2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BB2A1C" w:rsidRPr="00F07088" w:rsidRDefault="00B0717B" w:rsidP="006476A4">
            <w:pPr>
              <w:pStyle w:val="Tabletext"/>
              <w:spacing w:before="60" w:line="280" w:lineRule="exact"/>
            </w:pPr>
            <w:r w:rsidRPr="00F07088">
              <w:rPr>
                <w:rFonts w:hint="cs"/>
                <w:rtl/>
              </w:rPr>
              <w:t>الخيار</w:t>
            </w:r>
            <w:r w:rsidR="00ED3D56" w:rsidRPr="00F07088">
              <w:rPr>
                <w:rFonts w:hint="eastAsia"/>
                <w:rtl/>
              </w:rPr>
              <w:t> </w:t>
            </w:r>
            <w:r w:rsidR="00ED3D56" w:rsidRPr="00F07088">
              <w:t>1</w:t>
            </w:r>
            <w:r w:rsidRPr="00F07088">
              <w:rPr>
                <w:rFonts w:hint="cs"/>
                <w:rtl/>
              </w:rPr>
              <w:t>: إلغاء فرقة العمل</w:t>
            </w:r>
            <w:r w:rsidR="00ED3D56" w:rsidRPr="00F07088">
              <w:rPr>
                <w:rFonts w:hint="eastAsia"/>
                <w:rtl/>
              </w:rPr>
              <w:t> </w:t>
            </w:r>
            <w:r w:rsidR="00BB2A1C" w:rsidRPr="00F07088">
              <w:t>2/2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BB2A1C" w:rsidRPr="00F07088" w:rsidRDefault="00B0717B" w:rsidP="006476A4">
            <w:pPr>
              <w:pStyle w:val="Tabletext"/>
              <w:spacing w:before="60" w:line="280" w:lineRule="exact"/>
            </w:pPr>
            <w:r w:rsidRPr="00F07088">
              <w:rPr>
                <w:rFonts w:hint="cs"/>
                <w:rtl/>
              </w:rPr>
              <w:t>نقل فرقة العمل</w:t>
            </w:r>
            <w:r w:rsidR="00ED3D56" w:rsidRPr="00F07088">
              <w:rPr>
                <w:rFonts w:hint="eastAsia"/>
                <w:rtl/>
              </w:rPr>
              <w:t> </w:t>
            </w:r>
            <w:r w:rsidRPr="00F07088">
              <w:t>2/2</w:t>
            </w:r>
            <w:r w:rsidRPr="00F07088">
              <w:rPr>
                <w:rFonts w:hint="cs"/>
                <w:rtl/>
              </w:rPr>
              <w:t xml:space="preserve"> إلى </w:t>
            </w:r>
            <w:r w:rsidRPr="00F07088">
              <w:rPr>
                <w:rtl/>
              </w:rPr>
              <w:t>لجنة الدراسات</w:t>
            </w:r>
            <w:r w:rsidR="00ED3D56" w:rsidRPr="00F07088">
              <w:rPr>
                <w:rFonts w:hint="cs"/>
                <w:rtl/>
              </w:rPr>
              <w:t> </w:t>
            </w:r>
            <w:r w:rsidRPr="00F07088">
              <w:t>13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BB2A1C" w:rsidRPr="00DA70B8" w:rsidRDefault="00B0717B" w:rsidP="00DA70B8">
            <w:pPr>
              <w:pStyle w:val="Tabletext"/>
              <w:spacing w:before="60" w:line="280" w:lineRule="exact"/>
              <w:jc w:val="left"/>
              <w:rPr>
                <w:spacing w:val="-2"/>
              </w:rPr>
            </w:pPr>
            <w:r w:rsidRPr="00DA70B8">
              <w:rPr>
                <w:rFonts w:hint="cs"/>
                <w:spacing w:val="-2"/>
                <w:rtl/>
              </w:rPr>
              <w:t xml:space="preserve">ستركز </w:t>
            </w:r>
            <w:r w:rsidRPr="00DA70B8">
              <w:rPr>
                <w:spacing w:val="-2"/>
                <w:rtl/>
              </w:rPr>
              <w:t>لجنة الدراسات</w:t>
            </w:r>
            <w:r w:rsidR="00ED3D56" w:rsidRPr="00DA70B8">
              <w:rPr>
                <w:rFonts w:hint="cs"/>
                <w:spacing w:val="-2"/>
                <w:rtl/>
              </w:rPr>
              <w:t> </w:t>
            </w:r>
            <w:r w:rsidRPr="00DA70B8">
              <w:rPr>
                <w:spacing w:val="-2"/>
              </w:rPr>
              <w:t>2</w:t>
            </w:r>
            <w:r w:rsidRPr="00DA70B8">
              <w:rPr>
                <w:rFonts w:hint="cs"/>
                <w:spacing w:val="-2"/>
                <w:rtl/>
              </w:rPr>
              <w:t xml:space="preserve"> على ا</w:t>
            </w:r>
            <w:r w:rsidRPr="00DA70B8">
              <w:rPr>
                <w:spacing w:val="-2"/>
                <w:rtl/>
              </w:rPr>
              <w:t>لترقيم والتسمية والعنونة وتحديد الهوية</w:t>
            </w:r>
            <w:r w:rsidR="00DA70B8" w:rsidRPr="00DA70B8">
              <w:rPr>
                <w:rFonts w:hint="cs"/>
                <w:spacing w:val="-2"/>
                <w:rtl/>
              </w:rPr>
              <w:t>.</w:t>
            </w:r>
          </w:p>
        </w:tc>
      </w:tr>
      <w:tr w:rsidR="00BB2A1C" w:rsidRPr="00BB2A1C" w:rsidTr="00DA70B8">
        <w:trPr>
          <w:trHeight w:val="556"/>
          <w:jc w:val="center"/>
        </w:trPr>
        <w:tc>
          <w:tcPr>
            <w:tcW w:w="863" w:type="pct"/>
            <w:vMerge/>
            <w:shd w:val="clear" w:color="auto" w:fill="auto"/>
            <w:vAlign w:val="center"/>
          </w:tcPr>
          <w:p w:rsidR="00BB2A1C" w:rsidRPr="00B54A89" w:rsidRDefault="00BB2A1C" w:rsidP="006476A4">
            <w:pPr>
              <w:pStyle w:val="Tabletext"/>
              <w:spacing w:before="60" w:line="280" w:lineRule="exact"/>
              <w:rPr>
                <w:b/>
                <w:bCs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BB2A1C" w:rsidRPr="00F07088" w:rsidRDefault="00B0717B" w:rsidP="006476A4">
            <w:pPr>
              <w:pStyle w:val="Tabletext"/>
              <w:spacing w:before="60" w:line="280" w:lineRule="exact"/>
            </w:pPr>
            <w:r w:rsidRPr="00F07088">
              <w:rPr>
                <w:rFonts w:hint="cs"/>
                <w:rtl/>
              </w:rPr>
              <w:t xml:space="preserve">الخيار </w:t>
            </w:r>
            <w:r w:rsidR="00ED3D56" w:rsidRPr="00F07088">
              <w:t>2</w:t>
            </w:r>
            <w:r w:rsidRPr="00F07088">
              <w:rPr>
                <w:rFonts w:hint="cs"/>
                <w:rtl/>
              </w:rPr>
              <w:t>:</w:t>
            </w:r>
            <w:r w:rsidR="00ED3D56" w:rsidRPr="00F07088">
              <w:t>NOC</w:t>
            </w:r>
            <w:r w:rsidR="00ED3D56" w:rsidRPr="00F07088">
              <w:rPr>
                <w:rFonts w:hint="cs"/>
                <w:rtl/>
              </w:rPr>
              <w:t xml:space="preserve"> </w:t>
            </w:r>
            <w:r w:rsidRPr="00F07088">
              <w:rPr>
                <w:rFonts w:hint="cs"/>
                <w:rtl/>
              </w:rPr>
              <w:t xml:space="preserve">فرقة العمل </w:t>
            </w:r>
            <w:r w:rsidR="00BB2A1C" w:rsidRPr="00F07088">
              <w:t>2/2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BB2A1C" w:rsidRPr="00F07088" w:rsidRDefault="00B0717B" w:rsidP="006476A4">
            <w:pPr>
              <w:pStyle w:val="Tabletext"/>
              <w:spacing w:before="60" w:line="280" w:lineRule="exact"/>
            </w:pPr>
            <w:r w:rsidRPr="00F07088">
              <w:rPr>
                <w:rFonts w:hint="cs"/>
                <w:rtl/>
              </w:rPr>
              <w:t>إبقاء الوضع الحالي لفرقة العمل</w:t>
            </w:r>
            <w:r w:rsidR="00ED3D56" w:rsidRPr="00F07088">
              <w:rPr>
                <w:rFonts w:hint="eastAsia"/>
                <w:rtl/>
              </w:rPr>
              <w:t> </w:t>
            </w:r>
            <w:r w:rsidRPr="00F07088">
              <w:t>2/2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BB2A1C" w:rsidRPr="00F07088" w:rsidRDefault="00B0717B" w:rsidP="00DA70B8">
            <w:pPr>
              <w:pStyle w:val="Tabletext"/>
              <w:spacing w:before="60" w:line="280" w:lineRule="exact"/>
              <w:jc w:val="left"/>
            </w:pPr>
            <w:r w:rsidRPr="00F07088">
              <w:rPr>
                <w:rFonts w:hint="cs"/>
                <w:rtl/>
              </w:rPr>
              <w:t xml:space="preserve">تعنى فرقة العمل </w:t>
            </w:r>
            <w:r w:rsidRPr="00F07088">
              <w:t>2/2</w:t>
            </w:r>
            <w:r w:rsidRPr="00F07088">
              <w:rPr>
                <w:rFonts w:hint="cs"/>
                <w:rtl/>
              </w:rPr>
              <w:t xml:space="preserve"> بالجوانب التشغيلية بما </w:t>
            </w:r>
            <w:proofErr w:type="spellStart"/>
            <w:r w:rsidRPr="00F07088">
              <w:rPr>
                <w:rFonts w:hint="cs"/>
                <w:rtl/>
              </w:rPr>
              <w:t>يتواءم</w:t>
            </w:r>
            <w:proofErr w:type="spellEnd"/>
            <w:r w:rsidRPr="00F07088">
              <w:rPr>
                <w:rFonts w:hint="cs"/>
                <w:rtl/>
              </w:rPr>
              <w:t xml:space="preserve"> مع التفويض التشغيلي</w:t>
            </w:r>
            <w:r w:rsidRPr="00F07088">
              <w:rPr>
                <w:rtl/>
              </w:rPr>
              <w:t xml:space="preserve"> </w:t>
            </w:r>
            <w:r w:rsidRPr="00F07088">
              <w:rPr>
                <w:rFonts w:hint="cs"/>
                <w:rtl/>
              </w:rPr>
              <w:t>ل</w:t>
            </w:r>
            <w:r w:rsidRPr="00F07088">
              <w:rPr>
                <w:rtl/>
              </w:rPr>
              <w:t>لجنة الدراسات</w:t>
            </w:r>
            <w:r w:rsidR="00ED3D56" w:rsidRPr="00F07088">
              <w:rPr>
                <w:rFonts w:hint="cs"/>
                <w:rtl/>
              </w:rPr>
              <w:t> </w:t>
            </w:r>
            <w:r w:rsidRPr="00F07088">
              <w:t>2</w:t>
            </w:r>
          </w:p>
        </w:tc>
      </w:tr>
      <w:tr w:rsidR="00BB2A1C" w:rsidRPr="00BB2A1C" w:rsidTr="00DA70B8">
        <w:trPr>
          <w:trHeight w:val="353"/>
          <w:jc w:val="center"/>
        </w:trPr>
        <w:tc>
          <w:tcPr>
            <w:tcW w:w="863" w:type="pct"/>
            <w:vMerge/>
            <w:shd w:val="clear" w:color="auto" w:fill="auto"/>
            <w:vAlign w:val="center"/>
          </w:tcPr>
          <w:p w:rsidR="00BB2A1C" w:rsidRPr="00B54A89" w:rsidRDefault="00BB2A1C" w:rsidP="006476A4">
            <w:pPr>
              <w:pStyle w:val="Tabletext"/>
              <w:spacing w:before="60" w:line="280" w:lineRule="exact"/>
              <w:rPr>
                <w:b/>
                <w:bCs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BB2A1C" w:rsidRPr="00F07088" w:rsidRDefault="00B0717B" w:rsidP="006476A4">
            <w:pPr>
              <w:pStyle w:val="Tabletext"/>
              <w:spacing w:before="60" w:line="280" w:lineRule="exact"/>
            </w:pPr>
            <w:r w:rsidRPr="00F07088">
              <w:rPr>
                <w:rFonts w:hint="cs"/>
                <w:rtl/>
              </w:rPr>
              <w:t xml:space="preserve">إلغاء المسألة </w:t>
            </w:r>
            <w:r w:rsidR="00BB2A1C" w:rsidRPr="00F07088">
              <w:t>4/2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BB2A1C" w:rsidRPr="00F07088" w:rsidRDefault="00AB7670" w:rsidP="006476A4">
            <w:pPr>
              <w:pStyle w:val="Tabletext"/>
              <w:spacing w:before="60" w:line="280" w:lineRule="exact"/>
            </w:pPr>
            <w:r w:rsidRPr="00F07088">
              <w:rPr>
                <w:rFonts w:hint="cs"/>
                <w:rtl/>
              </w:rPr>
              <w:t>نقل المسألة</w:t>
            </w:r>
            <w:r w:rsidR="00ED3D56" w:rsidRPr="00F07088">
              <w:rPr>
                <w:rFonts w:hint="eastAsia"/>
                <w:rtl/>
              </w:rPr>
              <w:t> </w:t>
            </w:r>
            <w:r w:rsidR="00524319">
              <w:t>4/2</w:t>
            </w:r>
            <w:r w:rsidRPr="00F07088">
              <w:rPr>
                <w:rFonts w:hint="cs"/>
                <w:rtl/>
              </w:rPr>
              <w:t xml:space="preserve"> إلى</w:t>
            </w:r>
            <w:r w:rsidRPr="00F07088">
              <w:rPr>
                <w:rFonts w:hint="cs"/>
                <w:rtl/>
                <w:lang w:val="en"/>
              </w:rPr>
              <w:t xml:space="preserve"> لجنة الدراسات</w:t>
            </w:r>
            <w:r w:rsidR="00ED3D56" w:rsidRPr="00F07088">
              <w:rPr>
                <w:rFonts w:hint="eastAsia"/>
                <w:rtl/>
                <w:lang w:val="en"/>
              </w:rPr>
              <w:t> </w:t>
            </w:r>
            <w:r w:rsidR="00ED3D56" w:rsidRPr="00F07088">
              <w:rPr>
                <w:lang w:val="en"/>
              </w:rPr>
              <w:t>16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BB2A1C" w:rsidRPr="00F07088" w:rsidRDefault="00B0717B" w:rsidP="00DA70B8">
            <w:pPr>
              <w:pStyle w:val="Tabletext"/>
              <w:spacing w:before="60" w:line="280" w:lineRule="exact"/>
              <w:jc w:val="left"/>
              <w:rPr>
                <w:lang w:val="en"/>
              </w:rPr>
            </w:pPr>
            <w:r w:rsidRPr="00F07088">
              <w:rPr>
                <w:rFonts w:hint="cs"/>
                <w:rtl/>
                <w:lang w:val="en"/>
              </w:rPr>
              <w:t xml:space="preserve">ستُنقل العوامل البشرية إلى عهدة لجنة الدراسات </w:t>
            </w:r>
            <w:r w:rsidR="00ED3D56" w:rsidRPr="00F07088">
              <w:rPr>
                <w:lang w:val="en"/>
              </w:rPr>
              <w:t>16</w:t>
            </w:r>
            <w:r w:rsidRPr="00F07088">
              <w:rPr>
                <w:rFonts w:hint="cs"/>
                <w:rtl/>
                <w:lang w:val="en"/>
              </w:rPr>
              <w:t>، ولكن كمسألة منفصلة عن مسألة إمكانية النفاذ.</w:t>
            </w:r>
          </w:p>
        </w:tc>
      </w:tr>
      <w:tr w:rsidR="00AB7670" w:rsidRPr="00BB2A1C" w:rsidTr="00DA70B8">
        <w:trPr>
          <w:trHeight w:val="239"/>
          <w:jc w:val="center"/>
        </w:trPr>
        <w:tc>
          <w:tcPr>
            <w:tcW w:w="863" w:type="pct"/>
            <w:shd w:val="clear" w:color="auto" w:fill="auto"/>
            <w:vAlign w:val="center"/>
          </w:tcPr>
          <w:p w:rsidR="00AB7670" w:rsidRPr="00B54A89" w:rsidRDefault="00AB7670" w:rsidP="006476A4">
            <w:pPr>
              <w:pStyle w:val="Tabletext"/>
              <w:spacing w:before="60" w:line="280" w:lineRule="exact"/>
              <w:rPr>
                <w:b/>
                <w:bCs/>
              </w:rPr>
            </w:pPr>
            <w:r w:rsidRPr="00B54A89">
              <w:rPr>
                <w:b/>
                <w:bCs/>
                <w:rtl/>
              </w:rPr>
              <w:t xml:space="preserve">لجنة الدراسات </w:t>
            </w:r>
            <w:r w:rsidRPr="00B54A89">
              <w:rPr>
                <w:b/>
                <w:bCs/>
              </w:rPr>
              <w:t>3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AB7670" w:rsidRPr="00F07088" w:rsidRDefault="00AB7670" w:rsidP="006476A4">
            <w:pPr>
              <w:pStyle w:val="Tabletext"/>
              <w:spacing w:before="60" w:line="280" w:lineRule="exact"/>
            </w:pPr>
            <w:r w:rsidRPr="00F07088">
              <w:t>NOC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AB7670" w:rsidRPr="00F07088" w:rsidRDefault="00AB7670" w:rsidP="006476A4">
            <w:pPr>
              <w:pStyle w:val="Tabletext"/>
              <w:spacing w:before="60" w:line="280" w:lineRule="exact"/>
            </w:pPr>
          </w:p>
        </w:tc>
        <w:tc>
          <w:tcPr>
            <w:tcW w:w="2211" w:type="pct"/>
            <w:shd w:val="clear" w:color="auto" w:fill="auto"/>
            <w:vAlign w:val="center"/>
          </w:tcPr>
          <w:p w:rsidR="00AB7670" w:rsidRPr="00F07088" w:rsidRDefault="00AB7670" w:rsidP="00DA70B8">
            <w:pPr>
              <w:pStyle w:val="Tabletext"/>
              <w:spacing w:before="60" w:line="280" w:lineRule="exact"/>
              <w:jc w:val="left"/>
            </w:pPr>
            <w:r w:rsidRPr="00F07088">
              <w:rPr>
                <w:rFonts w:hint="cs"/>
                <w:rtl/>
                <w:lang w:bidi="ar"/>
              </w:rPr>
              <w:t>لجنة دراسات مستقرة ذات أهمية كبيرة للبلدان النامية.</w:t>
            </w:r>
          </w:p>
        </w:tc>
      </w:tr>
      <w:tr w:rsidR="00AB7670" w:rsidRPr="00BB2A1C" w:rsidTr="00DA70B8">
        <w:trPr>
          <w:trHeight w:val="225"/>
          <w:jc w:val="center"/>
        </w:trPr>
        <w:tc>
          <w:tcPr>
            <w:tcW w:w="863" w:type="pct"/>
            <w:shd w:val="clear" w:color="auto" w:fill="auto"/>
            <w:vAlign w:val="center"/>
          </w:tcPr>
          <w:p w:rsidR="00AB7670" w:rsidRPr="00B54A89" w:rsidRDefault="00AB7670" w:rsidP="006476A4">
            <w:pPr>
              <w:pStyle w:val="Tabletext"/>
              <w:spacing w:before="60" w:line="280" w:lineRule="exact"/>
              <w:rPr>
                <w:b/>
                <w:bCs/>
              </w:rPr>
            </w:pPr>
            <w:r w:rsidRPr="00B54A89">
              <w:rPr>
                <w:b/>
                <w:bCs/>
                <w:rtl/>
              </w:rPr>
              <w:t xml:space="preserve">لجنة الدراسات </w:t>
            </w:r>
            <w:r w:rsidRPr="00B54A89">
              <w:rPr>
                <w:b/>
                <w:bCs/>
              </w:rPr>
              <w:t>5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AB7670" w:rsidRPr="00F07088" w:rsidRDefault="00AB7670" w:rsidP="006476A4">
            <w:pPr>
              <w:pStyle w:val="Tabletext"/>
              <w:spacing w:before="60" w:line="280" w:lineRule="exact"/>
            </w:pPr>
            <w:r w:rsidRPr="00F07088">
              <w:t>NOC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AB7670" w:rsidRPr="00F07088" w:rsidRDefault="00AB7670" w:rsidP="006476A4">
            <w:pPr>
              <w:pStyle w:val="Tabletext"/>
              <w:spacing w:before="60" w:line="280" w:lineRule="exact"/>
            </w:pPr>
          </w:p>
        </w:tc>
        <w:tc>
          <w:tcPr>
            <w:tcW w:w="2211" w:type="pct"/>
            <w:shd w:val="clear" w:color="auto" w:fill="auto"/>
            <w:vAlign w:val="center"/>
          </w:tcPr>
          <w:p w:rsidR="00AB7670" w:rsidRPr="00F07088" w:rsidRDefault="00AB7670" w:rsidP="00DA70B8">
            <w:pPr>
              <w:pStyle w:val="Tabletext"/>
              <w:spacing w:before="60" w:line="280" w:lineRule="exact"/>
              <w:jc w:val="left"/>
            </w:pPr>
            <w:r w:rsidRPr="00F07088">
              <w:rPr>
                <w:rFonts w:hint="cs"/>
                <w:rtl/>
                <w:lang w:bidi="ar"/>
              </w:rPr>
              <w:t>لجنة دراسات مستقرة ذات أهمية كبيرة للبلدان النامية.</w:t>
            </w:r>
          </w:p>
        </w:tc>
      </w:tr>
      <w:tr w:rsidR="00BB2A1C" w:rsidRPr="00BB2A1C" w:rsidTr="00DA70B8">
        <w:trPr>
          <w:trHeight w:val="863"/>
          <w:jc w:val="center"/>
        </w:trPr>
        <w:tc>
          <w:tcPr>
            <w:tcW w:w="863" w:type="pct"/>
            <w:shd w:val="clear" w:color="auto" w:fill="auto"/>
            <w:vAlign w:val="center"/>
          </w:tcPr>
          <w:p w:rsidR="00BB2A1C" w:rsidRPr="00B54A89" w:rsidRDefault="0044355C" w:rsidP="006476A4">
            <w:pPr>
              <w:pStyle w:val="Tabletext"/>
              <w:spacing w:before="60" w:line="280" w:lineRule="exact"/>
              <w:rPr>
                <w:b/>
                <w:bCs/>
              </w:rPr>
            </w:pPr>
            <w:r w:rsidRPr="00B54A89">
              <w:rPr>
                <w:b/>
                <w:bCs/>
                <w:rtl/>
              </w:rPr>
              <w:t xml:space="preserve">لجنة الدراسات </w:t>
            </w:r>
            <w:r w:rsidR="00BB2A1C" w:rsidRPr="00B54A89">
              <w:rPr>
                <w:b/>
                <w:bCs/>
              </w:rPr>
              <w:t>9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BB2A1C" w:rsidRPr="00F07088" w:rsidRDefault="00BB2A1C" w:rsidP="006476A4">
            <w:pPr>
              <w:pStyle w:val="Tabletext"/>
              <w:spacing w:before="60" w:line="280" w:lineRule="exact"/>
            </w:pPr>
            <w:r w:rsidRPr="00F07088">
              <w:t>MOD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BB2A1C" w:rsidRPr="00F07088" w:rsidRDefault="00AB7670" w:rsidP="006476A4">
            <w:pPr>
              <w:pStyle w:val="Tabletext"/>
              <w:spacing w:before="60" w:line="280" w:lineRule="exact"/>
            </w:pPr>
            <w:r w:rsidRPr="00F07088">
              <w:rPr>
                <w:rFonts w:hint="cs"/>
                <w:rtl/>
              </w:rPr>
              <w:t>نقل المسائل المتعلقة بقضايا جودة الخدمة إلى</w:t>
            </w:r>
            <w:r w:rsidRPr="00F07088">
              <w:rPr>
                <w:rtl/>
              </w:rPr>
              <w:t xml:space="preserve"> لجنة الدراسات</w:t>
            </w:r>
            <w:r w:rsidR="00385065" w:rsidRPr="00F07088">
              <w:rPr>
                <w:rFonts w:hint="cs"/>
                <w:rtl/>
              </w:rPr>
              <w:t> </w:t>
            </w:r>
            <w:r w:rsidRPr="00F07088">
              <w:t>12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BB2A1C" w:rsidRPr="00F07088" w:rsidRDefault="00AB7670" w:rsidP="00DA70B8">
            <w:pPr>
              <w:pStyle w:val="Tabletext"/>
              <w:spacing w:before="60" w:line="280" w:lineRule="exact"/>
              <w:jc w:val="left"/>
            </w:pPr>
            <w:r w:rsidRPr="00F07088">
              <w:rPr>
                <w:rFonts w:hint="cs"/>
                <w:rtl/>
              </w:rPr>
              <w:t>ينبغي أن تُدرس المسائل المتعلقة بقضايا جودة الخدمة في</w:t>
            </w:r>
            <w:r w:rsidRPr="00F07088">
              <w:rPr>
                <w:rtl/>
              </w:rPr>
              <w:t xml:space="preserve"> لجنة الدراسات</w:t>
            </w:r>
            <w:r w:rsidR="00385065" w:rsidRPr="00F07088">
              <w:rPr>
                <w:rFonts w:hint="cs"/>
                <w:rtl/>
              </w:rPr>
              <w:t> </w:t>
            </w:r>
            <w:r w:rsidRPr="00F07088">
              <w:t>12</w:t>
            </w:r>
            <w:r w:rsidRPr="00F07088">
              <w:rPr>
                <w:rFonts w:hint="cs"/>
                <w:rtl/>
              </w:rPr>
              <w:t>، حيث تقع هذه القضايا في</w:t>
            </w:r>
            <w:r w:rsidR="00385065" w:rsidRPr="00F07088">
              <w:rPr>
                <w:rFonts w:hint="eastAsia"/>
                <w:rtl/>
              </w:rPr>
              <w:t> </w:t>
            </w:r>
            <w:r w:rsidRPr="00F07088">
              <w:rPr>
                <w:rFonts w:hint="cs"/>
                <w:rtl/>
              </w:rPr>
              <w:t>إطار ولاياتها</w:t>
            </w:r>
            <w:r w:rsidR="00DA70B8">
              <w:rPr>
                <w:rFonts w:hint="cs"/>
                <w:rtl/>
              </w:rPr>
              <w:t>.</w:t>
            </w:r>
          </w:p>
        </w:tc>
      </w:tr>
      <w:tr w:rsidR="00BB2A1C" w:rsidRPr="00BB2A1C" w:rsidTr="00DA70B8">
        <w:trPr>
          <w:trHeight w:val="863"/>
          <w:jc w:val="center"/>
        </w:trPr>
        <w:tc>
          <w:tcPr>
            <w:tcW w:w="863" w:type="pct"/>
            <w:shd w:val="clear" w:color="auto" w:fill="auto"/>
            <w:vAlign w:val="center"/>
          </w:tcPr>
          <w:p w:rsidR="00BB2A1C" w:rsidRPr="00B54A89" w:rsidRDefault="0044355C" w:rsidP="006476A4">
            <w:pPr>
              <w:pStyle w:val="Tabletext"/>
              <w:spacing w:before="60" w:line="280" w:lineRule="exact"/>
              <w:rPr>
                <w:b/>
                <w:bCs/>
              </w:rPr>
            </w:pPr>
            <w:r w:rsidRPr="00B54A89">
              <w:rPr>
                <w:b/>
                <w:bCs/>
                <w:rtl/>
              </w:rPr>
              <w:lastRenderedPageBreak/>
              <w:t xml:space="preserve">لجنة الدراسات </w:t>
            </w:r>
            <w:r w:rsidR="00BB2A1C" w:rsidRPr="00B54A89">
              <w:rPr>
                <w:b/>
                <w:bCs/>
              </w:rPr>
              <w:t>11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BB2A1C" w:rsidRPr="00F07088" w:rsidRDefault="00BB2A1C" w:rsidP="006476A4">
            <w:pPr>
              <w:pStyle w:val="Tabletext"/>
              <w:spacing w:before="60" w:line="280" w:lineRule="exact"/>
            </w:pPr>
            <w:r w:rsidRPr="00F07088">
              <w:t>NOC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BB2A1C" w:rsidRPr="00F07088" w:rsidRDefault="00BB2A1C" w:rsidP="006476A4">
            <w:pPr>
              <w:pStyle w:val="Tabletext"/>
              <w:spacing w:before="60" w:line="280" w:lineRule="exact"/>
            </w:pPr>
          </w:p>
        </w:tc>
        <w:tc>
          <w:tcPr>
            <w:tcW w:w="2211" w:type="pct"/>
            <w:shd w:val="clear" w:color="auto" w:fill="auto"/>
            <w:vAlign w:val="center"/>
          </w:tcPr>
          <w:p w:rsidR="00BB2A1C" w:rsidRPr="00F07088" w:rsidRDefault="00A96DA2" w:rsidP="00DA70B8">
            <w:pPr>
              <w:pStyle w:val="Tabletext"/>
              <w:spacing w:before="60" w:line="280" w:lineRule="exact"/>
              <w:jc w:val="left"/>
            </w:pPr>
            <w:r w:rsidRPr="00F07088">
              <w:rPr>
                <w:rFonts w:hint="cs"/>
                <w:rtl/>
                <w:lang w:bidi="ar"/>
              </w:rPr>
              <w:t>لجن</w:t>
            </w:r>
            <w:r w:rsidR="00AB7670" w:rsidRPr="00F07088">
              <w:rPr>
                <w:rFonts w:hint="cs"/>
                <w:rtl/>
                <w:lang w:bidi="ar"/>
              </w:rPr>
              <w:t>ة</w:t>
            </w:r>
            <w:r w:rsidRPr="00F07088">
              <w:rPr>
                <w:rFonts w:hint="cs"/>
                <w:rtl/>
                <w:lang w:bidi="ar"/>
              </w:rPr>
              <w:t xml:space="preserve"> دراسات هامة </w:t>
            </w:r>
            <w:r w:rsidR="00AB7670" w:rsidRPr="00F07088">
              <w:rPr>
                <w:rFonts w:hint="cs"/>
                <w:rtl/>
                <w:lang w:bidi="ar"/>
              </w:rPr>
              <w:t>وينبغي أن تستمر، ولا سيما</w:t>
            </w:r>
            <w:r w:rsidRPr="00F07088">
              <w:rPr>
                <w:rFonts w:hint="cs"/>
                <w:rtl/>
                <w:lang w:bidi="ar"/>
              </w:rPr>
              <w:t xml:space="preserve"> ولاي</w:t>
            </w:r>
            <w:r w:rsidR="00AB7670" w:rsidRPr="00F07088">
              <w:rPr>
                <w:rFonts w:hint="cs"/>
                <w:rtl/>
                <w:lang w:bidi="ar"/>
              </w:rPr>
              <w:t>اتها</w:t>
            </w:r>
            <w:r w:rsidRPr="00F07088">
              <w:rPr>
                <w:rFonts w:hint="cs"/>
                <w:rtl/>
                <w:lang w:bidi="ar"/>
              </w:rPr>
              <w:t xml:space="preserve"> </w:t>
            </w:r>
            <w:r w:rsidR="00AB7670" w:rsidRPr="00F07088">
              <w:rPr>
                <w:rFonts w:hint="cs"/>
                <w:rtl/>
                <w:lang w:bidi="ar"/>
              </w:rPr>
              <w:t>المتعلقة بالمطابقة وقابلية التشغيل البيني</w:t>
            </w:r>
            <w:r w:rsidRPr="00F07088">
              <w:rPr>
                <w:rFonts w:hint="cs"/>
                <w:rtl/>
                <w:lang w:bidi="ar"/>
              </w:rPr>
              <w:t xml:space="preserve"> والتزييف.</w:t>
            </w:r>
            <w:r w:rsidRPr="00F07088">
              <w:rPr>
                <w:rFonts w:hint="cs"/>
                <w:rtl/>
                <w:lang w:bidi="ar"/>
              </w:rPr>
              <w:br/>
              <w:t xml:space="preserve">اجتماعات </w:t>
            </w:r>
            <w:r w:rsidR="00AB7670" w:rsidRPr="00F07088">
              <w:rPr>
                <w:rFonts w:hint="cs"/>
                <w:rtl/>
                <w:lang w:bidi="ar"/>
              </w:rPr>
              <w:t xml:space="preserve">في </w:t>
            </w:r>
            <w:r w:rsidRPr="00F07088">
              <w:rPr>
                <w:rFonts w:hint="cs"/>
                <w:rtl/>
                <w:lang w:bidi="ar"/>
              </w:rPr>
              <w:t xml:space="preserve">نفس المكان مع </w:t>
            </w:r>
            <w:r w:rsidRPr="00F07088">
              <w:rPr>
                <w:rFonts w:hint="cs"/>
                <w:rtl/>
              </w:rPr>
              <w:t xml:space="preserve">لجنة الدراسات </w:t>
            </w:r>
            <w:r w:rsidRPr="00F07088">
              <w:rPr>
                <w:rFonts w:hint="cs"/>
              </w:rPr>
              <w:t>13</w:t>
            </w:r>
            <w:r w:rsidRPr="00F07088">
              <w:rPr>
                <w:rFonts w:hint="cs"/>
                <w:rtl/>
                <w:lang w:bidi="ar"/>
              </w:rPr>
              <w:t>.</w:t>
            </w:r>
          </w:p>
        </w:tc>
      </w:tr>
      <w:tr w:rsidR="00BB2A1C" w:rsidRPr="00BB2A1C" w:rsidTr="00DA70B8">
        <w:trPr>
          <w:trHeight w:val="863"/>
          <w:jc w:val="center"/>
        </w:trPr>
        <w:tc>
          <w:tcPr>
            <w:tcW w:w="863" w:type="pct"/>
            <w:shd w:val="clear" w:color="auto" w:fill="auto"/>
            <w:vAlign w:val="center"/>
          </w:tcPr>
          <w:p w:rsidR="00BB2A1C" w:rsidRPr="00B54A89" w:rsidRDefault="0044355C" w:rsidP="006476A4">
            <w:pPr>
              <w:pStyle w:val="Tabletext"/>
              <w:spacing w:before="60" w:line="280" w:lineRule="exact"/>
              <w:rPr>
                <w:b/>
                <w:bCs/>
              </w:rPr>
            </w:pPr>
            <w:r w:rsidRPr="00B54A89">
              <w:rPr>
                <w:b/>
                <w:bCs/>
                <w:rtl/>
              </w:rPr>
              <w:t>لجنة الدراسات</w:t>
            </w:r>
            <w:r w:rsidR="00385065" w:rsidRPr="00B54A89">
              <w:rPr>
                <w:rFonts w:hint="cs"/>
                <w:b/>
                <w:bCs/>
                <w:rtl/>
              </w:rPr>
              <w:t> </w:t>
            </w:r>
            <w:r w:rsidR="00BB2A1C" w:rsidRPr="00B54A89">
              <w:rPr>
                <w:b/>
                <w:bCs/>
              </w:rPr>
              <w:t>12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BB2A1C" w:rsidRPr="00F07088" w:rsidRDefault="00BB2A1C" w:rsidP="006476A4">
            <w:pPr>
              <w:pStyle w:val="Tabletext"/>
              <w:spacing w:before="60" w:line="280" w:lineRule="exact"/>
            </w:pPr>
            <w:r w:rsidRPr="00F07088">
              <w:t>MOD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BB2A1C" w:rsidRPr="00F07088" w:rsidRDefault="00AB7670" w:rsidP="006476A4">
            <w:pPr>
              <w:pStyle w:val="Tabletext"/>
              <w:spacing w:before="60" w:line="280" w:lineRule="exact"/>
            </w:pPr>
            <w:r w:rsidRPr="00F07088">
              <w:rPr>
                <w:rFonts w:hint="cs"/>
                <w:rtl/>
              </w:rPr>
              <w:t xml:space="preserve">إدراج مسائل جودة الخدمة من </w:t>
            </w:r>
            <w:r w:rsidRPr="00F07088">
              <w:rPr>
                <w:rtl/>
              </w:rPr>
              <w:t>لجنة الدراسات</w:t>
            </w:r>
            <w:r w:rsidR="00385065" w:rsidRPr="00F07088">
              <w:rPr>
                <w:rFonts w:hint="cs"/>
                <w:rtl/>
              </w:rPr>
              <w:t> </w:t>
            </w:r>
            <w:r w:rsidRPr="00F07088">
              <w:t>9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BB2A1C" w:rsidRPr="00F07088" w:rsidRDefault="00AB7670" w:rsidP="00DA70B8">
            <w:pPr>
              <w:pStyle w:val="Tabletext"/>
              <w:spacing w:before="60" w:line="280" w:lineRule="exact"/>
              <w:jc w:val="left"/>
              <w:rPr>
                <w:lang w:val="en"/>
              </w:rPr>
            </w:pPr>
            <w:r w:rsidRPr="00F07088">
              <w:rPr>
                <w:rFonts w:hint="cs"/>
                <w:rtl/>
                <w:lang w:val="en"/>
              </w:rPr>
              <w:t xml:space="preserve">أخذ جميع قضايا </w:t>
            </w:r>
            <w:r w:rsidRPr="00F07088">
              <w:rPr>
                <w:rFonts w:hint="cs"/>
                <w:rtl/>
              </w:rPr>
              <w:t>جودة الخدمة في الحسبان</w:t>
            </w:r>
            <w:r w:rsidR="00DA70B8">
              <w:rPr>
                <w:rFonts w:hint="cs"/>
                <w:rtl/>
              </w:rPr>
              <w:t>.</w:t>
            </w:r>
          </w:p>
        </w:tc>
      </w:tr>
      <w:tr w:rsidR="00BB2A1C" w:rsidRPr="00BB2A1C" w:rsidTr="00DA70B8">
        <w:trPr>
          <w:trHeight w:val="780"/>
          <w:jc w:val="center"/>
        </w:trPr>
        <w:tc>
          <w:tcPr>
            <w:tcW w:w="863" w:type="pct"/>
            <w:vMerge w:val="restart"/>
            <w:shd w:val="clear" w:color="auto" w:fill="auto"/>
            <w:vAlign w:val="center"/>
          </w:tcPr>
          <w:p w:rsidR="00BB2A1C" w:rsidRPr="00B54A89" w:rsidRDefault="00BB2A1C" w:rsidP="006476A4">
            <w:pPr>
              <w:pStyle w:val="Tabletext"/>
              <w:spacing w:before="60" w:line="280" w:lineRule="exact"/>
              <w:rPr>
                <w:b/>
                <w:bCs/>
              </w:rPr>
            </w:pPr>
            <w:r w:rsidRPr="00B54A89">
              <w:rPr>
                <w:b/>
                <w:bCs/>
              </w:rPr>
              <w:br w:type="page"/>
            </w:r>
            <w:r w:rsidR="0044355C" w:rsidRPr="00B54A89">
              <w:rPr>
                <w:b/>
                <w:bCs/>
                <w:rtl/>
              </w:rPr>
              <w:t>لجنة الدراسات</w:t>
            </w:r>
            <w:r w:rsidR="00385065" w:rsidRPr="00B54A89">
              <w:rPr>
                <w:rFonts w:hint="cs"/>
                <w:b/>
                <w:bCs/>
                <w:rtl/>
              </w:rPr>
              <w:t> </w:t>
            </w:r>
            <w:r w:rsidRPr="00B54A89">
              <w:rPr>
                <w:b/>
                <w:bCs/>
              </w:rPr>
              <w:t>13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BB2A1C" w:rsidRPr="00F07088" w:rsidRDefault="00BB2A1C" w:rsidP="006476A4">
            <w:pPr>
              <w:pStyle w:val="Tabletext"/>
              <w:spacing w:before="60" w:line="280" w:lineRule="exact"/>
            </w:pPr>
            <w:r w:rsidRPr="00F07088">
              <w:t>MOD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BB2A1C" w:rsidRPr="00F07088" w:rsidRDefault="00AB7670" w:rsidP="006476A4">
            <w:pPr>
              <w:pStyle w:val="Tabletext"/>
              <w:spacing w:before="60" w:line="280" w:lineRule="exact"/>
            </w:pPr>
            <w:r w:rsidRPr="00F07088">
              <w:rPr>
                <w:rFonts w:hint="cs"/>
                <w:rtl/>
              </w:rPr>
              <w:t xml:space="preserve">الخيار </w:t>
            </w:r>
            <w:r w:rsidR="00ED3D56" w:rsidRPr="00F07088">
              <w:t>1</w:t>
            </w:r>
            <w:r w:rsidR="00057623" w:rsidRPr="00F07088">
              <w:rPr>
                <w:rFonts w:hint="cs"/>
                <w:rtl/>
              </w:rPr>
              <w:t>:</w:t>
            </w:r>
            <w:r w:rsidRPr="00F07088">
              <w:rPr>
                <w:rFonts w:hint="cs"/>
                <w:rtl/>
              </w:rPr>
              <w:t xml:space="preserve"> إدراج المسائل التي تعالجها </w:t>
            </w:r>
            <w:r w:rsidR="00057623" w:rsidRPr="00F07088">
              <w:rPr>
                <w:rFonts w:hint="cs"/>
                <w:rtl/>
              </w:rPr>
              <w:t xml:space="preserve">فرقة العمل </w:t>
            </w:r>
            <w:r w:rsidR="00057623" w:rsidRPr="00F07088">
              <w:t>2/2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BB2A1C" w:rsidRPr="00F07088" w:rsidRDefault="00057623" w:rsidP="00DA70B8">
            <w:pPr>
              <w:pStyle w:val="Tabletext"/>
              <w:spacing w:before="60" w:line="280" w:lineRule="exact"/>
              <w:jc w:val="left"/>
              <w:rPr>
                <w:lang w:val="en"/>
              </w:rPr>
            </w:pPr>
            <w:r w:rsidRPr="00F07088">
              <w:rPr>
                <w:rFonts w:hint="cs"/>
                <w:rtl/>
                <w:lang w:val="en"/>
              </w:rPr>
              <w:t xml:space="preserve">ستكون </w:t>
            </w:r>
            <w:r w:rsidRPr="00F07088">
              <w:rPr>
                <w:rtl/>
              </w:rPr>
              <w:t xml:space="preserve">لجنة الدراسات </w:t>
            </w:r>
            <w:r w:rsidRPr="00F07088">
              <w:t>13</w:t>
            </w:r>
            <w:r w:rsidRPr="00F07088">
              <w:rPr>
                <w:rFonts w:hint="cs"/>
                <w:rtl/>
                <w:lang w:val="en"/>
              </w:rPr>
              <w:t xml:space="preserve"> هي لجنة الدراسات الرئيسية المعنية بإدارة الشبكة في الشبكات القائمة والمستقبلية.</w:t>
            </w:r>
          </w:p>
        </w:tc>
      </w:tr>
      <w:tr w:rsidR="00BB2A1C" w:rsidRPr="00BB2A1C" w:rsidTr="00DA70B8">
        <w:trPr>
          <w:trHeight w:val="283"/>
          <w:jc w:val="center"/>
        </w:trPr>
        <w:tc>
          <w:tcPr>
            <w:tcW w:w="863" w:type="pct"/>
            <w:vMerge/>
            <w:shd w:val="clear" w:color="auto" w:fill="auto"/>
            <w:vAlign w:val="center"/>
          </w:tcPr>
          <w:p w:rsidR="00BB2A1C" w:rsidRPr="00B54A89" w:rsidRDefault="00BB2A1C" w:rsidP="006476A4">
            <w:pPr>
              <w:pStyle w:val="Tabletext"/>
              <w:spacing w:before="60" w:line="280" w:lineRule="exact"/>
              <w:rPr>
                <w:b/>
                <w:bCs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BB2A1C" w:rsidRPr="00F07088" w:rsidRDefault="00BB2A1C" w:rsidP="006476A4">
            <w:pPr>
              <w:pStyle w:val="Tabletext"/>
              <w:spacing w:before="60" w:line="280" w:lineRule="exact"/>
            </w:pPr>
            <w:r w:rsidRPr="00F07088">
              <w:t>NOC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BB2A1C" w:rsidRPr="00F07088" w:rsidRDefault="00385065" w:rsidP="006476A4">
            <w:pPr>
              <w:pStyle w:val="Tabletext"/>
              <w:spacing w:before="60" w:line="280" w:lineRule="exact"/>
            </w:pPr>
            <w:r w:rsidRPr="00F07088">
              <w:rPr>
                <w:rFonts w:hint="cs"/>
                <w:rtl/>
              </w:rPr>
              <w:t>ا</w:t>
            </w:r>
            <w:r w:rsidR="00057623" w:rsidRPr="00F07088">
              <w:rPr>
                <w:rFonts w:hint="cs"/>
                <w:rtl/>
              </w:rPr>
              <w:t>لخيار</w:t>
            </w:r>
            <w:r w:rsidRPr="00F07088">
              <w:rPr>
                <w:rFonts w:hint="eastAsia"/>
                <w:rtl/>
              </w:rPr>
              <w:t> </w:t>
            </w:r>
            <w:r w:rsidRPr="00F07088">
              <w:t>2</w:t>
            </w:r>
            <w:r w:rsidR="00057623" w:rsidRPr="00F07088">
              <w:rPr>
                <w:rFonts w:hint="cs"/>
                <w:rtl/>
              </w:rPr>
              <w:t xml:space="preserve">: </w:t>
            </w:r>
            <w:r w:rsidR="00057623" w:rsidRPr="00F07088">
              <w:t>NOC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BB2A1C" w:rsidRPr="00F07088" w:rsidRDefault="00BB2A1C" w:rsidP="00DA70B8">
            <w:pPr>
              <w:pStyle w:val="Tabletext"/>
              <w:spacing w:before="60" w:line="280" w:lineRule="exact"/>
              <w:jc w:val="left"/>
              <w:rPr>
                <w:lang w:val="en"/>
              </w:rPr>
            </w:pPr>
          </w:p>
        </w:tc>
      </w:tr>
      <w:tr w:rsidR="00BB2A1C" w:rsidRPr="00BB2A1C" w:rsidTr="00DA70B8">
        <w:trPr>
          <w:trHeight w:val="540"/>
          <w:jc w:val="center"/>
        </w:trPr>
        <w:tc>
          <w:tcPr>
            <w:tcW w:w="863" w:type="pct"/>
            <w:shd w:val="clear" w:color="auto" w:fill="auto"/>
            <w:vAlign w:val="center"/>
          </w:tcPr>
          <w:p w:rsidR="00BB2A1C" w:rsidRPr="00B54A89" w:rsidRDefault="0044355C" w:rsidP="006476A4">
            <w:pPr>
              <w:pStyle w:val="Tabletext"/>
              <w:spacing w:before="60" w:line="280" w:lineRule="exact"/>
              <w:rPr>
                <w:b/>
                <w:bCs/>
              </w:rPr>
            </w:pPr>
            <w:r w:rsidRPr="00B54A89">
              <w:rPr>
                <w:b/>
                <w:bCs/>
                <w:rtl/>
              </w:rPr>
              <w:t>لجنة الدراسات</w:t>
            </w:r>
            <w:r w:rsidR="00385065" w:rsidRPr="00B54A89">
              <w:rPr>
                <w:rFonts w:hint="cs"/>
                <w:b/>
                <w:bCs/>
                <w:rtl/>
              </w:rPr>
              <w:t> </w:t>
            </w:r>
            <w:r w:rsidR="00BB2A1C" w:rsidRPr="00B54A89">
              <w:rPr>
                <w:b/>
                <w:bCs/>
              </w:rPr>
              <w:t>15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BB2A1C" w:rsidRPr="00F07088" w:rsidRDefault="00BB2A1C" w:rsidP="006476A4">
            <w:pPr>
              <w:pStyle w:val="Tabletext"/>
              <w:spacing w:before="60" w:line="280" w:lineRule="exact"/>
            </w:pPr>
            <w:r w:rsidRPr="00F07088">
              <w:t>NOC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BB2A1C" w:rsidRPr="00F07088" w:rsidRDefault="00BB2A1C" w:rsidP="006476A4">
            <w:pPr>
              <w:pStyle w:val="Tabletext"/>
              <w:spacing w:before="60" w:line="280" w:lineRule="exact"/>
            </w:pPr>
          </w:p>
        </w:tc>
        <w:tc>
          <w:tcPr>
            <w:tcW w:w="2211" w:type="pct"/>
            <w:shd w:val="clear" w:color="auto" w:fill="auto"/>
            <w:vAlign w:val="center"/>
          </w:tcPr>
          <w:p w:rsidR="00BB2A1C" w:rsidRPr="00F07088" w:rsidRDefault="00BB2A1C" w:rsidP="00DA70B8">
            <w:pPr>
              <w:pStyle w:val="Tabletext"/>
              <w:spacing w:before="60" w:line="280" w:lineRule="exact"/>
              <w:jc w:val="left"/>
              <w:rPr>
                <w:lang w:val="en"/>
              </w:rPr>
            </w:pPr>
          </w:p>
        </w:tc>
      </w:tr>
      <w:tr w:rsidR="00BB2A1C" w:rsidRPr="00BB2A1C" w:rsidTr="00DA70B8">
        <w:trPr>
          <w:trHeight w:val="406"/>
          <w:jc w:val="center"/>
        </w:trPr>
        <w:tc>
          <w:tcPr>
            <w:tcW w:w="863" w:type="pct"/>
            <w:shd w:val="clear" w:color="auto" w:fill="auto"/>
            <w:vAlign w:val="center"/>
          </w:tcPr>
          <w:p w:rsidR="00BB2A1C" w:rsidRPr="00B54A89" w:rsidRDefault="0044355C" w:rsidP="006476A4">
            <w:pPr>
              <w:pStyle w:val="Tabletext"/>
              <w:spacing w:before="60" w:line="280" w:lineRule="exact"/>
              <w:rPr>
                <w:b/>
                <w:bCs/>
              </w:rPr>
            </w:pPr>
            <w:r w:rsidRPr="00B54A89">
              <w:rPr>
                <w:b/>
                <w:bCs/>
                <w:rtl/>
              </w:rPr>
              <w:t>لجنة الدراسات</w:t>
            </w:r>
            <w:r w:rsidR="00385065" w:rsidRPr="00B54A89">
              <w:rPr>
                <w:rFonts w:hint="cs"/>
                <w:b/>
                <w:bCs/>
                <w:rtl/>
              </w:rPr>
              <w:t> </w:t>
            </w:r>
            <w:r w:rsidR="00BB2A1C" w:rsidRPr="00B54A89">
              <w:rPr>
                <w:b/>
                <w:bCs/>
              </w:rPr>
              <w:t>16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BB2A1C" w:rsidRPr="00F07088" w:rsidRDefault="00BB2A1C" w:rsidP="006476A4">
            <w:pPr>
              <w:pStyle w:val="Tabletext"/>
              <w:spacing w:before="60" w:line="280" w:lineRule="exact"/>
            </w:pPr>
            <w:r w:rsidRPr="00F07088">
              <w:t>MOD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BB2A1C" w:rsidRPr="00F07088" w:rsidRDefault="00057623" w:rsidP="00C377D6">
            <w:pPr>
              <w:pStyle w:val="Tabletext"/>
              <w:spacing w:before="60" w:line="280" w:lineRule="exact"/>
            </w:pPr>
            <w:r w:rsidRPr="00F07088">
              <w:rPr>
                <w:rFonts w:hint="cs"/>
                <w:rtl/>
              </w:rPr>
              <w:t>إدراج المسألة</w:t>
            </w:r>
            <w:r w:rsidR="00385065" w:rsidRPr="00F07088">
              <w:rPr>
                <w:rFonts w:hint="eastAsia"/>
                <w:rtl/>
              </w:rPr>
              <w:t> </w:t>
            </w:r>
            <w:r w:rsidR="00C377D6">
              <w:t>4/2</w:t>
            </w:r>
            <w:r w:rsidRPr="00F07088">
              <w:rPr>
                <w:rFonts w:hint="cs"/>
                <w:rtl/>
              </w:rPr>
              <w:t xml:space="preserve"> من </w:t>
            </w:r>
            <w:r w:rsidRPr="00F07088">
              <w:rPr>
                <w:rtl/>
              </w:rPr>
              <w:t>لجنة الدراسات</w:t>
            </w:r>
            <w:r w:rsidR="00385065" w:rsidRPr="00F07088">
              <w:rPr>
                <w:rFonts w:hint="eastAsia"/>
                <w:rtl/>
              </w:rPr>
              <w:t> </w:t>
            </w:r>
            <w:r w:rsidR="00ED3D56" w:rsidRPr="00F07088">
              <w:t>2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BB2A1C" w:rsidRPr="00F07088" w:rsidRDefault="00057623" w:rsidP="00DA70B8">
            <w:pPr>
              <w:pStyle w:val="Tabletext"/>
              <w:spacing w:before="60" w:line="280" w:lineRule="exact"/>
              <w:jc w:val="left"/>
              <w:rPr>
                <w:lang w:val="en"/>
              </w:rPr>
            </w:pPr>
            <w:r w:rsidRPr="00F07088">
              <w:rPr>
                <w:rFonts w:hint="cs"/>
                <w:rtl/>
                <w:lang w:val="en"/>
              </w:rPr>
              <w:t>تعنى بالوسائط المتعددة وقضايا النفاذ وكذلك العوامل البشرية.</w:t>
            </w:r>
          </w:p>
        </w:tc>
      </w:tr>
      <w:tr w:rsidR="00057623" w:rsidRPr="00BB2A1C" w:rsidTr="00DA70B8">
        <w:trPr>
          <w:trHeight w:val="425"/>
          <w:jc w:val="center"/>
        </w:trPr>
        <w:tc>
          <w:tcPr>
            <w:tcW w:w="863" w:type="pct"/>
            <w:shd w:val="clear" w:color="auto" w:fill="auto"/>
            <w:vAlign w:val="center"/>
          </w:tcPr>
          <w:p w:rsidR="00057623" w:rsidRPr="00B54A89" w:rsidRDefault="00057623" w:rsidP="006476A4">
            <w:pPr>
              <w:pStyle w:val="Tabletext"/>
              <w:spacing w:before="60" w:line="280" w:lineRule="exact"/>
              <w:rPr>
                <w:b/>
                <w:bCs/>
              </w:rPr>
            </w:pPr>
            <w:r w:rsidRPr="00B54A89">
              <w:rPr>
                <w:b/>
                <w:bCs/>
                <w:rtl/>
              </w:rPr>
              <w:t>لجنة الدراسات</w:t>
            </w:r>
            <w:r w:rsidR="00385065" w:rsidRPr="00B54A89">
              <w:rPr>
                <w:rFonts w:hint="cs"/>
                <w:b/>
                <w:bCs/>
                <w:rtl/>
              </w:rPr>
              <w:t> </w:t>
            </w:r>
            <w:r w:rsidRPr="00B54A89">
              <w:rPr>
                <w:b/>
                <w:bCs/>
              </w:rPr>
              <w:t>17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057623" w:rsidRPr="00F07088" w:rsidRDefault="00057623" w:rsidP="006476A4">
            <w:pPr>
              <w:pStyle w:val="Tabletext"/>
              <w:spacing w:before="60" w:line="280" w:lineRule="exact"/>
            </w:pPr>
            <w:r w:rsidRPr="00F07088">
              <w:t>NOC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057623" w:rsidRPr="00F07088" w:rsidRDefault="00057623" w:rsidP="006476A4">
            <w:pPr>
              <w:pStyle w:val="Tabletext"/>
              <w:spacing w:before="60" w:line="280" w:lineRule="exact"/>
            </w:pPr>
          </w:p>
        </w:tc>
        <w:tc>
          <w:tcPr>
            <w:tcW w:w="2211" w:type="pct"/>
            <w:shd w:val="clear" w:color="auto" w:fill="auto"/>
            <w:vAlign w:val="center"/>
          </w:tcPr>
          <w:p w:rsidR="00057623" w:rsidRPr="00F07088" w:rsidRDefault="00057623" w:rsidP="00DA70B8">
            <w:pPr>
              <w:pStyle w:val="Tabletext"/>
              <w:spacing w:before="60" w:line="280" w:lineRule="exact"/>
              <w:jc w:val="left"/>
            </w:pPr>
            <w:r w:rsidRPr="00F07088">
              <w:rPr>
                <w:rFonts w:hint="cs"/>
                <w:rtl/>
                <w:lang w:bidi="ar"/>
              </w:rPr>
              <w:t>لجنة دراسات مستقرة ذات أهمية كبيرة للبلدان النامية.</w:t>
            </w:r>
          </w:p>
        </w:tc>
      </w:tr>
      <w:tr w:rsidR="00057623" w:rsidRPr="00BB2A1C" w:rsidTr="00DA70B8">
        <w:trPr>
          <w:trHeight w:val="425"/>
          <w:jc w:val="center"/>
        </w:trPr>
        <w:tc>
          <w:tcPr>
            <w:tcW w:w="863" w:type="pct"/>
            <w:shd w:val="clear" w:color="auto" w:fill="auto"/>
            <w:vAlign w:val="center"/>
          </w:tcPr>
          <w:p w:rsidR="00057623" w:rsidRPr="00B54A89" w:rsidRDefault="00057623" w:rsidP="006476A4">
            <w:pPr>
              <w:pStyle w:val="Tabletext"/>
              <w:spacing w:before="60" w:line="280" w:lineRule="exact"/>
              <w:rPr>
                <w:b/>
                <w:bCs/>
              </w:rPr>
            </w:pPr>
            <w:r w:rsidRPr="00B54A89">
              <w:rPr>
                <w:b/>
                <w:bCs/>
                <w:rtl/>
              </w:rPr>
              <w:t>لجنة الدراسات</w:t>
            </w:r>
            <w:r w:rsidR="00385065" w:rsidRPr="00B54A89">
              <w:rPr>
                <w:rFonts w:hint="cs"/>
                <w:b/>
                <w:bCs/>
                <w:rtl/>
              </w:rPr>
              <w:t> </w:t>
            </w:r>
            <w:r w:rsidRPr="00B54A89">
              <w:rPr>
                <w:b/>
                <w:bCs/>
              </w:rPr>
              <w:t>20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057623" w:rsidRPr="00F07088" w:rsidRDefault="00057623" w:rsidP="006476A4">
            <w:pPr>
              <w:pStyle w:val="Tabletext"/>
              <w:spacing w:before="60" w:line="280" w:lineRule="exact"/>
            </w:pPr>
            <w:r w:rsidRPr="00F07088">
              <w:t>NOC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057623" w:rsidRPr="00F07088" w:rsidRDefault="00057623" w:rsidP="006476A4">
            <w:pPr>
              <w:pStyle w:val="Tabletext"/>
              <w:spacing w:before="60" w:line="280" w:lineRule="exact"/>
            </w:pPr>
          </w:p>
        </w:tc>
        <w:tc>
          <w:tcPr>
            <w:tcW w:w="2211" w:type="pct"/>
            <w:shd w:val="clear" w:color="auto" w:fill="auto"/>
            <w:vAlign w:val="center"/>
          </w:tcPr>
          <w:p w:rsidR="00057623" w:rsidRPr="00F07088" w:rsidRDefault="00057623" w:rsidP="005B1932">
            <w:pPr>
              <w:pStyle w:val="Tabletext"/>
              <w:spacing w:before="60" w:line="280" w:lineRule="exact"/>
              <w:jc w:val="left"/>
              <w:rPr>
                <w:lang w:val="en"/>
              </w:rPr>
            </w:pPr>
            <w:r w:rsidRPr="00F07088">
              <w:rPr>
                <w:rFonts w:hint="cs"/>
                <w:rtl/>
                <w:lang w:val="en"/>
              </w:rPr>
              <w:t>تؤيد</w:t>
            </w:r>
            <w:r w:rsidRPr="00F07088">
              <w:rPr>
                <w:rFonts w:hint="cs"/>
                <w:rtl/>
              </w:rPr>
              <w:t xml:space="preserve"> الدول</w:t>
            </w:r>
            <w:r w:rsidR="005B1932">
              <w:rPr>
                <w:rFonts w:hint="cs"/>
                <w:rtl/>
              </w:rPr>
              <w:t xml:space="preserve"> الأعضاء</w:t>
            </w:r>
            <w:r w:rsidRPr="00F07088">
              <w:rPr>
                <w:rFonts w:hint="cs"/>
                <w:rtl/>
              </w:rPr>
              <w:t xml:space="preserve"> ال</w:t>
            </w:r>
            <w:r w:rsidR="003B5D4F" w:rsidRPr="00F07088">
              <w:rPr>
                <w:rFonts w:hint="cs"/>
                <w:rtl/>
              </w:rPr>
              <w:t>إفريقي</w:t>
            </w:r>
            <w:r w:rsidRPr="00F07088">
              <w:rPr>
                <w:rFonts w:hint="cs"/>
                <w:rtl/>
              </w:rPr>
              <w:t xml:space="preserve">ة إنشاء </w:t>
            </w:r>
            <w:r w:rsidRPr="00F07088">
              <w:rPr>
                <w:rtl/>
              </w:rPr>
              <w:t>لجنة الدراسات</w:t>
            </w:r>
            <w:r w:rsidR="00385065" w:rsidRPr="00F07088">
              <w:rPr>
                <w:rFonts w:hint="cs"/>
                <w:rtl/>
              </w:rPr>
              <w:t> </w:t>
            </w:r>
            <w:r w:rsidRPr="00F07088">
              <w:t>20</w:t>
            </w:r>
            <w:r w:rsidRPr="00F07088">
              <w:rPr>
                <w:rFonts w:hint="cs"/>
                <w:rtl/>
              </w:rPr>
              <w:t xml:space="preserve"> والمسائل المنوطة بها وولاياتها باعتبارها </w:t>
            </w:r>
            <w:r w:rsidRPr="00F07088">
              <w:rPr>
                <w:rFonts w:hint="cs"/>
                <w:rtl/>
                <w:lang w:bidi="ar"/>
              </w:rPr>
              <w:t>ذات أهمية كبيرة للبلدان النامية.</w:t>
            </w:r>
          </w:p>
        </w:tc>
      </w:tr>
    </w:tbl>
    <w:p w:rsidR="00AB7670" w:rsidRPr="000141C2" w:rsidRDefault="00AB7670" w:rsidP="00385065">
      <w:pPr>
        <w:pStyle w:val="Reasons"/>
        <w:rPr>
          <w:rtl/>
          <w:lang w:bidi="ar"/>
        </w:rPr>
      </w:pPr>
    </w:p>
    <w:p w:rsidR="00BB2A1C" w:rsidRPr="006F74F9" w:rsidRDefault="005A1BCD" w:rsidP="00057623">
      <w:pPr>
        <w:pStyle w:val="Heading1"/>
        <w:rPr>
          <w:rtl/>
        </w:rPr>
      </w:pPr>
      <w:r w:rsidRPr="006F74F9">
        <w:t>3</w:t>
      </w:r>
      <w:r w:rsidRPr="006F74F9">
        <w:tab/>
      </w:r>
      <w:r w:rsidR="00A96DA2" w:rsidRPr="006F74F9">
        <w:rPr>
          <w:rFonts w:hint="cs"/>
          <w:rtl/>
          <w:lang w:bidi="ar"/>
        </w:rPr>
        <w:t>لجنة ا</w:t>
      </w:r>
      <w:r w:rsidR="00057623" w:rsidRPr="006F74F9">
        <w:rPr>
          <w:rFonts w:hint="cs"/>
          <w:rtl/>
          <w:lang w:bidi="ar"/>
        </w:rPr>
        <w:t>لا</w:t>
      </w:r>
      <w:r w:rsidR="00A96DA2" w:rsidRPr="006F74F9">
        <w:rPr>
          <w:rFonts w:hint="cs"/>
          <w:rtl/>
          <w:lang w:bidi="ar"/>
        </w:rPr>
        <w:t xml:space="preserve">ستعراض </w:t>
      </w:r>
      <w:r w:rsidR="006F74F9" w:rsidRPr="006F74F9">
        <w:rPr>
          <w:lang w:bidi="ar"/>
        </w:rPr>
        <w:t>(</w:t>
      </w:r>
      <w:r w:rsidR="00A96DA2" w:rsidRPr="006F74F9">
        <w:rPr>
          <w:rFonts w:hint="cs"/>
        </w:rPr>
        <w:t>RevCom</w:t>
      </w:r>
      <w:r w:rsidR="006F74F9" w:rsidRPr="006F74F9">
        <w:t>)</w:t>
      </w:r>
    </w:p>
    <w:p w:rsidR="005A1BCD" w:rsidRPr="00385065" w:rsidRDefault="00CA0D0E" w:rsidP="000141C2">
      <w:pPr>
        <w:rPr>
          <w:lang w:bidi="ar-EG"/>
        </w:rPr>
      </w:pPr>
      <w:r>
        <w:rPr>
          <w:rFonts w:hint="cs"/>
          <w:rtl/>
          <w:lang w:bidi="ar"/>
        </w:rPr>
        <w:t>بما</w:t>
      </w:r>
      <w:r w:rsidRPr="00060293">
        <w:rPr>
          <w:rFonts w:hint="cs"/>
          <w:rtl/>
          <w:lang w:bidi="ar"/>
        </w:rPr>
        <w:t xml:space="preserve"> أن لجنة ا</w:t>
      </w:r>
      <w:r>
        <w:rPr>
          <w:rFonts w:hint="cs"/>
          <w:rtl/>
          <w:lang w:bidi="ar"/>
        </w:rPr>
        <w:t>لا</w:t>
      </w:r>
      <w:r w:rsidRPr="00060293">
        <w:rPr>
          <w:rFonts w:hint="cs"/>
          <w:rtl/>
          <w:lang w:bidi="ar"/>
        </w:rPr>
        <w:t xml:space="preserve">ستعراض </w:t>
      </w:r>
      <w:r>
        <w:rPr>
          <w:rFonts w:hint="cs"/>
          <w:rtl/>
          <w:lang w:bidi="ar"/>
        </w:rPr>
        <w:t>قد استوفت</w:t>
      </w:r>
      <w:r w:rsidRPr="00060293">
        <w:rPr>
          <w:rFonts w:hint="cs"/>
          <w:rtl/>
          <w:lang w:bidi="ar"/>
        </w:rPr>
        <w:t xml:space="preserve"> ولاياته</w:t>
      </w:r>
      <w:r>
        <w:rPr>
          <w:rFonts w:hint="cs"/>
          <w:rtl/>
          <w:lang w:bidi="ar"/>
        </w:rPr>
        <w:t>ا</w:t>
      </w:r>
      <w:r w:rsidRPr="00060293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 xml:space="preserve">ترى </w:t>
      </w:r>
      <w:r w:rsidRPr="00A96DA2">
        <w:rPr>
          <w:rFonts w:hint="cs"/>
          <w:rtl/>
        </w:rPr>
        <w:t>الدول</w:t>
      </w:r>
      <w:r w:rsidR="000141C2">
        <w:rPr>
          <w:rFonts w:hint="cs"/>
          <w:rtl/>
        </w:rPr>
        <w:t xml:space="preserve"> الأعضاء</w:t>
      </w:r>
      <w:r w:rsidRPr="00A96DA2">
        <w:rPr>
          <w:rFonts w:hint="cs"/>
          <w:rtl/>
        </w:rPr>
        <w:t xml:space="preserve"> ال</w:t>
      </w:r>
      <w:r w:rsidR="003B5D4F">
        <w:rPr>
          <w:rFonts w:hint="cs"/>
          <w:rtl/>
        </w:rPr>
        <w:t>إفريقي</w:t>
      </w:r>
      <w:r w:rsidRPr="00A96DA2">
        <w:rPr>
          <w:rFonts w:hint="cs"/>
          <w:rtl/>
        </w:rPr>
        <w:t xml:space="preserve">ة </w:t>
      </w:r>
      <w:r>
        <w:rPr>
          <w:rFonts w:hint="cs"/>
          <w:rtl/>
        </w:rPr>
        <w:t>أن تنهي</w:t>
      </w:r>
      <w:r w:rsidRPr="00CA0D0E">
        <w:rPr>
          <w:rFonts w:hint="cs"/>
          <w:rtl/>
          <w:lang w:bidi="ar"/>
        </w:rPr>
        <w:t xml:space="preserve"> </w:t>
      </w:r>
      <w:r w:rsidRPr="00060293">
        <w:rPr>
          <w:rFonts w:hint="cs"/>
          <w:rtl/>
          <w:lang w:bidi="ar"/>
        </w:rPr>
        <w:t>لجنة ا</w:t>
      </w:r>
      <w:r>
        <w:rPr>
          <w:rFonts w:hint="cs"/>
          <w:rtl/>
          <w:lang w:bidi="ar"/>
        </w:rPr>
        <w:t>لا</w:t>
      </w:r>
      <w:r w:rsidRPr="00060293">
        <w:rPr>
          <w:rFonts w:hint="cs"/>
          <w:rtl/>
          <w:lang w:bidi="ar"/>
        </w:rPr>
        <w:t>ستعراض</w:t>
      </w:r>
      <w:r w:rsidRPr="00CA0D0E">
        <w:rPr>
          <w:rFonts w:hint="cs"/>
          <w:rtl/>
          <w:lang w:bidi="ar"/>
        </w:rPr>
        <w:t xml:space="preserve"> </w:t>
      </w:r>
      <w:r w:rsidRPr="00060293">
        <w:rPr>
          <w:rFonts w:hint="cs"/>
          <w:rtl/>
          <w:lang w:bidi="ar"/>
        </w:rPr>
        <w:t xml:space="preserve">نشاطها </w:t>
      </w:r>
      <w:r>
        <w:rPr>
          <w:rFonts w:hint="cs"/>
          <w:rtl/>
          <w:lang w:bidi="ar"/>
        </w:rPr>
        <w:t xml:space="preserve">خلال </w:t>
      </w:r>
      <w:r w:rsidRPr="00CA0D0E">
        <w:rPr>
          <w:rtl/>
          <w:lang w:bidi="ar"/>
        </w:rPr>
        <w:t>الجمعية العالمية لتقييس الاتصالات</w:t>
      </w:r>
      <w:r w:rsidR="00385065">
        <w:rPr>
          <w:rFonts w:hint="cs"/>
          <w:rtl/>
          <w:lang w:bidi="ar"/>
        </w:rPr>
        <w:t> </w:t>
      </w:r>
      <w:r w:rsidR="00385065">
        <w:rPr>
          <w:lang w:bidi="ar"/>
        </w:rPr>
        <w:t>(</w:t>
      </w:r>
      <w:r w:rsidRPr="00CA0D0E">
        <w:rPr>
          <w:lang w:bidi="ar"/>
        </w:rPr>
        <w:t>WTSA-16</w:t>
      </w:r>
      <w:r w:rsidR="00385065">
        <w:rPr>
          <w:lang w:bidi="ar"/>
        </w:rPr>
        <w:t>)</w:t>
      </w:r>
      <w:r>
        <w:rPr>
          <w:rFonts w:hint="cs"/>
          <w:rtl/>
          <w:lang w:bidi="ar"/>
        </w:rPr>
        <w:t>، وأن يلغى القرار</w:t>
      </w:r>
      <w:r w:rsidR="00385065">
        <w:rPr>
          <w:rFonts w:hint="eastAsia"/>
          <w:rtl/>
          <w:lang w:bidi="ar"/>
        </w:rPr>
        <w:t> </w:t>
      </w:r>
      <w:r w:rsidR="00385065">
        <w:rPr>
          <w:lang w:bidi="ar"/>
        </w:rPr>
        <w:t>82</w:t>
      </w:r>
      <w:r>
        <w:rPr>
          <w:rFonts w:hint="cs"/>
          <w:rtl/>
          <w:lang w:bidi="ar"/>
        </w:rPr>
        <w:t xml:space="preserve"> ل</w:t>
      </w:r>
      <w:r w:rsidRPr="00CA0D0E">
        <w:rPr>
          <w:rtl/>
          <w:lang w:bidi="ar"/>
        </w:rPr>
        <w:t>لجمعية العالمية لتقييس الاتصالات</w:t>
      </w:r>
      <w:r>
        <w:rPr>
          <w:rFonts w:hint="cs"/>
          <w:rtl/>
          <w:lang w:bidi="ar"/>
        </w:rPr>
        <w:t>.</w:t>
      </w:r>
    </w:p>
    <w:p w:rsidR="002003CB" w:rsidRDefault="00964F9C">
      <w:pPr>
        <w:pStyle w:val="Proposal"/>
      </w:pPr>
      <w:r>
        <w:tab/>
        <w:t>AFCP/42A32/4</w:t>
      </w:r>
    </w:p>
    <w:p w:rsidR="00CA0D0E" w:rsidRDefault="00CA0D0E" w:rsidP="00385065">
      <w:pPr>
        <w:jc w:val="left"/>
        <w:rPr>
          <w:rtl/>
          <w:lang w:bidi="ar"/>
        </w:rPr>
      </w:pPr>
      <w:r>
        <w:rPr>
          <w:rFonts w:hint="cs"/>
          <w:rtl/>
        </w:rPr>
        <w:t>تنهي</w:t>
      </w:r>
      <w:r w:rsidRPr="00CA0D0E">
        <w:rPr>
          <w:rFonts w:hint="cs"/>
          <w:rtl/>
          <w:lang w:bidi="ar"/>
        </w:rPr>
        <w:t xml:space="preserve"> </w:t>
      </w:r>
      <w:r w:rsidRPr="00060293">
        <w:rPr>
          <w:rFonts w:hint="cs"/>
          <w:rtl/>
          <w:lang w:bidi="ar"/>
        </w:rPr>
        <w:t>لجنة ا</w:t>
      </w:r>
      <w:r>
        <w:rPr>
          <w:rFonts w:hint="cs"/>
          <w:rtl/>
          <w:lang w:bidi="ar"/>
        </w:rPr>
        <w:t>لا</w:t>
      </w:r>
      <w:r w:rsidRPr="00060293">
        <w:rPr>
          <w:rFonts w:hint="cs"/>
          <w:rtl/>
          <w:lang w:bidi="ar"/>
        </w:rPr>
        <w:t>ستعراض</w:t>
      </w:r>
      <w:r w:rsidRPr="00CA0D0E">
        <w:rPr>
          <w:rFonts w:hint="cs"/>
          <w:rtl/>
          <w:lang w:bidi="ar"/>
        </w:rPr>
        <w:t xml:space="preserve"> </w:t>
      </w:r>
      <w:r w:rsidRPr="00060293">
        <w:rPr>
          <w:rFonts w:hint="cs"/>
          <w:rtl/>
          <w:lang w:bidi="ar"/>
        </w:rPr>
        <w:t xml:space="preserve">نشاطها </w:t>
      </w:r>
      <w:r>
        <w:rPr>
          <w:rFonts w:hint="cs"/>
          <w:rtl/>
          <w:lang w:bidi="ar"/>
        </w:rPr>
        <w:t xml:space="preserve">بحلول موعد انعقاد </w:t>
      </w:r>
      <w:r w:rsidRPr="00CA0D0E">
        <w:rPr>
          <w:rtl/>
          <w:lang w:bidi="ar"/>
        </w:rPr>
        <w:t>الجمعية العالمية لتقييس الاتصالات</w:t>
      </w:r>
      <w:r w:rsidR="00385065">
        <w:rPr>
          <w:rFonts w:hint="cs"/>
          <w:rtl/>
          <w:lang w:bidi="ar"/>
        </w:rPr>
        <w:t> </w:t>
      </w:r>
      <w:r w:rsidR="001D7A80">
        <w:rPr>
          <w:rFonts w:hint="cs"/>
          <w:rtl/>
          <w:lang w:bidi="ar"/>
        </w:rPr>
        <w:t xml:space="preserve">لعام </w:t>
      </w:r>
      <w:r w:rsidR="001D7A80">
        <w:rPr>
          <w:lang w:bidi="ar"/>
        </w:rPr>
        <w:t>2016</w:t>
      </w:r>
      <w:r w:rsidR="001D7A80">
        <w:rPr>
          <w:rFonts w:hint="cs"/>
          <w:rtl/>
          <w:lang w:bidi="ar-EG"/>
        </w:rPr>
        <w:t xml:space="preserve"> </w:t>
      </w:r>
      <w:r w:rsidR="00385065">
        <w:rPr>
          <w:lang w:bidi="ar"/>
        </w:rPr>
        <w:t>(</w:t>
      </w:r>
      <w:r w:rsidRPr="00CA0D0E">
        <w:rPr>
          <w:lang w:bidi="ar"/>
        </w:rPr>
        <w:t>WTSA-16</w:t>
      </w:r>
      <w:r w:rsidR="00385065">
        <w:rPr>
          <w:lang w:bidi="ar"/>
        </w:rPr>
        <w:t>)</w:t>
      </w:r>
      <w:r>
        <w:rPr>
          <w:rFonts w:hint="cs"/>
          <w:rtl/>
          <w:lang w:bidi="ar"/>
        </w:rPr>
        <w:t>.</w:t>
      </w:r>
    </w:p>
    <w:p w:rsidR="002003CB" w:rsidRDefault="002003CB">
      <w:pPr>
        <w:pStyle w:val="Reasons"/>
      </w:pPr>
    </w:p>
    <w:p w:rsidR="002003CB" w:rsidRDefault="00964F9C">
      <w:pPr>
        <w:pStyle w:val="Proposal"/>
      </w:pPr>
      <w:r>
        <w:t>SUP</w:t>
      </w:r>
      <w:r>
        <w:tab/>
        <w:t>AFCP/42A32/5</w:t>
      </w:r>
    </w:p>
    <w:p w:rsidR="00F627CE" w:rsidRPr="00D42FEC" w:rsidRDefault="00964F9C" w:rsidP="00385065">
      <w:pPr>
        <w:pStyle w:val="ResNo"/>
        <w:rPr>
          <w:rtl/>
          <w:lang w:bidi="ar-SY"/>
        </w:rPr>
      </w:pPr>
      <w:bookmarkStart w:id="1" w:name="_Toc349551643"/>
      <w:r w:rsidRPr="005308DD">
        <w:rPr>
          <w:rFonts w:ascii="Traditional Arabic"/>
          <w:sz w:val="32"/>
          <w:rtl/>
          <w:lang w:val="en-GB"/>
        </w:rPr>
        <w:t>الق</w:t>
      </w:r>
      <w:r w:rsidRPr="005308DD">
        <w:rPr>
          <w:rFonts w:ascii="Traditional Arabic" w:hint="cs"/>
          <w:sz w:val="32"/>
          <w:rtl/>
          <w:lang w:val="en-GB" w:bidi="ar-SY"/>
        </w:rPr>
        <w:t>ـ</w:t>
      </w:r>
      <w:r w:rsidRPr="005308DD">
        <w:rPr>
          <w:rFonts w:ascii="Traditional Arabic"/>
          <w:sz w:val="32"/>
          <w:rtl/>
          <w:lang w:val="en-GB"/>
        </w:rPr>
        <w:t>رار</w:t>
      </w:r>
      <w:r w:rsidRPr="005308DD">
        <w:rPr>
          <w:rFonts w:hAnsi="Times New Roman Bold" w:hint="cs"/>
          <w:rtl/>
          <w:lang w:val="en-GB"/>
        </w:rPr>
        <w:t xml:space="preserve"> </w:t>
      </w:r>
      <w:r w:rsidRPr="00F55343">
        <w:rPr>
          <w:rStyle w:val="href"/>
        </w:rPr>
        <w:t>82</w:t>
      </w:r>
      <w:r>
        <w:rPr>
          <w:rFonts w:hint="cs"/>
          <w:rtl/>
          <w:lang w:val="en-GB"/>
        </w:rPr>
        <w:t xml:space="preserve"> (دبي، </w:t>
      </w:r>
      <w:r>
        <w:t>2012</w:t>
      </w:r>
      <w:r>
        <w:rPr>
          <w:rFonts w:hint="cs"/>
          <w:rtl/>
          <w:lang w:bidi="ar-SY"/>
        </w:rPr>
        <w:t>)</w:t>
      </w:r>
      <w:bookmarkEnd w:id="1"/>
    </w:p>
    <w:p w:rsidR="00F627CE" w:rsidRPr="00D42FEC" w:rsidRDefault="00964F9C" w:rsidP="00C332B9">
      <w:pPr>
        <w:pStyle w:val="Restitle"/>
      </w:pPr>
      <w:bookmarkStart w:id="2" w:name="_Toc349551644"/>
      <w:r>
        <w:rPr>
          <w:rFonts w:hint="cs"/>
          <w:rtl/>
          <w:lang w:val="en-GB"/>
        </w:rPr>
        <w:t>استعراض استراتيجي وهيكلي</w:t>
      </w:r>
      <w:r w:rsidRPr="001644AE">
        <w:rPr>
          <w:rFonts w:hint="cs"/>
          <w:rtl/>
          <w:lang w:val="en-GB"/>
        </w:rPr>
        <w:t xml:space="preserve"> لقطاع تقييس الاتصالات</w:t>
      </w:r>
      <w:r w:rsidR="00C332B9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للاتحاد الدولي للاتصالات </w:t>
      </w:r>
      <w:r>
        <w:t>(ITU-T)</w:t>
      </w:r>
      <w:bookmarkEnd w:id="2"/>
    </w:p>
    <w:p w:rsidR="00F627CE" w:rsidRPr="00765DBD" w:rsidRDefault="00964F9C" w:rsidP="00385065">
      <w:pPr>
        <w:pStyle w:val="Resref"/>
        <w:keepNext/>
        <w:rPr>
          <w:iCs/>
        </w:rPr>
      </w:pPr>
      <w:r w:rsidRPr="00765DBD">
        <w:rPr>
          <w:rFonts w:hint="cs"/>
          <w:iCs/>
          <w:rtl/>
        </w:rPr>
        <w:t xml:space="preserve">(دبي، </w:t>
      </w:r>
      <w:r w:rsidRPr="00765DBD">
        <w:rPr>
          <w:iCs/>
        </w:rPr>
        <w:t>2012</w:t>
      </w:r>
      <w:r w:rsidRPr="00765DBD">
        <w:rPr>
          <w:rFonts w:hint="cs"/>
          <w:iCs/>
          <w:rtl/>
        </w:rPr>
        <w:t>)</w:t>
      </w:r>
    </w:p>
    <w:p w:rsidR="00F627CE" w:rsidRDefault="00964F9C" w:rsidP="00385065">
      <w:pPr>
        <w:pStyle w:val="Normalaftertitle"/>
        <w:keepNext/>
        <w:rPr>
          <w:rtl/>
          <w:lang w:bidi="ar-EG"/>
        </w:rPr>
      </w:pPr>
      <w:r>
        <w:rPr>
          <w:rFonts w:hint="cs"/>
          <w:rtl/>
        </w:rPr>
        <w:t xml:space="preserve">إن </w:t>
      </w:r>
      <w:r>
        <w:rPr>
          <w:rFonts w:hint="cs"/>
          <w:rtl/>
          <w:lang w:bidi="ar-EG"/>
        </w:rPr>
        <w:t xml:space="preserve">الجمعية العالمية لتقييس الاتصالات </w:t>
      </w:r>
      <w:r w:rsidRPr="00EF5362">
        <w:rPr>
          <w:rFonts w:hint="cs"/>
          <w:rtl/>
        </w:rPr>
        <w:t xml:space="preserve">(دبي، </w:t>
      </w:r>
      <w:r w:rsidRPr="00EF5362">
        <w:rPr>
          <w:rFonts w:asciiTheme="majorBidi" w:hAnsiTheme="majorBidi" w:cstheme="majorBidi"/>
          <w:szCs w:val="22"/>
          <w:rtl/>
        </w:rPr>
        <w:t>2012</w:t>
      </w:r>
      <w:r w:rsidRPr="00EF5362">
        <w:rPr>
          <w:rFonts w:hint="cs"/>
          <w:rtl/>
        </w:rPr>
        <w:t>)</w:t>
      </w:r>
      <w:r>
        <w:rPr>
          <w:rFonts w:hint="cs"/>
          <w:rtl/>
        </w:rPr>
        <w:t>،</w:t>
      </w:r>
    </w:p>
    <w:p w:rsidR="002003CB" w:rsidRDefault="002003CB" w:rsidP="00385065">
      <w:pPr>
        <w:pStyle w:val="Reasons"/>
        <w:keepNext/>
        <w:rPr>
          <w:rtl/>
        </w:rPr>
      </w:pPr>
    </w:p>
    <w:p w:rsidR="00964F9C" w:rsidRPr="00964F9C" w:rsidRDefault="00964F9C" w:rsidP="003C75DB">
      <w:pPr>
        <w:jc w:val="center"/>
      </w:pPr>
      <w:r>
        <w:rPr>
          <w:rtl/>
        </w:rPr>
        <w:t>___________</w:t>
      </w:r>
    </w:p>
    <w:sectPr w:rsidR="00964F9C" w:rsidRPr="00964F9C" w:rsidSect="00167C8B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E1" w:rsidRDefault="00A40DE1" w:rsidP="00E07379">
      <w:pPr>
        <w:spacing w:before="0" w:line="240" w:lineRule="auto"/>
      </w:pPr>
      <w:r>
        <w:separator/>
      </w:r>
    </w:p>
  </w:endnote>
  <w:endnote w:type="continuationSeparator" w:id="0">
    <w:p w:rsidR="00A40DE1" w:rsidRDefault="00A40DE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CE" w:rsidRPr="00C44011" w:rsidRDefault="00F627CE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C44011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914639">
      <w:rPr>
        <w:rFonts w:cs="Times New Roman"/>
        <w:noProof/>
        <w:sz w:val="16"/>
        <w:szCs w:val="16"/>
        <w:lang w:val="fr-CH"/>
      </w:rPr>
      <w:t>P:\ARA\ITU-T\CONF-T\WTSA16\000\042ADD32A.docx</w:t>
    </w:r>
    <w:r w:rsidRPr="00E07379">
      <w:rPr>
        <w:rFonts w:cs="Times New Roman"/>
        <w:sz w:val="16"/>
        <w:szCs w:val="16"/>
      </w:rPr>
      <w:fldChar w:fldCharType="end"/>
    </w:r>
    <w:r w:rsidRPr="00C44011">
      <w:rPr>
        <w:rFonts w:cs="Times New Roman"/>
        <w:sz w:val="16"/>
        <w:szCs w:val="16"/>
        <w:lang w:val="fr-CH"/>
      </w:rPr>
      <w:t>   (406704)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CE" w:rsidRPr="00C44011" w:rsidRDefault="00F627CE" w:rsidP="00984EA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C44011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914639">
      <w:rPr>
        <w:noProof/>
        <w:szCs w:val="12"/>
        <w:lang w:val="fr-CH"/>
      </w:rPr>
      <w:t>P:\ARA\ITU-T\CONF-T\WTSA16\000\042ADD32A.docx</w:t>
    </w:r>
    <w:r w:rsidRPr="0022345D">
      <w:rPr>
        <w:szCs w:val="12"/>
      </w:rPr>
      <w:fldChar w:fldCharType="end"/>
    </w:r>
    <w:r w:rsidRPr="00C44011">
      <w:rPr>
        <w:szCs w:val="12"/>
        <w:lang w:val="fr-CH"/>
      </w:rPr>
      <w:t>   (406704)</w:t>
    </w:r>
  </w:p>
  <w:p w:rsidR="00F627CE" w:rsidRPr="00C44011" w:rsidRDefault="00F627CE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E1" w:rsidRDefault="00A40DE1" w:rsidP="00E07379">
      <w:pPr>
        <w:spacing w:before="0" w:line="240" w:lineRule="auto"/>
      </w:pPr>
      <w:r>
        <w:separator/>
      </w:r>
    </w:p>
  </w:footnote>
  <w:footnote w:type="continuationSeparator" w:id="0">
    <w:p w:rsidR="00A40DE1" w:rsidRDefault="00A40DE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CE" w:rsidRPr="005D6C0D" w:rsidRDefault="00F627CE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041A48">
      <w:rPr>
        <w:rStyle w:val="PageNumber"/>
        <w:noProof/>
        <w:sz w:val="18"/>
        <w:szCs w:val="18"/>
      </w:rPr>
      <w:t>5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Pr="005D6C0D">
      <w:rPr>
        <w:sz w:val="18"/>
        <w:szCs w:val="24"/>
      </w:rPr>
      <w:t>WTSA16/42(Add.32)-A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93164"/>
    <w:multiLevelType w:val="hybridMultilevel"/>
    <w:tmpl w:val="E8C46C0E"/>
    <w:lvl w:ilvl="0" w:tplc="15CEE114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B096A5B"/>
    <w:multiLevelType w:val="hybridMultilevel"/>
    <w:tmpl w:val="C1AA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C3F4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E5336"/>
    <w:multiLevelType w:val="hybridMultilevel"/>
    <w:tmpl w:val="153AC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6275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  <w:color w:val="222222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D614B"/>
    <w:multiLevelType w:val="hybridMultilevel"/>
    <w:tmpl w:val="BEE0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141C2"/>
    <w:rsid w:val="000344D3"/>
    <w:rsid w:val="0003577A"/>
    <w:rsid w:val="00041A48"/>
    <w:rsid w:val="00046444"/>
    <w:rsid w:val="00057623"/>
    <w:rsid w:val="0006023B"/>
    <w:rsid w:val="00060293"/>
    <w:rsid w:val="00064130"/>
    <w:rsid w:val="00071F68"/>
    <w:rsid w:val="00076C16"/>
    <w:rsid w:val="0007783A"/>
    <w:rsid w:val="0008638B"/>
    <w:rsid w:val="00090574"/>
    <w:rsid w:val="00092FC2"/>
    <w:rsid w:val="0009382A"/>
    <w:rsid w:val="000A1677"/>
    <w:rsid w:val="000B407F"/>
    <w:rsid w:val="000E5D4C"/>
    <w:rsid w:val="000F0B1C"/>
    <w:rsid w:val="000F1D42"/>
    <w:rsid w:val="000F4D07"/>
    <w:rsid w:val="00102A03"/>
    <w:rsid w:val="001040A3"/>
    <w:rsid w:val="00121CBD"/>
    <w:rsid w:val="00136028"/>
    <w:rsid w:val="00140608"/>
    <w:rsid w:val="00144E1A"/>
    <w:rsid w:val="00167C8B"/>
    <w:rsid w:val="00173915"/>
    <w:rsid w:val="001B477F"/>
    <w:rsid w:val="001D7A80"/>
    <w:rsid w:val="001F53E3"/>
    <w:rsid w:val="002003CB"/>
    <w:rsid w:val="0022345D"/>
    <w:rsid w:val="00225854"/>
    <w:rsid w:val="0023283D"/>
    <w:rsid w:val="0023760B"/>
    <w:rsid w:val="00242F86"/>
    <w:rsid w:val="00252E0C"/>
    <w:rsid w:val="002628C2"/>
    <w:rsid w:val="00276447"/>
    <w:rsid w:val="00276881"/>
    <w:rsid w:val="002978F4"/>
    <w:rsid w:val="00297A80"/>
    <w:rsid w:val="002B028D"/>
    <w:rsid w:val="002B435E"/>
    <w:rsid w:val="002B5075"/>
    <w:rsid w:val="002C4DAE"/>
    <w:rsid w:val="002E6541"/>
    <w:rsid w:val="002F5560"/>
    <w:rsid w:val="0030486B"/>
    <w:rsid w:val="003231B9"/>
    <w:rsid w:val="00323F58"/>
    <w:rsid w:val="003275AC"/>
    <w:rsid w:val="00333D29"/>
    <w:rsid w:val="0034081D"/>
    <w:rsid w:val="003409F4"/>
    <w:rsid w:val="00345DF4"/>
    <w:rsid w:val="00357185"/>
    <w:rsid w:val="00357240"/>
    <w:rsid w:val="00385065"/>
    <w:rsid w:val="003B5D4F"/>
    <w:rsid w:val="003C475F"/>
    <w:rsid w:val="003C75DB"/>
    <w:rsid w:val="003D5049"/>
    <w:rsid w:val="003E1F06"/>
    <w:rsid w:val="003E4132"/>
    <w:rsid w:val="003F678F"/>
    <w:rsid w:val="0042686F"/>
    <w:rsid w:val="00434257"/>
    <w:rsid w:val="004367CE"/>
    <w:rsid w:val="0044355C"/>
    <w:rsid w:val="00443869"/>
    <w:rsid w:val="0044540F"/>
    <w:rsid w:val="004712C6"/>
    <w:rsid w:val="00497703"/>
    <w:rsid w:val="004D02D5"/>
    <w:rsid w:val="004F0F06"/>
    <w:rsid w:val="004F70AD"/>
    <w:rsid w:val="00501E0E"/>
    <w:rsid w:val="005204D7"/>
    <w:rsid w:val="00524319"/>
    <w:rsid w:val="00525492"/>
    <w:rsid w:val="00530420"/>
    <w:rsid w:val="005510BB"/>
    <w:rsid w:val="00552BC5"/>
    <w:rsid w:val="0055516A"/>
    <w:rsid w:val="005616A3"/>
    <w:rsid w:val="0056374C"/>
    <w:rsid w:val="0056614F"/>
    <w:rsid w:val="0057656F"/>
    <w:rsid w:val="00576731"/>
    <w:rsid w:val="00583C4D"/>
    <w:rsid w:val="0059285F"/>
    <w:rsid w:val="005A1BCD"/>
    <w:rsid w:val="005A24B1"/>
    <w:rsid w:val="005B03BE"/>
    <w:rsid w:val="005B1932"/>
    <w:rsid w:val="005B7B8A"/>
    <w:rsid w:val="005D6476"/>
    <w:rsid w:val="005D6C0D"/>
    <w:rsid w:val="005E5283"/>
    <w:rsid w:val="005E56DB"/>
    <w:rsid w:val="005E58F5"/>
    <w:rsid w:val="005F6571"/>
    <w:rsid w:val="00606660"/>
    <w:rsid w:val="006157A3"/>
    <w:rsid w:val="00620E60"/>
    <w:rsid w:val="00620E8A"/>
    <w:rsid w:val="006263CB"/>
    <w:rsid w:val="0063315A"/>
    <w:rsid w:val="006476A4"/>
    <w:rsid w:val="0065591D"/>
    <w:rsid w:val="00662C5A"/>
    <w:rsid w:val="006645D9"/>
    <w:rsid w:val="00670AF5"/>
    <w:rsid w:val="006A34E5"/>
    <w:rsid w:val="006B381B"/>
    <w:rsid w:val="006C1556"/>
    <w:rsid w:val="006C5BC7"/>
    <w:rsid w:val="006D610D"/>
    <w:rsid w:val="006E72C5"/>
    <w:rsid w:val="006F267F"/>
    <w:rsid w:val="006F63F7"/>
    <w:rsid w:val="006F6F03"/>
    <w:rsid w:val="006F74F9"/>
    <w:rsid w:val="00706D7A"/>
    <w:rsid w:val="00726AEC"/>
    <w:rsid w:val="007530CA"/>
    <w:rsid w:val="00765DBD"/>
    <w:rsid w:val="00776C41"/>
    <w:rsid w:val="0079553D"/>
    <w:rsid w:val="007B01CC"/>
    <w:rsid w:val="007D08C8"/>
    <w:rsid w:val="007D5212"/>
    <w:rsid w:val="007E2B77"/>
    <w:rsid w:val="007F2415"/>
    <w:rsid w:val="007F6238"/>
    <w:rsid w:val="007F646C"/>
    <w:rsid w:val="00801FCD"/>
    <w:rsid w:val="00803D7E"/>
    <w:rsid w:val="00803F08"/>
    <w:rsid w:val="00814273"/>
    <w:rsid w:val="0082192B"/>
    <w:rsid w:val="008235CD"/>
    <w:rsid w:val="00823A07"/>
    <w:rsid w:val="008268C4"/>
    <w:rsid w:val="00835FEC"/>
    <w:rsid w:val="008513CB"/>
    <w:rsid w:val="00861AD0"/>
    <w:rsid w:val="008724AC"/>
    <w:rsid w:val="00874D9C"/>
    <w:rsid w:val="0087704A"/>
    <w:rsid w:val="0088016B"/>
    <w:rsid w:val="00880D52"/>
    <w:rsid w:val="00887466"/>
    <w:rsid w:val="0089647C"/>
    <w:rsid w:val="008A1810"/>
    <w:rsid w:val="00912132"/>
    <w:rsid w:val="00914639"/>
    <w:rsid w:val="00917694"/>
    <w:rsid w:val="009263CD"/>
    <w:rsid w:val="00930E6D"/>
    <w:rsid w:val="00936863"/>
    <w:rsid w:val="00964F9C"/>
    <w:rsid w:val="00972CA2"/>
    <w:rsid w:val="00982B28"/>
    <w:rsid w:val="00984EA5"/>
    <w:rsid w:val="00992593"/>
    <w:rsid w:val="009B5CB0"/>
    <w:rsid w:val="009C17E1"/>
    <w:rsid w:val="009C35ED"/>
    <w:rsid w:val="009E4234"/>
    <w:rsid w:val="009F1C12"/>
    <w:rsid w:val="00A01596"/>
    <w:rsid w:val="00A06212"/>
    <w:rsid w:val="00A25A43"/>
    <w:rsid w:val="00A3295B"/>
    <w:rsid w:val="00A40DE1"/>
    <w:rsid w:val="00A42AE5"/>
    <w:rsid w:val="00A42F06"/>
    <w:rsid w:val="00A52B61"/>
    <w:rsid w:val="00A64820"/>
    <w:rsid w:val="00A71DD6"/>
    <w:rsid w:val="00A723C7"/>
    <w:rsid w:val="00A80E11"/>
    <w:rsid w:val="00A96DA2"/>
    <w:rsid w:val="00A97F94"/>
    <w:rsid w:val="00AB1309"/>
    <w:rsid w:val="00AB7670"/>
    <w:rsid w:val="00AC2C52"/>
    <w:rsid w:val="00AD1503"/>
    <w:rsid w:val="00AD6A60"/>
    <w:rsid w:val="00AE7244"/>
    <w:rsid w:val="00AF3FEE"/>
    <w:rsid w:val="00AF5213"/>
    <w:rsid w:val="00B02F46"/>
    <w:rsid w:val="00B0717B"/>
    <w:rsid w:val="00B2000C"/>
    <w:rsid w:val="00B20ADE"/>
    <w:rsid w:val="00B54A89"/>
    <w:rsid w:val="00B66B9A"/>
    <w:rsid w:val="00B74E19"/>
    <w:rsid w:val="00B82089"/>
    <w:rsid w:val="00B970AE"/>
    <w:rsid w:val="00BA1427"/>
    <w:rsid w:val="00BB2A1C"/>
    <w:rsid w:val="00BB7758"/>
    <w:rsid w:val="00BD5B0C"/>
    <w:rsid w:val="00BE0871"/>
    <w:rsid w:val="00BE49D0"/>
    <w:rsid w:val="00BE4E0E"/>
    <w:rsid w:val="00BF2C38"/>
    <w:rsid w:val="00C060A3"/>
    <w:rsid w:val="00C074A4"/>
    <w:rsid w:val="00C23331"/>
    <w:rsid w:val="00C265DA"/>
    <w:rsid w:val="00C332B9"/>
    <w:rsid w:val="00C377D6"/>
    <w:rsid w:val="00C44011"/>
    <w:rsid w:val="00C442F2"/>
    <w:rsid w:val="00C45DF3"/>
    <w:rsid w:val="00C66684"/>
    <w:rsid w:val="00C674FE"/>
    <w:rsid w:val="00C7297D"/>
    <w:rsid w:val="00C74AED"/>
    <w:rsid w:val="00C75633"/>
    <w:rsid w:val="00C8242E"/>
    <w:rsid w:val="00C82615"/>
    <w:rsid w:val="00C867DB"/>
    <w:rsid w:val="00C87345"/>
    <w:rsid w:val="00C909C6"/>
    <w:rsid w:val="00CA0D0E"/>
    <w:rsid w:val="00CA2A38"/>
    <w:rsid w:val="00CA50FF"/>
    <w:rsid w:val="00CC3CD2"/>
    <w:rsid w:val="00CC43BE"/>
    <w:rsid w:val="00CD123C"/>
    <w:rsid w:val="00CD2085"/>
    <w:rsid w:val="00CE2C2C"/>
    <w:rsid w:val="00CE2EE1"/>
    <w:rsid w:val="00CF31DB"/>
    <w:rsid w:val="00CF3FFD"/>
    <w:rsid w:val="00D0494C"/>
    <w:rsid w:val="00D14BEB"/>
    <w:rsid w:val="00D21C89"/>
    <w:rsid w:val="00D45542"/>
    <w:rsid w:val="00D77D0F"/>
    <w:rsid w:val="00DA0B93"/>
    <w:rsid w:val="00DA1CF0"/>
    <w:rsid w:val="00DA484A"/>
    <w:rsid w:val="00DA70B8"/>
    <w:rsid w:val="00DB0BB5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73780"/>
    <w:rsid w:val="00E7380C"/>
    <w:rsid w:val="00E74BE7"/>
    <w:rsid w:val="00E86CC9"/>
    <w:rsid w:val="00E90067"/>
    <w:rsid w:val="00E96624"/>
    <w:rsid w:val="00EA6D94"/>
    <w:rsid w:val="00ED3D56"/>
    <w:rsid w:val="00EF2B8B"/>
    <w:rsid w:val="00F07088"/>
    <w:rsid w:val="00F126F1"/>
    <w:rsid w:val="00F146BC"/>
    <w:rsid w:val="00F2106A"/>
    <w:rsid w:val="00F23EC6"/>
    <w:rsid w:val="00F36D8B"/>
    <w:rsid w:val="00F401D0"/>
    <w:rsid w:val="00F45CF0"/>
    <w:rsid w:val="00F45F2B"/>
    <w:rsid w:val="00F57AE4"/>
    <w:rsid w:val="00F627CE"/>
    <w:rsid w:val="00F67150"/>
    <w:rsid w:val="00F830E1"/>
    <w:rsid w:val="00F84366"/>
    <w:rsid w:val="00F85089"/>
    <w:rsid w:val="00F85564"/>
    <w:rsid w:val="00F86CFA"/>
    <w:rsid w:val="00FA57DB"/>
    <w:rsid w:val="00FA7405"/>
    <w:rsid w:val="00FD5625"/>
    <w:rsid w:val="00FD58BD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A7F6E91-CD3D-4A51-9265-E55D338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aliases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F6238"/>
    <w:rPr>
      <w:rFonts w:ascii="Times New Roman" w:hAnsi="Times New Roman" w:cs="Times New Roman"/>
      <w:b w:val="0"/>
      <w:bCs w:val="0"/>
      <w:i w:val="0"/>
      <w:iCs w:val="0"/>
      <w:position w:val="6"/>
      <w:sz w:val="18"/>
      <w:szCs w:val="18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F6238"/>
    <w:pPr>
      <w:spacing w:before="240"/>
      <w:jc w:val="left"/>
    </w:pPr>
    <w:rPr>
      <w:rFonts w:ascii="Times New Roman Bold" w:hAnsi="Times New Roman Bold"/>
      <w:b/>
      <w:bCs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7F6238"/>
    <w:pPr>
      <w:spacing w:before="180"/>
    </w:p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7F6238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bCs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7F6238"/>
    <w:rPr>
      <w:rFonts w:ascii="Times New Roman" w:hAnsi="Times New Roman" w:cs="Times New Roman"/>
      <w:b w:val="0"/>
      <w:bCs w:val="0"/>
      <w:i w:val="0"/>
      <w:iCs w:val="0"/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F6238"/>
    <w:pPr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7F6238"/>
    <w:rPr>
      <w:iCs w:val="0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  <w:style w:type="table" w:styleId="TableGrid">
    <w:name w:val="Table Grid"/>
    <w:basedOn w:val="TableNormal"/>
    <w:uiPriority w:val="59"/>
    <w:rsid w:val="0023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50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3F5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355C"/>
    <w:pPr>
      <w:ind w:left="720"/>
      <w:contextualSpacing/>
    </w:pPr>
  </w:style>
  <w:style w:type="table" w:customStyle="1" w:styleId="TableGrid8">
    <w:name w:val="Table Grid8"/>
    <w:basedOn w:val="TableNormal"/>
    <w:next w:val="TableGrid"/>
    <w:rsid w:val="00B071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CE2C2C"/>
    <w:pPr>
      <w:tabs>
        <w:tab w:val="left" w:pos="1134"/>
      </w:tabs>
      <w:bidi/>
      <w:spacing w:after="0" w:line="240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89525da-df9e-4e77-8d6f-498474ffbf49" targetNamespace="http://schemas.microsoft.com/office/2006/metadata/properties" ma:root="true" ma:fieldsID="d41af5c836d734370eb92e7ee5f83852" ns2:_="" ns3:_="">
    <xsd:import namespace="996b2e75-67fd-4955-a3b0-5ab9934cb50b"/>
    <xsd:import namespace="d89525da-df9e-4e77-8d6f-498474ffbf4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525da-df9e-4e77-8d6f-498474ffbf4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89525da-df9e-4e77-8d6f-498474ffbf49">Documents Proposals Manager (DPM)</DPM_x0020_Author>
    <DPM_x0020_File_x0020_name xmlns="d89525da-df9e-4e77-8d6f-498474ffbf49">T13-WTSA.16-C-0042!A32!MSW-A</DPM_x0020_File_x0020_name>
    <DPM_x0020_Version xmlns="d89525da-df9e-4e77-8d6f-498474ffbf49">DPM_v2016.10.12.1_prod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89525da-df9e-4e77-8d6f-498474ffb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89525da-df9e-4e77-8d6f-498474ffbf49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A97EB9-C583-4C52-BFC2-2645F464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T13-WTSA.16-C-0042!A32!MSW-A</vt:lpstr>
    </vt:vector>
  </TitlesOfParts>
  <Company>International Telecommunication Union (ITU)</Company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T13-WTSA.16-C-0042!A32!MSW-A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Awad, Samy</cp:lastModifiedBy>
  <cp:revision>54</cp:revision>
  <cp:lastPrinted>2016-10-19T13:25:00Z</cp:lastPrinted>
  <dcterms:created xsi:type="dcterms:W3CDTF">2016-10-19T12:35:00Z</dcterms:created>
  <dcterms:modified xsi:type="dcterms:W3CDTF">2016-10-19T18:02:00Z</dcterms:modified>
  <cp:category>Conference document</cp:category>
</cp:coreProperties>
</file>