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0"/>
        <w:gridCol w:w="3197"/>
      </w:tblGrid>
      <w:tr w:rsidR="009759FE" w14:paraId="35CE33F3" w14:textId="77777777" w:rsidTr="0048657C">
        <w:trPr>
          <w:cantSplit/>
        </w:trPr>
        <w:tc>
          <w:tcPr>
            <w:tcW w:w="1383" w:type="dxa"/>
            <w:vAlign w:val="center"/>
            <w:hideMark/>
          </w:tcPr>
          <w:p w14:paraId="17A8426C" w14:textId="77777777"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14:anchorId="697A9F88" wp14:editId="20471314">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0" w:type="dxa"/>
            <w:vAlign w:val="center"/>
            <w:hideMark/>
          </w:tcPr>
          <w:p w14:paraId="2D08F79C" w14:textId="77777777"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14:paraId="4C0FF55C" w14:textId="77777777"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14:paraId="1B44B486" w14:textId="77777777" w:rsidR="009759FE" w:rsidRPr="00031E6B" w:rsidRDefault="009759FE" w:rsidP="00E2414B">
            <w:pPr>
              <w:spacing w:after="160"/>
              <w:jc w:val="right"/>
              <w:rPr>
                <w:sz w:val="22"/>
                <w:szCs w:val="22"/>
              </w:rPr>
            </w:pPr>
            <w:r w:rsidRPr="00031E6B">
              <w:rPr>
                <w:noProof/>
                <w:lang w:val="en-US" w:eastAsia="zh-CN"/>
              </w:rPr>
              <w:drawing>
                <wp:inline distT="0" distB="0" distL="0" distR="0" wp14:anchorId="61B3A49B" wp14:editId="43BEACF1">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14:paraId="11ABED79" w14:textId="77777777" w:rsidTr="0048657C">
        <w:trPr>
          <w:cantSplit/>
        </w:trPr>
        <w:tc>
          <w:tcPr>
            <w:tcW w:w="6613" w:type="dxa"/>
            <w:gridSpan w:val="2"/>
            <w:tcBorders>
              <w:top w:val="nil"/>
              <w:left w:val="nil"/>
              <w:bottom w:val="single" w:sz="12" w:space="0" w:color="auto"/>
              <w:right w:val="nil"/>
            </w:tcBorders>
          </w:tcPr>
          <w:p w14:paraId="42ABBEC1"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51C1C4E9" w14:textId="77777777" w:rsidR="009759FE" w:rsidRPr="000A3B30" w:rsidRDefault="009759FE" w:rsidP="00E2414B">
            <w:pPr>
              <w:spacing w:before="0"/>
              <w:rPr>
                <w:rFonts w:eastAsia="Times New Roman"/>
              </w:rPr>
            </w:pPr>
          </w:p>
        </w:tc>
      </w:tr>
      <w:tr w:rsidR="009759FE" w14:paraId="420BE837" w14:textId="77777777" w:rsidTr="0048657C">
        <w:trPr>
          <w:cantSplit/>
        </w:trPr>
        <w:tc>
          <w:tcPr>
            <w:tcW w:w="6613" w:type="dxa"/>
            <w:gridSpan w:val="2"/>
            <w:tcBorders>
              <w:top w:val="single" w:sz="12" w:space="0" w:color="auto"/>
              <w:left w:val="nil"/>
              <w:bottom w:val="nil"/>
              <w:right w:val="nil"/>
            </w:tcBorders>
          </w:tcPr>
          <w:p w14:paraId="0BC1F1BC" w14:textId="77777777" w:rsidR="009759FE" w:rsidRPr="00400909" w:rsidRDefault="009759FE" w:rsidP="00E2414B">
            <w:pPr>
              <w:spacing w:before="0"/>
              <w:rPr>
                <w:rFonts w:eastAsia="Times New Roman"/>
              </w:rPr>
            </w:pPr>
          </w:p>
        </w:tc>
        <w:tc>
          <w:tcPr>
            <w:tcW w:w="3197" w:type="dxa"/>
          </w:tcPr>
          <w:p w14:paraId="2A63644F" w14:textId="77777777" w:rsidR="009759FE" w:rsidRPr="00031E6B" w:rsidRDefault="009759FE" w:rsidP="00E2414B">
            <w:pPr>
              <w:spacing w:before="0"/>
              <w:rPr>
                <w:rFonts w:ascii="Verdana" w:hAnsi="Verdana"/>
                <w:b/>
                <w:bCs/>
                <w:sz w:val="20"/>
                <w:szCs w:val="22"/>
              </w:rPr>
            </w:pPr>
          </w:p>
        </w:tc>
      </w:tr>
      <w:tr w:rsidR="000A3B30" w14:paraId="5B04B5A6" w14:textId="77777777" w:rsidTr="0048657C">
        <w:trPr>
          <w:cantSplit/>
        </w:trPr>
        <w:tc>
          <w:tcPr>
            <w:tcW w:w="6613" w:type="dxa"/>
            <w:gridSpan w:val="2"/>
          </w:tcPr>
          <w:p w14:paraId="5DD864B0"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519BA48E" w14:textId="4E04336C" w:rsidR="000A3B30" w:rsidRPr="00622560" w:rsidRDefault="000A3B30" w:rsidP="002220B8">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42(Add.19)</w:t>
            </w:r>
            <w:r w:rsidRPr="00622560">
              <w:rPr>
                <w:rFonts w:ascii="Verdana" w:hAnsi="Verdana"/>
                <w:b/>
                <w:sz w:val="20"/>
              </w:rPr>
              <w:t>-</w:t>
            </w:r>
            <w:r w:rsidRPr="000273B7">
              <w:rPr>
                <w:rFonts w:ascii="Verdana" w:hAnsi="Verdana"/>
                <w:b/>
                <w:sz w:val="20"/>
              </w:rPr>
              <w:t>C</w:t>
            </w:r>
          </w:p>
        </w:tc>
      </w:tr>
      <w:tr w:rsidR="000A3B30" w14:paraId="79BDDF56" w14:textId="77777777" w:rsidTr="0048657C">
        <w:trPr>
          <w:cantSplit/>
        </w:trPr>
        <w:tc>
          <w:tcPr>
            <w:tcW w:w="6613" w:type="dxa"/>
            <w:gridSpan w:val="2"/>
          </w:tcPr>
          <w:p w14:paraId="5EB987E1" w14:textId="77777777" w:rsidR="000A3B30" w:rsidRPr="00C324A8" w:rsidRDefault="000A3B30" w:rsidP="00E2414B">
            <w:pPr>
              <w:spacing w:before="0"/>
              <w:rPr>
                <w:rFonts w:ascii="Verdana" w:hAnsi="Verdana"/>
                <w:b/>
                <w:smallCaps/>
                <w:sz w:val="20"/>
              </w:rPr>
            </w:pPr>
          </w:p>
        </w:tc>
        <w:tc>
          <w:tcPr>
            <w:tcW w:w="3197" w:type="dxa"/>
            <w:hideMark/>
          </w:tcPr>
          <w:p w14:paraId="0E9EB622" w14:textId="77777777"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0A3B30" w14:paraId="71965018" w14:textId="77777777" w:rsidTr="0048657C">
        <w:trPr>
          <w:cantSplit/>
        </w:trPr>
        <w:tc>
          <w:tcPr>
            <w:tcW w:w="6613" w:type="dxa"/>
            <w:gridSpan w:val="2"/>
          </w:tcPr>
          <w:p w14:paraId="042DCDCC" w14:textId="77777777" w:rsidR="000A3B30" w:rsidRPr="00031E6B" w:rsidRDefault="000A3B30" w:rsidP="00E2414B">
            <w:pPr>
              <w:spacing w:before="0"/>
              <w:rPr>
                <w:sz w:val="22"/>
                <w:szCs w:val="22"/>
              </w:rPr>
            </w:pPr>
          </w:p>
        </w:tc>
        <w:tc>
          <w:tcPr>
            <w:tcW w:w="3197" w:type="dxa"/>
            <w:hideMark/>
          </w:tcPr>
          <w:p w14:paraId="6C3CBFC8"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3AAEE797" w14:textId="77777777" w:rsidTr="0048657C">
        <w:trPr>
          <w:cantSplit/>
        </w:trPr>
        <w:tc>
          <w:tcPr>
            <w:tcW w:w="9810" w:type="dxa"/>
            <w:gridSpan w:val="3"/>
          </w:tcPr>
          <w:p w14:paraId="2E8B8D0D" w14:textId="77777777" w:rsidR="009D164C" w:rsidRPr="00031E6B" w:rsidRDefault="009D164C" w:rsidP="00E2414B">
            <w:pPr>
              <w:spacing w:before="0"/>
              <w:rPr>
                <w:rFonts w:ascii="Verdana" w:hAnsi="Verdana"/>
                <w:b/>
                <w:bCs/>
                <w:sz w:val="20"/>
                <w:szCs w:val="22"/>
              </w:rPr>
            </w:pPr>
          </w:p>
        </w:tc>
      </w:tr>
      <w:tr w:rsidR="000A3B30" w14:paraId="48C5C6AC" w14:textId="77777777" w:rsidTr="0048657C">
        <w:trPr>
          <w:cantSplit/>
        </w:trPr>
        <w:tc>
          <w:tcPr>
            <w:tcW w:w="9810" w:type="dxa"/>
            <w:gridSpan w:val="3"/>
            <w:hideMark/>
          </w:tcPr>
          <w:p w14:paraId="62F76AB6" w14:textId="77777777" w:rsidR="000A3B30" w:rsidRPr="00031E6B" w:rsidRDefault="000A3B30" w:rsidP="00E2414B">
            <w:pPr>
              <w:pStyle w:val="Source"/>
              <w:rPr>
                <w:lang w:eastAsia="zh-CN"/>
              </w:rPr>
            </w:pPr>
            <w:r w:rsidRPr="000273B7">
              <w:rPr>
                <w:lang w:eastAsia="zh-CN"/>
              </w:rPr>
              <w:t>非洲电信联盟各主管部门</w:t>
            </w:r>
          </w:p>
        </w:tc>
      </w:tr>
      <w:tr w:rsidR="000A3B30" w14:paraId="132445AA" w14:textId="77777777" w:rsidTr="0048657C">
        <w:trPr>
          <w:cantSplit/>
        </w:trPr>
        <w:tc>
          <w:tcPr>
            <w:tcW w:w="9810" w:type="dxa"/>
            <w:gridSpan w:val="3"/>
            <w:hideMark/>
          </w:tcPr>
          <w:p w14:paraId="6663864E" w14:textId="40EEA225" w:rsidR="000A3B30" w:rsidRPr="00400909" w:rsidRDefault="00443A45" w:rsidP="00443A45">
            <w:pPr>
              <w:pStyle w:val="Title1"/>
              <w:rPr>
                <w:rFonts w:ascii="Verdana" w:hAnsi="Verdana"/>
              </w:rPr>
            </w:pPr>
            <w:r>
              <w:rPr>
                <w:rFonts w:hint="eastAsia"/>
                <w:lang w:eastAsia="zh-CN"/>
              </w:rPr>
              <w:t>建议不改动</w:t>
            </w:r>
            <w:r w:rsidR="000A3B30" w:rsidRPr="000273B7">
              <w:t>ITU-T A.1</w:t>
            </w:r>
            <w:r>
              <w:rPr>
                <w:rFonts w:hint="eastAsia"/>
                <w:lang w:eastAsia="zh-CN"/>
              </w:rPr>
              <w:t>、</w:t>
            </w:r>
            <w:r w:rsidR="000A3B30" w:rsidRPr="000273B7">
              <w:t>ITU-T A.12</w:t>
            </w:r>
            <w:r>
              <w:rPr>
                <w:rFonts w:hint="eastAsia"/>
                <w:lang w:eastAsia="zh-CN"/>
              </w:rPr>
              <w:t>和</w:t>
            </w:r>
            <w:r w:rsidR="000A3B30" w:rsidRPr="000273B7">
              <w:t>ITU-T A.13</w:t>
            </w:r>
            <w:r>
              <w:rPr>
                <w:rFonts w:hint="eastAsia"/>
                <w:lang w:eastAsia="zh-CN"/>
              </w:rPr>
              <w:t>建议书的提案</w:t>
            </w:r>
          </w:p>
        </w:tc>
      </w:tr>
      <w:tr w:rsidR="000A3B30" w14:paraId="6ED35586" w14:textId="77777777" w:rsidTr="0048657C">
        <w:trPr>
          <w:cantSplit/>
        </w:trPr>
        <w:tc>
          <w:tcPr>
            <w:tcW w:w="9810" w:type="dxa"/>
            <w:gridSpan w:val="3"/>
          </w:tcPr>
          <w:p w14:paraId="719150BD" w14:textId="77777777" w:rsidR="000A3B30" w:rsidRPr="000273B7" w:rsidRDefault="000A3B30" w:rsidP="00E2414B">
            <w:pPr>
              <w:pStyle w:val="Agendaitem"/>
            </w:pPr>
          </w:p>
        </w:tc>
      </w:tr>
    </w:tbl>
    <w:p w14:paraId="3C84E10D"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851"/>
        <w:gridCol w:w="8959"/>
      </w:tblGrid>
      <w:tr w:rsidR="003556C0" w:rsidRPr="00426748" w14:paraId="7F8BEA88" w14:textId="77777777" w:rsidTr="00193AD1">
        <w:trPr>
          <w:cantSplit/>
        </w:trPr>
        <w:tc>
          <w:tcPr>
            <w:tcW w:w="851" w:type="dxa"/>
          </w:tcPr>
          <w:p w14:paraId="50BA94CD" w14:textId="77777777" w:rsidR="003556C0" w:rsidRPr="00426748" w:rsidRDefault="003556C0" w:rsidP="00193AD1">
            <w:proofErr w:type="spellStart"/>
            <w:r w:rsidRPr="001051B1">
              <w:rPr>
                <w:rFonts w:hint="eastAsia"/>
                <w:b/>
                <w:bCs/>
              </w:rPr>
              <w:t>摘要</w:t>
            </w:r>
            <w:proofErr w:type="spellEnd"/>
            <w:r w:rsidRPr="008F7104">
              <w:rPr>
                <w:b/>
                <w:bCs/>
              </w:rPr>
              <w:t>:</w:t>
            </w:r>
          </w:p>
        </w:tc>
        <w:sdt>
          <w:sdtPr>
            <w:rPr>
              <w:rFonts w:hint="eastAsia"/>
              <w:lang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14:paraId="20EB5796" w14:textId="19743078" w:rsidR="003556C0" w:rsidRPr="00231452" w:rsidRDefault="00443A45" w:rsidP="00443A45">
                <w:pPr>
                  <w:rPr>
                    <w:lang w:eastAsia="zh-CN"/>
                  </w:rPr>
                </w:pPr>
                <w:r w:rsidRPr="00443A45">
                  <w:rPr>
                    <w:rFonts w:hint="eastAsia"/>
                    <w:lang w:eastAsia="zh-CN"/>
                  </w:rPr>
                  <w:t>非洲成员国向世界电信标准化全会</w:t>
                </w:r>
                <w:r>
                  <w:rPr>
                    <w:rFonts w:hint="eastAsia"/>
                    <w:lang w:eastAsia="zh-CN"/>
                  </w:rPr>
                  <w:t>（</w:t>
                </w:r>
                <w:r>
                  <w:rPr>
                    <w:rFonts w:hint="eastAsia"/>
                    <w:lang w:eastAsia="zh-CN"/>
                  </w:rPr>
                  <w:t>WTSA-16</w:t>
                </w:r>
                <w:r>
                  <w:rPr>
                    <w:rFonts w:hint="eastAsia"/>
                    <w:lang w:eastAsia="zh-CN"/>
                  </w:rPr>
                  <w:t>）建议不改动以下三份</w:t>
                </w:r>
                <w:r>
                  <w:rPr>
                    <w:rFonts w:hint="eastAsia"/>
                    <w:lang w:eastAsia="zh-CN"/>
                  </w:rPr>
                  <w:t>ITU-T A</w:t>
                </w:r>
                <w:r>
                  <w:rPr>
                    <w:rFonts w:hint="eastAsia"/>
                    <w:lang w:eastAsia="zh-CN"/>
                  </w:rPr>
                  <w:t>系列建议书：</w:t>
                </w:r>
                <w:r>
                  <w:rPr>
                    <w:rFonts w:hint="eastAsia"/>
                    <w:lang w:eastAsia="zh-CN"/>
                  </w:rPr>
                  <w:t>A.1</w:t>
                </w:r>
                <w:r>
                  <w:rPr>
                    <w:rFonts w:hint="eastAsia"/>
                    <w:lang w:eastAsia="zh-CN"/>
                  </w:rPr>
                  <w:t>、</w:t>
                </w:r>
                <w:r>
                  <w:rPr>
                    <w:rFonts w:hint="eastAsia"/>
                    <w:lang w:eastAsia="zh-CN"/>
                  </w:rPr>
                  <w:t>A.12</w:t>
                </w:r>
                <w:r>
                  <w:rPr>
                    <w:rFonts w:hint="eastAsia"/>
                    <w:lang w:eastAsia="zh-CN"/>
                  </w:rPr>
                  <w:t>和</w:t>
                </w:r>
                <w:r>
                  <w:rPr>
                    <w:rFonts w:hint="eastAsia"/>
                    <w:lang w:eastAsia="zh-CN"/>
                  </w:rPr>
                  <w:t>A.13</w:t>
                </w:r>
                <w:r>
                  <w:rPr>
                    <w:rFonts w:hint="eastAsia"/>
                    <w:lang w:eastAsia="zh-CN"/>
                  </w:rPr>
                  <w:t>，因为考虑到其他地区或成员国向本全会提交的某些文稿提议修改这些建议书，这在非洲成员国看来，没有支持</w:t>
                </w:r>
                <w:r>
                  <w:rPr>
                    <w:rFonts w:hint="eastAsia"/>
                    <w:lang w:eastAsia="zh-CN"/>
                  </w:rPr>
                  <w:t>ITU-T</w:t>
                </w:r>
                <w:r>
                  <w:rPr>
                    <w:rFonts w:hint="eastAsia"/>
                    <w:lang w:eastAsia="zh-CN"/>
                  </w:rPr>
                  <w:t>的工作。</w:t>
                </w:r>
              </w:p>
            </w:tc>
          </w:sdtContent>
        </w:sdt>
      </w:tr>
    </w:tbl>
    <w:p w14:paraId="7235BEC2" w14:textId="13A59AAF" w:rsidR="001536BF" w:rsidRDefault="00443A45" w:rsidP="00172C0B">
      <w:pPr>
        <w:pStyle w:val="Normalaftertitle"/>
        <w:ind w:firstLineChars="200" w:firstLine="480"/>
        <w:rPr>
          <w:lang w:eastAsia="zh-CN"/>
        </w:rPr>
      </w:pPr>
      <w:r w:rsidRPr="00443A45">
        <w:rPr>
          <w:rFonts w:hint="eastAsia"/>
          <w:lang w:eastAsia="zh-CN"/>
        </w:rPr>
        <w:t>非洲成员国</w:t>
      </w:r>
      <w:r>
        <w:rPr>
          <w:rFonts w:hint="eastAsia"/>
          <w:lang w:eastAsia="zh-CN"/>
        </w:rPr>
        <w:t>鉴于所述理由，</w:t>
      </w:r>
      <w:r w:rsidRPr="00443A45">
        <w:rPr>
          <w:rFonts w:hint="eastAsia"/>
          <w:lang w:eastAsia="zh-CN"/>
        </w:rPr>
        <w:t>向世界电信标准化全会（</w:t>
      </w:r>
      <w:r w:rsidRPr="00443A45">
        <w:rPr>
          <w:rFonts w:hint="eastAsia"/>
          <w:lang w:eastAsia="zh-CN"/>
        </w:rPr>
        <w:t>WTSA-16</w:t>
      </w:r>
      <w:r w:rsidRPr="00443A45">
        <w:rPr>
          <w:rFonts w:hint="eastAsia"/>
          <w:lang w:eastAsia="zh-CN"/>
        </w:rPr>
        <w:t>）建议不改动以下三份</w:t>
      </w:r>
      <w:r w:rsidRPr="00443A45">
        <w:rPr>
          <w:rFonts w:hint="eastAsia"/>
          <w:lang w:eastAsia="zh-CN"/>
        </w:rPr>
        <w:t>ITU-T A</w:t>
      </w:r>
      <w:r w:rsidRPr="00443A45">
        <w:rPr>
          <w:rFonts w:hint="eastAsia"/>
          <w:lang w:eastAsia="zh-CN"/>
        </w:rPr>
        <w:t>系列建议书</w:t>
      </w:r>
      <w:r>
        <w:rPr>
          <w:rFonts w:hint="eastAsia"/>
          <w:lang w:eastAsia="zh-CN"/>
        </w:rPr>
        <w:t>。</w:t>
      </w:r>
    </w:p>
    <w:p w14:paraId="4AF80AAC" w14:textId="77777777" w:rsidR="00172C0B" w:rsidRPr="00EB0F7B" w:rsidRDefault="00172C0B" w:rsidP="00172C0B">
      <w:pPr>
        <w:tabs>
          <w:tab w:val="clear" w:pos="1134"/>
          <w:tab w:val="clear" w:pos="1871"/>
          <w:tab w:val="clear" w:pos="2268"/>
        </w:tabs>
        <w:overflowPunct/>
        <w:autoSpaceDE/>
        <w:autoSpaceDN/>
        <w:adjustRightInd/>
        <w:spacing w:before="0"/>
        <w:textAlignment w:val="auto"/>
      </w:pPr>
      <w:r w:rsidRPr="00EB0F7B">
        <w:br w:type="page"/>
      </w:r>
      <w:bookmarkStart w:id="0" w:name="_GoBack"/>
      <w:bookmarkEnd w:id="0"/>
    </w:p>
    <w:p w14:paraId="12E40307" w14:textId="77777777" w:rsidR="00152DE9" w:rsidRDefault="006C18C3">
      <w:pPr>
        <w:pStyle w:val="Proposal"/>
        <w:rPr>
          <w:lang w:eastAsia="zh-CN"/>
        </w:rPr>
      </w:pPr>
      <w:r>
        <w:rPr>
          <w:u w:val="single"/>
          <w:lang w:eastAsia="zh-CN"/>
        </w:rPr>
        <w:lastRenderedPageBreak/>
        <w:t>NOC</w:t>
      </w:r>
      <w:r>
        <w:rPr>
          <w:lang w:eastAsia="zh-CN"/>
        </w:rPr>
        <w:tab/>
        <w:t>AFCP/42A19/1</w:t>
      </w:r>
    </w:p>
    <w:p w14:paraId="5054E268" w14:textId="77777777" w:rsidR="000F3B53" w:rsidRPr="000F3B53" w:rsidRDefault="006C18C3" w:rsidP="000F3B53">
      <w:pPr>
        <w:pStyle w:val="RecNo"/>
        <w:rPr>
          <w:lang w:eastAsia="zh-CN"/>
        </w:rPr>
      </w:pPr>
      <w:r w:rsidRPr="000F3B53">
        <w:rPr>
          <w:rFonts w:hint="eastAsia"/>
          <w:lang w:eastAsia="zh-CN"/>
        </w:rPr>
        <w:t>ITU-T A.1</w:t>
      </w:r>
      <w:r w:rsidRPr="000F3B53">
        <w:rPr>
          <w:rFonts w:hint="eastAsia"/>
          <w:lang w:eastAsia="zh-CN"/>
        </w:rPr>
        <w:t>建议书</w:t>
      </w:r>
    </w:p>
    <w:p w14:paraId="637E98D4" w14:textId="77777777" w:rsidR="000F3B53" w:rsidRDefault="006C18C3" w:rsidP="000F3B53">
      <w:pPr>
        <w:pStyle w:val="Rectitle"/>
        <w:rPr>
          <w:lang w:eastAsia="zh-CN"/>
        </w:rPr>
      </w:pPr>
      <w:r>
        <w:rPr>
          <w:rFonts w:hint="eastAsia"/>
          <w:lang w:eastAsia="zh-CN"/>
        </w:rPr>
        <w:t>国际电联电信标准化部门</w:t>
      </w:r>
      <w:r>
        <w:rPr>
          <w:lang w:eastAsia="zh-CN"/>
        </w:rPr>
        <w:br/>
      </w:r>
      <w:r>
        <w:rPr>
          <w:rFonts w:hint="eastAsia"/>
          <w:lang w:eastAsia="zh-CN"/>
        </w:rPr>
        <w:t>研究组的工作方法</w:t>
      </w:r>
    </w:p>
    <w:p w14:paraId="0AB9F02F" w14:textId="77777777" w:rsidR="000F3B53" w:rsidRPr="00021E43" w:rsidRDefault="006C18C3" w:rsidP="000F3B53">
      <w:pPr>
        <w:pStyle w:val="Recdate"/>
        <w:rPr>
          <w:rFonts w:ascii="Times New Roman" w:eastAsia="SimSun" w:hAnsi="Times New Roman" w:cs="Times New Roman"/>
          <w:b w:val="0"/>
          <w:i w:val="0"/>
          <w:iCs/>
          <w:caps/>
          <w:lang w:eastAsia="zh-CN"/>
        </w:rPr>
      </w:pPr>
      <w:r w:rsidRPr="00021E43">
        <w:rPr>
          <w:rFonts w:ascii="Times New Roman" w:eastAsia="SimSun" w:hAnsi="Times New Roman" w:cs="Times New Roman" w:hint="eastAsia"/>
          <w:b w:val="0"/>
          <w:i w:val="0"/>
          <w:iCs/>
          <w:caps/>
          <w:lang w:eastAsia="zh-CN"/>
        </w:rPr>
        <w:t>（</w:t>
      </w:r>
      <w:r w:rsidRPr="00021E43">
        <w:rPr>
          <w:rFonts w:ascii="Times New Roman" w:eastAsia="SimSun" w:hAnsi="Times New Roman" w:cs="Times New Roman" w:hint="eastAsia"/>
          <w:b w:val="0"/>
          <w:i w:val="0"/>
          <w:iCs/>
          <w:caps/>
          <w:lang w:eastAsia="zh-CN"/>
        </w:rPr>
        <w:t>1996</w:t>
      </w:r>
      <w:r w:rsidRPr="002220B8">
        <w:rPr>
          <w:rFonts w:ascii="STKaiti" w:hAnsi="STKaiti" w:cs="Times New Roman" w:hint="eastAsia"/>
          <w:b w:val="0"/>
          <w:i w:val="0"/>
          <w:iCs/>
          <w:caps/>
          <w:lang w:eastAsia="zh-CN"/>
        </w:rPr>
        <w:t>年</w:t>
      </w:r>
      <w:r w:rsidRPr="00021E43">
        <w:rPr>
          <w:rFonts w:ascii="Times New Roman" w:eastAsia="SimSun" w:hAnsi="Times New Roman" w:cs="Times New Roman" w:hint="eastAsia"/>
          <w:b w:val="0"/>
          <w:i w:val="0"/>
          <w:iCs/>
          <w:caps/>
          <w:lang w:eastAsia="zh-CN"/>
        </w:rPr>
        <w:t>；</w:t>
      </w:r>
      <w:r w:rsidRPr="00021E43">
        <w:rPr>
          <w:rFonts w:ascii="Times New Roman" w:eastAsia="SimSun" w:hAnsi="Times New Roman" w:cs="Times New Roman" w:hint="eastAsia"/>
          <w:b w:val="0"/>
          <w:i w:val="0"/>
          <w:iCs/>
          <w:caps/>
          <w:lang w:eastAsia="zh-CN"/>
        </w:rPr>
        <w:t>2000</w:t>
      </w:r>
      <w:r w:rsidRPr="002220B8">
        <w:rPr>
          <w:rFonts w:ascii="STKaiti" w:hAnsi="STKaiti" w:cs="Times New Roman" w:hint="eastAsia"/>
          <w:b w:val="0"/>
          <w:i w:val="0"/>
          <w:iCs/>
          <w:caps/>
          <w:lang w:eastAsia="zh-CN"/>
        </w:rPr>
        <w:t>年</w:t>
      </w:r>
      <w:r w:rsidRPr="00021E43">
        <w:rPr>
          <w:rFonts w:ascii="Times New Roman" w:eastAsia="SimSun" w:hAnsi="Times New Roman" w:cs="Times New Roman" w:hint="eastAsia"/>
          <w:b w:val="0"/>
          <w:i w:val="0"/>
          <w:iCs/>
          <w:caps/>
          <w:lang w:eastAsia="zh-CN"/>
        </w:rPr>
        <w:t>；</w:t>
      </w:r>
      <w:r w:rsidRPr="00021E43">
        <w:rPr>
          <w:rFonts w:ascii="Times New Roman" w:eastAsia="SimSun" w:hAnsi="Times New Roman" w:cs="Times New Roman" w:hint="eastAsia"/>
          <w:b w:val="0"/>
          <w:i w:val="0"/>
          <w:iCs/>
          <w:caps/>
          <w:lang w:eastAsia="zh-CN"/>
        </w:rPr>
        <w:t>2004</w:t>
      </w:r>
      <w:r w:rsidRPr="002220B8">
        <w:rPr>
          <w:rFonts w:ascii="STKaiti" w:hAnsi="STKaiti" w:cs="Times New Roman" w:hint="eastAsia"/>
          <w:b w:val="0"/>
          <w:i w:val="0"/>
          <w:iCs/>
          <w:caps/>
          <w:lang w:eastAsia="zh-CN"/>
        </w:rPr>
        <w:t>年</w:t>
      </w:r>
      <w:r w:rsidRPr="00021E43">
        <w:rPr>
          <w:rFonts w:ascii="Times New Roman" w:eastAsia="SimSun" w:hAnsi="Times New Roman" w:cs="Times New Roman" w:hint="eastAsia"/>
          <w:b w:val="0"/>
          <w:i w:val="0"/>
          <w:iCs/>
          <w:caps/>
          <w:lang w:eastAsia="zh-CN"/>
        </w:rPr>
        <w:t>；</w:t>
      </w:r>
      <w:r w:rsidRPr="00021E43">
        <w:rPr>
          <w:rFonts w:ascii="Times New Roman" w:eastAsia="SimSun" w:hAnsi="Times New Roman" w:cs="Times New Roman" w:hint="eastAsia"/>
          <w:b w:val="0"/>
          <w:i w:val="0"/>
          <w:iCs/>
          <w:caps/>
          <w:lang w:eastAsia="zh-CN"/>
        </w:rPr>
        <w:t>2006</w:t>
      </w:r>
      <w:r w:rsidRPr="002220B8">
        <w:rPr>
          <w:rFonts w:ascii="STKaiti" w:hAnsi="STKaiti" w:cs="Times New Roman" w:hint="eastAsia"/>
          <w:b w:val="0"/>
          <w:i w:val="0"/>
          <w:iCs/>
          <w:caps/>
          <w:lang w:eastAsia="zh-CN"/>
        </w:rPr>
        <w:t>年</w:t>
      </w:r>
      <w:r w:rsidRPr="00021E43">
        <w:rPr>
          <w:rFonts w:ascii="Times New Roman" w:eastAsia="SimSun" w:hAnsi="Times New Roman" w:cs="Times New Roman" w:hint="eastAsia"/>
          <w:b w:val="0"/>
          <w:i w:val="0"/>
          <w:iCs/>
          <w:caps/>
          <w:lang w:eastAsia="zh-CN"/>
        </w:rPr>
        <w:t>；</w:t>
      </w:r>
      <w:r w:rsidRPr="00021E43">
        <w:rPr>
          <w:rFonts w:ascii="Times New Roman" w:eastAsia="SimSun" w:hAnsi="Times New Roman" w:cs="Times New Roman" w:hint="eastAsia"/>
          <w:b w:val="0"/>
          <w:i w:val="0"/>
          <w:iCs/>
          <w:caps/>
          <w:lang w:eastAsia="zh-CN"/>
        </w:rPr>
        <w:t>2008</w:t>
      </w:r>
      <w:r w:rsidRPr="002220B8">
        <w:rPr>
          <w:rFonts w:ascii="STKaiti" w:hAnsi="STKaiti" w:cs="Times New Roman" w:hint="eastAsia"/>
          <w:b w:val="0"/>
          <w:i w:val="0"/>
          <w:iCs/>
          <w:caps/>
          <w:lang w:eastAsia="zh-CN"/>
        </w:rPr>
        <w:t>年</w:t>
      </w:r>
      <w:r w:rsidRPr="00021E43">
        <w:rPr>
          <w:rFonts w:ascii="Times New Roman" w:eastAsia="SimSun" w:hAnsi="Times New Roman" w:cs="Times New Roman" w:hint="eastAsia"/>
          <w:b w:val="0"/>
          <w:i w:val="0"/>
          <w:iCs/>
          <w:caps/>
          <w:lang w:eastAsia="zh-CN"/>
        </w:rPr>
        <w:t>；</w:t>
      </w:r>
      <w:r w:rsidRPr="00021E43">
        <w:rPr>
          <w:rFonts w:ascii="Times New Roman" w:eastAsia="SimSun" w:hAnsi="Times New Roman" w:cs="Times New Roman" w:hint="eastAsia"/>
          <w:b w:val="0"/>
          <w:i w:val="0"/>
          <w:iCs/>
          <w:caps/>
          <w:lang w:eastAsia="zh-CN"/>
        </w:rPr>
        <w:t>2012</w:t>
      </w:r>
      <w:r w:rsidRPr="002220B8">
        <w:rPr>
          <w:rFonts w:ascii="STKaiti" w:hAnsi="STKaiti" w:cs="Times New Roman" w:hint="eastAsia"/>
          <w:b w:val="0"/>
          <w:i w:val="0"/>
          <w:iCs/>
          <w:caps/>
          <w:lang w:eastAsia="zh-CN"/>
        </w:rPr>
        <w:t>年</w:t>
      </w:r>
      <w:r w:rsidRPr="00021E43">
        <w:rPr>
          <w:rFonts w:ascii="Times New Roman" w:eastAsia="SimSun" w:hAnsi="Times New Roman" w:cs="Times New Roman" w:hint="eastAsia"/>
          <w:b w:val="0"/>
          <w:i w:val="0"/>
          <w:iCs/>
          <w:caps/>
          <w:lang w:eastAsia="zh-CN"/>
        </w:rPr>
        <w:t>）</w:t>
      </w:r>
    </w:p>
    <w:p w14:paraId="6889254B" w14:textId="27A78E0A" w:rsidR="00600E45" w:rsidRDefault="006C18C3" w:rsidP="005F3FF8">
      <w:pPr>
        <w:pStyle w:val="Reasons"/>
        <w:keepNext/>
        <w:keepLines/>
        <w:rPr>
          <w:lang w:eastAsia="zh-CN"/>
        </w:rPr>
      </w:pPr>
      <w:r>
        <w:rPr>
          <w:b/>
          <w:lang w:eastAsia="zh-CN"/>
        </w:rPr>
        <w:t>理由：</w:t>
      </w:r>
    </w:p>
    <w:p w14:paraId="1A3FF585" w14:textId="557D9AEF" w:rsidR="001536BF" w:rsidRPr="002220B8" w:rsidRDefault="007D6E46" w:rsidP="002220B8">
      <w:pPr>
        <w:pStyle w:val="Reasons"/>
        <w:ind w:firstLineChars="200" w:firstLine="480"/>
        <w:rPr>
          <w:lang w:eastAsia="zh-CN"/>
        </w:rPr>
      </w:pPr>
      <w:proofErr w:type="spellStart"/>
      <w:r w:rsidRPr="002220B8">
        <w:rPr>
          <w:rFonts w:hint="eastAsia"/>
        </w:rPr>
        <w:t>非洲成员国认为</w:t>
      </w:r>
      <w:proofErr w:type="spellEnd"/>
      <w:r w:rsidRPr="002220B8">
        <w:rPr>
          <w:rFonts w:hint="eastAsia"/>
        </w:rPr>
        <w:t>，</w:t>
      </w:r>
      <w:r w:rsidRPr="002220B8">
        <w:t>ITU-T A.1</w:t>
      </w:r>
      <w:proofErr w:type="spellStart"/>
      <w:r w:rsidRPr="002220B8">
        <w:rPr>
          <w:rFonts w:hint="eastAsia"/>
        </w:rPr>
        <w:t>建议书在以往几届全会后已达到非常稳定的状态，因此不应</w:t>
      </w:r>
      <w:r w:rsidR="005F3FF8" w:rsidRPr="002220B8">
        <w:rPr>
          <w:rFonts w:hint="eastAsia"/>
        </w:rPr>
        <w:t>予以</w:t>
      </w:r>
      <w:r w:rsidRPr="002220B8">
        <w:rPr>
          <w:rFonts w:hint="eastAsia"/>
        </w:rPr>
        <w:t>修订</w:t>
      </w:r>
      <w:proofErr w:type="spellEnd"/>
      <w:r w:rsidRPr="002220B8">
        <w:rPr>
          <w:rFonts w:hint="eastAsia"/>
        </w:rPr>
        <w:t>。</w:t>
      </w:r>
      <w:r w:rsidRPr="002220B8">
        <w:rPr>
          <w:rFonts w:hint="eastAsia"/>
          <w:lang w:eastAsia="zh-CN"/>
        </w:rPr>
        <w:t>建议在</w:t>
      </w:r>
      <w:r w:rsidRPr="002220B8">
        <w:rPr>
          <w:lang w:eastAsia="zh-CN"/>
        </w:rPr>
        <w:t>A.1</w:t>
      </w:r>
      <w:r w:rsidRPr="002220B8">
        <w:rPr>
          <w:rFonts w:hint="eastAsia"/>
          <w:lang w:eastAsia="zh-CN"/>
        </w:rPr>
        <w:t>建议书第</w:t>
      </w:r>
      <w:r w:rsidRPr="002220B8">
        <w:rPr>
          <w:lang w:eastAsia="zh-CN"/>
        </w:rPr>
        <w:t>1.4.7</w:t>
      </w:r>
      <w:r w:rsidRPr="002220B8">
        <w:rPr>
          <w:rFonts w:hint="eastAsia"/>
          <w:lang w:eastAsia="zh-CN"/>
        </w:rPr>
        <w:t>款中加入强制性要求，规定启动新工作项目须获得</w:t>
      </w:r>
      <w:r w:rsidR="002220B8">
        <w:rPr>
          <w:rFonts w:hint="eastAsia"/>
          <w:lang w:eastAsia="zh-CN"/>
        </w:rPr>
        <w:t>“</w:t>
      </w:r>
      <w:r w:rsidRPr="002220B8">
        <w:rPr>
          <w:rFonts w:hint="eastAsia"/>
          <w:lang w:eastAsia="zh-CN"/>
        </w:rPr>
        <w:t>至少</w:t>
      </w:r>
      <w:r w:rsidRPr="002220B8">
        <w:rPr>
          <w:rFonts w:hint="eastAsia"/>
          <w:lang w:eastAsia="zh-CN"/>
        </w:rPr>
        <w:t>4</w:t>
      </w:r>
      <w:r w:rsidRPr="002220B8">
        <w:rPr>
          <w:rFonts w:hint="eastAsia"/>
          <w:lang w:eastAsia="zh-CN"/>
        </w:rPr>
        <w:t>个不同国家</w:t>
      </w:r>
      <w:r w:rsidRPr="002220B8">
        <w:rPr>
          <w:rFonts w:hint="eastAsia"/>
          <w:lang w:eastAsia="zh-CN"/>
        </w:rPr>
        <w:t>4</w:t>
      </w:r>
      <w:r w:rsidRPr="002220B8">
        <w:rPr>
          <w:rFonts w:hint="eastAsia"/>
          <w:lang w:eastAsia="zh-CN"/>
        </w:rPr>
        <w:t>种实体（成员国、部门成员、准成员、学术成员）”的支持，会</w:t>
      </w:r>
      <w:r w:rsidR="005F3FF8" w:rsidRPr="002220B8">
        <w:rPr>
          <w:rFonts w:hint="eastAsia"/>
          <w:lang w:eastAsia="zh-CN"/>
        </w:rPr>
        <w:t>打击</w:t>
      </w:r>
      <w:r w:rsidRPr="002220B8">
        <w:rPr>
          <w:rFonts w:hint="eastAsia"/>
          <w:lang w:eastAsia="zh-CN"/>
        </w:rPr>
        <w:t>成员尤其是发展中国家成员参与</w:t>
      </w:r>
      <w:r w:rsidR="005F3FF8" w:rsidRPr="002220B8">
        <w:rPr>
          <w:rFonts w:hint="eastAsia"/>
          <w:lang w:eastAsia="zh-CN"/>
        </w:rPr>
        <w:t>和</w:t>
      </w:r>
      <w:r w:rsidR="005F3FF8" w:rsidRPr="002220B8">
        <w:rPr>
          <w:rFonts w:hint="eastAsia"/>
          <w:lang w:eastAsia="zh-CN"/>
        </w:rPr>
        <w:t>/</w:t>
      </w:r>
      <w:r w:rsidR="005F3FF8" w:rsidRPr="002220B8">
        <w:rPr>
          <w:rFonts w:hint="eastAsia"/>
          <w:lang w:eastAsia="zh-CN"/>
        </w:rPr>
        <w:t>或提出工作项目</w:t>
      </w:r>
      <w:r w:rsidRPr="002220B8">
        <w:rPr>
          <w:rFonts w:hint="eastAsia"/>
          <w:lang w:eastAsia="zh-CN"/>
        </w:rPr>
        <w:t>的积极性</w:t>
      </w:r>
      <w:r w:rsidR="005F3FF8" w:rsidRPr="002220B8">
        <w:rPr>
          <w:rFonts w:hint="eastAsia"/>
          <w:lang w:eastAsia="zh-CN"/>
        </w:rPr>
        <w:t>和获得批准的机会。</w:t>
      </w:r>
    </w:p>
    <w:p w14:paraId="0B1F3D1B" w14:textId="78817142" w:rsidR="00600E45" w:rsidRDefault="00600E45" w:rsidP="002220B8">
      <w:pPr>
        <w:pStyle w:val="Reasons"/>
        <w:ind w:firstLineChars="200" w:firstLine="480"/>
        <w:rPr>
          <w:lang w:val="en-US" w:eastAsia="zh-CN" w:bidi="ar-EG"/>
        </w:rPr>
      </w:pPr>
      <w:proofErr w:type="spellStart"/>
      <w:r w:rsidRPr="002220B8">
        <w:rPr>
          <w:rFonts w:hint="eastAsia"/>
        </w:rPr>
        <w:t>非洲成员国还注意到亚太电信共同体</w:t>
      </w:r>
      <w:proofErr w:type="spellEnd"/>
      <w:r w:rsidRPr="00600E45">
        <w:rPr>
          <w:rFonts w:hint="eastAsia"/>
          <w:lang w:val="en-US" w:eastAsia="zh-CN" w:bidi="ar-EG"/>
        </w:rPr>
        <w:t>（</w:t>
      </w:r>
      <w:r w:rsidRPr="00600E45">
        <w:rPr>
          <w:rFonts w:hint="eastAsia"/>
          <w:lang w:val="en-US" w:eastAsia="zh-CN" w:bidi="ar-EG"/>
        </w:rPr>
        <w:t>APT</w:t>
      </w:r>
      <w:r w:rsidRPr="00600E45">
        <w:rPr>
          <w:rFonts w:hint="eastAsia"/>
          <w:lang w:val="en-US" w:eastAsia="zh-CN" w:bidi="ar-EG"/>
        </w:rPr>
        <w:t>）</w:t>
      </w:r>
      <w:r>
        <w:rPr>
          <w:rFonts w:hint="eastAsia"/>
          <w:lang w:val="en-US" w:eastAsia="zh-CN" w:bidi="ar-EG"/>
        </w:rPr>
        <w:t>的</w:t>
      </w:r>
      <w:r w:rsidRPr="00600E45">
        <w:rPr>
          <w:lang w:val="en-US" w:eastAsia="zh-CN" w:bidi="ar-EG"/>
        </w:rPr>
        <w:t>44(Add.1)</w:t>
      </w:r>
      <w:r>
        <w:rPr>
          <w:rFonts w:hint="eastAsia"/>
          <w:lang w:val="en-US" w:eastAsia="zh-CN" w:bidi="ar-EG"/>
        </w:rPr>
        <w:t>号文件反对这种修订并提出了非洲成员国认为非常合理的理由，非洲成员国因此支持</w:t>
      </w:r>
      <w:r>
        <w:rPr>
          <w:rFonts w:hint="eastAsia"/>
          <w:lang w:val="en-US" w:eastAsia="zh-CN" w:bidi="ar-EG"/>
        </w:rPr>
        <w:t>APT</w:t>
      </w:r>
      <w:r>
        <w:rPr>
          <w:rFonts w:hint="eastAsia"/>
          <w:lang w:val="en-US" w:eastAsia="zh-CN" w:bidi="ar-EG"/>
        </w:rPr>
        <w:t>提案的建议，不改动第</w:t>
      </w:r>
      <w:r>
        <w:rPr>
          <w:lang w:val="en-US" w:eastAsia="zh-CN" w:bidi="ar-EG"/>
        </w:rPr>
        <w:t>1.4.7</w:t>
      </w:r>
      <w:r>
        <w:rPr>
          <w:rFonts w:hint="eastAsia"/>
          <w:lang w:val="en-US" w:eastAsia="zh-CN" w:bidi="ar-EG"/>
        </w:rPr>
        <w:t>款。</w:t>
      </w:r>
    </w:p>
    <w:p w14:paraId="70EC6A69" w14:textId="3D11A238" w:rsidR="001536BF" w:rsidRPr="00CF5C8C" w:rsidRDefault="00600E45" w:rsidP="00600E45">
      <w:pPr>
        <w:pStyle w:val="Headingb"/>
        <w:rPr>
          <w:lang w:val="en-US" w:eastAsia="zh-CN" w:bidi="ar-EG"/>
        </w:rPr>
      </w:pPr>
      <w:r>
        <w:rPr>
          <w:rFonts w:hint="eastAsia"/>
          <w:lang w:val="en-US" w:eastAsia="zh-CN" w:bidi="ar-EG"/>
        </w:rPr>
        <w:t>提案：</w:t>
      </w:r>
    </w:p>
    <w:p w14:paraId="73AB1125" w14:textId="5F785169" w:rsidR="00600E45" w:rsidRDefault="00600E45" w:rsidP="002220B8">
      <w:pPr>
        <w:pStyle w:val="Reasons"/>
        <w:ind w:firstLineChars="200" w:firstLine="480"/>
        <w:rPr>
          <w:lang w:eastAsia="zh-CN"/>
        </w:rPr>
      </w:pPr>
      <w:r>
        <w:rPr>
          <w:rFonts w:hint="eastAsia"/>
          <w:lang w:eastAsia="zh-CN"/>
        </w:rPr>
        <w:t>非洲成员国对于</w:t>
      </w:r>
      <w:r>
        <w:rPr>
          <w:lang w:eastAsia="zh-CN"/>
        </w:rPr>
        <w:t>ITU-T A.1</w:t>
      </w:r>
      <w:r>
        <w:rPr>
          <w:rFonts w:hint="eastAsia"/>
          <w:lang w:eastAsia="zh-CN"/>
        </w:rPr>
        <w:t>建议书的</w:t>
      </w:r>
      <w:r>
        <w:rPr>
          <w:rFonts w:hint="eastAsia"/>
          <w:lang w:val="en-US" w:eastAsia="zh-CN" w:bidi="ar-EG"/>
        </w:rPr>
        <w:t>第</w:t>
      </w:r>
      <w:r>
        <w:rPr>
          <w:lang w:val="en-US" w:eastAsia="zh-CN" w:bidi="ar-EG"/>
        </w:rPr>
        <w:t>1.4.7</w:t>
      </w:r>
      <w:r>
        <w:rPr>
          <w:rFonts w:hint="eastAsia"/>
          <w:lang w:val="en-US" w:eastAsia="zh-CN" w:bidi="ar-EG"/>
        </w:rPr>
        <w:t>款及</w:t>
      </w:r>
      <w:r>
        <w:rPr>
          <w:rFonts w:hint="eastAsia"/>
          <w:lang w:eastAsia="zh-CN"/>
        </w:rPr>
        <w:t>其他条款建议</w:t>
      </w:r>
      <w:r>
        <w:rPr>
          <w:lang w:eastAsia="zh-CN"/>
        </w:rPr>
        <w:t>NOC</w:t>
      </w:r>
      <w:r>
        <w:rPr>
          <w:rFonts w:hint="eastAsia"/>
          <w:lang w:eastAsia="zh-CN"/>
        </w:rPr>
        <w:t>。</w:t>
      </w:r>
    </w:p>
    <w:p w14:paraId="000F0835" w14:textId="77777777" w:rsidR="001536BF" w:rsidRPr="00E402A2" w:rsidRDefault="001536BF" w:rsidP="001536BF">
      <w:pPr>
        <w:pStyle w:val="Reasons"/>
        <w:keepNext/>
        <w:keepLines/>
        <w:rPr>
          <w:lang w:val="en-US" w:eastAsia="zh-CN" w:bidi="ar-EG"/>
        </w:rPr>
      </w:pPr>
    </w:p>
    <w:p w14:paraId="5BBA87B5" w14:textId="77777777" w:rsidR="00152DE9" w:rsidRDefault="006C18C3">
      <w:pPr>
        <w:pStyle w:val="Proposal"/>
        <w:rPr>
          <w:lang w:eastAsia="zh-CN"/>
        </w:rPr>
      </w:pPr>
      <w:r>
        <w:rPr>
          <w:u w:val="single"/>
          <w:lang w:eastAsia="zh-CN"/>
        </w:rPr>
        <w:t>NOC</w:t>
      </w:r>
      <w:r>
        <w:rPr>
          <w:lang w:eastAsia="zh-CN"/>
        </w:rPr>
        <w:tab/>
        <w:t>AFCP/42A19/2</w:t>
      </w:r>
    </w:p>
    <w:p w14:paraId="1DF51C46" w14:textId="77777777" w:rsidR="000F3B53" w:rsidRDefault="006C18C3" w:rsidP="000F3B53">
      <w:pPr>
        <w:pStyle w:val="RecNo"/>
        <w:spacing w:before="360"/>
        <w:rPr>
          <w:lang w:eastAsia="zh-CN"/>
        </w:rPr>
      </w:pPr>
      <w:r>
        <w:rPr>
          <w:lang w:eastAsia="zh-CN"/>
        </w:rPr>
        <w:t>ITU-T A.12</w:t>
      </w:r>
      <w:r>
        <w:rPr>
          <w:rFonts w:hint="eastAsia"/>
          <w:lang w:eastAsia="zh-CN"/>
        </w:rPr>
        <w:t>建议书</w:t>
      </w:r>
    </w:p>
    <w:p w14:paraId="5F4A71A9" w14:textId="77777777" w:rsidR="000F3B53" w:rsidRDefault="006C18C3" w:rsidP="000F3B53">
      <w:pPr>
        <w:pStyle w:val="Rectitle"/>
        <w:rPr>
          <w:lang w:eastAsia="zh-CN"/>
        </w:rPr>
      </w:pPr>
      <w:bookmarkStart w:id="1" w:name="_Toc219629646"/>
      <w:r>
        <w:rPr>
          <w:rFonts w:hint="eastAsia"/>
          <w:lang w:eastAsia="zh-CN"/>
        </w:rPr>
        <w:t>国际电联电信标准化部门建议书的分类编号和版式</w:t>
      </w:r>
      <w:bookmarkEnd w:id="1"/>
    </w:p>
    <w:p w14:paraId="45F73E21" w14:textId="77777777" w:rsidR="000F3B53" w:rsidRPr="00837416" w:rsidRDefault="006C18C3" w:rsidP="00D22ECE">
      <w:pPr>
        <w:pStyle w:val="Recdate"/>
        <w:rPr>
          <w:rStyle w:val="Recdef"/>
          <w:i w:val="0"/>
          <w:iCs/>
        </w:rPr>
      </w:pPr>
      <w:r w:rsidRPr="002220B8">
        <w:rPr>
          <w:rFonts w:hint="eastAsia"/>
          <w:i w:val="0"/>
          <w:iCs/>
        </w:rPr>
        <w:t>（</w:t>
      </w:r>
      <w:r w:rsidRPr="002220B8">
        <w:rPr>
          <w:i w:val="0"/>
          <w:iCs/>
        </w:rPr>
        <w:t>2000</w:t>
      </w:r>
      <w:r w:rsidRPr="002220B8">
        <w:rPr>
          <w:rFonts w:hint="eastAsia"/>
          <w:i w:val="0"/>
          <w:iCs/>
        </w:rPr>
        <w:t>年；</w:t>
      </w:r>
      <w:r w:rsidRPr="002220B8">
        <w:rPr>
          <w:i w:val="0"/>
          <w:iCs/>
        </w:rPr>
        <w:t>2004</w:t>
      </w:r>
      <w:r w:rsidRPr="002220B8">
        <w:rPr>
          <w:rFonts w:hint="eastAsia"/>
          <w:i w:val="0"/>
          <w:iCs/>
        </w:rPr>
        <w:t>年；</w:t>
      </w:r>
      <w:r w:rsidRPr="002220B8">
        <w:rPr>
          <w:i w:val="0"/>
          <w:iCs/>
        </w:rPr>
        <w:t>2008</w:t>
      </w:r>
      <w:r w:rsidRPr="002220B8">
        <w:rPr>
          <w:rFonts w:hint="eastAsia"/>
          <w:i w:val="0"/>
          <w:iCs/>
        </w:rPr>
        <w:t>年；</w:t>
      </w:r>
      <w:r w:rsidRPr="002220B8">
        <w:rPr>
          <w:rFonts w:hint="eastAsia"/>
          <w:i w:val="0"/>
          <w:iCs/>
        </w:rPr>
        <w:t>2015</w:t>
      </w:r>
      <w:r w:rsidRPr="002220B8">
        <w:rPr>
          <w:rFonts w:hint="eastAsia"/>
          <w:i w:val="0"/>
          <w:iCs/>
        </w:rPr>
        <w:t>年</w:t>
      </w:r>
      <w:r w:rsidRPr="002220B8">
        <w:rPr>
          <w:i w:val="0"/>
          <w:iCs/>
        </w:rPr>
        <w:t>；</w:t>
      </w:r>
      <w:r w:rsidRPr="002220B8">
        <w:rPr>
          <w:rFonts w:hint="eastAsia"/>
          <w:i w:val="0"/>
          <w:iCs/>
        </w:rPr>
        <w:t>2016</w:t>
      </w:r>
      <w:r w:rsidRPr="002220B8">
        <w:rPr>
          <w:rFonts w:hint="eastAsia"/>
          <w:i w:val="0"/>
          <w:iCs/>
        </w:rPr>
        <w:t>年）</w:t>
      </w:r>
      <w:r w:rsidRPr="00837416">
        <w:rPr>
          <w:rStyle w:val="FootnoteReference"/>
          <w:i w:val="0"/>
          <w:iCs/>
        </w:rPr>
        <w:footnoteReference w:customMarkFollows="1" w:id="1"/>
        <w:t>1</w:t>
      </w:r>
    </w:p>
    <w:p w14:paraId="39175ABF" w14:textId="4F930985" w:rsidR="00152DE9" w:rsidRDefault="006C18C3" w:rsidP="00394EF1">
      <w:pPr>
        <w:pStyle w:val="Reasons"/>
        <w:rPr>
          <w:szCs w:val="22"/>
          <w:lang w:eastAsia="zh-CN"/>
        </w:rPr>
      </w:pPr>
      <w:r>
        <w:rPr>
          <w:b/>
          <w:lang w:eastAsia="zh-CN"/>
        </w:rPr>
        <w:t>理由：</w:t>
      </w:r>
    </w:p>
    <w:p w14:paraId="1A1EE0DE" w14:textId="5EB0C3A8" w:rsidR="00394EF1" w:rsidRPr="0099473C" w:rsidRDefault="00600E45" w:rsidP="0099473C">
      <w:pPr>
        <w:pStyle w:val="Reasons"/>
        <w:ind w:firstLineChars="200" w:firstLine="480"/>
        <w:rPr>
          <w:szCs w:val="22"/>
          <w:lang w:val="es-ES" w:eastAsia="zh-CN"/>
        </w:rPr>
      </w:pPr>
      <w:r>
        <w:rPr>
          <w:rFonts w:hint="eastAsia"/>
          <w:lang w:val="en-US" w:eastAsia="zh-CN" w:bidi="ar-EG"/>
        </w:rPr>
        <w:t>非洲成员国建议不改动</w:t>
      </w:r>
      <w:r>
        <w:rPr>
          <w:szCs w:val="22"/>
          <w:lang w:eastAsia="zh-CN"/>
        </w:rPr>
        <w:t xml:space="preserve">ITU-T </w:t>
      </w:r>
      <w:r w:rsidRPr="00285391">
        <w:rPr>
          <w:szCs w:val="22"/>
          <w:lang w:eastAsia="zh-CN"/>
        </w:rPr>
        <w:t>A.12</w:t>
      </w:r>
      <w:r>
        <w:rPr>
          <w:rFonts w:hint="eastAsia"/>
          <w:szCs w:val="22"/>
          <w:lang w:eastAsia="zh-CN"/>
        </w:rPr>
        <w:t>建议书，</w:t>
      </w:r>
      <w:r w:rsidR="00394EF1">
        <w:rPr>
          <w:rFonts w:hint="eastAsia"/>
          <w:szCs w:val="22"/>
          <w:lang w:eastAsia="zh-CN"/>
        </w:rPr>
        <w:t>尤其是</w:t>
      </w:r>
      <w:r>
        <w:rPr>
          <w:rFonts w:hint="eastAsia"/>
          <w:szCs w:val="22"/>
          <w:lang w:eastAsia="zh-CN"/>
        </w:rPr>
        <w:t>对</w:t>
      </w:r>
      <w:r>
        <w:rPr>
          <w:rFonts w:hint="eastAsia"/>
          <w:szCs w:val="22"/>
          <w:lang w:eastAsia="zh-CN"/>
        </w:rPr>
        <w:t>ITU-T</w:t>
      </w:r>
      <w:r>
        <w:rPr>
          <w:rFonts w:hint="eastAsia"/>
          <w:szCs w:val="22"/>
          <w:lang w:eastAsia="zh-CN"/>
        </w:rPr>
        <w:t>建议书进行批准程序（</w:t>
      </w:r>
      <w:r w:rsidRPr="00285391">
        <w:rPr>
          <w:szCs w:val="22"/>
          <w:lang w:eastAsia="zh-CN"/>
        </w:rPr>
        <w:t>TAP/AAP</w:t>
      </w:r>
      <w:r>
        <w:rPr>
          <w:rFonts w:hint="eastAsia"/>
          <w:szCs w:val="22"/>
          <w:lang w:eastAsia="zh-CN"/>
        </w:rPr>
        <w:t>）标记。最后</w:t>
      </w:r>
      <w:r w:rsidRPr="00600E45">
        <w:rPr>
          <w:rFonts w:hint="eastAsia"/>
          <w:szCs w:val="22"/>
          <w:lang w:val="es-ES" w:eastAsia="zh-CN"/>
        </w:rPr>
        <w:t>，</w:t>
      </w:r>
      <w:r>
        <w:rPr>
          <w:rFonts w:hint="eastAsia"/>
          <w:szCs w:val="22"/>
          <w:lang w:val="es-ES" w:eastAsia="zh-CN"/>
        </w:rPr>
        <w:t>所有建议书将处于相同的法律状态。</w:t>
      </w:r>
      <w:r w:rsidR="00394EF1">
        <w:rPr>
          <w:rFonts w:hint="eastAsia"/>
          <w:szCs w:val="22"/>
          <w:lang w:val="es-ES" w:eastAsia="zh-CN"/>
        </w:rPr>
        <w:t>其影响是会使实施人员更加困惑。国际电联的目标应是尽可能广地宣传推广其建议书，以确保全球普及。</w:t>
      </w:r>
    </w:p>
    <w:p w14:paraId="5001144C" w14:textId="77777777" w:rsidR="00152DE9" w:rsidRPr="00600E45" w:rsidRDefault="006C18C3" w:rsidP="0099473C">
      <w:pPr>
        <w:pStyle w:val="Proposal"/>
        <w:pageBreakBefore/>
        <w:rPr>
          <w:lang w:val="es-ES" w:eastAsia="zh-CN"/>
        </w:rPr>
      </w:pPr>
      <w:r w:rsidRPr="00600E45">
        <w:rPr>
          <w:u w:val="single"/>
          <w:lang w:val="es-ES" w:eastAsia="zh-CN"/>
        </w:rPr>
        <w:lastRenderedPageBreak/>
        <w:t>NOC</w:t>
      </w:r>
      <w:r w:rsidRPr="00600E45">
        <w:rPr>
          <w:lang w:val="es-ES" w:eastAsia="zh-CN"/>
        </w:rPr>
        <w:tab/>
        <w:t>AFCP/42A19/3</w:t>
      </w:r>
    </w:p>
    <w:p w14:paraId="54748951" w14:textId="77777777" w:rsidR="000F3B53" w:rsidRPr="00797A92" w:rsidRDefault="006C18C3" w:rsidP="000F3B53">
      <w:pPr>
        <w:pStyle w:val="RecNo"/>
        <w:spacing w:before="360"/>
        <w:rPr>
          <w:lang w:eastAsia="zh-CN"/>
        </w:rPr>
      </w:pPr>
      <w:bookmarkStart w:id="2" w:name="_Toc219629647"/>
      <w:r w:rsidRPr="00797A92">
        <w:rPr>
          <w:rFonts w:hint="eastAsia"/>
          <w:lang w:eastAsia="zh-CN"/>
        </w:rPr>
        <w:t>ITU-T</w:t>
      </w:r>
      <w:r w:rsidRPr="00797A92">
        <w:rPr>
          <w:lang w:eastAsia="zh-CN"/>
        </w:rPr>
        <w:t xml:space="preserve"> </w:t>
      </w:r>
      <w:r w:rsidRPr="00797A92">
        <w:rPr>
          <w:rFonts w:hint="eastAsia"/>
          <w:lang w:eastAsia="zh-CN"/>
        </w:rPr>
        <w:t>A.13</w:t>
      </w:r>
      <w:r w:rsidRPr="00797A92">
        <w:rPr>
          <w:rFonts w:hint="eastAsia"/>
          <w:lang w:eastAsia="zh-CN"/>
        </w:rPr>
        <w:t>建议书</w:t>
      </w:r>
      <w:bookmarkEnd w:id="2"/>
    </w:p>
    <w:p w14:paraId="15C4BCDF" w14:textId="77777777" w:rsidR="000F3B53" w:rsidRPr="0017039F" w:rsidRDefault="006C18C3" w:rsidP="000F3B53">
      <w:pPr>
        <w:pStyle w:val="Rectitle"/>
        <w:rPr>
          <w:lang w:eastAsia="zh-CN"/>
        </w:rPr>
      </w:pPr>
      <w:bookmarkStart w:id="3" w:name="_Toc219629648"/>
      <w:r>
        <w:rPr>
          <w:rFonts w:hint="eastAsia"/>
          <w:lang w:eastAsia="zh-CN"/>
        </w:rPr>
        <w:t>国际电联电信标准化部门</w:t>
      </w:r>
      <w:r w:rsidRPr="0017039F">
        <w:rPr>
          <w:rFonts w:hint="eastAsia"/>
          <w:lang w:eastAsia="zh-CN"/>
        </w:rPr>
        <w:t>建议书的增补</w:t>
      </w:r>
      <w:bookmarkEnd w:id="3"/>
    </w:p>
    <w:p w14:paraId="378E85B0" w14:textId="77777777" w:rsidR="000F3B53" w:rsidRPr="002A5ADC" w:rsidRDefault="006C18C3" w:rsidP="000F3B53">
      <w:pPr>
        <w:pStyle w:val="Recref"/>
        <w:rPr>
          <w:i w:val="0"/>
          <w:iCs/>
          <w:lang w:eastAsia="zh-CN"/>
        </w:rPr>
      </w:pPr>
      <w:r w:rsidRPr="002A5ADC">
        <w:rPr>
          <w:rFonts w:hint="eastAsia"/>
          <w:i w:val="0"/>
          <w:iCs/>
          <w:lang w:eastAsia="zh-CN"/>
        </w:rPr>
        <w:t>（</w:t>
      </w:r>
      <w:r w:rsidRPr="002A5ADC">
        <w:rPr>
          <w:rFonts w:hint="eastAsia"/>
          <w:i w:val="0"/>
          <w:iCs/>
          <w:lang w:eastAsia="zh-CN"/>
        </w:rPr>
        <w:t>2000</w:t>
      </w:r>
      <w:r w:rsidRPr="002A5ADC">
        <w:rPr>
          <w:rFonts w:hint="eastAsia"/>
          <w:i w:val="0"/>
          <w:iCs/>
          <w:lang w:eastAsia="zh-CN"/>
        </w:rPr>
        <w:t>年；</w:t>
      </w:r>
      <w:r w:rsidRPr="002A5ADC">
        <w:rPr>
          <w:rFonts w:hint="eastAsia"/>
          <w:i w:val="0"/>
          <w:iCs/>
          <w:lang w:eastAsia="zh-CN"/>
        </w:rPr>
        <w:t>2007</w:t>
      </w:r>
      <w:r w:rsidRPr="002A5ADC">
        <w:rPr>
          <w:rFonts w:hint="eastAsia"/>
          <w:i w:val="0"/>
          <w:iCs/>
          <w:lang w:eastAsia="zh-CN"/>
        </w:rPr>
        <w:t>年）</w:t>
      </w:r>
      <w:r w:rsidRPr="002A5ADC">
        <w:rPr>
          <w:rStyle w:val="FootnoteReference"/>
          <w:i w:val="0"/>
          <w:iCs/>
          <w:spacing w:val="-20"/>
          <w:lang w:eastAsia="zh-CN"/>
        </w:rPr>
        <w:footnoteReference w:customMarkFollows="1" w:id="2"/>
        <w:t>1</w:t>
      </w:r>
    </w:p>
    <w:p w14:paraId="71AB8022" w14:textId="628FFF24" w:rsidR="001536BF" w:rsidRDefault="006C18C3" w:rsidP="005A6407">
      <w:pPr>
        <w:pStyle w:val="Reasons"/>
        <w:rPr>
          <w:iCs/>
          <w:lang w:val="en-US" w:eastAsia="zh-CN" w:bidi="ar-EG"/>
        </w:rPr>
      </w:pPr>
      <w:r>
        <w:rPr>
          <w:b/>
          <w:lang w:eastAsia="zh-CN"/>
        </w:rPr>
        <w:t>理由：</w:t>
      </w:r>
    </w:p>
    <w:p w14:paraId="1EB57B1C" w14:textId="712A98DA" w:rsidR="00394EF1" w:rsidRDefault="00394EF1" w:rsidP="00604181">
      <w:pPr>
        <w:pStyle w:val="Reasons"/>
        <w:ind w:firstLineChars="200" w:firstLine="480"/>
        <w:rPr>
          <w:iCs/>
          <w:lang w:val="en-US" w:eastAsia="zh-CN" w:bidi="ar-EG"/>
        </w:rPr>
      </w:pPr>
      <w:r>
        <w:rPr>
          <w:rFonts w:hint="eastAsia"/>
          <w:iCs/>
          <w:lang w:val="en-US" w:eastAsia="zh-CN" w:bidi="ar-EG"/>
        </w:rPr>
        <w:t>非洲成员国注意到</w:t>
      </w:r>
      <w:r w:rsidRPr="00394EF1">
        <w:rPr>
          <w:rFonts w:hint="eastAsia"/>
          <w:iCs/>
          <w:lang w:val="en-US" w:eastAsia="zh-CN" w:bidi="ar-EG"/>
        </w:rPr>
        <w:t>美洲国家电信委员会（</w:t>
      </w:r>
      <w:r w:rsidRPr="00394EF1">
        <w:rPr>
          <w:rFonts w:hint="eastAsia"/>
          <w:iCs/>
          <w:lang w:val="en-US" w:eastAsia="zh-CN" w:bidi="ar-EG"/>
        </w:rPr>
        <w:t>CITEL</w:t>
      </w:r>
      <w:r w:rsidRPr="00394EF1">
        <w:rPr>
          <w:rFonts w:hint="eastAsia"/>
          <w:iCs/>
          <w:lang w:val="en-US" w:eastAsia="zh-CN" w:bidi="ar-EG"/>
        </w:rPr>
        <w:t>）</w:t>
      </w:r>
      <w:r>
        <w:rPr>
          <w:rFonts w:hint="eastAsia"/>
          <w:iCs/>
          <w:lang w:val="en-US" w:eastAsia="zh-CN" w:bidi="ar-EG"/>
        </w:rPr>
        <w:t>成员国提交本全会的文稿：关于</w:t>
      </w:r>
      <w:r>
        <w:rPr>
          <w:iCs/>
          <w:lang w:val="en-US" w:eastAsia="zh-CN" w:bidi="ar-EG"/>
        </w:rPr>
        <w:t>ITU-T A.13</w:t>
      </w:r>
      <w:r>
        <w:rPr>
          <w:rFonts w:hint="eastAsia"/>
          <w:iCs/>
          <w:lang w:val="en-US" w:eastAsia="zh-CN" w:bidi="ar-EG"/>
        </w:rPr>
        <w:t>建议书的</w:t>
      </w:r>
      <w:r>
        <w:rPr>
          <w:lang w:val="en-US" w:eastAsia="zh-CN" w:bidi="ar-EG"/>
        </w:rPr>
        <w:t>4</w:t>
      </w:r>
      <w:r>
        <w:rPr>
          <w:rFonts w:hint="eastAsia"/>
          <w:lang w:val="en-US" w:eastAsia="zh-CN" w:bidi="ar-EG"/>
        </w:rPr>
        <w:t>6</w:t>
      </w:r>
      <w:r w:rsidRPr="00600E45">
        <w:rPr>
          <w:lang w:val="en-US" w:eastAsia="zh-CN" w:bidi="ar-EG"/>
        </w:rPr>
        <w:t>(Add.</w:t>
      </w:r>
      <w:r>
        <w:rPr>
          <w:rFonts w:hint="eastAsia"/>
          <w:lang w:val="en-US" w:eastAsia="zh-CN" w:bidi="ar-EG"/>
        </w:rPr>
        <w:t>20</w:t>
      </w:r>
      <w:r w:rsidRPr="00600E45">
        <w:rPr>
          <w:lang w:val="en-US" w:eastAsia="zh-CN" w:bidi="ar-EG"/>
        </w:rPr>
        <w:t>)</w:t>
      </w:r>
      <w:r>
        <w:rPr>
          <w:rFonts w:hint="eastAsia"/>
          <w:lang w:val="en-US" w:eastAsia="zh-CN" w:bidi="ar-EG"/>
        </w:rPr>
        <w:t>号文件。其中包含对现有条款的大幅改动，试图具体说明</w:t>
      </w:r>
      <w:r w:rsidR="005A6407">
        <w:rPr>
          <w:rFonts w:hint="eastAsia"/>
          <w:lang w:val="en-US" w:eastAsia="zh-CN" w:bidi="ar-EG"/>
        </w:rPr>
        <w:t>有关非规范性文件的工作方法，旨在提高效率以利于所有成员。</w:t>
      </w:r>
    </w:p>
    <w:p w14:paraId="5B5F9854" w14:textId="0A118A5D" w:rsidR="001536BF" w:rsidRDefault="005A6407" w:rsidP="00604181">
      <w:pPr>
        <w:pStyle w:val="Reasons"/>
        <w:ind w:firstLineChars="200" w:firstLine="480"/>
        <w:rPr>
          <w:iCs/>
          <w:lang w:val="en-US" w:eastAsia="zh-CN" w:bidi="ar-EG"/>
        </w:rPr>
      </w:pPr>
      <w:r>
        <w:rPr>
          <w:rFonts w:hint="eastAsia"/>
          <w:iCs/>
          <w:lang w:val="en-US" w:eastAsia="zh-CN" w:bidi="ar-EG"/>
        </w:rPr>
        <w:t>但是，透彻审查拟议修改后发现，这些改动最终无法支持鼓励这些文件或增补、报告等的实施，因为改动内容总在直白地提醒读者“</w:t>
      </w:r>
      <w:r w:rsidRPr="0099473C">
        <w:rPr>
          <w:rFonts w:asciiTheme="majorBidi" w:eastAsia="KaiTi" w:hAnsiTheme="majorBidi" w:cstheme="majorBidi" w:hint="eastAsia"/>
          <w:lang w:eastAsia="zh-CN"/>
        </w:rPr>
        <w:t>这些</w:t>
      </w:r>
      <w:r w:rsidRPr="0048657C">
        <w:rPr>
          <w:rFonts w:asciiTheme="majorBidi" w:eastAsia="KaiTi" w:hAnsiTheme="majorBidi" w:cstheme="majorBidi"/>
          <w:lang w:eastAsia="zh-CN"/>
        </w:rPr>
        <w:t>不包含任何强制性条款，亦不构成</w:t>
      </w:r>
      <w:r w:rsidRPr="0048657C">
        <w:rPr>
          <w:rFonts w:asciiTheme="majorBidi" w:eastAsia="KaiTi" w:hAnsiTheme="majorBidi" w:cstheme="majorBidi"/>
          <w:lang w:eastAsia="zh-CN"/>
        </w:rPr>
        <w:t>ITU-T</w:t>
      </w:r>
      <w:r w:rsidRPr="0048657C">
        <w:rPr>
          <w:rFonts w:asciiTheme="majorBidi" w:eastAsia="KaiTi" w:hAnsiTheme="majorBidi" w:cstheme="majorBidi"/>
          <w:lang w:eastAsia="zh-CN"/>
        </w:rPr>
        <w:t>建议书不可分割的组成部分</w:t>
      </w:r>
      <w:r>
        <w:rPr>
          <w:rFonts w:hint="eastAsia"/>
          <w:iCs/>
          <w:lang w:val="en-US" w:eastAsia="zh-CN" w:bidi="ar-EG"/>
        </w:rPr>
        <w:t>”等，给读者造成了负面暗示，而</w:t>
      </w:r>
      <w:r>
        <w:rPr>
          <w:rFonts w:hint="eastAsia"/>
          <w:iCs/>
          <w:lang w:val="en-US" w:eastAsia="zh-CN" w:bidi="ar-EG"/>
        </w:rPr>
        <w:t>ITU-T</w:t>
      </w:r>
      <w:r>
        <w:rPr>
          <w:rFonts w:hint="eastAsia"/>
          <w:iCs/>
          <w:lang w:val="en-US" w:eastAsia="zh-CN" w:bidi="ar-EG"/>
        </w:rPr>
        <w:t>想努力留下的印象是其建议书正在落实过程中。建议书本身已经是自愿性质，而且尤未完全遵守，因此以其他文字形成的此种暗示会极大降低</w:t>
      </w:r>
      <w:r w:rsidR="005D1642">
        <w:rPr>
          <w:rFonts w:hint="eastAsia"/>
          <w:iCs/>
          <w:lang w:val="en-US" w:eastAsia="zh-CN" w:bidi="ar-EG"/>
        </w:rPr>
        <w:t>ITU-T</w:t>
      </w:r>
      <w:r w:rsidR="005D1642">
        <w:rPr>
          <w:rFonts w:hint="eastAsia"/>
          <w:iCs/>
          <w:lang w:val="en-US" w:eastAsia="zh-CN" w:bidi="ar-EG"/>
        </w:rPr>
        <w:t>非规范性出版物的等级。这对于成员是不利的。</w:t>
      </w:r>
    </w:p>
    <w:p w14:paraId="5DF5CB8E" w14:textId="0A51390B" w:rsidR="005D1642" w:rsidRDefault="005D1642" w:rsidP="00604181">
      <w:pPr>
        <w:pStyle w:val="Reasons"/>
        <w:ind w:firstLineChars="200" w:firstLine="480"/>
        <w:rPr>
          <w:iCs/>
          <w:lang w:val="en-US" w:eastAsia="zh-CN" w:bidi="ar-EG"/>
        </w:rPr>
      </w:pPr>
      <w:r>
        <w:rPr>
          <w:rFonts w:hint="eastAsia"/>
          <w:iCs/>
          <w:lang w:val="en-US" w:eastAsia="zh-CN" w:bidi="ar-EG"/>
        </w:rPr>
        <w:t>此外，</w:t>
      </w:r>
      <w:r>
        <w:rPr>
          <w:lang w:val="en-US" w:eastAsia="zh-CN" w:bidi="ar-EG"/>
        </w:rPr>
        <w:t>4</w:t>
      </w:r>
      <w:r>
        <w:rPr>
          <w:rFonts w:hint="eastAsia"/>
          <w:lang w:val="en-US" w:eastAsia="zh-CN" w:bidi="ar-EG"/>
        </w:rPr>
        <w:t>6</w:t>
      </w:r>
      <w:r w:rsidRPr="00600E45">
        <w:rPr>
          <w:lang w:val="en-US" w:eastAsia="zh-CN" w:bidi="ar-EG"/>
        </w:rPr>
        <w:t>(Add.</w:t>
      </w:r>
      <w:r>
        <w:rPr>
          <w:rFonts w:hint="eastAsia"/>
          <w:lang w:val="en-US" w:eastAsia="zh-CN" w:bidi="ar-EG"/>
        </w:rPr>
        <w:t>20</w:t>
      </w:r>
      <w:r w:rsidRPr="00600E45">
        <w:rPr>
          <w:lang w:val="en-US" w:eastAsia="zh-CN" w:bidi="ar-EG"/>
        </w:rPr>
        <w:t>)</w:t>
      </w:r>
      <w:r>
        <w:rPr>
          <w:rFonts w:hint="eastAsia"/>
          <w:lang w:val="en-US" w:eastAsia="zh-CN" w:bidi="ar-EG"/>
        </w:rPr>
        <w:t>号文件中的提议对启动新工作项目添加了限制性更强的条件，包括许多模棱两可的解释可能导致任何工作项目终止！这一点也无益于成员。</w:t>
      </w:r>
    </w:p>
    <w:p w14:paraId="690609D3" w14:textId="51334BC8" w:rsidR="005D1642" w:rsidRDefault="005D1642" w:rsidP="00604181">
      <w:pPr>
        <w:pStyle w:val="Reasons"/>
        <w:ind w:firstLineChars="200" w:firstLine="480"/>
        <w:rPr>
          <w:lang w:val="en-US" w:eastAsia="zh-CN" w:bidi="ar-EG"/>
        </w:rPr>
      </w:pPr>
      <w:r>
        <w:rPr>
          <w:rFonts w:hint="eastAsia"/>
          <w:iCs/>
          <w:lang w:val="en-US" w:eastAsia="zh-CN" w:bidi="ar-EG"/>
        </w:rPr>
        <w:t>总结来说，尽管组织梳理和</w:t>
      </w:r>
      <w:r>
        <w:rPr>
          <w:rFonts w:hint="eastAsia"/>
          <w:iCs/>
          <w:lang w:val="en-US" w:eastAsia="zh-CN" w:bidi="ar-EG"/>
        </w:rPr>
        <w:t>/</w:t>
      </w:r>
      <w:r>
        <w:rPr>
          <w:rFonts w:hint="eastAsia"/>
          <w:iCs/>
          <w:lang w:val="en-US" w:eastAsia="zh-CN" w:bidi="ar-EG"/>
        </w:rPr>
        <w:t>或简化工作方法看似有吸引力，但</w:t>
      </w:r>
      <w:r>
        <w:rPr>
          <w:lang w:val="en-US" w:eastAsia="zh-CN" w:bidi="ar-EG"/>
        </w:rPr>
        <w:t>4</w:t>
      </w:r>
      <w:r>
        <w:rPr>
          <w:rFonts w:hint="eastAsia"/>
          <w:lang w:val="en-US" w:eastAsia="zh-CN" w:bidi="ar-EG"/>
        </w:rPr>
        <w:t>6</w:t>
      </w:r>
      <w:r w:rsidRPr="00600E45">
        <w:rPr>
          <w:lang w:val="en-US" w:eastAsia="zh-CN" w:bidi="ar-EG"/>
        </w:rPr>
        <w:t>(Add.</w:t>
      </w:r>
      <w:r>
        <w:rPr>
          <w:rFonts w:hint="eastAsia"/>
          <w:lang w:val="en-US" w:eastAsia="zh-CN" w:bidi="ar-EG"/>
        </w:rPr>
        <w:t>20</w:t>
      </w:r>
      <w:r w:rsidRPr="00600E45">
        <w:rPr>
          <w:lang w:val="en-US" w:eastAsia="zh-CN" w:bidi="ar-EG"/>
        </w:rPr>
        <w:t>)</w:t>
      </w:r>
      <w:r>
        <w:rPr>
          <w:rFonts w:hint="eastAsia"/>
          <w:lang w:val="en-US" w:eastAsia="zh-CN" w:bidi="ar-EG"/>
        </w:rPr>
        <w:t>号文件提议的方式对</w:t>
      </w:r>
      <w:r>
        <w:rPr>
          <w:rFonts w:hint="eastAsia"/>
          <w:lang w:val="en-US" w:eastAsia="zh-CN" w:bidi="ar-EG"/>
        </w:rPr>
        <w:t>ITU-T</w:t>
      </w:r>
      <w:r>
        <w:rPr>
          <w:rFonts w:hint="eastAsia"/>
          <w:lang w:val="en-US" w:eastAsia="zh-CN" w:bidi="ar-EG"/>
        </w:rPr>
        <w:t>的工作全无益处。</w:t>
      </w:r>
    </w:p>
    <w:p w14:paraId="37EF2667" w14:textId="2334EC2F" w:rsidR="005D1642" w:rsidRPr="005D1642" w:rsidRDefault="005D1642" w:rsidP="00604181">
      <w:pPr>
        <w:pStyle w:val="Reasons"/>
        <w:ind w:firstLineChars="200" w:firstLine="480"/>
        <w:rPr>
          <w:iCs/>
          <w:lang w:val="en-US" w:eastAsia="zh-CN" w:bidi="ar-EG"/>
        </w:rPr>
      </w:pPr>
      <w:r>
        <w:rPr>
          <w:rFonts w:hint="eastAsia"/>
          <w:lang w:val="en-US" w:eastAsia="zh-CN" w:bidi="ar-EG"/>
        </w:rPr>
        <w:t>因此，非洲成员国共同提案是“不改动”</w:t>
      </w:r>
      <w:r>
        <w:rPr>
          <w:iCs/>
          <w:lang w:val="en-US" w:bidi="ar-EG"/>
        </w:rPr>
        <w:t>ITU-T A.13</w:t>
      </w:r>
      <w:r>
        <w:rPr>
          <w:rFonts w:hint="eastAsia"/>
          <w:iCs/>
          <w:lang w:val="en-US" w:eastAsia="zh-CN" w:bidi="ar-EG"/>
        </w:rPr>
        <w:t>建议书。</w:t>
      </w:r>
    </w:p>
    <w:p w14:paraId="40559DC4" w14:textId="77777777" w:rsidR="00604181" w:rsidRDefault="00604181" w:rsidP="0032202E">
      <w:pPr>
        <w:pStyle w:val="Reasons"/>
      </w:pPr>
    </w:p>
    <w:p w14:paraId="2F92481D" w14:textId="77777777" w:rsidR="00604181" w:rsidRDefault="00604181">
      <w:pPr>
        <w:jc w:val="center"/>
      </w:pPr>
      <w:r>
        <w:t>______________</w:t>
      </w:r>
    </w:p>
    <w:sectPr w:rsidR="00604181">
      <w:headerReference w:type="default" r:id="rId10"/>
      <w:footerReference w:type="default" r:id="rId11"/>
      <w:footerReference w:type="first" r:id="rId12"/>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ADF51" w14:textId="77777777" w:rsidR="00472935" w:rsidRDefault="00472935">
      <w:r>
        <w:separator/>
      </w:r>
    </w:p>
  </w:endnote>
  <w:endnote w:type="continuationSeparator" w:id="0">
    <w:p w14:paraId="46A32BD1" w14:textId="77777777" w:rsidR="00472935" w:rsidRDefault="0047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2A27D" w14:textId="77777777" w:rsidR="001536BF" w:rsidRPr="001536BF" w:rsidRDefault="001536BF" w:rsidP="001536BF">
    <w:pPr>
      <w:pStyle w:val="Footer"/>
      <w:rPr>
        <w:lang w:val="fr-CH"/>
      </w:rPr>
    </w:pPr>
    <w:r>
      <w:fldChar w:fldCharType="begin"/>
    </w:r>
    <w:r w:rsidRPr="001536BF">
      <w:rPr>
        <w:lang w:val="fr-CH"/>
      </w:rPr>
      <w:instrText xml:space="preserve"> FILENAME \p  \* MERGEFORMAT </w:instrText>
    </w:r>
    <w:r>
      <w:fldChar w:fldCharType="separate"/>
    </w:r>
    <w:r w:rsidR="00EE38AF">
      <w:rPr>
        <w:lang w:val="fr-CH"/>
      </w:rPr>
      <w:t>P:\CHI\ITU-T\CONF-T\WTSA16\000\042ADD19C.docx</w:t>
    </w:r>
    <w:r>
      <w:fldChar w:fldCharType="end"/>
    </w:r>
    <w:r w:rsidRPr="001536BF">
      <w:rPr>
        <w:lang w:val="fr-CH"/>
      </w:rPr>
      <w:t xml:space="preserve"> (406794)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B2FF8" w14:textId="77777777" w:rsidR="001536BF" w:rsidRPr="001536BF" w:rsidRDefault="001536BF" w:rsidP="001536BF">
    <w:pPr>
      <w:pStyle w:val="Footer"/>
      <w:rPr>
        <w:lang w:val="fr-CH"/>
      </w:rPr>
    </w:pPr>
    <w:r>
      <w:fldChar w:fldCharType="begin"/>
    </w:r>
    <w:r w:rsidRPr="001536BF">
      <w:rPr>
        <w:lang w:val="fr-CH"/>
      </w:rPr>
      <w:instrText xml:space="preserve"> FILENAME \p  \* MERGEFORMAT </w:instrText>
    </w:r>
    <w:r>
      <w:fldChar w:fldCharType="separate"/>
    </w:r>
    <w:r w:rsidR="00EE38AF">
      <w:rPr>
        <w:lang w:val="fr-CH"/>
      </w:rPr>
      <w:t>P:\CHI\ITU-T\CONF-T\WTSA16\000\042ADD19C.docx</w:t>
    </w:r>
    <w:r>
      <w:fldChar w:fldCharType="end"/>
    </w:r>
    <w:r w:rsidRPr="001536BF">
      <w:rPr>
        <w:lang w:val="fr-CH"/>
      </w:rPr>
      <w:t xml:space="preserve"> (406794)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66601" w14:textId="77777777" w:rsidR="00472935" w:rsidRDefault="00472935">
      <w:r>
        <w:t>____________________</w:t>
      </w:r>
    </w:p>
  </w:footnote>
  <w:footnote w:type="continuationSeparator" w:id="0">
    <w:p w14:paraId="079A7349" w14:textId="77777777" w:rsidR="00472935" w:rsidRDefault="00472935">
      <w:r>
        <w:continuationSeparator/>
      </w:r>
    </w:p>
  </w:footnote>
  <w:footnote w:id="1">
    <w:p w14:paraId="7ACF7BC0" w14:textId="77867C40" w:rsidR="008D29C1" w:rsidRPr="006152F3" w:rsidRDefault="006C18C3" w:rsidP="00D22ECE">
      <w:pPr>
        <w:pStyle w:val="FootnoteText"/>
      </w:pPr>
      <w:r w:rsidRPr="00E07897">
        <w:rPr>
          <w:rStyle w:val="FootnoteReference"/>
          <w:lang w:val="en-US"/>
        </w:rPr>
        <w:t>1</w:t>
      </w:r>
      <w:r w:rsidRPr="006152F3">
        <w:t xml:space="preserve"> </w:t>
      </w:r>
      <w:r>
        <w:tab/>
      </w:r>
      <w:proofErr w:type="spellStart"/>
      <w:r w:rsidRPr="004625E0">
        <w:rPr>
          <w:rFonts w:ascii="SimSun" w:hAnsi="SimSun" w:hint="eastAsia"/>
          <w:lang w:val="en-US"/>
        </w:rPr>
        <w:t>本出版物包括</w:t>
      </w:r>
      <w:r w:rsidR="00EE38AF">
        <w:rPr>
          <w:lang w:val="en-US"/>
        </w:rPr>
        <w:t>ITU</w:t>
      </w:r>
      <w:proofErr w:type="spellEnd"/>
      <w:r w:rsidR="00EE38AF">
        <w:rPr>
          <w:lang w:val="en-US"/>
        </w:rPr>
        <w:t>-T A.12</w:t>
      </w:r>
      <w:r w:rsidRPr="004625E0">
        <w:rPr>
          <w:rFonts w:ascii="SimSun" w:hAnsi="SimSun" w:hint="eastAsia"/>
          <w:lang w:val="en-US"/>
        </w:rPr>
        <w:t>（</w:t>
      </w:r>
      <w:r w:rsidRPr="004625E0">
        <w:rPr>
          <w:lang w:val="en-US"/>
        </w:rPr>
        <w:t>2008</w:t>
      </w:r>
      <w:r w:rsidRPr="004625E0">
        <w:rPr>
          <w:rFonts w:ascii="SimSun" w:hAnsi="SimSun" w:hint="eastAsia"/>
          <w:lang w:val="en-US"/>
        </w:rPr>
        <w:t>年）并采纳了其勘误</w:t>
      </w:r>
      <w:r w:rsidRPr="004625E0">
        <w:rPr>
          <w:lang w:val="en-US"/>
        </w:rPr>
        <w:t>1</w:t>
      </w:r>
      <w:r w:rsidRPr="004625E0">
        <w:rPr>
          <w:rFonts w:ascii="SimSun" w:hAnsi="SimSun" w:hint="eastAsia"/>
          <w:lang w:val="en-US"/>
        </w:rPr>
        <w:t>（</w:t>
      </w:r>
      <w:r w:rsidRPr="004625E0">
        <w:rPr>
          <w:lang w:val="en-US"/>
        </w:rPr>
        <w:t>2015</w:t>
      </w:r>
      <w:r w:rsidRPr="004625E0">
        <w:rPr>
          <w:rFonts w:ascii="SimSun" w:hAnsi="SimSun" w:hint="eastAsia"/>
          <w:lang w:val="en-US"/>
        </w:rPr>
        <w:t>）和勘误</w:t>
      </w:r>
      <w:r w:rsidR="00EE38AF">
        <w:rPr>
          <w:lang w:val="en-US"/>
        </w:rPr>
        <w:t>2</w:t>
      </w:r>
      <w:r w:rsidRPr="004625E0">
        <w:rPr>
          <w:rFonts w:ascii="SimSun" w:hAnsi="SimSun" w:hint="eastAsia"/>
          <w:lang w:val="en-US"/>
        </w:rPr>
        <w:t>（</w:t>
      </w:r>
      <w:r w:rsidRPr="004625E0">
        <w:rPr>
          <w:lang w:val="en-US"/>
        </w:rPr>
        <w:t>2016</w:t>
      </w:r>
      <w:r w:rsidRPr="004625E0">
        <w:rPr>
          <w:rFonts w:ascii="SimSun" w:hAnsi="SimSun" w:hint="eastAsia"/>
          <w:lang w:val="en-US"/>
        </w:rPr>
        <w:t>）</w:t>
      </w:r>
    </w:p>
  </w:footnote>
  <w:footnote w:id="2">
    <w:p w14:paraId="04CB70C3" w14:textId="77777777" w:rsidR="008D29C1" w:rsidRPr="00DA1BEC" w:rsidRDefault="006C18C3" w:rsidP="000F3B53">
      <w:pPr>
        <w:pStyle w:val="FootnoteText"/>
        <w:rPr>
          <w:lang w:val="en-US" w:eastAsia="zh-CN"/>
        </w:rPr>
      </w:pPr>
      <w:r>
        <w:rPr>
          <w:rStyle w:val="FootnoteReference"/>
          <w:lang w:eastAsia="zh-CN"/>
        </w:rPr>
        <w:t>1</w:t>
      </w:r>
      <w:r>
        <w:rPr>
          <w:lang w:eastAsia="zh-CN"/>
        </w:rPr>
        <w:tab/>
      </w:r>
      <w:r>
        <w:rPr>
          <w:rFonts w:hint="eastAsia"/>
          <w:lang w:eastAsia="zh-CN"/>
        </w:rPr>
        <w:t>本次出版包含</w:t>
      </w:r>
      <w:r>
        <w:rPr>
          <w:rFonts w:hint="eastAsia"/>
          <w:lang w:eastAsia="zh-CN"/>
        </w:rPr>
        <w:t>2000</w:t>
      </w:r>
      <w:r>
        <w:rPr>
          <w:rFonts w:hint="eastAsia"/>
          <w:lang w:eastAsia="zh-CN"/>
        </w:rPr>
        <w:t>年批准的</w:t>
      </w:r>
      <w:r>
        <w:rPr>
          <w:rFonts w:hint="eastAsia"/>
          <w:lang w:eastAsia="zh-CN"/>
        </w:rPr>
        <w:t>ITU-T A.13</w:t>
      </w:r>
      <w:r>
        <w:rPr>
          <w:rFonts w:hint="eastAsia"/>
          <w:lang w:eastAsia="zh-CN"/>
        </w:rPr>
        <w:t>建议书版本，并纳入了其修正</w:t>
      </w:r>
      <w:r>
        <w:rPr>
          <w:rFonts w:hint="eastAsia"/>
          <w:lang w:eastAsia="zh-CN"/>
        </w:rPr>
        <w:t>1</w:t>
      </w:r>
      <w:r>
        <w:rPr>
          <w:rFonts w:hint="eastAsia"/>
          <w:lang w:eastAsia="zh-CN"/>
        </w:rPr>
        <w:t>（</w:t>
      </w:r>
      <w:r>
        <w:rPr>
          <w:rFonts w:hint="eastAsia"/>
          <w:lang w:eastAsia="zh-CN"/>
        </w:rPr>
        <w:t>2007</w:t>
      </w:r>
      <w:r>
        <w:rPr>
          <w:rFonts w:hint="eastAsia"/>
          <w:lang w:eastAsia="zh-CN"/>
        </w:rPr>
        <w:t>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E6CF6"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E38AF">
      <w:rPr>
        <w:rStyle w:val="PageNumber"/>
        <w:noProof/>
      </w:rPr>
      <w:t>3</w:t>
    </w:r>
    <w:r>
      <w:rPr>
        <w:rStyle w:val="PageNumber"/>
      </w:rPr>
      <w:fldChar w:fldCharType="end"/>
    </w:r>
  </w:p>
  <w:p w14:paraId="44C6F335" w14:textId="77777777" w:rsidR="00B851D4" w:rsidRPr="000A3B30" w:rsidRDefault="00502B2E" w:rsidP="000A3B30">
    <w:pPr>
      <w:pStyle w:val="Header"/>
      <w:rPr>
        <w:lang w:val="en-US"/>
      </w:rPr>
    </w:pPr>
    <w:r>
      <w:t>WTSA16/42(Add.19)-C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1E43"/>
    <w:rsid w:val="000264C2"/>
    <w:rsid w:val="000273B7"/>
    <w:rsid w:val="00031E6B"/>
    <w:rsid w:val="00037C90"/>
    <w:rsid w:val="00081F9B"/>
    <w:rsid w:val="000A3B30"/>
    <w:rsid w:val="000C09BA"/>
    <w:rsid w:val="000C1F1E"/>
    <w:rsid w:val="000C6AA7"/>
    <w:rsid w:val="000E26F6"/>
    <w:rsid w:val="00123B64"/>
    <w:rsid w:val="00152DE9"/>
    <w:rsid w:val="001536BF"/>
    <w:rsid w:val="00166859"/>
    <w:rsid w:val="00172C0B"/>
    <w:rsid w:val="001765EC"/>
    <w:rsid w:val="001853E8"/>
    <w:rsid w:val="001B6360"/>
    <w:rsid w:val="001F0E8F"/>
    <w:rsid w:val="001F4EA6"/>
    <w:rsid w:val="00214959"/>
    <w:rsid w:val="002220B8"/>
    <w:rsid w:val="00231452"/>
    <w:rsid w:val="00246C4C"/>
    <w:rsid w:val="0028063B"/>
    <w:rsid w:val="002A4C9C"/>
    <w:rsid w:val="002A5ADC"/>
    <w:rsid w:val="002B509B"/>
    <w:rsid w:val="002D162B"/>
    <w:rsid w:val="002D625E"/>
    <w:rsid w:val="002E2A59"/>
    <w:rsid w:val="00305254"/>
    <w:rsid w:val="003169D2"/>
    <w:rsid w:val="003468CA"/>
    <w:rsid w:val="003556C0"/>
    <w:rsid w:val="00372FC2"/>
    <w:rsid w:val="00394EF1"/>
    <w:rsid w:val="003A69EA"/>
    <w:rsid w:val="003B4BEF"/>
    <w:rsid w:val="003C6B45"/>
    <w:rsid w:val="003F0C01"/>
    <w:rsid w:val="00400909"/>
    <w:rsid w:val="0041282E"/>
    <w:rsid w:val="00437869"/>
    <w:rsid w:val="00441128"/>
    <w:rsid w:val="00443A45"/>
    <w:rsid w:val="00465A34"/>
    <w:rsid w:val="00472935"/>
    <w:rsid w:val="0048657C"/>
    <w:rsid w:val="004C4554"/>
    <w:rsid w:val="004D04A4"/>
    <w:rsid w:val="004D2DEC"/>
    <w:rsid w:val="004F2BE6"/>
    <w:rsid w:val="00502B2E"/>
    <w:rsid w:val="00506C21"/>
    <w:rsid w:val="00524E4B"/>
    <w:rsid w:val="00527E8A"/>
    <w:rsid w:val="00534930"/>
    <w:rsid w:val="00536193"/>
    <w:rsid w:val="00542E85"/>
    <w:rsid w:val="00562479"/>
    <w:rsid w:val="00576849"/>
    <w:rsid w:val="005A0ACB"/>
    <w:rsid w:val="005A6407"/>
    <w:rsid w:val="005C7B12"/>
    <w:rsid w:val="005D1642"/>
    <w:rsid w:val="005E7FD8"/>
    <w:rsid w:val="005F3FF8"/>
    <w:rsid w:val="00600E45"/>
    <w:rsid w:val="00604181"/>
    <w:rsid w:val="00611DCC"/>
    <w:rsid w:val="00622560"/>
    <w:rsid w:val="00637760"/>
    <w:rsid w:val="00644391"/>
    <w:rsid w:val="00647712"/>
    <w:rsid w:val="00662E12"/>
    <w:rsid w:val="00691142"/>
    <w:rsid w:val="006B6525"/>
    <w:rsid w:val="006B67CE"/>
    <w:rsid w:val="006C18C3"/>
    <w:rsid w:val="006C38ED"/>
    <w:rsid w:val="006E6182"/>
    <w:rsid w:val="006F3C60"/>
    <w:rsid w:val="006F409E"/>
    <w:rsid w:val="00707454"/>
    <w:rsid w:val="00736415"/>
    <w:rsid w:val="00770D2A"/>
    <w:rsid w:val="00775B71"/>
    <w:rsid w:val="007864F6"/>
    <w:rsid w:val="007B7C4B"/>
    <w:rsid w:val="007D6E46"/>
    <w:rsid w:val="007F0FC5"/>
    <w:rsid w:val="007F1339"/>
    <w:rsid w:val="007F5C36"/>
    <w:rsid w:val="008047DB"/>
    <w:rsid w:val="008129A9"/>
    <w:rsid w:val="00820712"/>
    <w:rsid w:val="008221A4"/>
    <w:rsid w:val="0082361D"/>
    <w:rsid w:val="00824BD6"/>
    <w:rsid w:val="0083672D"/>
    <w:rsid w:val="00837416"/>
    <w:rsid w:val="00844734"/>
    <w:rsid w:val="00857FA1"/>
    <w:rsid w:val="00865DFB"/>
    <w:rsid w:val="008A7416"/>
    <w:rsid w:val="008B6852"/>
    <w:rsid w:val="008C26FF"/>
    <w:rsid w:val="008D1D14"/>
    <w:rsid w:val="008E1785"/>
    <w:rsid w:val="008E7127"/>
    <w:rsid w:val="008E7C8E"/>
    <w:rsid w:val="00912959"/>
    <w:rsid w:val="0092075B"/>
    <w:rsid w:val="009657F9"/>
    <w:rsid w:val="009759FE"/>
    <w:rsid w:val="0099473C"/>
    <w:rsid w:val="0099525B"/>
    <w:rsid w:val="009C72B7"/>
    <w:rsid w:val="009D164C"/>
    <w:rsid w:val="00A0052C"/>
    <w:rsid w:val="00A06370"/>
    <w:rsid w:val="00A16B3A"/>
    <w:rsid w:val="00A31B14"/>
    <w:rsid w:val="00A323DC"/>
    <w:rsid w:val="00A815BE"/>
    <w:rsid w:val="00AA5DA1"/>
    <w:rsid w:val="00AB7F81"/>
    <w:rsid w:val="00AE369F"/>
    <w:rsid w:val="00B026CB"/>
    <w:rsid w:val="00B637AD"/>
    <w:rsid w:val="00B851D4"/>
    <w:rsid w:val="00B868FC"/>
    <w:rsid w:val="00B95072"/>
    <w:rsid w:val="00BB26CD"/>
    <w:rsid w:val="00C07239"/>
    <w:rsid w:val="00C364B1"/>
    <w:rsid w:val="00C47D87"/>
    <w:rsid w:val="00C627F9"/>
    <w:rsid w:val="00C6584D"/>
    <w:rsid w:val="00C72783"/>
    <w:rsid w:val="00C929E0"/>
    <w:rsid w:val="00CB4E5A"/>
    <w:rsid w:val="00CC73D7"/>
    <w:rsid w:val="00CF0AD7"/>
    <w:rsid w:val="00CF0BE1"/>
    <w:rsid w:val="00CF25B1"/>
    <w:rsid w:val="00CF5665"/>
    <w:rsid w:val="00D061C5"/>
    <w:rsid w:val="00D52A14"/>
    <w:rsid w:val="00D74599"/>
    <w:rsid w:val="00D90575"/>
    <w:rsid w:val="00DA0469"/>
    <w:rsid w:val="00DD13B7"/>
    <w:rsid w:val="00DF3B0C"/>
    <w:rsid w:val="00E148F2"/>
    <w:rsid w:val="00E14984"/>
    <w:rsid w:val="00E22A25"/>
    <w:rsid w:val="00E2414B"/>
    <w:rsid w:val="00E249E0"/>
    <w:rsid w:val="00E4252D"/>
    <w:rsid w:val="00E560F1"/>
    <w:rsid w:val="00E9167E"/>
    <w:rsid w:val="00E92319"/>
    <w:rsid w:val="00EE38AF"/>
    <w:rsid w:val="00F469EB"/>
    <w:rsid w:val="00F532F9"/>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75E1B5"/>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character" w:styleId="CommentReference">
    <w:name w:val="annotation reference"/>
    <w:basedOn w:val="DefaultParagraphFont"/>
    <w:semiHidden/>
    <w:unhideWhenUsed/>
    <w:rsid w:val="0048657C"/>
    <w:rPr>
      <w:sz w:val="16"/>
      <w:szCs w:val="16"/>
    </w:rPr>
  </w:style>
  <w:style w:type="paragraph" w:styleId="CommentText">
    <w:name w:val="annotation text"/>
    <w:basedOn w:val="Normal"/>
    <w:link w:val="CommentTextChar"/>
    <w:uiPriority w:val="99"/>
    <w:semiHidden/>
    <w:unhideWhenUsed/>
    <w:rsid w:val="0048657C"/>
    <w:rPr>
      <w:rFonts w:eastAsia="Times New Roman"/>
      <w:sz w:val="20"/>
    </w:rPr>
  </w:style>
  <w:style w:type="character" w:customStyle="1" w:styleId="CommentTextChar">
    <w:name w:val="Comment Text Char"/>
    <w:basedOn w:val="DefaultParagraphFont"/>
    <w:link w:val="CommentText"/>
    <w:uiPriority w:val="99"/>
    <w:semiHidden/>
    <w:rsid w:val="0048657C"/>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7914E8"/>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b9c6e17-bd48-4ff6-8e51-b405285a4bfd">Documents Proposals Manager (DPM)</DPM_x0020_Author>
    <DPM_x0020_File_x0020_name xmlns="6b9c6e17-bd48-4ff6-8e51-b405285a4bfd">T13-WTSA.16-C-0042!A19!MSW-C</DPM_x0020_File_x0020_name>
    <DPM_x0020_Version xmlns="6b9c6e17-bd48-4ff6-8e51-b405285a4bfd">DPM_v2016.10.12.1_prod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b9c6e17-bd48-4ff6-8e51-b405285a4bfd" targetNamespace="http://schemas.microsoft.com/office/2006/metadata/properties" ma:root="true" ma:fieldsID="d41af5c836d734370eb92e7ee5f83852" ns2:_="" ns3:_="">
    <xsd:import namespace="996b2e75-67fd-4955-a3b0-5ab9934cb50b"/>
    <xsd:import namespace="6b9c6e17-bd48-4ff6-8e51-b405285a4bf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b9c6e17-bd48-4ff6-8e51-b405285a4bf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996b2e75-67fd-4955-a3b0-5ab9934cb50b"/>
    <ds:schemaRef ds:uri="http://schemas.microsoft.com/office/2006/metadata/properties"/>
    <ds:schemaRef ds:uri="http://schemas.openxmlformats.org/package/2006/metadata/core-propertie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6b9c6e17-bd48-4ff6-8e51-b405285a4bf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b9c6e17-bd48-4ff6-8e51-b405285a4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1114</Words>
  <Characters>396</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T13-WTSA.16-C-0042!A19!MSW-C</vt:lpstr>
    </vt:vector>
  </TitlesOfParts>
  <Manager>General Secretariat - Pool</Manager>
  <Company>International Telecommunication Union (ITU)</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T13-WTSA.16-C-0042!A19!MSW-C</dc:title>
  <dc:subject>World Telecommunication Standardization Assembly</dc:subject>
  <dc:creator>Documents Proposals Manager (DPM)</dc:creator>
  <cp:keywords>DPM_v2016.10.12.1_prod</cp:keywords>
  <dc:description>Template used by DPM and CPI for the WTSA-16</dc:description>
  <cp:lastModifiedBy>Wang, Yujia</cp:lastModifiedBy>
  <cp:revision>10</cp:revision>
  <cp:lastPrinted>2016-06-07T13:24:00Z</cp:lastPrinted>
  <dcterms:created xsi:type="dcterms:W3CDTF">2016-10-21T14:06:00Z</dcterms:created>
  <dcterms:modified xsi:type="dcterms:W3CDTF">2016-10-21T14:29:00Z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