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7" w:type="pct"/>
        <w:jc w:val="right"/>
        <w:tblLook w:val="0000" w:firstRow="0" w:lastRow="0" w:firstColumn="0" w:lastColumn="0" w:noHBand="0" w:noVBand="0"/>
      </w:tblPr>
      <w:tblGrid>
        <w:gridCol w:w="1559"/>
        <w:gridCol w:w="5058"/>
        <w:gridCol w:w="894"/>
        <w:gridCol w:w="2141"/>
      </w:tblGrid>
      <w:tr w:rsidR="0059285F" w:rsidRPr="00E07379" w:rsidTr="00A25A43">
        <w:trPr>
          <w:cantSplit/>
          <w:trHeight w:val="20"/>
          <w:jc w:val="right"/>
        </w:trPr>
        <w:tc>
          <w:tcPr>
            <w:tcW w:w="808" w:type="pct"/>
          </w:tcPr>
          <w:p w:rsidR="0059285F" w:rsidRPr="00D21C89" w:rsidRDefault="00823A07" w:rsidP="00A25A43">
            <w:pPr>
              <w:spacing w:before="160"/>
              <w:jc w:val="left"/>
              <w:rPr>
                <w:rFonts w:asciiTheme="minorHAnsi" w:hAnsiTheme="minorHAnsi"/>
                <w:b/>
                <w:bCs/>
                <w:sz w:val="26"/>
                <w:szCs w:val="40"/>
                <w:lang w:bidi="ar-EG"/>
              </w:rPr>
            </w:pPr>
            <w:r w:rsidRPr="00823A07">
              <w:rPr>
                <w:rFonts w:cs="Times New Roman"/>
                <w:noProof/>
                <w:sz w:val="24"/>
                <w:szCs w:val="20"/>
                <w:lang w:eastAsia="zh-CN"/>
              </w:rPr>
              <w:drawing>
                <wp:inline distT="0" distB="0" distL="0" distR="0">
                  <wp:extent cx="717701" cy="799465"/>
                  <wp:effectExtent l="0" t="0" r="6350" b="635"/>
                  <wp:docPr id="2" name="Picture 2"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3083" w:type="pct"/>
            <w:gridSpan w:val="2"/>
          </w:tcPr>
          <w:p w:rsidR="0059285F" w:rsidRPr="009263CD" w:rsidRDefault="0059285F" w:rsidP="00A25A43">
            <w:pPr>
              <w:spacing w:before="160"/>
              <w:jc w:val="left"/>
              <w:rPr>
                <w:rFonts w:asciiTheme="minorHAnsi" w:hAnsiTheme="minorHAnsi"/>
                <w:b/>
                <w:bCs/>
                <w:sz w:val="24"/>
                <w:szCs w:val="36"/>
                <w:rtl/>
                <w:lang w:bidi="ar-EG"/>
              </w:rPr>
            </w:pPr>
            <w:r w:rsidRPr="00984EA5">
              <w:rPr>
                <w:rFonts w:ascii="Verdana Bold" w:hAnsi="Verdana Bold" w:hint="cs"/>
                <w:b/>
                <w:bCs/>
                <w:sz w:val="24"/>
                <w:szCs w:val="36"/>
                <w:rtl/>
                <w:lang w:bidi="ar-EG"/>
              </w:rPr>
              <w:t xml:space="preserve">الجمعية العالمية لتقييس الاتصالات </w:t>
            </w:r>
            <w:r w:rsidRPr="009263CD">
              <w:rPr>
                <w:rFonts w:ascii="Verdana Bold" w:hAnsi="Verdana Bold"/>
                <w:b/>
                <w:bCs/>
                <w:sz w:val="24"/>
                <w:szCs w:val="36"/>
                <w:lang w:bidi="ar-SY"/>
              </w:rPr>
              <w:t>(WTSA-</w:t>
            </w:r>
            <w:r w:rsidR="00B2000C" w:rsidRPr="009263CD">
              <w:rPr>
                <w:rFonts w:ascii="Verdana Bold" w:hAnsi="Verdana Bold"/>
                <w:b/>
                <w:bCs/>
                <w:sz w:val="24"/>
                <w:szCs w:val="36"/>
                <w:lang w:bidi="ar-SY"/>
              </w:rPr>
              <w:t>16</w:t>
            </w:r>
            <w:r w:rsidRPr="009263CD">
              <w:rPr>
                <w:rFonts w:ascii="Verdana Bold" w:hAnsi="Verdana Bold"/>
                <w:b/>
                <w:bCs/>
                <w:sz w:val="24"/>
                <w:szCs w:val="36"/>
                <w:lang w:bidi="ar-SY"/>
              </w:rPr>
              <w:t>)</w:t>
            </w:r>
          </w:p>
          <w:p w:rsidR="0059285F" w:rsidRPr="00102A03" w:rsidRDefault="00102A03" w:rsidP="00A25A43">
            <w:pPr>
              <w:spacing w:before="80"/>
              <w:jc w:val="left"/>
              <w:rPr>
                <w:rFonts w:ascii="Calibri" w:hAnsi="Calibri"/>
                <w:b/>
                <w:bCs/>
                <w:sz w:val="20"/>
                <w:szCs w:val="28"/>
                <w:rtl/>
                <w:lang w:bidi="ar-EG"/>
              </w:rPr>
            </w:pPr>
            <w:r w:rsidRPr="001040A3">
              <w:rPr>
                <w:rFonts w:ascii="Calibri" w:hAnsi="Calibri" w:hint="cs"/>
                <w:b/>
                <w:bCs/>
                <w:rtl/>
                <w:lang w:bidi="ar-EG"/>
              </w:rPr>
              <w:t>الحمامات</w:t>
            </w:r>
            <w:r w:rsidR="0059285F" w:rsidRPr="001040A3">
              <w:rPr>
                <w:rFonts w:ascii="Calibri" w:hAnsi="Calibri" w:hint="cs"/>
                <w:b/>
                <w:bCs/>
                <w:rtl/>
                <w:lang w:bidi="ar-EG"/>
              </w:rPr>
              <w:t xml:space="preserve">، </w:t>
            </w:r>
            <w:r w:rsidR="00092FC2" w:rsidRPr="001040A3">
              <w:rPr>
                <w:rFonts w:ascii="Calibri" w:hAnsi="Calibri"/>
                <w:b/>
                <w:bCs/>
                <w:lang w:bidi="ar-SY"/>
              </w:rPr>
              <w:t>25</w:t>
            </w:r>
            <w:r w:rsidR="0059285F" w:rsidRPr="001040A3">
              <w:rPr>
                <w:rFonts w:ascii="Calibri" w:hAnsi="Calibri" w:hint="cs"/>
                <w:b/>
                <w:bCs/>
                <w:rtl/>
                <w:lang w:bidi="ar-EG"/>
              </w:rPr>
              <w:t xml:space="preserve"> </w:t>
            </w:r>
            <w:r w:rsidR="00092FC2" w:rsidRPr="001040A3">
              <w:rPr>
                <w:rFonts w:ascii="Calibri" w:hAnsi="Calibri" w:hint="cs"/>
                <w:b/>
                <w:bCs/>
                <w:rtl/>
                <w:lang w:bidi="ar-EG"/>
              </w:rPr>
              <w:t>أكتوبر</w:t>
            </w:r>
            <w:r w:rsidR="00092FC2" w:rsidRPr="00102A03">
              <w:rPr>
                <w:rFonts w:ascii="Calibri" w:hAnsi="Calibri" w:cs="Times New Roman" w:hint="cs"/>
                <w:b/>
                <w:bCs/>
                <w:sz w:val="20"/>
                <w:szCs w:val="28"/>
                <w:rtl/>
                <w:lang w:bidi="ar-EG"/>
              </w:rPr>
              <w:t xml:space="preserve"> </w:t>
            </w:r>
            <w:r w:rsidR="00092FC2" w:rsidRPr="001040A3">
              <w:rPr>
                <w:rFonts w:ascii="Calibri" w:hAnsi="Calibri" w:hint="cs"/>
                <w:b/>
                <w:bCs/>
                <w:rtl/>
                <w:lang w:bidi="ar-EG"/>
              </w:rPr>
              <w:t xml:space="preserve">- </w:t>
            </w:r>
            <w:r w:rsidR="00092FC2" w:rsidRPr="001040A3">
              <w:rPr>
                <w:rFonts w:ascii="Calibri" w:hAnsi="Calibri"/>
                <w:b/>
                <w:bCs/>
                <w:lang w:bidi="ar-EG"/>
              </w:rPr>
              <w:t>3</w:t>
            </w:r>
            <w:r w:rsidR="00092FC2" w:rsidRPr="001040A3">
              <w:rPr>
                <w:rFonts w:ascii="Calibri" w:hAnsi="Calibri" w:cs="Times New Roman" w:hint="cs"/>
                <w:b/>
                <w:bCs/>
                <w:rtl/>
                <w:lang w:bidi="ar-EG"/>
              </w:rPr>
              <w:t xml:space="preserve"> </w:t>
            </w:r>
            <w:r w:rsidR="00092FC2" w:rsidRPr="001040A3">
              <w:rPr>
                <w:rFonts w:ascii="Calibri" w:hAnsi="Calibri" w:hint="cs"/>
                <w:b/>
                <w:bCs/>
                <w:rtl/>
                <w:lang w:bidi="ar-EG"/>
              </w:rPr>
              <w:t>نوفمبر</w:t>
            </w:r>
            <w:r w:rsidR="0059285F" w:rsidRPr="001040A3">
              <w:rPr>
                <w:rFonts w:ascii="Calibri" w:hAnsi="Calibri" w:hint="cs"/>
                <w:b/>
                <w:bCs/>
                <w:rtl/>
                <w:lang w:bidi="ar-EG"/>
              </w:rPr>
              <w:t xml:space="preserve"> </w:t>
            </w:r>
            <w:r w:rsidR="00092FC2" w:rsidRPr="001040A3">
              <w:rPr>
                <w:rFonts w:ascii="Calibri" w:hAnsi="Calibri"/>
                <w:b/>
                <w:bCs/>
                <w:lang w:bidi="ar-SY"/>
              </w:rPr>
              <w:t>2016</w:t>
            </w:r>
          </w:p>
        </w:tc>
        <w:tc>
          <w:tcPr>
            <w:tcW w:w="1109" w:type="pct"/>
          </w:tcPr>
          <w:p w:rsidR="0059285F" w:rsidRPr="00E07379" w:rsidRDefault="00D21C89" w:rsidP="00A25A43">
            <w:pPr>
              <w:jc w:val="right"/>
              <w:rPr>
                <w:rtl/>
                <w:lang w:bidi="ar-EG"/>
              </w:rPr>
            </w:pPr>
            <w:r w:rsidRPr="00D21C89">
              <w:rPr>
                <w:rFonts w:cs="Times New Roman"/>
                <w:noProof/>
                <w:sz w:val="24"/>
                <w:szCs w:val="20"/>
                <w:lang w:eastAsia="zh-CN"/>
              </w:rPr>
              <w:drawing>
                <wp:inline distT="0" distB="0" distL="0" distR="0">
                  <wp:extent cx="882000" cy="792000"/>
                  <wp:effectExtent l="0" t="0" r="0" b="8255"/>
                  <wp:docPr id="5" name="Picture 5"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59285F" w:rsidRPr="00E07379" w:rsidTr="00A25A43">
        <w:trPr>
          <w:cantSplit/>
          <w:trHeight w:val="20"/>
          <w:jc w:val="right"/>
        </w:trPr>
        <w:tc>
          <w:tcPr>
            <w:tcW w:w="808" w:type="pct"/>
            <w:tcBorders>
              <w:bottom w:val="single" w:sz="12" w:space="0" w:color="auto"/>
            </w:tcBorders>
          </w:tcPr>
          <w:p w:rsidR="0059285F" w:rsidRPr="0022345D" w:rsidRDefault="0059285F" w:rsidP="00A25A43">
            <w:pPr>
              <w:rPr>
                <w:sz w:val="14"/>
                <w:szCs w:val="20"/>
                <w:rtl/>
                <w:lang w:bidi="ar-EG"/>
              </w:rPr>
            </w:pPr>
          </w:p>
        </w:tc>
        <w:tc>
          <w:tcPr>
            <w:tcW w:w="3083" w:type="pct"/>
            <w:gridSpan w:val="2"/>
            <w:tcBorders>
              <w:bottom w:val="single" w:sz="12" w:space="0" w:color="auto"/>
            </w:tcBorders>
          </w:tcPr>
          <w:p w:rsidR="0059285F" w:rsidRPr="0022345D" w:rsidRDefault="0059285F" w:rsidP="00A25A43">
            <w:pPr>
              <w:rPr>
                <w:sz w:val="14"/>
                <w:szCs w:val="20"/>
                <w:rtl/>
                <w:lang w:bidi="ar-EG"/>
              </w:rPr>
            </w:pPr>
          </w:p>
        </w:tc>
        <w:tc>
          <w:tcPr>
            <w:tcW w:w="1109" w:type="pct"/>
            <w:tcBorders>
              <w:bottom w:val="single" w:sz="12" w:space="0" w:color="auto"/>
            </w:tcBorders>
          </w:tcPr>
          <w:p w:rsidR="0059285F" w:rsidRPr="0022345D" w:rsidRDefault="0059285F" w:rsidP="00A25A43">
            <w:pPr>
              <w:rPr>
                <w:sz w:val="14"/>
                <w:szCs w:val="20"/>
                <w:lang w:bidi="ar-SY"/>
              </w:rPr>
            </w:pPr>
          </w:p>
        </w:tc>
      </w:tr>
      <w:tr w:rsidR="00E07379" w:rsidRPr="00E07379" w:rsidTr="00A25A43">
        <w:trPr>
          <w:cantSplit/>
          <w:trHeight w:val="20"/>
          <w:jc w:val="right"/>
        </w:trPr>
        <w:tc>
          <w:tcPr>
            <w:tcW w:w="3428" w:type="pct"/>
            <w:gridSpan w:val="2"/>
            <w:tcBorders>
              <w:top w:val="single" w:sz="12" w:space="0" w:color="auto"/>
            </w:tcBorders>
          </w:tcPr>
          <w:p w:rsidR="00E07379" w:rsidRPr="0056374C" w:rsidRDefault="00E07379" w:rsidP="00A25A43">
            <w:pPr>
              <w:spacing w:before="0" w:line="340" w:lineRule="exact"/>
              <w:rPr>
                <w:rFonts w:asciiTheme="minorHAnsi" w:hAnsiTheme="minorHAnsi"/>
                <w:b/>
                <w:bCs/>
                <w:sz w:val="19"/>
                <w:rtl/>
                <w:lang w:bidi="ar-EG"/>
              </w:rPr>
            </w:pPr>
          </w:p>
        </w:tc>
        <w:tc>
          <w:tcPr>
            <w:tcW w:w="1572" w:type="pct"/>
            <w:gridSpan w:val="2"/>
            <w:tcBorders>
              <w:top w:val="single" w:sz="12" w:space="0" w:color="auto"/>
            </w:tcBorders>
          </w:tcPr>
          <w:p w:rsidR="00E07379" w:rsidRPr="00E07379" w:rsidRDefault="00E07379" w:rsidP="00A25A43">
            <w:pPr>
              <w:spacing w:before="0" w:line="340" w:lineRule="exact"/>
              <w:rPr>
                <w:rFonts w:ascii="Verdana Bold" w:hAnsi="Verdana Bold"/>
                <w:b/>
                <w:bCs/>
                <w:sz w:val="19"/>
                <w:lang w:bidi="ar-SY"/>
              </w:rPr>
            </w:pPr>
          </w:p>
        </w:tc>
      </w:tr>
      <w:tr w:rsidR="0022345D" w:rsidRPr="00E07379" w:rsidTr="00A25A43">
        <w:trPr>
          <w:cantSplit/>
          <w:jc w:val="right"/>
        </w:trPr>
        <w:tc>
          <w:tcPr>
            <w:tcW w:w="3428" w:type="pct"/>
            <w:gridSpan w:val="2"/>
          </w:tcPr>
          <w:p w:rsidR="0022345D" w:rsidRPr="00AD706D" w:rsidRDefault="0022345D" w:rsidP="00A25A43">
            <w:pPr>
              <w:pStyle w:val="Committee"/>
              <w:framePr w:hSpace="0" w:wrap="auto" w:hAnchor="text" w:yAlign="inline"/>
              <w:tabs>
                <w:tab w:val="clear" w:pos="2268"/>
                <w:tab w:val="left" w:pos="2448"/>
              </w:tabs>
              <w:bidi/>
              <w:rPr>
                <w:rFonts w:ascii="Traditional Arabic" w:hAnsi="Traditional Arabic" w:cs="Traditional Arabic"/>
                <w:sz w:val="30"/>
                <w:szCs w:val="30"/>
                <w:rtl/>
              </w:rPr>
            </w:pPr>
            <w:r w:rsidRPr="00866A15">
              <w:rPr>
                <w:rFonts w:ascii="Verdana Bold" w:hAnsi="Verdana Bold" w:cs="Traditional Arabic"/>
                <w:bCs/>
                <w:sz w:val="19"/>
                <w:szCs w:val="30"/>
                <w:rtl/>
                <w:lang w:val="en-US" w:bidi="ar-EG"/>
              </w:rPr>
              <w:t>الجلسة العامة</w:t>
            </w:r>
          </w:p>
        </w:tc>
        <w:tc>
          <w:tcPr>
            <w:tcW w:w="1572" w:type="pct"/>
            <w:gridSpan w:val="2"/>
            <w:vAlign w:val="center"/>
          </w:tcPr>
          <w:p w:rsidR="0022345D" w:rsidRPr="00B27B79" w:rsidRDefault="0022345D" w:rsidP="00B27B79">
            <w:pPr>
              <w:pStyle w:val="Adress"/>
              <w:framePr w:hSpace="0" w:wrap="auto" w:xAlign="left" w:yAlign="inline"/>
              <w:rPr>
                <w:rtl/>
              </w:rPr>
            </w:pPr>
            <w:r w:rsidRPr="00B27B79">
              <w:rPr>
                <w:rtl/>
              </w:rPr>
              <w:t xml:space="preserve">الإضافة </w:t>
            </w:r>
            <w:r w:rsidRPr="00B27B79">
              <w:t>18</w:t>
            </w:r>
            <w:r w:rsidRPr="00B27B79">
              <w:br/>
            </w:r>
            <w:r w:rsidRPr="00B27B79">
              <w:rPr>
                <w:rtl/>
              </w:rPr>
              <w:t xml:space="preserve">للوثيقة </w:t>
            </w:r>
            <w:r w:rsidRPr="00B27B79">
              <w:t>42-</w:t>
            </w:r>
            <w:r w:rsidR="00B27B79" w:rsidRPr="00B27B79">
              <w:t>A</w:t>
            </w:r>
          </w:p>
        </w:tc>
      </w:tr>
      <w:tr w:rsidR="0022345D" w:rsidRPr="00E07379" w:rsidTr="00A25A43">
        <w:trPr>
          <w:cantSplit/>
          <w:jc w:val="right"/>
        </w:trPr>
        <w:tc>
          <w:tcPr>
            <w:tcW w:w="3428" w:type="pct"/>
            <w:gridSpan w:val="2"/>
          </w:tcPr>
          <w:p w:rsidR="0022345D" w:rsidRPr="00BD6EF3" w:rsidRDefault="0022345D" w:rsidP="00A25A43">
            <w:pPr>
              <w:pStyle w:val="Adress"/>
              <w:framePr w:hSpace="0" w:wrap="auto" w:xAlign="left" w:yAlign="inline"/>
              <w:rPr>
                <w:rtl/>
              </w:rPr>
            </w:pPr>
          </w:p>
        </w:tc>
        <w:tc>
          <w:tcPr>
            <w:tcW w:w="1572" w:type="pct"/>
            <w:gridSpan w:val="2"/>
            <w:vAlign w:val="center"/>
          </w:tcPr>
          <w:p w:rsidR="0022345D" w:rsidRPr="00B27B79" w:rsidRDefault="0022345D" w:rsidP="00A25A43">
            <w:pPr>
              <w:pStyle w:val="Adress"/>
              <w:framePr w:hSpace="0" w:wrap="auto" w:xAlign="left" w:yAlign="inline"/>
              <w:rPr>
                <w:rtl/>
              </w:rPr>
            </w:pPr>
            <w:r w:rsidRPr="00B27B79">
              <w:rPr>
                <w:rFonts w:eastAsia="SimSun"/>
              </w:rPr>
              <w:t>10</w:t>
            </w:r>
            <w:r w:rsidRPr="00B27B79">
              <w:rPr>
                <w:rFonts w:eastAsia="SimSun"/>
                <w:rtl/>
              </w:rPr>
              <w:t xml:space="preserve"> أكتوبر </w:t>
            </w:r>
            <w:r w:rsidRPr="00B27B79">
              <w:rPr>
                <w:rFonts w:eastAsia="SimSun"/>
              </w:rPr>
              <w:t>2016</w:t>
            </w:r>
          </w:p>
        </w:tc>
      </w:tr>
      <w:tr w:rsidR="0022345D" w:rsidRPr="00E07379" w:rsidTr="00A25A43">
        <w:trPr>
          <w:cantSplit/>
          <w:jc w:val="right"/>
        </w:trPr>
        <w:tc>
          <w:tcPr>
            <w:tcW w:w="3428" w:type="pct"/>
            <w:gridSpan w:val="2"/>
          </w:tcPr>
          <w:p w:rsidR="0022345D" w:rsidRDefault="0022345D" w:rsidP="00A25A43">
            <w:pPr>
              <w:pStyle w:val="Adress"/>
              <w:framePr w:hSpace="0" w:wrap="auto" w:xAlign="left" w:yAlign="inline"/>
            </w:pPr>
          </w:p>
        </w:tc>
        <w:tc>
          <w:tcPr>
            <w:tcW w:w="1572" w:type="pct"/>
            <w:gridSpan w:val="2"/>
            <w:vAlign w:val="center"/>
          </w:tcPr>
          <w:p w:rsidR="0022345D" w:rsidRPr="00B27B79" w:rsidRDefault="0022345D" w:rsidP="00A25A43">
            <w:pPr>
              <w:pStyle w:val="Adress"/>
              <w:framePr w:hSpace="0" w:wrap="auto" w:xAlign="left" w:yAlign="inline"/>
              <w:rPr>
                <w:rFonts w:eastAsia="SimSun" w:hint="eastAsia"/>
              </w:rPr>
            </w:pPr>
            <w:r w:rsidRPr="00B27B79">
              <w:rPr>
                <w:rFonts w:eastAsia="SimSun"/>
                <w:rtl/>
              </w:rPr>
              <w:t>الأصل: بالإنكليزية</w:t>
            </w:r>
          </w:p>
        </w:tc>
      </w:tr>
      <w:tr w:rsidR="0022345D" w:rsidRPr="00E07379" w:rsidTr="00A25A43">
        <w:trPr>
          <w:cantSplit/>
          <w:jc w:val="right"/>
        </w:trPr>
        <w:tc>
          <w:tcPr>
            <w:tcW w:w="5000" w:type="pct"/>
            <w:gridSpan w:val="4"/>
          </w:tcPr>
          <w:p w:rsidR="0022345D" w:rsidRPr="00662C5A" w:rsidRDefault="0022345D" w:rsidP="00A25A43">
            <w:pPr>
              <w:spacing w:before="0" w:line="340" w:lineRule="exact"/>
              <w:rPr>
                <w:rFonts w:ascii="Verdana Bold" w:hAnsi="Verdana Bold"/>
                <w:sz w:val="19"/>
                <w:lang w:bidi="ar-SY"/>
              </w:rPr>
            </w:pPr>
          </w:p>
        </w:tc>
      </w:tr>
      <w:tr w:rsidR="0022345D" w:rsidRPr="00E07379" w:rsidTr="00CC43BE">
        <w:trPr>
          <w:cantSplit/>
          <w:trHeight w:val="1372"/>
          <w:jc w:val="right"/>
        </w:trPr>
        <w:tc>
          <w:tcPr>
            <w:tcW w:w="5000" w:type="pct"/>
            <w:gridSpan w:val="4"/>
          </w:tcPr>
          <w:p w:rsidR="0022345D" w:rsidRPr="00E621A3" w:rsidRDefault="0022345D" w:rsidP="00A25A43">
            <w:pPr>
              <w:pStyle w:val="Source"/>
              <w:rPr>
                <w:rtl/>
              </w:rPr>
            </w:pPr>
            <w:r w:rsidRPr="008204AC">
              <w:rPr>
                <w:rtl/>
              </w:rPr>
              <w:t>إدارات الاتحاد الإفريقي للاتصالات</w:t>
            </w:r>
          </w:p>
        </w:tc>
      </w:tr>
      <w:tr w:rsidR="0022345D" w:rsidRPr="00E07379" w:rsidTr="00CC43BE">
        <w:trPr>
          <w:cantSplit/>
          <w:trHeight w:val="567"/>
          <w:jc w:val="right"/>
        </w:trPr>
        <w:tc>
          <w:tcPr>
            <w:tcW w:w="5000" w:type="pct"/>
            <w:gridSpan w:val="4"/>
          </w:tcPr>
          <w:p w:rsidR="0022345D" w:rsidRPr="00F6506D" w:rsidRDefault="00B27B79" w:rsidP="00F6506D">
            <w:pPr>
              <w:pStyle w:val="Title1"/>
              <w:spacing w:before="240"/>
              <w:rPr>
                <w:highlight w:val="yellow"/>
                <w:rtl/>
              </w:rPr>
            </w:pPr>
            <w:r w:rsidRPr="00946489">
              <w:rPr>
                <w:rFonts w:hint="cs"/>
                <w:rtl/>
              </w:rPr>
              <w:t xml:space="preserve">مشروع </w:t>
            </w:r>
            <w:r w:rsidR="00F6506D" w:rsidRPr="00946489">
              <w:rPr>
                <w:rFonts w:hint="cs"/>
                <w:rtl/>
              </w:rPr>
              <w:t>ال</w:t>
            </w:r>
            <w:r w:rsidRPr="00946489">
              <w:rPr>
                <w:rFonts w:hint="cs"/>
                <w:rtl/>
              </w:rPr>
              <w:t xml:space="preserve">قرار </w:t>
            </w:r>
            <w:r w:rsidR="00F6506D" w:rsidRPr="00946489">
              <w:rPr>
                <w:rFonts w:hint="cs"/>
                <w:rtl/>
              </w:rPr>
              <w:t>ال</w:t>
            </w:r>
            <w:r w:rsidRPr="00946489">
              <w:rPr>
                <w:rFonts w:hint="cs"/>
                <w:rtl/>
              </w:rPr>
              <w:t xml:space="preserve">جديد </w:t>
            </w:r>
            <w:r w:rsidRPr="00946489">
              <w:t>[AFC</w:t>
            </w:r>
            <w:r w:rsidR="00034B10">
              <w:t>P</w:t>
            </w:r>
            <w:r w:rsidRPr="00946489">
              <w:noBreakHyphen/>
              <w:t>7]</w:t>
            </w:r>
            <w:r w:rsidRPr="00946489">
              <w:rPr>
                <w:rFonts w:hint="cs"/>
                <w:rtl/>
              </w:rPr>
              <w:t xml:space="preserve"> - </w:t>
            </w:r>
            <w:r w:rsidR="00F6506D" w:rsidRPr="00946489">
              <w:rPr>
                <w:rFonts w:hint="cs"/>
                <w:rtl/>
              </w:rPr>
              <w:t>تعزيز الخدمات المالية المتنقلة</w:t>
            </w:r>
          </w:p>
        </w:tc>
      </w:tr>
      <w:tr w:rsidR="0022345D" w:rsidRPr="00E07379" w:rsidTr="00CC43BE">
        <w:trPr>
          <w:cantSplit/>
          <w:trHeight w:val="844"/>
          <w:jc w:val="right"/>
        </w:trPr>
        <w:tc>
          <w:tcPr>
            <w:tcW w:w="5000" w:type="pct"/>
            <w:gridSpan w:val="4"/>
          </w:tcPr>
          <w:p w:rsidR="0022345D" w:rsidRPr="00BD6EF3" w:rsidRDefault="0022345D" w:rsidP="00A25A43">
            <w:pPr>
              <w:pStyle w:val="Title2"/>
              <w:rPr>
                <w:rtl/>
              </w:rPr>
            </w:pPr>
          </w:p>
        </w:tc>
      </w:tr>
      <w:tr w:rsidR="0022345D" w:rsidRPr="00E07379" w:rsidTr="00A25A43">
        <w:trPr>
          <w:cantSplit/>
          <w:jc w:val="right"/>
        </w:trPr>
        <w:tc>
          <w:tcPr>
            <w:tcW w:w="5000" w:type="pct"/>
            <w:gridSpan w:val="4"/>
          </w:tcPr>
          <w:p w:rsidR="0022345D" w:rsidRPr="002919E1" w:rsidRDefault="0022345D" w:rsidP="00A25A43">
            <w:pPr>
              <w:pStyle w:val="Agendaitem"/>
              <w:spacing w:before="240" w:line="192" w:lineRule="auto"/>
            </w:pPr>
          </w:p>
        </w:tc>
      </w:tr>
    </w:tbl>
    <w:p w:rsidR="006157A3" w:rsidRDefault="006157A3" w:rsidP="006157A3">
      <w:pPr>
        <w:rPr>
          <w:lang w:bidi="ar-EG"/>
        </w:rPr>
      </w:pPr>
    </w:p>
    <w:tbl>
      <w:tblPr>
        <w:tblW w:w="4961" w:type="pct"/>
        <w:jc w:val="right"/>
        <w:tblLayout w:type="fixed"/>
        <w:tblLook w:val="0000" w:firstRow="0" w:lastRow="0" w:firstColumn="0" w:lastColumn="0" w:noHBand="0" w:noVBand="0"/>
      </w:tblPr>
      <w:tblGrid>
        <w:gridCol w:w="8506"/>
        <w:gridCol w:w="1058"/>
      </w:tblGrid>
      <w:tr w:rsidR="006157A3" w:rsidRPr="00E70E87" w:rsidTr="00193AD1">
        <w:trPr>
          <w:cantSplit/>
          <w:jc w:val="right"/>
        </w:trPr>
        <w:tc>
          <w:tcPr>
            <w:tcW w:w="8505" w:type="dxa"/>
          </w:tcPr>
          <w:p w:rsidR="006157A3" w:rsidRPr="00984EA5" w:rsidRDefault="00946489" w:rsidP="00251AA7">
            <w:pPr>
              <w:rPr>
                <w:rtl/>
                <w:lang w:bidi="ar-EG"/>
              </w:rPr>
            </w:pPr>
            <w:r>
              <w:rPr>
                <w:rFonts w:hint="cs"/>
                <w:rtl/>
              </w:rPr>
              <w:t xml:space="preserve">يراعي مشروع القرار هذا الابتكارات الأخيرة في مجال المدفوعات وتقديم الخدمات المالية عبر التكنولوجيات المتنقلة التي تشهدها البلدان المتقدمة والبلدان النامية على السواء. ويشجع لجان الدراسات المعنية في قطاع تقييس الاتصالات على تنسيق أنشطتها المتعلقة بإعداد توصيات جديدة بشأن </w:t>
            </w:r>
            <w:r w:rsidR="008216EC">
              <w:rPr>
                <w:rFonts w:hint="cs"/>
                <w:rtl/>
              </w:rPr>
              <w:t>المعاملات المالية المتنقلة</w:t>
            </w:r>
            <w:r>
              <w:rPr>
                <w:rFonts w:hint="cs"/>
                <w:rtl/>
              </w:rPr>
              <w:t xml:space="preserve"> والخدمات المالية</w:t>
            </w:r>
            <w:r w:rsidR="00251AA7">
              <w:rPr>
                <w:rFonts w:hint="eastAsia"/>
                <w:rtl/>
              </w:rPr>
              <w:t> </w:t>
            </w:r>
            <w:r>
              <w:rPr>
                <w:rFonts w:hint="cs"/>
                <w:rtl/>
              </w:rPr>
              <w:t>الرقمية.</w:t>
            </w:r>
          </w:p>
        </w:tc>
        <w:tc>
          <w:tcPr>
            <w:tcW w:w="1058" w:type="dxa"/>
          </w:tcPr>
          <w:p w:rsidR="006157A3" w:rsidRPr="00E70E87" w:rsidRDefault="006157A3" w:rsidP="00193AD1">
            <w:r w:rsidRPr="00984EA5">
              <w:rPr>
                <w:rFonts w:ascii="Times New Roman Bold" w:hAnsi="Times New Roman Bold"/>
                <w:b/>
                <w:bCs/>
                <w:rtl/>
                <w:lang w:bidi="ar-EG"/>
              </w:rPr>
              <w:t>ملخص</w:t>
            </w:r>
            <w:r w:rsidRPr="00E70E87">
              <w:t>:</w:t>
            </w:r>
          </w:p>
        </w:tc>
      </w:tr>
    </w:tbl>
    <w:p w:rsidR="006664F4" w:rsidRDefault="006664F4" w:rsidP="006664F4">
      <w:pPr>
        <w:pStyle w:val="Heading1"/>
        <w:rPr>
          <w:rtl/>
        </w:rPr>
      </w:pPr>
      <w:r>
        <w:t>1</w:t>
      </w:r>
      <w:r>
        <w:tab/>
      </w:r>
      <w:r>
        <w:rPr>
          <w:rFonts w:hint="cs"/>
          <w:rtl/>
        </w:rPr>
        <w:t>مقدمة</w:t>
      </w:r>
    </w:p>
    <w:p w:rsidR="006664F4" w:rsidRDefault="009E4380" w:rsidP="00656E1D">
      <w:pPr>
        <w:rPr>
          <w:rtl/>
          <w:lang w:bidi="ar-EG"/>
        </w:rPr>
      </w:pPr>
      <w:r>
        <w:rPr>
          <w:rFonts w:hint="cs"/>
          <w:rtl/>
        </w:rPr>
        <w:t xml:space="preserve">أصبحت المعاملات المالية المتنقلة </w:t>
      </w:r>
      <w:r>
        <w:rPr>
          <w:rFonts w:hint="cs"/>
          <w:rtl/>
          <w:lang w:bidi="ar-EG"/>
        </w:rPr>
        <w:t>أحد التطبيقات الرئيسية للاتصالات/تكنولوجيا المعلومات والاتصالات من أجل التنمية الاجتماعية والاقتصادية</w:t>
      </w:r>
      <w:r w:rsidR="001210A0">
        <w:rPr>
          <w:rFonts w:hint="cs"/>
          <w:rtl/>
          <w:lang w:bidi="ar-EG"/>
        </w:rPr>
        <w:t xml:space="preserve"> للبلدان. ويتيح استخدام الهواتف المحمولة من أجل الخدمات المالية المتنقلة العديد من الفرص لتعزيز النمو والتنمية. ويمكن للخدمات المالية المتنقلة أ</w:t>
      </w:r>
      <w:r w:rsidR="00034B10">
        <w:rPr>
          <w:rFonts w:hint="cs"/>
          <w:rtl/>
          <w:lang w:bidi="ar-EG"/>
        </w:rPr>
        <w:t>ن</w:t>
      </w:r>
      <w:r w:rsidR="001210A0">
        <w:rPr>
          <w:rFonts w:hint="cs"/>
          <w:rtl/>
          <w:lang w:bidi="ar-EG"/>
        </w:rPr>
        <w:t xml:space="preserve"> توفر منافع هائلة لصناعة الاتصالات/تكنولوجيا المعلومات والاتصالات وتحقيق الشمول </w:t>
      </w:r>
      <w:r w:rsidR="00656E1D" w:rsidRPr="005C54A8">
        <w:rPr>
          <w:rFonts w:hint="cs"/>
          <w:rtl/>
          <w:lang w:bidi="ar-EG"/>
        </w:rPr>
        <w:t>المالي</w:t>
      </w:r>
      <w:bookmarkStart w:id="0" w:name="_GoBack"/>
      <w:bookmarkEnd w:id="0"/>
      <w:r w:rsidR="001210A0">
        <w:rPr>
          <w:rFonts w:hint="cs"/>
          <w:rtl/>
          <w:lang w:bidi="ar-EG"/>
        </w:rPr>
        <w:t xml:space="preserve">. </w:t>
      </w:r>
      <w:r w:rsidR="00A92AE2">
        <w:rPr>
          <w:rFonts w:hint="cs"/>
          <w:color w:val="000000"/>
          <w:rtl/>
        </w:rPr>
        <w:t xml:space="preserve">وسيتطلب </w:t>
      </w:r>
      <w:r w:rsidR="00A92AE2">
        <w:rPr>
          <w:color w:val="000000"/>
          <w:rtl/>
        </w:rPr>
        <w:t>استخدام تطبيقات الخدمات المالية المتنقلة بشكل واسع نظاماً من المعايير القابلة للنشر لم تُستحدث بعد</w:t>
      </w:r>
      <w:r w:rsidR="00A30039">
        <w:rPr>
          <w:rFonts w:hint="cs"/>
          <w:color w:val="000000"/>
          <w:rtl/>
        </w:rPr>
        <w:t>.</w:t>
      </w:r>
    </w:p>
    <w:p w:rsidR="00C82615" w:rsidRDefault="001E6E13" w:rsidP="009B1CD0">
      <w:pPr>
        <w:pStyle w:val="Heading1"/>
        <w:rPr>
          <w:rtl/>
        </w:rPr>
      </w:pPr>
      <w:r>
        <w:t>2</w:t>
      </w:r>
      <w:r>
        <w:tab/>
      </w:r>
      <w:r>
        <w:rPr>
          <w:rFonts w:hint="cs"/>
          <w:rtl/>
        </w:rPr>
        <w:t>المقترح</w:t>
      </w:r>
    </w:p>
    <w:p w:rsidR="009B1CD0" w:rsidRDefault="009B2866" w:rsidP="00423EB6">
      <w:pPr>
        <w:rPr>
          <w:rtl/>
          <w:lang w:bidi="ar-EG"/>
        </w:rPr>
      </w:pPr>
      <w:r>
        <w:rPr>
          <w:rFonts w:hint="cs"/>
          <w:rtl/>
          <w:lang w:bidi="ar-EG"/>
        </w:rPr>
        <w:t>ونتيجة</w:t>
      </w:r>
      <w:r w:rsidR="00770402">
        <w:rPr>
          <w:rFonts w:hint="cs"/>
          <w:rtl/>
          <w:lang w:bidi="ar-EG"/>
        </w:rPr>
        <w:t>ً</w:t>
      </w:r>
      <w:r>
        <w:rPr>
          <w:rFonts w:hint="cs"/>
          <w:rtl/>
          <w:lang w:bidi="ar-EG"/>
        </w:rPr>
        <w:t xml:space="preserve"> لذلك، يُقترح مشروع قرار جديد لتشجيع قطاع تقييس الاتصالات على مواصلة تطوير التوصيات اللازمة بشأن جودة الخدمة وجودة التجربة </w:t>
      </w:r>
      <w:r w:rsidR="00423EB6">
        <w:rPr>
          <w:rFonts w:hint="cs"/>
          <w:rtl/>
          <w:lang w:bidi="ar-EG"/>
        </w:rPr>
        <w:t>فيما يتعلق با</w:t>
      </w:r>
      <w:r>
        <w:rPr>
          <w:rFonts w:hint="cs"/>
          <w:rtl/>
          <w:lang w:bidi="ar-EG"/>
        </w:rPr>
        <w:t>لتطبيقات والخدمات متعددة الوسائط، وتوفير كل</w:t>
      </w:r>
      <w:r w:rsidR="00034B10">
        <w:rPr>
          <w:rFonts w:hint="cs"/>
          <w:rtl/>
          <w:lang w:bidi="ar-EG"/>
        </w:rPr>
        <w:t xml:space="preserve"> ما يلزم من </w:t>
      </w:r>
      <w:r>
        <w:rPr>
          <w:rFonts w:hint="cs"/>
          <w:rtl/>
          <w:lang w:bidi="ar-EG"/>
        </w:rPr>
        <w:t xml:space="preserve">دعم ومساعدة لإجراء هذه الدراسات، وتنظيم ورش عمل وتقديم المساعدة في إعداد توصيات من شأنها أن توفر إرشادات للمنظمين فيما يتعلق باستراتيجيات مراقبة وتعزيز جودة الخدمة وجودة التجربة </w:t>
      </w:r>
      <w:r w:rsidR="00423EB6">
        <w:rPr>
          <w:rFonts w:hint="cs"/>
          <w:rtl/>
          <w:lang w:bidi="ar-EG"/>
        </w:rPr>
        <w:t>فميا يتعلق ب</w:t>
      </w:r>
      <w:r>
        <w:rPr>
          <w:rFonts w:hint="cs"/>
          <w:rtl/>
          <w:lang w:bidi="ar-EG"/>
        </w:rPr>
        <w:t>خدمات الاتصالات.</w:t>
      </w:r>
    </w:p>
    <w:p w:rsidR="005919A8" w:rsidRDefault="00CD0EA2">
      <w:pPr>
        <w:pStyle w:val="Proposal"/>
      </w:pPr>
      <w:r>
        <w:lastRenderedPageBreak/>
        <w:t>ADD</w:t>
      </w:r>
      <w:r>
        <w:tab/>
        <w:t>AFCP/42A18/1</w:t>
      </w:r>
    </w:p>
    <w:p w:rsidR="005919A8" w:rsidRPr="002939A3" w:rsidRDefault="00CD0EA2" w:rsidP="002939A3">
      <w:pPr>
        <w:pStyle w:val="ResNo"/>
      </w:pPr>
      <w:r w:rsidRPr="002939A3">
        <w:rPr>
          <w:rtl/>
        </w:rPr>
        <w:t xml:space="preserve">مشـروع </w:t>
      </w:r>
      <w:r w:rsidR="00F6506D">
        <w:rPr>
          <w:rFonts w:hint="cs"/>
          <w:rtl/>
        </w:rPr>
        <w:t>ال</w:t>
      </w:r>
      <w:r w:rsidRPr="002939A3">
        <w:rPr>
          <w:rtl/>
        </w:rPr>
        <w:t xml:space="preserve">قـرار </w:t>
      </w:r>
      <w:r w:rsidR="00F6506D">
        <w:rPr>
          <w:rFonts w:hint="cs"/>
          <w:rtl/>
        </w:rPr>
        <w:t>ال</w:t>
      </w:r>
      <w:r w:rsidRPr="002939A3">
        <w:rPr>
          <w:rtl/>
        </w:rPr>
        <w:t xml:space="preserve">جديـد </w:t>
      </w:r>
      <w:r w:rsidRPr="002939A3">
        <w:t>[AFCP-7]</w:t>
      </w:r>
    </w:p>
    <w:p w:rsidR="005919A8" w:rsidRDefault="00F6506D">
      <w:pPr>
        <w:pStyle w:val="Restitle"/>
        <w:rPr>
          <w:rtl/>
        </w:rPr>
      </w:pPr>
      <w:r>
        <w:rPr>
          <w:rFonts w:hint="cs"/>
          <w:rtl/>
        </w:rPr>
        <w:t>تعزيز الخدمات المالية المتنقلة</w:t>
      </w:r>
    </w:p>
    <w:p w:rsidR="002939A3" w:rsidRDefault="002939A3" w:rsidP="002939A3">
      <w:pPr>
        <w:pStyle w:val="Resref"/>
        <w:rPr>
          <w:rFonts w:ascii="Times New Roman italic" w:hAnsi="Times New Roman italic"/>
          <w:iCs/>
        </w:rPr>
      </w:pPr>
      <w:r w:rsidRPr="002939A3">
        <w:rPr>
          <w:rFonts w:ascii="Times New Roman italic" w:hAnsi="Times New Roman italic" w:hint="cs"/>
          <w:iCs/>
          <w:rtl/>
        </w:rPr>
        <w:t xml:space="preserve">(الحمامات، </w:t>
      </w:r>
      <w:r w:rsidRPr="002939A3">
        <w:rPr>
          <w:rFonts w:ascii="Times New Roman italic" w:hAnsi="Times New Roman italic"/>
          <w:iCs/>
        </w:rPr>
        <w:t>2016</w:t>
      </w:r>
      <w:r w:rsidRPr="002939A3">
        <w:rPr>
          <w:rFonts w:ascii="Times New Roman italic" w:hAnsi="Times New Roman italic" w:hint="cs"/>
          <w:iCs/>
          <w:rtl/>
        </w:rPr>
        <w:t>)</w:t>
      </w:r>
    </w:p>
    <w:p w:rsidR="00ED6ECF" w:rsidRDefault="00ED6ECF" w:rsidP="00DD4708">
      <w:pPr>
        <w:pStyle w:val="Normalaftertitle"/>
        <w:rPr>
          <w:rtl/>
          <w:lang w:bidi="ar-EG"/>
        </w:rPr>
      </w:pPr>
      <w:r w:rsidRPr="00ED6ECF">
        <w:rPr>
          <w:rFonts w:hint="cs"/>
          <w:rtl/>
        </w:rPr>
        <w:t>إن الجمعية العالمية لتقييس الاتصالات (</w:t>
      </w:r>
      <w:r>
        <w:rPr>
          <w:rFonts w:hint="cs"/>
          <w:rtl/>
        </w:rPr>
        <w:t xml:space="preserve">الحمامات، </w:t>
      </w:r>
      <w:r>
        <w:t>2016</w:t>
      </w:r>
      <w:r>
        <w:rPr>
          <w:rFonts w:hint="cs"/>
          <w:rtl/>
        </w:rPr>
        <w:t>)</w:t>
      </w:r>
      <w:r w:rsidRPr="00ED6ECF">
        <w:rPr>
          <w:rFonts w:hint="cs"/>
          <w:rtl/>
          <w:lang w:bidi="ar-EG"/>
        </w:rPr>
        <w:t>،</w:t>
      </w:r>
    </w:p>
    <w:p w:rsidR="00DD4708" w:rsidRPr="00102177" w:rsidRDefault="00DD4708" w:rsidP="003C760F">
      <w:pPr>
        <w:pStyle w:val="Call"/>
        <w:rPr>
          <w:rtl/>
          <w:lang w:bidi="ar-EG"/>
        </w:rPr>
      </w:pPr>
      <w:r w:rsidRPr="00102177">
        <w:rPr>
          <w:rFonts w:hint="cs"/>
          <w:rtl/>
          <w:lang w:bidi="ar-EG"/>
        </w:rPr>
        <w:t xml:space="preserve">إذ </w:t>
      </w:r>
      <w:r w:rsidR="003C760F">
        <w:rPr>
          <w:rFonts w:hint="cs"/>
          <w:rtl/>
          <w:lang w:bidi="ar-EG"/>
        </w:rPr>
        <w:t>تدرك</w:t>
      </w:r>
    </w:p>
    <w:p w:rsidR="00DD4708" w:rsidRPr="00102177" w:rsidRDefault="00DD4708" w:rsidP="009A260A">
      <w:pPr>
        <w:rPr>
          <w:rtl/>
        </w:rPr>
      </w:pPr>
      <w:r w:rsidRPr="00DD4708">
        <w:rPr>
          <w:i/>
          <w:iCs/>
          <w:rtl/>
        </w:rPr>
        <w:t> ﺃ )</w:t>
      </w:r>
      <w:r w:rsidRPr="00DD4708">
        <w:rPr>
          <w:i/>
          <w:iCs/>
          <w:rtl/>
        </w:rPr>
        <w:tab/>
      </w:r>
      <w:r w:rsidR="003C760F" w:rsidRPr="003C760F">
        <w:rPr>
          <w:rFonts w:hint="cs"/>
          <w:rtl/>
        </w:rPr>
        <w:t>أن</w:t>
      </w:r>
      <w:r w:rsidR="003C760F">
        <w:rPr>
          <w:rFonts w:hint="cs"/>
          <w:i/>
          <w:iCs/>
          <w:rtl/>
        </w:rPr>
        <w:t xml:space="preserve"> </w:t>
      </w:r>
      <w:r w:rsidR="003C760F">
        <w:rPr>
          <w:color w:val="000000"/>
          <w:rtl/>
        </w:rPr>
        <w:t xml:space="preserve">الفريق الاستشاري لتقييس الاتصالات </w:t>
      </w:r>
      <w:r w:rsidR="006216E0">
        <w:rPr>
          <w:rFonts w:hint="cs"/>
          <w:color w:val="000000"/>
          <w:rtl/>
        </w:rPr>
        <w:t>أنشأ</w:t>
      </w:r>
      <w:r w:rsidR="003C760F">
        <w:rPr>
          <w:rFonts w:hint="cs"/>
          <w:color w:val="000000"/>
          <w:rtl/>
        </w:rPr>
        <w:t xml:space="preserve"> </w:t>
      </w:r>
      <w:r w:rsidR="003C760F">
        <w:rPr>
          <w:color w:val="000000"/>
          <w:rtl/>
        </w:rPr>
        <w:t>فريق</w:t>
      </w:r>
      <w:r w:rsidR="003C760F">
        <w:rPr>
          <w:rFonts w:hint="cs"/>
          <w:color w:val="000000"/>
          <w:rtl/>
        </w:rPr>
        <w:t>اً</w:t>
      </w:r>
      <w:r w:rsidR="003C760F">
        <w:rPr>
          <w:color w:val="000000"/>
          <w:rtl/>
        </w:rPr>
        <w:t xml:space="preserve"> متخصص</w:t>
      </w:r>
      <w:r w:rsidR="003C760F">
        <w:rPr>
          <w:rFonts w:hint="cs"/>
          <w:color w:val="000000"/>
          <w:rtl/>
        </w:rPr>
        <w:t>اً</w:t>
      </w:r>
      <w:r w:rsidR="003C760F">
        <w:rPr>
          <w:color w:val="000000"/>
          <w:rtl/>
        </w:rPr>
        <w:t xml:space="preserve"> لقطاع تقييس الاتصالات </w:t>
      </w:r>
      <w:r w:rsidR="003C760F">
        <w:rPr>
          <w:rFonts w:hint="cs"/>
          <w:color w:val="000000"/>
          <w:rtl/>
        </w:rPr>
        <w:t>يُعنى</w:t>
      </w:r>
      <w:r w:rsidR="003C760F">
        <w:rPr>
          <w:color w:val="000000"/>
          <w:rtl/>
        </w:rPr>
        <w:t xml:space="preserve"> بالخدمات المالية الرقمية</w:t>
      </w:r>
      <w:r w:rsidR="00747748">
        <w:rPr>
          <w:rFonts w:hint="eastAsia"/>
          <w:color w:val="000000"/>
          <w:rtl/>
          <w:lang w:bidi="ar-EG"/>
        </w:rPr>
        <w:t> </w:t>
      </w:r>
      <w:r w:rsidR="00747748">
        <w:rPr>
          <w:color w:val="000000"/>
        </w:rPr>
        <w:t>(FG</w:t>
      </w:r>
      <w:r w:rsidR="009A260A">
        <w:rPr>
          <w:color w:val="000000"/>
        </w:rPr>
        <w:t> </w:t>
      </w:r>
      <w:r w:rsidR="00747748">
        <w:rPr>
          <w:color w:val="000000"/>
        </w:rPr>
        <w:t>DFS)</w:t>
      </w:r>
      <w:r w:rsidR="00747748">
        <w:rPr>
          <w:rFonts w:hint="cs"/>
          <w:color w:val="000000"/>
          <w:rtl/>
          <w:lang w:bidi="ar-EG"/>
        </w:rPr>
        <w:t xml:space="preserve"> </w:t>
      </w:r>
      <w:r w:rsidR="003C760F">
        <w:rPr>
          <w:color w:val="000000"/>
          <w:rtl/>
        </w:rPr>
        <w:t xml:space="preserve">في اجتماعه </w:t>
      </w:r>
      <w:r w:rsidR="003C760F">
        <w:rPr>
          <w:rFonts w:hint="cs"/>
          <w:color w:val="000000"/>
          <w:rtl/>
        </w:rPr>
        <w:t>الذي عُقد</w:t>
      </w:r>
      <w:r w:rsidR="003C760F">
        <w:rPr>
          <w:color w:val="000000"/>
          <w:rtl/>
        </w:rPr>
        <w:t xml:space="preserve"> في جنيف</w:t>
      </w:r>
      <w:r w:rsidR="00BA6177">
        <w:rPr>
          <w:rFonts w:hint="cs"/>
          <w:color w:val="000000"/>
          <w:rtl/>
        </w:rPr>
        <w:t xml:space="preserve"> </w:t>
      </w:r>
      <w:r w:rsidR="003C760F">
        <w:rPr>
          <w:color w:val="000000"/>
          <w:rtl/>
        </w:rPr>
        <w:t xml:space="preserve">من </w:t>
      </w:r>
      <w:r w:rsidR="003C760F">
        <w:rPr>
          <w:color w:val="000000"/>
        </w:rPr>
        <w:t>17</w:t>
      </w:r>
      <w:r w:rsidR="003C760F">
        <w:rPr>
          <w:color w:val="000000"/>
          <w:rtl/>
        </w:rPr>
        <w:t xml:space="preserve"> إلى </w:t>
      </w:r>
      <w:r w:rsidR="003C760F">
        <w:rPr>
          <w:color w:val="000000"/>
        </w:rPr>
        <w:t>20</w:t>
      </w:r>
      <w:r w:rsidR="003C760F">
        <w:rPr>
          <w:color w:val="000000"/>
          <w:rtl/>
        </w:rPr>
        <w:t xml:space="preserve"> يونيو </w:t>
      </w:r>
      <w:r w:rsidR="003C760F">
        <w:rPr>
          <w:color w:val="000000"/>
        </w:rPr>
        <w:t>2014</w:t>
      </w:r>
      <w:r w:rsidR="003C760F">
        <w:rPr>
          <w:color w:val="000000"/>
          <w:rtl/>
        </w:rPr>
        <w:t>،</w:t>
      </w:r>
      <w:r w:rsidR="00BA6177">
        <w:rPr>
          <w:rFonts w:hint="cs"/>
          <w:color w:val="000000"/>
          <w:rtl/>
        </w:rPr>
        <w:t xml:space="preserve"> </w:t>
      </w:r>
      <w:r w:rsidR="003C760F">
        <w:rPr>
          <w:color w:val="000000"/>
          <w:rtl/>
        </w:rPr>
        <w:t>والذي ستركز ولايته على الابتكارات في</w:t>
      </w:r>
      <w:r w:rsidR="009A260A">
        <w:rPr>
          <w:rFonts w:hint="cs"/>
          <w:color w:val="000000"/>
          <w:rtl/>
        </w:rPr>
        <w:t> </w:t>
      </w:r>
      <w:r w:rsidR="003C760F">
        <w:rPr>
          <w:color w:val="000000"/>
          <w:rtl/>
        </w:rPr>
        <w:t>عمليات الدفع وتوصيل الخدمات المالية عبر التكنولوجيات المتنقلة، التي تحدث في البلدان المتقدمة والنامية، على السواء</w:t>
      </w:r>
      <w:r w:rsidR="00BA6177">
        <w:rPr>
          <w:rFonts w:hint="cs"/>
          <w:color w:val="000000"/>
          <w:rtl/>
        </w:rPr>
        <w:t>؛</w:t>
      </w:r>
    </w:p>
    <w:p w:rsidR="00DD4708" w:rsidRPr="00C55C15" w:rsidRDefault="00DD4708" w:rsidP="003C50B1">
      <w:pPr>
        <w:rPr>
          <w:rtl/>
          <w:lang w:bidi="ar-EG"/>
        </w:rPr>
      </w:pPr>
      <w:r w:rsidRPr="00DD4708">
        <w:rPr>
          <w:i/>
          <w:iCs/>
          <w:rtl/>
        </w:rPr>
        <w:t>ﺏ)</w:t>
      </w:r>
      <w:r w:rsidRPr="00DD4708">
        <w:rPr>
          <w:i/>
          <w:iCs/>
          <w:rtl/>
        </w:rPr>
        <w:tab/>
      </w:r>
      <w:r w:rsidR="00022263">
        <w:rPr>
          <w:rFonts w:hint="cs"/>
          <w:rtl/>
        </w:rPr>
        <w:t xml:space="preserve">أن لجنة الدراسات </w:t>
      </w:r>
      <w:r w:rsidR="00022263">
        <w:t>3</w:t>
      </w:r>
      <w:r w:rsidR="00022263">
        <w:rPr>
          <w:rFonts w:hint="cs"/>
          <w:rtl/>
          <w:lang w:bidi="ar-EG"/>
        </w:rPr>
        <w:t xml:space="preserve"> لقطاع تقييس الاتصالات تشارك في دراسة الخدمات المالية المتنقلة من خلال فريق المقرر</w:t>
      </w:r>
      <w:r w:rsidR="00CD43D7">
        <w:rPr>
          <w:rFonts w:hint="cs"/>
          <w:rtl/>
          <w:lang w:bidi="ar-EG"/>
        </w:rPr>
        <w:t xml:space="preserve"> </w:t>
      </w:r>
      <w:r w:rsidR="00C55C15">
        <w:rPr>
          <w:rFonts w:hint="cs"/>
          <w:rtl/>
          <w:lang w:bidi="ar-EG"/>
        </w:rPr>
        <w:t>التابع لها</w:t>
      </w:r>
      <w:r w:rsidR="00CD43D7">
        <w:rPr>
          <w:rFonts w:hint="cs"/>
          <w:rtl/>
          <w:lang w:bidi="ar-EG"/>
        </w:rPr>
        <w:t xml:space="preserve"> لوضع معايير </w:t>
      </w:r>
      <w:r w:rsidR="003C50B1">
        <w:rPr>
          <w:rFonts w:hint="cs"/>
          <w:rtl/>
          <w:lang w:bidi="ar-EG"/>
        </w:rPr>
        <w:t>في هذا</w:t>
      </w:r>
      <w:r w:rsidR="00CD43D7">
        <w:rPr>
          <w:rFonts w:hint="cs"/>
          <w:rtl/>
          <w:lang w:bidi="ar-EG"/>
        </w:rPr>
        <w:t xml:space="preserve"> الصدد بالتعاون مع المنظمات المعنية بوضع المعايير</w:t>
      </w:r>
      <w:r w:rsidR="00C55C15">
        <w:rPr>
          <w:rFonts w:hint="cs"/>
          <w:rtl/>
          <w:lang w:bidi="ar-EG"/>
        </w:rPr>
        <w:t xml:space="preserve"> </w:t>
      </w:r>
      <w:r w:rsidR="00C55C15">
        <w:rPr>
          <w:lang w:bidi="ar-EG"/>
        </w:rPr>
        <w:t>(SDO)</w:t>
      </w:r>
      <w:r w:rsidR="00C55C15" w:rsidRPr="00C55C15">
        <w:rPr>
          <w:rFonts w:hint="cs"/>
          <w:rtl/>
          <w:lang w:bidi="ar-EG"/>
        </w:rPr>
        <w:t xml:space="preserve"> </w:t>
      </w:r>
      <w:r w:rsidR="00C55C15">
        <w:rPr>
          <w:rFonts w:hint="cs"/>
          <w:rtl/>
          <w:lang w:bidi="ar-EG"/>
        </w:rPr>
        <w:t>ذات الصلة،</w:t>
      </w:r>
    </w:p>
    <w:p w:rsidR="00DD4708" w:rsidRPr="00DD4708" w:rsidRDefault="00DD4708" w:rsidP="00DD4708">
      <w:pPr>
        <w:pStyle w:val="Call"/>
        <w:rPr>
          <w:rtl/>
          <w:lang w:bidi="ar-EG"/>
        </w:rPr>
      </w:pPr>
      <w:r w:rsidRPr="00BE79C0">
        <w:rPr>
          <w:rFonts w:hint="cs"/>
          <w:rtl/>
          <w:lang w:bidi="ar-EG"/>
        </w:rPr>
        <w:t>وإذ تضع في اعتبارها</w:t>
      </w:r>
    </w:p>
    <w:p w:rsidR="00DD4708" w:rsidRPr="0009299D" w:rsidRDefault="00DD4708" w:rsidP="00DD4708">
      <w:pPr>
        <w:rPr>
          <w:rFonts w:ascii="Traditional Arabic" w:hAnsi="Traditional Arabic"/>
          <w:rtl/>
          <w:lang w:bidi="ar-EG"/>
        </w:rPr>
      </w:pPr>
      <w:r w:rsidRPr="00DD4708">
        <w:rPr>
          <w:rFonts w:ascii="Traditional Arabic" w:hAnsi="Traditional Arabic"/>
          <w:i/>
          <w:iCs/>
          <w:rtl/>
        </w:rPr>
        <w:t> ﺃ )</w:t>
      </w:r>
      <w:r w:rsidRPr="00DD4708">
        <w:rPr>
          <w:rFonts w:ascii="Traditional Arabic" w:hAnsi="Traditional Arabic"/>
          <w:i/>
          <w:iCs/>
          <w:rtl/>
        </w:rPr>
        <w:tab/>
      </w:r>
      <w:r w:rsidR="0009299D">
        <w:rPr>
          <w:rFonts w:ascii="Traditional Arabic" w:hAnsi="Traditional Arabic" w:hint="cs"/>
          <w:rtl/>
        </w:rPr>
        <w:t xml:space="preserve">أن استخدام الهواتف </w:t>
      </w:r>
      <w:r w:rsidR="0009299D" w:rsidRPr="005C54A8">
        <w:rPr>
          <w:rFonts w:ascii="Traditional Arabic" w:hAnsi="Traditional Arabic" w:hint="cs"/>
          <w:rtl/>
        </w:rPr>
        <w:t>المحمولة</w:t>
      </w:r>
      <w:r w:rsidR="0009299D">
        <w:rPr>
          <w:rFonts w:ascii="Traditional Arabic" w:hAnsi="Traditional Arabic" w:hint="cs"/>
          <w:rtl/>
        </w:rPr>
        <w:t xml:space="preserve"> من أجل الخدمات المالية المتنقلة </w:t>
      </w:r>
      <w:r w:rsidR="005C54A8" w:rsidRPr="005C54A8">
        <w:rPr>
          <w:rFonts w:ascii="Traditional Arabic" w:hAnsi="Traditional Arabic" w:hint="cs"/>
          <w:rtl/>
        </w:rPr>
        <w:t>ي</w:t>
      </w:r>
      <w:r w:rsidR="0009299D" w:rsidRPr="005C54A8">
        <w:rPr>
          <w:rFonts w:ascii="Traditional Arabic" w:hAnsi="Traditional Arabic" w:hint="cs"/>
          <w:rtl/>
        </w:rPr>
        <w:t>تيح</w:t>
      </w:r>
      <w:r w:rsidR="0009299D">
        <w:rPr>
          <w:rFonts w:ascii="Traditional Arabic" w:hAnsi="Traditional Arabic" w:hint="cs"/>
          <w:rtl/>
        </w:rPr>
        <w:t xml:space="preserve"> فرصاً هائلة لتعزيز النمو والتنمية؛</w:t>
      </w:r>
    </w:p>
    <w:p w:rsidR="00DD4708" w:rsidRPr="0009299D" w:rsidRDefault="00DD4708" w:rsidP="00F977C1">
      <w:pPr>
        <w:rPr>
          <w:rtl/>
        </w:rPr>
      </w:pPr>
      <w:r w:rsidRPr="00DD4708">
        <w:rPr>
          <w:rFonts w:ascii="Traditional Arabic" w:hAnsi="Traditional Arabic"/>
          <w:i/>
          <w:iCs/>
          <w:rtl/>
        </w:rPr>
        <w:t>ﺏ</w:t>
      </w:r>
      <w:r w:rsidRPr="00DD4708">
        <w:rPr>
          <w:i/>
          <w:iCs/>
          <w:rtl/>
        </w:rPr>
        <w:t>)</w:t>
      </w:r>
      <w:r w:rsidRPr="00DD4708">
        <w:rPr>
          <w:i/>
          <w:iCs/>
          <w:rtl/>
        </w:rPr>
        <w:tab/>
      </w:r>
      <w:r w:rsidR="0009299D">
        <w:rPr>
          <w:rFonts w:hint="cs"/>
          <w:rtl/>
        </w:rPr>
        <w:t>الفوائد المتعددة التي يمكن للخدمات المالية المتنقلة أن تجلبها لصناعة الاتصالات/تكنولوجيا المعلومات والاتصالات والشمول</w:t>
      </w:r>
      <w:r w:rsidR="002801E5">
        <w:rPr>
          <w:rFonts w:hint="eastAsia"/>
          <w:rtl/>
        </w:rPr>
        <w:t> </w:t>
      </w:r>
      <w:r w:rsidR="00F977C1" w:rsidRPr="005C54A8">
        <w:rPr>
          <w:rFonts w:hint="cs"/>
          <w:rtl/>
        </w:rPr>
        <w:t>المالي</w:t>
      </w:r>
      <w:r w:rsidR="0009299D">
        <w:rPr>
          <w:rFonts w:hint="cs"/>
          <w:rtl/>
        </w:rPr>
        <w:t>؛</w:t>
      </w:r>
    </w:p>
    <w:p w:rsidR="00DD4708" w:rsidRDefault="00DD4708" w:rsidP="001E38CE">
      <w:pPr>
        <w:rPr>
          <w:rtl/>
        </w:rPr>
      </w:pPr>
      <w:r w:rsidRPr="00DD4708">
        <w:rPr>
          <w:rFonts w:ascii="Traditional Arabic" w:hAnsi="Traditional Arabic"/>
          <w:i/>
          <w:iCs/>
          <w:rtl/>
        </w:rPr>
        <w:t>ﺝ</w:t>
      </w:r>
      <w:r w:rsidRPr="00DD4708">
        <w:rPr>
          <w:i/>
          <w:iCs/>
          <w:rtl/>
        </w:rPr>
        <w:t>)</w:t>
      </w:r>
      <w:r w:rsidRPr="00DD4708">
        <w:rPr>
          <w:i/>
          <w:iCs/>
          <w:rtl/>
        </w:rPr>
        <w:tab/>
      </w:r>
      <w:r w:rsidR="001E38CE">
        <w:rPr>
          <w:rFonts w:hint="cs"/>
          <w:rtl/>
        </w:rPr>
        <w:t xml:space="preserve">أن </w:t>
      </w:r>
      <w:r w:rsidR="001E38CE">
        <w:rPr>
          <w:rFonts w:hint="cs"/>
          <w:color w:val="000000"/>
          <w:rtl/>
        </w:rPr>
        <w:t>تطبيق</w:t>
      </w:r>
      <w:r w:rsidR="001E38CE">
        <w:rPr>
          <w:color w:val="000000"/>
          <w:rtl/>
        </w:rPr>
        <w:t xml:space="preserve"> الخدمات المالية المتنقلة بشكل واسع</w:t>
      </w:r>
      <w:r w:rsidR="001E38CE">
        <w:rPr>
          <w:rFonts w:hint="cs"/>
          <w:color w:val="000000"/>
          <w:rtl/>
        </w:rPr>
        <w:t xml:space="preserve"> سيتطلب</w:t>
      </w:r>
      <w:r w:rsidR="001E38CE">
        <w:rPr>
          <w:color w:val="000000"/>
          <w:rtl/>
        </w:rPr>
        <w:t xml:space="preserve"> نظاماً من المعايير القابلة للنشر لم تُستحدث بعد</w:t>
      </w:r>
      <w:r w:rsidR="00817F19">
        <w:rPr>
          <w:rFonts w:hint="cs"/>
          <w:rtl/>
        </w:rPr>
        <w:t>،</w:t>
      </w:r>
    </w:p>
    <w:p w:rsidR="00DD4708" w:rsidRPr="00DD4708" w:rsidRDefault="00DD4708" w:rsidP="00DD4708">
      <w:pPr>
        <w:pStyle w:val="Call"/>
        <w:rPr>
          <w:rtl/>
          <w:lang w:bidi="ar-EG"/>
        </w:rPr>
      </w:pPr>
      <w:r w:rsidRPr="001E38CE">
        <w:rPr>
          <w:rFonts w:hint="cs"/>
          <w:rtl/>
          <w:lang w:bidi="ar-EG"/>
        </w:rPr>
        <w:t>وإذ تلاحظ</w:t>
      </w:r>
    </w:p>
    <w:p w:rsidR="00DD4708" w:rsidRPr="00E94279" w:rsidRDefault="00DD4708" w:rsidP="00F977C1">
      <w:pPr>
        <w:rPr>
          <w:rFonts w:ascii="Traditional Arabic" w:hAnsi="Traditional Arabic"/>
          <w:rtl/>
          <w:lang w:bidi="ar-EG"/>
        </w:rPr>
      </w:pPr>
      <w:r w:rsidRPr="00DD4708">
        <w:rPr>
          <w:rFonts w:ascii="Traditional Arabic" w:hAnsi="Traditional Arabic"/>
          <w:i/>
          <w:iCs/>
          <w:rtl/>
        </w:rPr>
        <w:t> ﺃ )</w:t>
      </w:r>
      <w:r w:rsidRPr="00DD4708">
        <w:rPr>
          <w:rFonts w:ascii="Traditional Arabic" w:hAnsi="Traditional Arabic"/>
          <w:i/>
          <w:iCs/>
          <w:rtl/>
        </w:rPr>
        <w:tab/>
      </w:r>
      <w:r w:rsidR="00E94279">
        <w:rPr>
          <w:rFonts w:ascii="Traditional Arabic" w:hAnsi="Traditional Arabic" w:hint="cs"/>
          <w:rtl/>
        </w:rPr>
        <w:t xml:space="preserve">أن قطاع تقييس الاتصالات بالاتحاد الدولي للاتصالات </w:t>
      </w:r>
      <w:r w:rsidR="00F977C1">
        <w:rPr>
          <w:rFonts w:cs="Times New Roman"/>
        </w:rPr>
        <w:t>(ITU-T)</w:t>
      </w:r>
      <w:r w:rsidR="00E94279">
        <w:rPr>
          <w:rFonts w:ascii="Traditional Arabic" w:hAnsi="Traditional Arabic" w:hint="cs"/>
          <w:rtl/>
          <w:lang w:bidi="ar-EG"/>
        </w:rPr>
        <w:t xml:space="preserve"> ينبغي أن يؤدي دوراً </w:t>
      </w:r>
      <w:r w:rsidR="00E94279" w:rsidRPr="00E94279">
        <w:rPr>
          <w:rFonts w:ascii="Traditional Arabic" w:hAnsi="Traditional Arabic"/>
          <w:rtl/>
          <w:lang w:bidi="ar-EG"/>
        </w:rPr>
        <w:t>قياديا</w:t>
      </w:r>
      <w:r w:rsidR="00E94279">
        <w:rPr>
          <w:rFonts w:ascii="Traditional Arabic" w:hAnsi="Traditional Arabic" w:hint="cs"/>
          <w:rtl/>
          <w:lang w:bidi="ar-EG"/>
        </w:rPr>
        <w:t>ً</w:t>
      </w:r>
      <w:r w:rsidR="00E94279" w:rsidRPr="00E94279">
        <w:rPr>
          <w:rFonts w:ascii="Traditional Arabic" w:hAnsi="Traditional Arabic"/>
          <w:rtl/>
          <w:lang w:bidi="ar-EG"/>
        </w:rPr>
        <w:t xml:space="preserve"> في تطوير نظام </w:t>
      </w:r>
      <w:r w:rsidR="00E94279">
        <w:rPr>
          <w:color w:val="000000"/>
          <w:rtl/>
        </w:rPr>
        <w:t>المعايير القابلة للنشر</w:t>
      </w:r>
      <w:r w:rsidR="00E94279">
        <w:rPr>
          <w:rFonts w:ascii="Traditional Arabic" w:hAnsi="Traditional Arabic" w:hint="cs"/>
          <w:rtl/>
        </w:rPr>
        <w:t xml:space="preserve"> من أجل الخدمات المالية المتنقلة؛</w:t>
      </w:r>
    </w:p>
    <w:p w:rsidR="00DD4708" w:rsidRPr="001E38CE" w:rsidRDefault="00DD4708" w:rsidP="00DD4708">
      <w:pPr>
        <w:rPr>
          <w:rtl/>
        </w:rPr>
      </w:pPr>
      <w:r w:rsidRPr="00DD4708">
        <w:rPr>
          <w:rFonts w:ascii="Traditional Arabic" w:hAnsi="Traditional Arabic"/>
          <w:i/>
          <w:iCs/>
          <w:rtl/>
        </w:rPr>
        <w:t>ﺏ</w:t>
      </w:r>
      <w:r w:rsidRPr="00DD4708">
        <w:rPr>
          <w:i/>
          <w:iCs/>
          <w:rtl/>
        </w:rPr>
        <w:t>)</w:t>
      </w:r>
      <w:r w:rsidRPr="00DD4708">
        <w:rPr>
          <w:i/>
          <w:iCs/>
          <w:rtl/>
        </w:rPr>
        <w:tab/>
      </w:r>
      <w:r w:rsidR="001B5152">
        <w:rPr>
          <w:color w:val="000000"/>
          <w:rtl/>
        </w:rPr>
        <w:t>أن الفريق المتخصص المعني بالخدمات المالية الرقمية والتابع لقطاع تقييس الاتصالات سيضع خارطة طريق للتقييس من أجل خدمات مالية رقمية قابلة للتشغيل البيني وأنه سيعمل عن كثب مع لجان الدراسات</w:t>
      </w:r>
      <w:r w:rsidR="001B5152">
        <w:rPr>
          <w:rFonts w:hint="cs"/>
          <w:color w:val="000000"/>
          <w:rtl/>
        </w:rPr>
        <w:t xml:space="preserve"> لقطاع تنمية الاتصالات</w:t>
      </w:r>
      <w:r w:rsidR="001B5152">
        <w:rPr>
          <w:color w:val="000000"/>
          <w:rtl/>
        </w:rPr>
        <w:t xml:space="preserve"> وسيدعو أيضاً غير الأعضاء بقطاع تقييس الاتصالات إلى المشاركة في أعماله،</w:t>
      </w:r>
    </w:p>
    <w:p w:rsidR="00D12EB3" w:rsidRPr="00D12EB3" w:rsidRDefault="00D12EB3" w:rsidP="00D12EB3">
      <w:pPr>
        <w:pStyle w:val="Call"/>
        <w:rPr>
          <w:rtl/>
        </w:rPr>
      </w:pPr>
      <w:r w:rsidRPr="00C41211">
        <w:rPr>
          <w:rFonts w:hint="cs"/>
          <w:rtl/>
          <w:lang w:bidi="ar-EG"/>
        </w:rPr>
        <w:t>تقرر تكليف لجنة الدراسات </w:t>
      </w:r>
      <w:r w:rsidRPr="00C41211">
        <w:rPr>
          <w:lang w:bidi="ar-EG"/>
        </w:rPr>
        <w:t>3</w:t>
      </w:r>
      <w:r w:rsidRPr="00C41211">
        <w:rPr>
          <w:rFonts w:hint="cs"/>
          <w:rtl/>
        </w:rPr>
        <w:t xml:space="preserve"> لقطاع تقييس الاتصالات</w:t>
      </w:r>
    </w:p>
    <w:p w:rsidR="00D12EB3" w:rsidRDefault="00030349" w:rsidP="00451E29">
      <w:r w:rsidRPr="00C41211">
        <w:t>1</w:t>
      </w:r>
      <w:r w:rsidRPr="00C41211">
        <w:tab/>
      </w:r>
      <w:r w:rsidR="00B93F7D" w:rsidRPr="00C41211">
        <w:rPr>
          <w:rFonts w:hint="cs"/>
          <w:rtl/>
        </w:rPr>
        <w:t>بتنظيم الهياكل اللازمة ضمن لجنة الدراسات</w:t>
      </w:r>
      <w:r w:rsidR="00B93F7D" w:rsidRPr="00C41211">
        <w:rPr>
          <w:rFonts w:hint="eastAsia"/>
          <w:rtl/>
        </w:rPr>
        <w:t> </w:t>
      </w:r>
      <w:r w:rsidR="00B93F7D" w:rsidRPr="00C41211">
        <w:t>3</w:t>
      </w:r>
      <w:r w:rsidR="00B93F7D" w:rsidRPr="00C41211">
        <w:rPr>
          <w:rFonts w:hint="cs"/>
          <w:rtl/>
          <w:lang w:bidi="ar-EG"/>
        </w:rPr>
        <w:t xml:space="preserve"> لتوسيع وتسريع العمل </w:t>
      </w:r>
      <w:r w:rsidR="00451E29">
        <w:rPr>
          <w:rFonts w:hint="cs"/>
          <w:rtl/>
          <w:lang w:bidi="ar-EG"/>
        </w:rPr>
        <w:t>بشأن</w:t>
      </w:r>
      <w:r w:rsidR="00B93F7D" w:rsidRPr="00C41211">
        <w:rPr>
          <w:rFonts w:hint="cs"/>
          <w:rtl/>
          <w:lang w:bidi="ar-EG"/>
        </w:rPr>
        <w:t xml:space="preserve"> </w:t>
      </w:r>
      <w:r w:rsidR="00451E29">
        <w:rPr>
          <w:rFonts w:hint="cs"/>
          <w:rtl/>
          <w:lang w:bidi="ar-EG"/>
        </w:rPr>
        <w:t>الخدمات المالية المتنقلة</w:t>
      </w:r>
      <w:r w:rsidR="00B93F7D" w:rsidRPr="00C41211">
        <w:rPr>
          <w:rFonts w:hint="cs"/>
          <w:rtl/>
          <w:lang w:bidi="ar-EG"/>
        </w:rPr>
        <w:t xml:space="preserve"> اعتباراً من اجتماعها الأول في فترة الدراسة المقبلة؛</w:t>
      </w:r>
    </w:p>
    <w:p w:rsidR="00030349" w:rsidRPr="002A7029" w:rsidRDefault="00030349" w:rsidP="00CE40AA">
      <w:pPr>
        <w:rPr>
          <w:rtl/>
          <w:lang w:bidi="ar-EG"/>
        </w:rPr>
      </w:pPr>
      <w:r>
        <w:t>2</w:t>
      </w:r>
      <w:r>
        <w:tab/>
      </w:r>
      <w:r w:rsidR="002A7029">
        <w:rPr>
          <w:rFonts w:hint="cs"/>
          <w:rtl/>
          <w:lang w:bidi="ar-EG"/>
        </w:rPr>
        <w:t xml:space="preserve">بالتنسيق والتعاون مع لجان الدراسات ذات الصلة في قطاع تقييس الاتصالات </w:t>
      </w:r>
      <w:r w:rsidR="00030037">
        <w:rPr>
          <w:rFonts w:hint="cs"/>
          <w:rtl/>
          <w:lang w:bidi="ar-EG"/>
        </w:rPr>
        <w:t>وتحديداً</w:t>
      </w:r>
      <w:r w:rsidR="002A7029">
        <w:rPr>
          <w:rFonts w:hint="cs"/>
          <w:rtl/>
          <w:lang w:bidi="ar-EG"/>
        </w:rPr>
        <w:t xml:space="preserve"> لجان الدراسات</w:t>
      </w:r>
      <w:r w:rsidR="00CE40AA">
        <w:rPr>
          <w:rFonts w:hint="eastAsia"/>
          <w:rtl/>
          <w:lang w:bidi="ar-EG"/>
        </w:rPr>
        <w:t> </w:t>
      </w:r>
      <w:r w:rsidR="002A7029">
        <w:rPr>
          <w:lang w:bidi="ar-EG"/>
        </w:rPr>
        <w:t>2</w:t>
      </w:r>
      <w:r w:rsidR="002A7029">
        <w:rPr>
          <w:rFonts w:hint="cs"/>
          <w:rtl/>
          <w:lang w:bidi="ar-EG"/>
        </w:rPr>
        <w:t xml:space="preserve"> و</w:t>
      </w:r>
      <w:r w:rsidR="002A7029">
        <w:rPr>
          <w:lang w:bidi="ar-EG"/>
        </w:rPr>
        <w:t>13</w:t>
      </w:r>
      <w:r w:rsidR="002A7029">
        <w:rPr>
          <w:rFonts w:hint="cs"/>
          <w:rtl/>
          <w:lang w:bidi="ar-EG"/>
        </w:rPr>
        <w:t xml:space="preserve"> و</w:t>
      </w:r>
      <w:r w:rsidR="002A7029">
        <w:rPr>
          <w:lang w:bidi="ar-EG"/>
        </w:rPr>
        <w:t>16</w:t>
      </w:r>
      <w:r w:rsidR="002A7029">
        <w:rPr>
          <w:rFonts w:hint="cs"/>
          <w:rtl/>
          <w:lang w:bidi="ar-EG"/>
        </w:rPr>
        <w:t xml:space="preserve"> و</w:t>
      </w:r>
      <w:r w:rsidR="002A7029">
        <w:rPr>
          <w:lang w:bidi="ar-EG"/>
        </w:rPr>
        <w:t>17</w:t>
      </w:r>
      <w:r w:rsidR="000F1FD0">
        <w:rPr>
          <w:rFonts w:hint="cs"/>
          <w:rtl/>
          <w:lang w:bidi="ar-EG"/>
        </w:rPr>
        <w:t xml:space="preserve"> والأفرقة المتخصصة </w:t>
      </w:r>
      <w:r w:rsidR="00FC559B">
        <w:rPr>
          <w:rFonts w:hint="cs"/>
          <w:rtl/>
          <w:lang w:bidi="ar-EG"/>
        </w:rPr>
        <w:t>ل</w:t>
      </w:r>
      <w:r w:rsidR="000F1FD0">
        <w:rPr>
          <w:rFonts w:hint="cs"/>
          <w:rtl/>
          <w:lang w:bidi="ar-EG"/>
        </w:rPr>
        <w:t>قطاع تقييس الاتصالات</w:t>
      </w:r>
      <w:r w:rsidR="00151C50">
        <w:rPr>
          <w:rFonts w:hint="cs"/>
          <w:rtl/>
          <w:lang w:bidi="ar-EG"/>
        </w:rPr>
        <w:t>،</w:t>
      </w:r>
    </w:p>
    <w:p w:rsidR="00365A0F" w:rsidRPr="00365A0F" w:rsidRDefault="00365A0F" w:rsidP="00365A0F">
      <w:pPr>
        <w:pStyle w:val="Call"/>
        <w:rPr>
          <w:rtl/>
          <w:lang w:bidi="ar-EG"/>
        </w:rPr>
      </w:pPr>
      <w:r w:rsidRPr="00385FB4">
        <w:rPr>
          <w:rFonts w:hint="cs"/>
          <w:rtl/>
          <w:lang w:bidi="ar-EG"/>
        </w:rPr>
        <w:lastRenderedPageBreak/>
        <w:t>تكلف الفريق الاستشاري لتقييس الاتصالات</w:t>
      </w:r>
    </w:p>
    <w:p w:rsidR="00030349" w:rsidRDefault="00613B9C" w:rsidP="00D241F5">
      <w:r>
        <w:t>1</w:t>
      </w:r>
      <w:r>
        <w:tab/>
      </w:r>
      <w:r w:rsidR="00385FB4">
        <w:rPr>
          <w:color w:val="000000"/>
          <w:rtl/>
        </w:rPr>
        <w:t xml:space="preserve">بدراسة هذه المسألة، والنظر في مدخلات لجنة الدراسات </w:t>
      </w:r>
      <w:r w:rsidR="00385FB4">
        <w:rPr>
          <w:color w:val="000000"/>
        </w:rPr>
        <w:t>3</w:t>
      </w:r>
      <w:r w:rsidR="00385FB4">
        <w:rPr>
          <w:color w:val="000000"/>
          <w:rtl/>
        </w:rPr>
        <w:t xml:space="preserve"> ولجان الدراسات المعنية الأخرى، واتخاذ الإجراءات اللازمة حسب الاقتضاء </w:t>
      </w:r>
      <w:r w:rsidR="00385FB4" w:rsidRPr="005C54A8">
        <w:rPr>
          <w:color w:val="000000"/>
          <w:rtl/>
        </w:rPr>
        <w:t>بهدف اتخاذ قرار</w:t>
      </w:r>
      <w:r w:rsidR="00385FB4">
        <w:rPr>
          <w:color w:val="000000"/>
          <w:rtl/>
        </w:rPr>
        <w:t xml:space="preserve"> بشأن أنشطة تقييس الخدمات المالية المتنقلة اللازمة في قطاع تقييس الاتصالات مع اتخاذ التدابير</w:t>
      </w:r>
      <w:r w:rsidR="00D241F5">
        <w:rPr>
          <w:rFonts w:hint="cs"/>
          <w:color w:val="000000"/>
          <w:rtl/>
        </w:rPr>
        <w:t> </w:t>
      </w:r>
      <w:r w:rsidR="00385FB4">
        <w:rPr>
          <w:color w:val="000000"/>
          <w:rtl/>
        </w:rPr>
        <w:t>التالية</w:t>
      </w:r>
      <w:r w:rsidR="00385FB4">
        <w:rPr>
          <w:color w:val="000000"/>
        </w:rPr>
        <w:t>:</w:t>
      </w:r>
    </w:p>
    <w:p w:rsidR="00613B9C" w:rsidRPr="00FD59B8" w:rsidRDefault="00613B9C" w:rsidP="00F90E44">
      <w:pPr>
        <w:pStyle w:val="enumlev1"/>
        <w:rPr>
          <w:lang w:bidi="ar-EG"/>
        </w:rPr>
      </w:pPr>
      <w:r w:rsidRPr="00FD59B8">
        <w:rPr>
          <w:rFonts w:hint="cs"/>
          <w:rtl/>
          <w:lang w:bidi="ar-EG"/>
        </w:rPr>
        <w:t>’</w:t>
      </w:r>
      <w:r w:rsidRPr="00FD59B8">
        <w:rPr>
          <w:lang w:bidi="ar-EG"/>
        </w:rPr>
        <w:t>1</w:t>
      </w:r>
      <w:r w:rsidRPr="00FD59B8">
        <w:rPr>
          <w:rFonts w:hint="cs"/>
          <w:rtl/>
          <w:lang w:bidi="ar-EG"/>
        </w:rPr>
        <w:t>‘</w:t>
      </w:r>
      <w:r w:rsidRPr="00FD59B8">
        <w:rPr>
          <w:lang w:bidi="ar-EG"/>
        </w:rPr>
        <w:tab/>
      </w:r>
      <w:r w:rsidR="00B15AFA">
        <w:rPr>
          <w:rFonts w:hint="cs"/>
          <w:rtl/>
          <w:lang w:bidi="ar-EG"/>
        </w:rPr>
        <w:t>تحديد</w:t>
      </w:r>
      <w:r w:rsidRPr="00FD59B8">
        <w:rPr>
          <w:rFonts w:hint="cs"/>
          <w:rtl/>
          <w:lang w:bidi="ar-EG"/>
        </w:rPr>
        <w:t xml:space="preserve"> لجنة (لجان) الدراسات ذات الصلة للقيام بأعمال المتابعة ووضع ترتيب تنظيمي مناسب بشأن </w:t>
      </w:r>
      <w:r w:rsidR="00156922">
        <w:rPr>
          <w:rFonts w:hint="cs"/>
          <w:rtl/>
          <w:lang w:bidi="ar-EG"/>
        </w:rPr>
        <w:t>الخدمات المالية</w:t>
      </w:r>
      <w:r w:rsidR="00D241F5">
        <w:rPr>
          <w:rFonts w:hint="eastAsia"/>
          <w:rtl/>
          <w:lang w:bidi="ar-EG"/>
        </w:rPr>
        <w:t> </w:t>
      </w:r>
      <w:r w:rsidR="00156922">
        <w:rPr>
          <w:rFonts w:hint="cs"/>
          <w:rtl/>
          <w:lang w:bidi="ar-EG"/>
        </w:rPr>
        <w:t>المتنقلة</w:t>
      </w:r>
      <w:r w:rsidRPr="00FD59B8">
        <w:rPr>
          <w:rFonts w:hint="cs"/>
          <w:rtl/>
          <w:lang w:bidi="ar-EG"/>
        </w:rPr>
        <w:t>؛</w:t>
      </w:r>
    </w:p>
    <w:p w:rsidR="00613B9C" w:rsidRPr="00FD59B8" w:rsidRDefault="00613B9C" w:rsidP="00BA4332">
      <w:pPr>
        <w:pStyle w:val="enumlev1"/>
        <w:rPr>
          <w:lang w:bidi="ar-EG"/>
        </w:rPr>
      </w:pPr>
      <w:r w:rsidRPr="00FD59B8">
        <w:rPr>
          <w:rFonts w:hint="cs"/>
          <w:rtl/>
          <w:lang w:bidi="ar-EG"/>
        </w:rPr>
        <w:t>’</w:t>
      </w:r>
      <w:r w:rsidRPr="00FD59B8">
        <w:rPr>
          <w:lang w:bidi="ar-EG"/>
        </w:rPr>
        <w:t>2</w:t>
      </w:r>
      <w:r w:rsidRPr="00FD59B8">
        <w:rPr>
          <w:rFonts w:hint="cs"/>
          <w:rtl/>
          <w:lang w:bidi="ar-EG"/>
        </w:rPr>
        <w:t>‘</w:t>
      </w:r>
      <w:r w:rsidRPr="00FD59B8">
        <w:rPr>
          <w:lang w:bidi="ar-EG"/>
        </w:rPr>
        <w:tab/>
      </w:r>
      <w:r w:rsidRPr="00FD59B8">
        <w:rPr>
          <w:rFonts w:hint="cs"/>
          <w:rtl/>
          <w:lang w:bidi="ar-EG"/>
        </w:rPr>
        <w:t xml:space="preserve">تنسيق العمل </w:t>
      </w:r>
      <w:r w:rsidR="00222EBE">
        <w:rPr>
          <w:rFonts w:hint="cs"/>
          <w:rtl/>
          <w:lang w:bidi="ar-EG"/>
        </w:rPr>
        <w:t>بشأن</w:t>
      </w:r>
      <w:r w:rsidRPr="00FD59B8">
        <w:rPr>
          <w:rFonts w:hint="cs"/>
          <w:rtl/>
          <w:lang w:bidi="ar-EG"/>
        </w:rPr>
        <w:t xml:space="preserve"> </w:t>
      </w:r>
      <w:r w:rsidR="00222EBE">
        <w:rPr>
          <w:rFonts w:hint="cs"/>
          <w:rtl/>
          <w:lang w:bidi="ar-EG"/>
        </w:rPr>
        <w:t>الخدمات المالية المتنقلة</w:t>
      </w:r>
      <w:r w:rsidRPr="00FD59B8">
        <w:rPr>
          <w:rFonts w:hint="cs"/>
          <w:rtl/>
          <w:lang w:bidi="ar-EG"/>
        </w:rPr>
        <w:t xml:space="preserve"> بين لجان الدراسات، كل حسب مجال </w:t>
      </w:r>
      <w:r w:rsidRPr="005C54A8">
        <w:rPr>
          <w:rFonts w:hint="cs"/>
          <w:rtl/>
          <w:lang w:bidi="ar-EG"/>
        </w:rPr>
        <w:t>خبراتها</w:t>
      </w:r>
      <w:r w:rsidRPr="00FD59B8">
        <w:rPr>
          <w:rFonts w:hint="cs"/>
          <w:rtl/>
          <w:lang w:bidi="ar-EG"/>
        </w:rPr>
        <w:t>؛</w:t>
      </w:r>
    </w:p>
    <w:p w:rsidR="00613B9C" w:rsidRPr="00FD59B8" w:rsidRDefault="00613B9C" w:rsidP="005C54A8">
      <w:pPr>
        <w:pStyle w:val="enumlev1"/>
        <w:rPr>
          <w:lang w:bidi="ar-EG"/>
        </w:rPr>
      </w:pPr>
      <w:r w:rsidRPr="00FD59B8">
        <w:rPr>
          <w:rFonts w:hint="cs"/>
          <w:rtl/>
          <w:lang w:bidi="ar-EG"/>
        </w:rPr>
        <w:t>’</w:t>
      </w:r>
      <w:r w:rsidRPr="00FD59B8">
        <w:rPr>
          <w:lang w:bidi="ar-EG"/>
        </w:rPr>
        <w:t>3</w:t>
      </w:r>
      <w:r w:rsidRPr="00FD59B8">
        <w:rPr>
          <w:rFonts w:hint="cs"/>
          <w:rtl/>
          <w:lang w:bidi="ar-EG"/>
        </w:rPr>
        <w:t>‘</w:t>
      </w:r>
      <w:r w:rsidRPr="00FD59B8">
        <w:rPr>
          <w:lang w:bidi="ar-EG"/>
        </w:rPr>
        <w:tab/>
      </w:r>
      <w:r w:rsidRPr="00FD59B8">
        <w:rPr>
          <w:rFonts w:hint="cs"/>
          <w:rtl/>
          <w:lang w:bidi="ar-EG"/>
        </w:rPr>
        <w:t xml:space="preserve">تعزيز التعاون مع </w:t>
      </w:r>
      <w:r w:rsidR="005C54A8">
        <w:rPr>
          <w:rFonts w:hint="cs"/>
          <w:rtl/>
          <w:lang w:bidi="ar-EG"/>
        </w:rPr>
        <w:t>الهيئات</w:t>
      </w:r>
      <w:r w:rsidRPr="00FD59B8">
        <w:rPr>
          <w:rFonts w:hint="cs"/>
          <w:rtl/>
          <w:lang w:bidi="ar-EG"/>
        </w:rPr>
        <w:t xml:space="preserve"> والمنتديات الأخرى المعنية بوضع المعايير المتعلقة </w:t>
      </w:r>
      <w:r w:rsidR="00F17973">
        <w:rPr>
          <w:rFonts w:hint="cs"/>
          <w:rtl/>
          <w:lang w:bidi="ar-EG"/>
        </w:rPr>
        <w:t>بالخدمات المالية المتنقلة</w:t>
      </w:r>
      <w:r w:rsidRPr="00FD59B8">
        <w:rPr>
          <w:rFonts w:hint="cs"/>
          <w:rtl/>
          <w:lang w:bidi="ar-EG"/>
        </w:rPr>
        <w:t>؛</w:t>
      </w:r>
    </w:p>
    <w:p w:rsidR="00613B9C" w:rsidRPr="00DD4708" w:rsidRDefault="00613B9C" w:rsidP="00F90E44">
      <w:pPr>
        <w:pStyle w:val="enumlev1"/>
        <w:rPr>
          <w:lang w:bidi="ar-EG"/>
        </w:rPr>
      </w:pPr>
      <w:r w:rsidRPr="00FD59B8">
        <w:rPr>
          <w:rFonts w:hint="cs"/>
          <w:rtl/>
          <w:lang w:bidi="ar-EG"/>
        </w:rPr>
        <w:t>’</w:t>
      </w:r>
      <w:r w:rsidRPr="00FD59B8">
        <w:rPr>
          <w:lang w:bidi="ar-EG"/>
        </w:rPr>
        <w:t>4</w:t>
      </w:r>
      <w:r w:rsidRPr="00FD59B8">
        <w:rPr>
          <w:rFonts w:hint="cs"/>
          <w:rtl/>
          <w:lang w:bidi="ar-EG"/>
        </w:rPr>
        <w:t>‘</w:t>
      </w:r>
      <w:r w:rsidRPr="00FD59B8">
        <w:rPr>
          <w:lang w:bidi="ar-EG"/>
        </w:rPr>
        <w:tab/>
      </w:r>
      <w:r w:rsidRPr="00FD59B8">
        <w:rPr>
          <w:rFonts w:hint="cs"/>
          <w:rtl/>
          <w:lang w:bidi="ar-EG"/>
        </w:rPr>
        <w:t xml:space="preserve">تحديد رؤية استراتيجية واضحة لتقييس </w:t>
      </w:r>
      <w:r w:rsidR="0077221E">
        <w:rPr>
          <w:rFonts w:hint="cs"/>
          <w:rtl/>
          <w:lang w:bidi="ar-EG"/>
        </w:rPr>
        <w:t>الخدمات المالية المتنقلة</w:t>
      </w:r>
      <w:r w:rsidRPr="00FD59B8">
        <w:rPr>
          <w:rFonts w:hint="cs"/>
          <w:rtl/>
          <w:lang w:bidi="ar-EG"/>
        </w:rPr>
        <w:t xml:space="preserve"> والدور النشيط الهام الذي ينبغي لقطاع تقييس الاتصالات الاضطلاع</w:t>
      </w:r>
      <w:r w:rsidRPr="00FD59B8">
        <w:rPr>
          <w:rFonts w:hint="eastAsia"/>
          <w:rtl/>
          <w:lang w:bidi="ar-EG"/>
        </w:rPr>
        <w:t> </w:t>
      </w:r>
      <w:r w:rsidRPr="00FD59B8">
        <w:rPr>
          <w:rFonts w:hint="cs"/>
          <w:rtl/>
          <w:lang w:bidi="ar-EG"/>
        </w:rPr>
        <w:t>به،</w:t>
      </w:r>
    </w:p>
    <w:p w:rsidR="00613B9C" w:rsidRDefault="00613B9C" w:rsidP="00355986">
      <w:r>
        <w:rPr>
          <w:lang w:bidi="ar-EG"/>
        </w:rPr>
        <w:t>2</w:t>
      </w:r>
      <w:r>
        <w:rPr>
          <w:lang w:bidi="ar-EG"/>
        </w:rPr>
        <w:tab/>
      </w:r>
      <w:r w:rsidR="00B15AFA">
        <w:rPr>
          <w:rFonts w:hint="cs"/>
          <w:color w:val="000000"/>
          <w:rtl/>
        </w:rPr>
        <w:t xml:space="preserve">بأن </w:t>
      </w:r>
      <w:r w:rsidR="005C1C4E">
        <w:rPr>
          <w:rFonts w:hint="cs"/>
          <w:color w:val="000000"/>
          <w:rtl/>
        </w:rPr>
        <w:t>يعرض على</w:t>
      </w:r>
      <w:r w:rsidR="00B15AFA">
        <w:rPr>
          <w:color w:val="000000"/>
          <w:rtl/>
        </w:rPr>
        <w:t xml:space="preserve"> الندوة العالمية لمنظمي الاتصالات التي ينظمها الاتحاد</w:t>
      </w:r>
      <w:r w:rsidR="00B15AFA">
        <w:rPr>
          <w:rFonts w:hint="cs"/>
          <w:color w:val="000000"/>
          <w:rtl/>
        </w:rPr>
        <w:t>،</w:t>
      </w:r>
      <w:r w:rsidR="00B15AFA">
        <w:rPr>
          <w:color w:val="000000"/>
          <w:rtl/>
        </w:rPr>
        <w:t xml:space="preserve"> </w:t>
      </w:r>
      <w:r w:rsidR="00B15AFA">
        <w:rPr>
          <w:rFonts w:hint="cs"/>
          <w:color w:val="000000"/>
          <w:rtl/>
        </w:rPr>
        <w:t xml:space="preserve">إنشاء </w:t>
      </w:r>
      <w:r w:rsidR="00B15AFA">
        <w:rPr>
          <w:color w:val="000000"/>
          <w:rtl/>
        </w:rPr>
        <w:t>إطار تمكيني للخدمات المالية المتنقلة للتصديق</w:t>
      </w:r>
      <w:r w:rsidR="00355986">
        <w:rPr>
          <w:rFonts w:hint="cs"/>
          <w:color w:val="000000"/>
          <w:rtl/>
        </w:rPr>
        <w:t> </w:t>
      </w:r>
      <w:r w:rsidR="00B15AFA">
        <w:rPr>
          <w:color w:val="000000"/>
          <w:rtl/>
        </w:rPr>
        <w:t>عليه،</w:t>
      </w:r>
    </w:p>
    <w:p w:rsidR="00613B9C" w:rsidRPr="00DD4708" w:rsidRDefault="00613B9C" w:rsidP="00613B9C">
      <w:pPr>
        <w:pStyle w:val="Call"/>
        <w:rPr>
          <w:lang w:bidi="ar-EG"/>
        </w:rPr>
      </w:pPr>
      <w:r w:rsidRPr="00613B9C">
        <w:rPr>
          <w:rFonts w:hint="cs"/>
          <w:rtl/>
          <w:lang w:bidi="ar-EG"/>
        </w:rPr>
        <w:t>تكلف مدير مكتب تقييس الاتصالات</w:t>
      </w:r>
    </w:p>
    <w:p w:rsidR="00613B9C" w:rsidRDefault="00613B9C" w:rsidP="00DD4708">
      <w:pPr>
        <w:rPr>
          <w:rtl/>
          <w:lang w:bidi="ar-EG"/>
        </w:rPr>
      </w:pPr>
      <w:r>
        <w:rPr>
          <w:lang w:bidi="ar-EG"/>
        </w:rPr>
        <w:t>1</w:t>
      </w:r>
      <w:r>
        <w:rPr>
          <w:lang w:bidi="ar-EG"/>
        </w:rPr>
        <w:tab/>
      </w:r>
      <w:r w:rsidR="003F6FCE">
        <w:rPr>
          <w:rFonts w:hint="cs"/>
          <w:rtl/>
          <w:lang w:bidi="ar-EG"/>
        </w:rPr>
        <w:t>بتوفير الموارد اللازمة حسب الاقتضاء</w:t>
      </w:r>
      <w:r w:rsidR="007C270D">
        <w:rPr>
          <w:rFonts w:hint="cs"/>
          <w:rtl/>
          <w:lang w:bidi="ar-EG"/>
        </w:rPr>
        <w:t>؛</w:t>
      </w:r>
    </w:p>
    <w:p w:rsidR="00613B9C" w:rsidRPr="00F90E44" w:rsidRDefault="00613B9C" w:rsidP="00F90E44">
      <w:pPr>
        <w:rPr>
          <w:rtl/>
          <w:lang w:bidi="ar-EG"/>
        </w:rPr>
      </w:pPr>
      <w:r w:rsidRPr="00F90E44">
        <w:rPr>
          <w:lang w:bidi="ar-EG"/>
        </w:rPr>
        <w:t>2</w:t>
      </w:r>
      <w:r w:rsidRPr="00F90E44">
        <w:rPr>
          <w:lang w:bidi="ar-EG"/>
        </w:rPr>
        <w:tab/>
      </w:r>
      <w:r w:rsidR="003F6FCE" w:rsidRPr="00F90E44">
        <w:rPr>
          <w:rFonts w:hint="cs"/>
          <w:rtl/>
          <w:lang w:bidi="ar-EG"/>
        </w:rPr>
        <w:t xml:space="preserve">بتنظيم ورشة عمل بشأن الخدمات المالية المتنقلة في </w:t>
      </w:r>
      <w:r w:rsidR="003F6FCE" w:rsidRPr="00F90E44">
        <w:rPr>
          <w:lang w:bidi="ar-EG"/>
        </w:rPr>
        <w:t>2017</w:t>
      </w:r>
      <w:r w:rsidR="003F6FCE" w:rsidRPr="00F90E44">
        <w:rPr>
          <w:rFonts w:hint="cs"/>
          <w:rtl/>
          <w:lang w:bidi="ar-EG"/>
        </w:rPr>
        <w:t xml:space="preserve"> من أجل تعزيز الخدمات المالية المتنقلة داخل قطاع تقييس</w:t>
      </w:r>
      <w:r w:rsidR="00F90E44" w:rsidRPr="00F90E44">
        <w:rPr>
          <w:rFonts w:hint="eastAsia"/>
          <w:rtl/>
          <w:lang w:bidi="ar-EG"/>
        </w:rPr>
        <w:t> </w:t>
      </w:r>
      <w:r w:rsidR="003F6FCE" w:rsidRPr="00F90E44">
        <w:rPr>
          <w:rFonts w:hint="cs"/>
          <w:rtl/>
          <w:lang w:bidi="ar-EG"/>
        </w:rPr>
        <w:t>الاتصالات</w:t>
      </w:r>
      <w:r w:rsidR="00994C96" w:rsidRPr="00F90E44">
        <w:rPr>
          <w:rFonts w:hint="cs"/>
          <w:rtl/>
          <w:lang w:bidi="ar-EG"/>
        </w:rPr>
        <w:t>،</w:t>
      </w:r>
    </w:p>
    <w:p w:rsidR="00613B9C" w:rsidRDefault="00613B9C" w:rsidP="00C801A9">
      <w:pPr>
        <w:rPr>
          <w:rtl/>
          <w:lang w:bidi="ar-SY"/>
        </w:rPr>
      </w:pPr>
      <w:r w:rsidRPr="003A0C8B">
        <w:rPr>
          <w:lang w:bidi="ar-EG"/>
        </w:rPr>
        <w:t>3</w:t>
      </w:r>
      <w:r w:rsidRPr="003A0C8B">
        <w:rPr>
          <w:lang w:bidi="ar-EG"/>
        </w:rPr>
        <w:tab/>
      </w:r>
      <w:r w:rsidR="003A0C8B">
        <w:rPr>
          <w:rFonts w:hint="cs"/>
          <w:rtl/>
          <w:lang w:bidi="ar-SY"/>
        </w:rPr>
        <w:t>بإجراء دراسة</w:t>
      </w:r>
      <w:r w:rsidR="00C42222" w:rsidRPr="003A0C8B">
        <w:rPr>
          <w:rFonts w:hint="cs"/>
          <w:rtl/>
          <w:lang w:bidi="ar-SY"/>
        </w:rPr>
        <w:t xml:space="preserve"> </w:t>
      </w:r>
      <w:r w:rsidR="00FF6D48">
        <w:rPr>
          <w:rFonts w:hint="cs"/>
          <w:rtl/>
          <w:lang w:bidi="ar-SY"/>
        </w:rPr>
        <w:t>تصف</w:t>
      </w:r>
      <w:r w:rsidR="00C42222" w:rsidRPr="003A0C8B">
        <w:rPr>
          <w:rFonts w:hint="cs"/>
          <w:rtl/>
          <w:lang w:bidi="ar-SY"/>
        </w:rPr>
        <w:t xml:space="preserve"> وتتناول </w:t>
      </w:r>
      <w:r w:rsidR="00C801A9">
        <w:rPr>
          <w:rFonts w:hint="cs"/>
          <w:rtl/>
          <w:lang w:bidi="ar-SY"/>
        </w:rPr>
        <w:t>الفجوات</w:t>
      </w:r>
      <w:r w:rsidR="00C42222" w:rsidRPr="003A0C8B">
        <w:rPr>
          <w:rFonts w:hint="cs"/>
          <w:rtl/>
          <w:lang w:bidi="ar-SY"/>
        </w:rPr>
        <w:t xml:space="preserve"> في مجال التقييس وتحدد أعمال التقييس المستقبلية للجان دراسات قطاع تقييس الاتصالات </w:t>
      </w:r>
      <w:r w:rsidR="00BA4332">
        <w:rPr>
          <w:rFonts w:hint="cs"/>
          <w:rtl/>
          <w:lang w:bidi="ar-SY"/>
        </w:rPr>
        <w:t>في مجال الخدمات المالية الرقمية،</w:t>
      </w:r>
    </w:p>
    <w:p w:rsidR="00613B9C" w:rsidRPr="00613B9C" w:rsidRDefault="00613B9C" w:rsidP="004938E8">
      <w:pPr>
        <w:pStyle w:val="Call"/>
        <w:rPr>
          <w:rtl/>
          <w:lang w:bidi="ar-EG"/>
        </w:rPr>
      </w:pPr>
      <w:r w:rsidRPr="003A0C8B">
        <w:rPr>
          <w:rFonts w:hint="cs"/>
          <w:rtl/>
          <w:lang w:bidi="ar-EG"/>
        </w:rPr>
        <w:t>تدعو الدول الأعضاء وأعضاء القطاع والمنتسبين</w:t>
      </w:r>
      <w:r w:rsidR="00F6506D" w:rsidRPr="003A0C8B">
        <w:rPr>
          <w:rFonts w:hint="cs"/>
          <w:rtl/>
          <w:lang w:bidi="ar-EG"/>
        </w:rPr>
        <w:t xml:space="preserve"> </w:t>
      </w:r>
      <w:r w:rsidRPr="003A0C8B">
        <w:rPr>
          <w:rFonts w:hint="cs"/>
          <w:rtl/>
          <w:lang w:bidi="ar-EG"/>
        </w:rPr>
        <w:t>والهيئات الأكاديمية</w:t>
      </w:r>
    </w:p>
    <w:p w:rsidR="00613B9C" w:rsidRPr="00613B9C" w:rsidRDefault="00613B9C" w:rsidP="003A0C8B">
      <w:pPr>
        <w:rPr>
          <w:rtl/>
        </w:rPr>
      </w:pPr>
      <w:r w:rsidRPr="003A0C8B">
        <w:rPr>
          <w:rFonts w:hint="cs"/>
          <w:rtl/>
        </w:rPr>
        <w:t xml:space="preserve">إلى تقديم مساهمات لتطوير تقييس </w:t>
      </w:r>
      <w:r w:rsidR="003A0C8B">
        <w:rPr>
          <w:rFonts w:hint="cs"/>
          <w:rtl/>
        </w:rPr>
        <w:t>الخدمات المالية المتنقلة</w:t>
      </w:r>
      <w:r w:rsidRPr="003A0C8B">
        <w:rPr>
          <w:rFonts w:hint="cs"/>
          <w:rtl/>
        </w:rPr>
        <w:t xml:space="preserve"> في</w:t>
      </w:r>
      <w:r w:rsidRPr="003A0C8B">
        <w:rPr>
          <w:rFonts w:hint="eastAsia"/>
          <w:rtl/>
        </w:rPr>
        <w:t> </w:t>
      </w:r>
      <w:r w:rsidRPr="003A0C8B">
        <w:rPr>
          <w:rFonts w:hint="cs"/>
          <w:rtl/>
        </w:rPr>
        <w:t>قطاع تقييس الاتصالات.</w:t>
      </w:r>
    </w:p>
    <w:p w:rsidR="005919A8" w:rsidRDefault="005919A8">
      <w:pPr>
        <w:pStyle w:val="Reasons"/>
        <w:rPr>
          <w:rFonts w:hint="cs"/>
          <w:rtl/>
          <w:lang w:bidi="ar-EG"/>
        </w:rPr>
      </w:pPr>
    </w:p>
    <w:p w:rsidR="00C42222" w:rsidRPr="00C42222" w:rsidRDefault="00C42222" w:rsidP="002802FD">
      <w:pPr>
        <w:jc w:val="center"/>
      </w:pPr>
      <w:r>
        <w:rPr>
          <w:rtl/>
        </w:rPr>
        <w:t>___________</w:t>
      </w:r>
    </w:p>
    <w:sectPr w:rsidR="00C42222" w:rsidRPr="00C42222" w:rsidSect="00E07379">
      <w:headerReference w:type="default" r:id="rId12"/>
      <w:footerReference w:type="default" r:id="rId13"/>
      <w:footerReference w:type="first" r:id="rId14"/>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E11" w:rsidRDefault="00A80E11" w:rsidP="00E07379">
      <w:pPr>
        <w:spacing w:before="0" w:line="240" w:lineRule="auto"/>
      </w:pPr>
      <w:r>
        <w:separator/>
      </w:r>
    </w:p>
  </w:endnote>
  <w:endnote w:type="continuationSeparator" w:id="0">
    <w:p w:rsidR="00A80E11" w:rsidRDefault="00A80E11"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379" w:rsidRPr="00CE08AF" w:rsidRDefault="00E07379" w:rsidP="00984EA5">
    <w:pPr>
      <w:tabs>
        <w:tab w:val="left" w:pos="5103"/>
        <w:tab w:val="right" w:pos="9639"/>
      </w:tabs>
      <w:bidi w:val="0"/>
      <w:rPr>
        <w:rFonts w:cs="Times New Roman"/>
        <w:noProof/>
        <w:sz w:val="16"/>
        <w:szCs w:val="16"/>
        <w:lang w:val="fr-CH"/>
      </w:rPr>
    </w:pPr>
    <w:r w:rsidRPr="00E07379">
      <w:rPr>
        <w:rFonts w:cs="Times New Roman"/>
        <w:sz w:val="16"/>
        <w:szCs w:val="16"/>
      </w:rPr>
      <w:fldChar w:fldCharType="begin"/>
    </w:r>
    <w:r w:rsidRPr="00CE08AF">
      <w:rPr>
        <w:rFonts w:cs="Times New Roman"/>
        <w:sz w:val="16"/>
        <w:szCs w:val="16"/>
        <w:lang w:val="fr-CH"/>
      </w:rPr>
      <w:instrText xml:space="preserve"> FILENAME \p \* MERGEFORMAT </w:instrText>
    </w:r>
    <w:r w:rsidRPr="00E07379">
      <w:rPr>
        <w:rFonts w:cs="Times New Roman"/>
        <w:sz w:val="16"/>
        <w:szCs w:val="16"/>
      </w:rPr>
      <w:fldChar w:fldCharType="separate"/>
    </w:r>
    <w:r w:rsidR="00034B10">
      <w:rPr>
        <w:rFonts w:cs="Times New Roman"/>
        <w:noProof/>
        <w:sz w:val="16"/>
        <w:szCs w:val="16"/>
        <w:lang w:val="fr-CH"/>
      </w:rPr>
      <w:t>P:\TRAD\A\ITU-T\CONF-T\WTSA16\000\042ADD18A.docx</w:t>
    </w:r>
    <w:r w:rsidRPr="00E07379">
      <w:rPr>
        <w:rFonts w:cs="Times New Roman"/>
        <w:sz w:val="16"/>
        <w:szCs w:val="16"/>
      </w:rPr>
      <w:fldChar w:fldCharType="end"/>
    </w:r>
    <w:r w:rsidR="00101B85" w:rsidRPr="00CE08AF">
      <w:rPr>
        <w:rFonts w:cs="Times New Roman"/>
        <w:sz w:val="16"/>
        <w:szCs w:val="16"/>
        <w:lang w:val="fr-CH"/>
      </w:rPr>
      <w:t>   </w:t>
    </w:r>
    <w:r w:rsidR="00101B85" w:rsidRPr="00CE08AF">
      <w:rPr>
        <w:rFonts w:cs="Times New Roman"/>
        <w:noProof/>
        <w:sz w:val="16"/>
        <w:szCs w:val="16"/>
        <w:lang w:val="fr-CH"/>
      </w:rPr>
      <w:t>(406508)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5D" w:rsidRPr="00CE08AF" w:rsidRDefault="0022345D" w:rsidP="00984EA5">
    <w:pPr>
      <w:pStyle w:val="Footer"/>
      <w:rPr>
        <w:noProof/>
        <w:szCs w:val="12"/>
        <w:lang w:val="fr-CH"/>
      </w:rPr>
    </w:pPr>
    <w:r w:rsidRPr="0022345D">
      <w:rPr>
        <w:noProof/>
        <w:szCs w:val="12"/>
      </w:rPr>
      <w:fldChar w:fldCharType="begin"/>
    </w:r>
    <w:r w:rsidRPr="00CE08AF">
      <w:rPr>
        <w:noProof/>
        <w:szCs w:val="12"/>
        <w:lang w:val="fr-CH"/>
      </w:rPr>
      <w:instrText xml:space="preserve"> FILENAME \p  \* MERGEFORMAT </w:instrText>
    </w:r>
    <w:r w:rsidRPr="0022345D">
      <w:rPr>
        <w:noProof/>
        <w:szCs w:val="12"/>
      </w:rPr>
      <w:fldChar w:fldCharType="separate"/>
    </w:r>
    <w:r w:rsidR="00034B10">
      <w:rPr>
        <w:noProof/>
        <w:szCs w:val="12"/>
        <w:lang w:val="fr-CH"/>
      </w:rPr>
      <w:t>P:\TRAD\A\ITU-T\CONF-T\WTSA16\000\042ADD18A.docx</w:t>
    </w:r>
    <w:r w:rsidRPr="0022345D">
      <w:rPr>
        <w:noProof/>
        <w:szCs w:val="12"/>
      </w:rPr>
      <w:fldChar w:fldCharType="end"/>
    </w:r>
    <w:r w:rsidR="00101B85" w:rsidRPr="00CE08AF">
      <w:rPr>
        <w:noProof/>
        <w:szCs w:val="12"/>
        <w:lang w:val="fr-CH"/>
      </w:rPr>
      <w:t>   </w:t>
    </w:r>
    <w:r w:rsidR="00101B85" w:rsidRPr="00CE08AF">
      <w:rPr>
        <w:rFonts w:cs="Times New Roman"/>
        <w:noProof/>
        <w:lang w:val="fr-CH"/>
      </w:rPr>
      <w:t>(406508)</w:t>
    </w:r>
  </w:p>
  <w:p w:rsidR="00E07379" w:rsidRPr="00CE08AF" w:rsidRDefault="00E07379" w:rsidP="00E07379">
    <w:pPr>
      <w:spacing w:before="0"/>
      <w:rPr>
        <w:sz w:val="2"/>
        <w:szCs w:val="2"/>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E11" w:rsidRDefault="00A80E11" w:rsidP="00E07379">
      <w:pPr>
        <w:spacing w:before="0" w:line="240" w:lineRule="auto"/>
      </w:pPr>
      <w:r>
        <w:separator/>
      </w:r>
    </w:p>
  </w:footnote>
  <w:footnote w:type="continuationSeparator" w:id="0">
    <w:p w:rsidR="00A80E11" w:rsidRDefault="00A80E11"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5D" w:rsidRPr="005D6C0D" w:rsidRDefault="0022345D" w:rsidP="005D6C0D">
    <w:pPr>
      <w:bidi w:val="0"/>
      <w:spacing w:after="360" w:line="240" w:lineRule="auto"/>
      <w:jc w:val="center"/>
      <w:rPr>
        <w:rStyle w:val="PageNumber"/>
        <w:sz w:val="16"/>
        <w:szCs w:val="16"/>
      </w:rPr>
    </w:pPr>
    <w:r w:rsidRPr="005D6C0D">
      <w:rPr>
        <w:rStyle w:val="PageNumber"/>
        <w:sz w:val="18"/>
        <w:szCs w:val="18"/>
      </w:rPr>
      <w:fldChar w:fldCharType="begin"/>
    </w:r>
    <w:r w:rsidRPr="005D6C0D">
      <w:rPr>
        <w:rStyle w:val="PageNumber"/>
        <w:sz w:val="18"/>
        <w:szCs w:val="18"/>
      </w:rPr>
      <w:instrText xml:space="preserve"> PAGE </w:instrText>
    </w:r>
    <w:r w:rsidRPr="005D6C0D">
      <w:rPr>
        <w:rStyle w:val="PageNumber"/>
        <w:sz w:val="18"/>
        <w:szCs w:val="18"/>
      </w:rPr>
      <w:fldChar w:fldCharType="separate"/>
    </w:r>
    <w:r w:rsidR="005C54A8">
      <w:rPr>
        <w:rStyle w:val="PageNumber"/>
        <w:noProof/>
        <w:sz w:val="18"/>
        <w:szCs w:val="18"/>
      </w:rPr>
      <w:t>3</w:t>
    </w:r>
    <w:r w:rsidRPr="005D6C0D">
      <w:rPr>
        <w:rStyle w:val="PageNumber"/>
        <w:sz w:val="18"/>
        <w:szCs w:val="18"/>
      </w:rPr>
      <w:fldChar w:fldCharType="end"/>
    </w:r>
    <w:r w:rsidRPr="005D6C0D">
      <w:rPr>
        <w:rStyle w:val="PageNumber"/>
        <w:sz w:val="18"/>
        <w:szCs w:val="18"/>
        <w:rtl/>
      </w:rPr>
      <w:br/>
    </w:r>
    <w:r w:rsidR="005D6C0D" w:rsidRPr="005D6C0D">
      <w:rPr>
        <w:sz w:val="18"/>
        <w:szCs w:val="24"/>
      </w:rPr>
      <w:t>WTSA16/42(Add.18)-A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EC"/>
    <w:rsid w:val="000124CC"/>
    <w:rsid w:val="00022263"/>
    <w:rsid w:val="00030037"/>
    <w:rsid w:val="00030349"/>
    <w:rsid w:val="00033911"/>
    <w:rsid w:val="00034B10"/>
    <w:rsid w:val="00046444"/>
    <w:rsid w:val="0006023B"/>
    <w:rsid w:val="0008638B"/>
    <w:rsid w:val="00090574"/>
    <w:rsid w:val="0009299D"/>
    <w:rsid w:val="00092FC2"/>
    <w:rsid w:val="000A0AD8"/>
    <w:rsid w:val="000A1677"/>
    <w:rsid w:val="000B407F"/>
    <w:rsid w:val="000F0B1C"/>
    <w:rsid w:val="000F1D42"/>
    <w:rsid w:val="000F1FD0"/>
    <w:rsid w:val="000F4D07"/>
    <w:rsid w:val="00101B85"/>
    <w:rsid w:val="00102177"/>
    <w:rsid w:val="00102A03"/>
    <w:rsid w:val="001040A3"/>
    <w:rsid w:val="001210A0"/>
    <w:rsid w:val="00151C50"/>
    <w:rsid w:val="00156922"/>
    <w:rsid w:val="00173915"/>
    <w:rsid w:val="001B5152"/>
    <w:rsid w:val="001D6789"/>
    <w:rsid w:val="001E38CE"/>
    <w:rsid w:val="001E6E13"/>
    <w:rsid w:val="00222EBE"/>
    <w:rsid w:val="0022345D"/>
    <w:rsid w:val="00225854"/>
    <w:rsid w:val="0023283D"/>
    <w:rsid w:val="00251AA7"/>
    <w:rsid w:val="00252E0C"/>
    <w:rsid w:val="00276881"/>
    <w:rsid w:val="002801E5"/>
    <w:rsid w:val="002802FD"/>
    <w:rsid w:val="002939A3"/>
    <w:rsid w:val="002978F4"/>
    <w:rsid w:val="002A7029"/>
    <w:rsid w:val="002B028D"/>
    <w:rsid w:val="002B435E"/>
    <w:rsid w:val="002C4DAE"/>
    <w:rsid w:val="002E6541"/>
    <w:rsid w:val="002E7A09"/>
    <w:rsid w:val="002F5560"/>
    <w:rsid w:val="0030486B"/>
    <w:rsid w:val="003231B9"/>
    <w:rsid w:val="003275AC"/>
    <w:rsid w:val="00333D29"/>
    <w:rsid w:val="003409F4"/>
    <w:rsid w:val="00355986"/>
    <w:rsid w:val="00357185"/>
    <w:rsid w:val="00365A0F"/>
    <w:rsid w:val="00385FB4"/>
    <w:rsid w:val="003A0C8B"/>
    <w:rsid w:val="003C475F"/>
    <w:rsid w:val="003C50B1"/>
    <w:rsid w:val="003C760F"/>
    <w:rsid w:val="003E4132"/>
    <w:rsid w:val="003F678F"/>
    <w:rsid w:val="003F6FCE"/>
    <w:rsid w:val="00423EB6"/>
    <w:rsid w:val="0042686F"/>
    <w:rsid w:val="004367CE"/>
    <w:rsid w:val="00443869"/>
    <w:rsid w:val="00451E29"/>
    <w:rsid w:val="004712C6"/>
    <w:rsid w:val="00475316"/>
    <w:rsid w:val="004938E8"/>
    <w:rsid w:val="00497703"/>
    <w:rsid w:val="004F0F06"/>
    <w:rsid w:val="00501E0E"/>
    <w:rsid w:val="005204D7"/>
    <w:rsid w:val="00552BC5"/>
    <w:rsid w:val="0055516A"/>
    <w:rsid w:val="0056374C"/>
    <w:rsid w:val="0056614F"/>
    <w:rsid w:val="0057656F"/>
    <w:rsid w:val="00576731"/>
    <w:rsid w:val="005919A8"/>
    <w:rsid w:val="0059285F"/>
    <w:rsid w:val="005A24B1"/>
    <w:rsid w:val="005B7B8A"/>
    <w:rsid w:val="005C1C4E"/>
    <w:rsid w:val="005C23A9"/>
    <w:rsid w:val="005C54A8"/>
    <w:rsid w:val="005D6476"/>
    <w:rsid w:val="005D6C0D"/>
    <w:rsid w:val="005E5283"/>
    <w:rsid w:val="005E58F5"/>
    <w:rsid w:val="00606660"/>
    <w:rsid w:val="00613B9C"/>
    <w:rsid w:val="006157A3"/>
    <w:rsid w:val="00620E60"/>
    <w:rsid w:val="006216E0"/>
    <w:rsid w:val="0063315A"/>
    <w:rsid w:val="0065591D"/>
    <w:rsid w:val="00656E1D"/>
    <w:rsid w:val="00662C5A"/>
    <w:rsid w:val="006664F4"/>
    <w:rsid w:val="00670AF5"/>
    <w:rsid w:val="006C1556"/>
    <w:rsid w:val="006F267F"/>
    <w:rsid w:val="006F63F7"/>
    <w:rsid w:val="006F6F03"/>
    <w:rsid w:val="00706D7A"/>
    <w:rsid w:val="0071176B"/>
    <w:rsid w:val="00726AEC"/>
    <w:rsid w:val="00747748"/>
    <w:rsid w:val="007530CA"/>
    <w:rsid w:val="00770402"/>
    <w:rsid w:val="0077221E"/>
    <w:rsid w:val="0079553D"/>
    <w:rsid w:val="007A0C81"/>
    <w:rsid w:val="007B01CC"/>
    <w:rsid w:val="007C270D"/>
    <w:rsid w:val="007F646C"/>
    <w:rsid w:val="00801FCD"/>
    <w:rsid w:val="00803D7E"/>
    <w:rsid w:val="00803F08"/>
    <w:rsid w:val="00817F19"/>
    <w:rsid w:val="008216EC"/>
    <w:rsid w:val="008235CD"/>
    <w:rsid w:val="00823A07"/>
    <w:rsid w:val="00835FEC"/>
    <w:rsid w:val="008513CB"/>
    <w:rsid w:val="00874D9C"/>
    <w:rsid w:val="008A1810"/>
    <w:rsid w:val="00917694"/>
    <w:rsid w:val="009263CD"/>
    <w:rsid w:val="00930E6D"/>
    <w:rsid w:val="00946489"/>
    <w:rsid w:val="00972CA2"/>
    <w:rsid w:val="00982B28"/>
    <w:rsid w:val="00984EA5"/>
    <w:rsid w:val="00992593"/>
    <w:rsid w:val="00994C96"/>
    <w:rsid w:val="009A260A"/>
    <w:rsid w:val="009B1CD0"/>
    <w:rsid w:val="009B2866"/>
    <w:rsid w:val="009C17E1"/>
    <w:rsid w:val="009C35ED"/>
    <w:rsid w:val="009E4380"/>
    <w:rsid w:val="009E4DE7"/>
    <w:rsid w:val="009F1C12"/>
    <w:rsid w:val="00A244D4"/>
    <w:rsid w:val="00A25A43"/>
    <w:rsid w:val="00A30039"/>
    <w:rsid w:val="00A3295B"/>
    <w:rsid w:val="00A42AE5"/>
    <w:rsid w:val="00A52B61"/>
    <w:rsid w:val="00A64820"/>
    <w:rsid w:val="00A71DD6"/>
    <w:rsid w:val="00A723C7"/>
    <w:rsid w:val="00A80E11"/>
    <w:rsid w:val="00A92AE2"/>
    <w:rsid w:val="00A97F94"/>
    <w:rsid w:val="00AB1309"/>
    <w:rsid w:val="00AC2C52"/>
    <w:rsid w:val="00AD1503"/>
    <w:rsid w:val="00AE7244"/>
    <w:rsid w:val="00AF3FEE"/>
    <w:rsid w:val="00B02F46"/>
    <w:rsid w:val="00B15AFA"/>
    <w:rsid w:val="00B2000C"/>
    <w:rsid w:val="00B20ADE"/>
    <w:rsid w:val="00B27B79"/>
    <w:rsid w:val="00B66B9A"/>
    <w:rsid w:val="00B82089"/>
    <w:rsid w:val="00B93F7D"/>
    <w:rsid w:val="00B970AE"/>
    <w:rsid w:val="00BA1427"/>
    <w:rsid w:val="00BA4332"/>
    <w:rsid w:val="00BA6177"/>
    <w:rsid w:val="00BE49D0"/>
    <w:rsid w:val="00BE79C0"/>
    <w:rsid w:val="00BF0D5A"/>
    <w:rsid w:val="00BF2C38"/>
    <w:rsid w:val="00BF78A5"/>
    <w:rsid w:val="00C23331"/>
    <w:rsid w:val="00C2432A"/>
    <w:rsid w:val="00C265DA"/>
    <w:rsid w:val="00C41211"/>
    <w:rsid w:val="00C42222"/>
    <w:rsid w:val="00C442F2"/>
    <w:rsid w:val="00C55C15"/>
    <w:rsid w:val="00C674FE"/>
    <w:rsid w:val="00C7297D"/>
    <w:rsid w:val="00C75633"/>
    <w:rsid w:val="00C801A9"/>
    <w:rsid w:val="00C8242E"/>
    <w:rsid w:val="00C82615"/>
    <w:rsid w:val="00C867DB"/>
    <w:rsid w:val="00CA2A38"/>
    <w:rsid w:val="00CA50FF"/>
    <w:rsid w:val="00CC3CD2"/>
    <w:rsid w:val="00CC43BE"/>
    <w:rsid w:val="00CD0EA2"/>
    <w:rsid w:val="00CD123C"/>
    <w:rsid w:val="00CD2085"/>
    <w:rsid w:val="00CD43D7"/>
    <w:rsid w:val="00CE08AF"/>
    <w:rsid w:val="00CE2EE1"/>
    <w:rsid w:val="00CE40AA"/>
    <w:rsid w:val="00CF3FFD"/>
    <w:rsid w:val="00D0494C"/>
    <w:rsid w:val="00D12EB3"/>
    <w:rsid w:val="00D14BEB"/>
    <w:rsid w:val="00D21C89"/>
    <w:rsid w:val="00D241F5"/>
    <w:rsid w:val="00D41235"/>
    <w:rsid w:val="00D45542"/>
    <w:rsid w:val="00D77D0F"/>
    <w:rsid w:val="00DA1CF0"/>
    <w:rsid w:val="00DB2271"/>
    <w:rsid w:val="00DB5659"/>
    <w:rsid w:val="00DC24B4"/>
    <w:rsid w:val="00DD4708"/>
    <w:rsid w:val="00DD7A05"/>
    <w:rsid w:val="00DF16DC"/>
    <w:rsid w:val="00DF5361"/>
    <w:rsid w:val="00E009A1"/>
    <w:rsid w:val="00E00D15"/>
    <w:rsid w:val="00E071BE"/>
    <w:rsid w:val="00E07379"/>
    <w:rsid w:val="00E14494"/>
    <w:rsid w:val="00E17033"/>
    <w:rsid w:val="00E32189"/>
    <w:rsid w:val="00E45211"/>
    <w:rsid w:val="00E616C8"/>
    <w:rsid w:val="00E7380C"/>
    <w:rsid w:val="00E74BE7"/>
    <w:rsid w:val="00E86CC9"/>
    <w:rsid w:val="00E94279"/>
    <w:rsid w:val="00E96624"/>
    <w:rsid w:val="00ED6ECF"/>
    <w:rsid w:val="00F126F1"/>
    <w:rsid w:val="00F17973"/>
    <w:rsid w:val="00F2106A"/>
    <w:rsid w:val="00F26D7D"/>
    <w:rsid w:val="00F36D8B"/>
    <w:rsid w:val="00F401D0"/>
    <w:rsid w:val="00F45F2B"/>
    <w:rsid w:val="00F57AE4"/>
    <w:rsid w:val="00F6506D"/>
    <w:rsid w:val="00F67150"/>
    <w:rsid w:val="00F84366"/>
    <w:rsid w:val="00F85089"/>
    <w:rsid w:val="00F85564"/>
    <w:rsid w:val="00F86CFA"/>
    <w:rsid w:val="00F90E44"/>
    <w:rsid w:val="00F977C1"/>
    <w:rsid w:val="00F97E93"/>
    <w:rsid w:val="00FC559B"/>
    <w:rsid w:val="00FD58BD"/>
    <w:rsid w:val="00FD59B8"/>
    <w:rsid w:val="00FF6D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2A6C0DAA-CEB9-4BF1-BC61-9A31A202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E6D"/>
    <w:pPr>
      <w:tabs>
        <w:tab w:val="left" w:pos="1134"/>
      </w:tabs>
      <w:bidi/>
      <w:spacing w:before="120" w:after="0" w:line="192" w:lineRule="auto"/>
      <w:jc w:val="both"/>
    </w:pPr>
    <w:rPr>
      <w:rFonts w:ascii="Times New Roman" w:eastAsia="Times New Roman" w:hAnsi="Times New Roman" w:cs="Traditional Arabic"/>
      <w:szCs w:val="30"/>
      <w:lang w:eastAsia="en-US"/>
    </w:rPr>
  </w:style>
  <w:style w:type="paragraph" w:styleId="Heading1">
    <w:name w:val="heading 1"/>
    <w:basedOn w:val="Normal"/>
    <w:next w:val="Normal"/>
    <w:link w:val="Heading1Char"/>
    <w:qFormat/>
    <w:rsid w:val="0022345D"/>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link w:val="Heading2Char"/>
    <w:qFormat/>
    <w:rsid w:val="0022345D"/>
    <w:pPr>
      <w:spacing w:before="200"/>
      <w:outlineLvl w:val="1"/>
    </w:pPr>
    <w:rPr>
      <w:kern w:val="14"/>
      <w:sz w:val="24"/>
      <w:szCs w:val="32"/>
    </w:rPr>
  </w:style>
  <w:style w:type="paragraph" w:styleId="Heading3">
    <w:name w:val="heading 3"/>
    <w:basedOn w:val="Heading1"/>
    <w:next w:val="Normal"/>
    <w:link w:val="Heading3Char"/>
    <w:qFormat/>
    <w:rsid w:val="0022345D"/>
    <w:pPr>
      <w:spacing w:before="160"/>
      <w:outlineLvl w:val="2"/>
    </w:pPr>
    <w:rPr>
      <w:b w:val="0"/>
      <w:kern w:val="14"/>
      <w:sz w:val="22"/>
      <w:szCs w:val="30"/>
    </w:rPr>
  </w:style>
  <w:style w:type="paragraph" w:styleId="Heading4">
    <w:name w:val="heading 4"/>
    <w:basedOn w:val="Heading3"/>
    <w:next w:val="Normal"/>
    <w:link w:val="Heading4Char"/>
    <w:qFormat/>
    <w:rsid w:val="0022345D"/>
    <w:pPr>
      <w:spacing w:before="120"/>
      <w:outlineLvl w:val="3"/>
    </w:pPr>
  </w:style>
  <w:style w:type="paragraph" w:styleId="Heading5">
    <w:name w:val="heading 5"/>
    <w:basedOn w:val="Heading4"/>
    <w:next w:val="Normal"/>
    <w:link w:val="Heading5Char"/>
    <w:qFormat/>
    <w:rsid w:val="0022345D"/>
    <w:pPr>
      <w:outlineLvl w:val="4"/>
    </w:pPr>
  </w:style>
  <w:style w:type="paragraph" w:styleId="Heading6">
    <w:name w:val="heading 6"/>
    <w:basedOn w:val="Heading4"/>
    <w:next w:val="Normal"/>
    <w:link w:val="Heading6Char"/>
    <w:qFormat/>
    <w:rsid w:val="0022345D"/>
    <w:pPr>
      <w:outlineLvl w:val="5"/>
    </w:pPr>
  </w:style>
  <w:style w:type="paragraph" w:styleId="Heading7">
    <w:name w:val="heading 7"/>
    <w:basedOn w:val="Heading6"/>
    <w:next w:val="Normal"/>
    <w:link w:val="Heading7Char"/>
    <w:qFormat/>
    <w:rsid w:val="0022345D"/>
    <w:pPr>
      <w:outlineLvl w:val="6"/>
    </w:pPr>
  </w:style>
  <w:style w:type="paragraph" w:styleId="Heading8">
    <w:name w:val="heading 8"/>
    <w:basedOn w:val="Heading6"/>
    <w:next w:val="Normal"/>
    <w:link w:val="Heading8Char"/>
    <w:qFormat/>
    <w:rsid w:val="0022345D"/>
    <w:pPr>
      <w:outlineLvl w:val="7"/>
    </w:pPr>
  </w:style>
  <w:style w:type="paragraph" w:styleId="Heading9">
    <w:name w:val="heading 9"/>
    <w:basedOn w:val="Heading6"/>
    <w:next w:val="Normal"/>
    <w:link w:val="Heading9Char"/>
    <w:qFormat/>
    <w:rsid w:val="0022345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D45542"/>
    <w:pPr>
      <w:keepLines/>
      <w:tabs>
        <w:tab w:val="clear" w:pos="567"/>
        <w:tab w:val="clear" w:pos="1701"/>
        <w:tab w:val="clear" w:pos="2835"/>
        <w:tab w:val="left" w:pos="1871"/>
      </w:tabs>
      <w:bidi w:val="0"/>
      <w:spacing w:after="280" w:line="240" w:lineRule="auto"/>
    </w:pPr>
    <w:rPr>
      <w:rFonts w:ascii="Times New Roman Bold" w:hAnsi="Times New Roman Bold" w:cs="Times New Roman"/>
      <w:bCs w:val="0"/>
      <w:szCs w:val="20"/>
      <w:lang w:val="en-GB"/>
    </w:rPr>
  </w:style>
  <w:style w:type="character" w:customStyle="1" w:styleId="Heading1Char">
    <w:name w:val="Heading 1 Char"/>
    <w:basedOn w:val="DefaultParagraphFont"/>
    <w:link w:val="Heading1"/>
    <w:rsid w:val="0059285F"/>
    <w:rPr>
      <w:rFonts w:ascii="Times New Roman Bold" w:eastAsia="Times New Roman" w:hAnsi="Times New Roman Bold" w:cs="Traditional Arabic"/>
      <w:b/>
      <w:bCs/>
      <w:kern w:val="32"/>
      <w:sz w:val="26"/>
      <w:szCs w:val="36"/>
      <w:lang w:eastAsia="en-US" w:bidi="ar-EG"/>
    </w:rPr>
  </w:style>
  <w:style w:type="character" w:customStyle="1" w:styleId="Heading2Char">
    <w:name w:val="Heading 2 Char"/>
    <w:basedOn w:val="DefaultParagraphFont"/>
    <w:link w:val="Heading2"/>
    <w:rsid w:val="0059285F"/>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59285F"/>
    <w:rPr>
      <w:rFonts w:ascii="Times New Roman Bold" w:eastAsia="Times New Roman" w:hAnsi="Times New Roman Bold" w:cs="Traditional Arabic"/>
      <w:bCs/>
      <w:kern w:val="14"/>
      <w:szCs w:val="30"/>
      <w:lang w:eastAsia="en-US" w:bidi="ar-EG"/>
    </w:rPr>
  </w:style>
  <w:style w:type="character" w:customStyle="1" w:styleId="Heading4Char">
    <w:name w:val="Heading 4 Char"/>
    <w:basedOn w:val="DefaultParagraphFont"/>
    <w:link w:val="Heading4"/>
    <w:rsid w:val="0059285F"/>
    <w:rPr>
      <w:rFonts w:ascii="Times New Roman Bold" w:eastAsia="Times New Roman" w:hAnsi="Times New Roman Bold" w:cs="Traditional Arabic"/>
      <w:bCs/>
      <w:kern w:val="14"/>
      <w:szCs w:val="30"/>
      <w:lang w:eastAsia="en-US" w:bidi="ar-EG"/>
    </w:rPr>
  </w:style>
  <w:style w:type="character" w:customStyle="1" w:styleId="Heading5Char">
    <w:name w:val="Heading 5 Char"/>
    <w:basedOn w:val="DefaultParagraphFont"/>
    <w:link w:val="Heading5"/>
    <w:rsid w:val="0059285F"/>
    <w:rPr>
      <w:rFonts w:ascii="Times New Roman Bold" w:eastAsia="Times New Roman" w:hAnsi="Times New Roman Bold" w:cs="Traditional Arabic"/>
      <w:bCs/>
      <w:kern w:val="14"/>
      <w:szCs w:val="30"/>
      <w:lang w:eastAsia="en-US" w:bidi="ar-EG"/>
    </w:rPr>
  </w:style>
  <w:style w:type="character" w:customStyle="1" w:styleId="Heading6Char">
    <w:name w:val="Heading 6 Char"/>
    <w:basedOn w:val="DefaultParagraphFont"/>
    <w:link w:val="Heading6"/>
    <w:rsid w:val="0059285F"/>
    <w:rPr>
      <w:rFonts w:ascii="Times New Roman Bold" w:eastAsia="Times New Roman" w:hAnsi="Times New Roman Bold" w:cs="Traditional Arabic"/>
      <w:bCs/>
      <w:kern w:val="14"/>
      <w:szCs w:val="30"/>
      <w:lang w:eastAsia="en-US" w:bidi="ar-EG"/>
    </w:rPr>
  </w:style>
  <w:style w:type="character" w:customStyle="1" w:styleId="Heading7Char">
    <w:name w:val="Heading 7 Char"/>
    <w:basedOn w:val="DefaultParagraphFont"/>
    <w:link w:val="Heading7"/>
    <w:rsid w:val="0059285F"/>
    <w:rPr>
      <w:rFonts w:ascii="Times New Roman Bold" w:eastAsia="Times New Roman" w:hAnsi="Times New Roman Bold" w:cs="Traditional Arabic"/>
      <w:bCs/>
      <w:kern w:val="14"/>
      <w:szCs w:val="30"/>
      <w:lang w:eastAsia="en-US" w:bidi="ar-EG"/>
    </w:rPr>
  </w:style>
  <w:style w:type="character" w:customStyle="1" w:styleId="Heading8Char">
    <w:name w:val="Heading 8 Char"/>
    <w:basedOn w:val="DefaultParagraphFont"/>
    <w:link w:val="Heading8"/>
    <w:rsid w:val="0059285F"/>
    <w:rPr>
      <w:rFonts w:ascii="Times New Roman Bold" w:eastAsia="Times New Roman" w:hAnsi="Times New Roman Bold" w:cs="Traditional Arabic"/>
      <w:bCs/>
      <w:kern w:val="14"/>
      <w:szCs w:val="30"/>
      <w:lang w:eastAsia="en-US" w:bidi="ar-EG"/>
    </w:rPr>
  </w:style>
  <w:style w:type="character" w:customStyle="1" w:styleId="Heading9Char">
    <w:name w:val="Heading 9 Char"/>
    <w:basedOn w:val="DefaultParagraphFont"/>
    <w:link w:val="Heading9"/>
    <w:rsid w:val="0059285F"/>
    <w:rPr>
      <w:rFonts w:ascii="Times New Roman Bold" w:eastAsia="Times New Roman" w:hAnsi="Times New Roman Bold" w:cs="Traditional Arabic"/>
      <w:bCs/>
      <w:kern w:val="14"/>
      <w:szCs w:val="30"/>
      <w:lang w:eastAsia="en-US" w:bidi="ar-EG"/>
    </w:rPr>
  </w:style>
  <w:style w:type="paragraph" w:customStyle="1" w:styleId="Headingi">
    <w:name w:val="Heading_i"/>
    <w:basedOn w:val="Heading3"/>
    <w:next w:val="Normal"/>
    <w:qFormat/>
    <w:rsid w:val="0022345D"/>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AnnexNo">
    <w:name w:val="Annex_No"/>
    <w:basedOn w:val="Normal"/>
    <w:qFormat/>
    <w:rsid w:val="0022345D"/>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OpinionNo">
    <w:name w:val="Opinion_No"/>
    <w:basedOn w:val="ResNo"/>
    <w:next w:val="Opiniontitle"/>
    <w:rsid w:val="00930E6D"/>
    <w:pPr>
      <w:keepLines/>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22345D"/>
    <w:pPr>
      <w:tabs>
        <w:tab w:val="left" w:pos="5812"/>
        <w:tab w:val="right" w:pos="9639"/>
      </w:tabs>
      <w:bidi w:val="0"/>
    </w:pPr>
    <w:rPr>
      <w:sz w:val="16"/>
      <w:szCs w:val="16"/>
    </w:rPr>
  </w:style>
  <w:style w:type="character" w:customStyle="1" w:styleId="FooterChar">
    <w:name w:val="Footer Char"/>
    <w:basedOn w:val="DefaultParagraphFont"/>
    <w:link w:val="Footer"/>
    <w:rsid w:val="0022345D"/>
    <w:rPr>
      <w:rFonts w:ascii="Times New Roman" w:eastAsia="Times New Roman" w:hAnsi="Times New Roman" w:cs="Traditional Arabic"/>
      <w:sz w:val="16"/>
      <w:szCs w:val="16"/>
      <w:lang w:eastAsia="en-US"/>
    </w:rPr>
  </w:style>
  <w:style w:type="paragraph" w:customStyle="1" w:styleId="Call">
    <w:name w:val="Call"/>
    <w:basedOn w:val="Normal"/>
    <w:next w:val="Normal"/>
    <w:link w:val="CallChar"/>
    <w:rsid w:val="0022345D"/>
    <w:pPr>
      <w:keepNext/>
      <w:keepLines/>
      <w:spacing w:before="180"/>
      <w:ind w:firstLine="1134"/>
    </w:pPr>
    <w:rPr>
      <w:i/>
      <w:iCs/>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rsid w:val="0022345D"/>
    <w:pPr>
      <w:keepLines/>
      <w:tabs>
        <w:tab w:val="left" w:pos="372"/>
      </w:tabs>
      <w:spacing w:before="60" w:line="180" w:lineRule="auto"/>
      <w:ind w:left="374" w:hanging="374"/>
    </w:pPr>
    <w:rPr>
      <w:sz w:val="20"/>
      <w:szCs w:val="26"/>
      <w:lang w:bidi="ar-EG"/>
    </w:rPr>
  </w:style>
  <w:style w:type="character" w:styleId="FootnoteReference">
    <w:name w:val="footnote reference"/>
    <w:basedOn w:val="DefaultParagraphFont"/>
    <w:rsid w:val="0022345D"/>
    <w:rPr>
      <w:rFonts w:cs="Times New Roman"/>
      <w:position w:val="6"/>
      <w:sz w:val="18"/>
      <w:szCs w:val="18"/>
    </w:rPr>
  </w:style>
  <w:style w:type="character" w:customStyle="1" w:styleId="FootnoteTextChar">
    <w:name w:val="Footnote Text Char"/>
    <w:basedOn w:val="DefaultParagraphFont"/>
    <w:link w:val="FootnoteText"/>
    <w:rsid w:val="0022345D"/>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2345D"/>
    <w:pPr>
      <w:spacing w:before="280"/>
    </w:pPr>
  </w:style>
  <w:style w:type="paragraph" w:customStyle="1" w:styleId="Note">
    <w:name w:val="Note"/>
    <w:basedOn w:val="Normal"/>
    <w:qFormat/>
    <w:rsid w:val="0022345D"/>
    <w:pPr>
      <w:tabs>
        <w:tab w:val="left" w:pos="851"/>
      </w:tabs>
      <w:spacing w:before="80" w:line="180" w:lineRule="auto"/>
    </w:pPr>
    <w:rPr>
      <w:b/>
      <w:bCs/>
      <w:lang w:bidi="ar-EG"/>
    </w:rPr>
  </w:style>
  <w:style w:type="paragraph" w:customStyle="1" w:styleId="Proposal">
    <w:name w:val="Proposal"/>
    <w:basedOn w:val="Normal"/>
    <w:next w:val="Normal"/>
    <w:qFormat/>
    <w:rsid w:val="0022345D"/>
    <w:pPr>
      <w:keepNext/>
      <w:spacing w:before="240"/>
      <w:outlineLvl w:val="0"/>
    </w:pPr>
    <w:rPr>
      <w:rFonts w:ascii="Times New Roman Bold" w:hAnsi="Times New Roman Bold"/>
      <w:b/>
      <w:bCs/>
      <w:lang w:bidi="ar-EG"/>
    </w:rPr>
  </w:style>
  <w:style w:type="paragraph" w:customStyle="1" w:styleId="Reasons">
    <w:name w:val="Reasons"/>
    <w:basedOn w:val="Normal"/>
    <w:next w:val="Normal"/>
    <w:link w:val="ReasonsChar"/>
    <w:rsid w:val="0022345D"/>
    <w:rPr>
      <w:b/>
      <w:bCs/>
    </w:rPr>
  </w:style>
  <w:style w:type="paragraph" w:customStyle="1" w:styleId="RecNo">
    <w:name w:val="Rec_No"/>
    <w:basedOn w:val="Normal"/>
    <w:rsid w:val="0079553D"/>
    <w:pPr>
      <w:spacing w:before="240"/>
      <w:jc w:val="right"/>
    </w:pPr>
    <w:rPr>
      <w:rFonts w:ascii="Times New Roman Bold" w:hAnsi="Times New Roman Bold"/>
      <w:b/>
      <w:sz w:val="28"/>
      <w:szCs w:val="40"/>
    </w:rPr>
  </w:style>
  <w:style w:type="paragraph" w:customStyle="1" w:styleId="Rectitle">
    <w:name w:val="Rec_title"/>
    <w:basedOn w:val="Annextitle"/>
    <w:autoRedefine/>
    <w:qFormat/>
    <w:rsid w:val="0079553D"/>
    <w:rPr>
      <w:rFonts w:ascii="Times New Roman Bold" w:hAnsi="Times New Roman Bold"/>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ource">
    <w:name w:val="Source"/>
    <w:basedOn w:val="Normal"/>
    <w:next w:val="Normal"/>
    <w:rsid w:val="0022345D"/>
    <w:pPr>
      <w:spacing w:before="840"/>
      <w:jc w:val="center"/>
    </w:pPr>
    <w:rPr>
      <w:rFonts w:ascii="Times New Roman Bold" w:hAnsi="Times New Roman Bold"/>
      <w:b/>
      <w:bCs/>
      <w:snapToGrid w:val="0"/>
      <w:sz w:val="28"/>
      <w:szCs w:val="40"/>
      <w:lang w:bidi="ar-EG"/>
    </w:rPr>
  </w:style>
  <w:style w:type="paragraph" w:customStyle="1" w:styleId="Annexref">
    <w:name w:val="Annex_ref"/>
    <w:qFormat/>
    <w:rsid w:val="0022345D"/>
    <w:pPr>
      <w:bidi/>
      <w:spacing w:before="480" w:after="0" w:line="192" w:lineRule="auto"/>
    </w:pPr>
    <w:rPr>
      <w:rFonts w:ascii="Times New Roman" w:eastAsia="Times New Roman" w:hAnsi="Times New Roman" w:cs="Traditional Arabic"/>
      <w:b/>
      <w:bCs/>
      <w:szCs w:val="30"/>
      <w:lang w:eastAsia="en-US" w:bidi="ar-SY"/>
    </w:rPr>
  </w:style>
  <w:style w:type="paragraph" w:customStyle="1" w:styleId="Annextitle">
    <w:name w:val="Annex_title"/>
    <w:basedOn w:val="Normal"/>
    <w:next w:val="Normal"/>
    <w:link w:val="AnnextitleChar"/>
    <w:rsid w:val="0022345D"/>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22345D"/>
    <w:rPr>
      <w:rFonts w:ascii="Times New Roman" w:eastAsia="Times New Roman" w:hAnsi="Times New Roman" w:cs="Traditional Arabic"/>
      <w:b/>
      <w:bCs/>
      <w:sz w:val="28"/>
      <w:szCs w:val="40"/>
      <w:lang w:eastAsia="en-US"/>
    </w:rPr>
  </w:style>
  <w:style w:type="paragraph" w:customStyle="1" w:styleId="Title1">
    <w:name w:val="Title 1"/>
    <w:basedOn w:val="Normal"/>
    <w:next w:val="Normal"/>
    <w:rsid w:val="0022345D"/>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22345D"/>
    <w:rPr>
      <w:w w:val="110"/>
    </w:rPr>
  </w:style>
  <w:style w:type="paragraph" w:customStyle="1" w:styleId="Title3">
    <w:name w:val="Title 3"/>
    <w:basedOn w:val="Title2"/>
    <w:next w:val="Normal"/>
    <w:rsid w:val="0022345D"/>
    <w:pPr>
      <w:spacing w:before="240"/>
    </w:pPr>
    <w:rPr>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22345D"/>
  </w:style>
  <w:style w:type="paragraph" w:customStyle="1" w:styleId="Appendixtitle">
    <w:name w:val="Appendix_title"/>
    <w:basedOn w:val="Annextitle"/>
    <w:next w:val="Normal"/>
    <w:rsid w:val="0022345D"/>
  </w:style>
  <w:style w:type="paragraph" w:customStyle="1" w:styleId="Headingb">
    <w:name w:val="Heading_b"/>
    <w:basedOn w:val="Heading2"/>
    <w:rsid w:val="0022345D"/>
    <w:pPr>
      <w:spacing w:before="180"/>
    </w:pPr>
    <w:rPr>
      <w:b w:val="0"/>
    </w:rPr>
  </w:style>
  <w:style w:type="paragraph" w:customStyle="1" w:styleId="Tablelegend">
    <w:name w:val="Table legend"/>
    <w:basedOn w:val="Normal"/>
    <w:qFormat/>
    <w:rsid w:val="00B970AE"/>
    <w:pPr>
      <w:spacing w:before="80"/>
    </w:pPr>
    <w:rPr>
      <w:lang w:bidi="ar-SY"/>
    </w:rPr>
  </w:style>
  <w:style w:type="character" w:styleId="Hyperlink">
    <w:name w:val="Hyperlink"/>
    <w:basedOn w:val="DefaultParagraphFont"/>
    <w:uiPriority w:val="99"/>
    <w:unhideWhenUsed/>
    <w:rsid w:val="00AD1503"/>
    <w:rPr>
      <w:color w:val="0000FF"/>
      <w:u w:val="single"/>
    </w:rPr>
  </w:style>
  <w:style w:type="paragraph" w:customStyle="1" w:styleId="enumlev2">
    <w:name w:val="enumlev2"/>
    <w:basedOn w:val="enumlev1"/>
    <w:next w:val="Normal"/>
    <w:link w:val="enumlev2Char"/>
    <w:qFormat/>
    <w:rsid w:val="0022345D"/>
    <w:pPr>
      <w:ind w:left="1814" w:hanging="680"/>
    </w:pPr>
  </w:style>
  <w:style w:type="character" w:customStyle="1" w:styleId="enumlev2Char">
    <w:name w:val="enumlev2 Char"/>
    <w:basedOn w:val="enumlev1Char"/>
    <w:link w:val="enumlev2"/>
    <w:rsid w:val="0022345D"/>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2345D"/>
    <w:pPr>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rsid w:val="007F646C"/>
    <w:rPr>
      <w:rFonts w:ascii="Times New Roman Bold" w:eastAsia="Times New Roman" w:hAnsi="Times New Roman Bold" w:cs="Traditional Arabic"/>
      <w:b/>
      <w:bCs/>
      <w:sz w:val="20"/>
      <w:szCs w:val="26"/>
      <w:lang w:eastAsia="en-US" w:bidi="ar-EG"/>
    </w:rPr>
  </w:style>
  <w:style w:type="paragraph" w:customStyle="1" w:styleId="Tabletitle">
    <w:name w:val="Table_title"/>
    <w:basedOn w:val="Normal"/>
    <w:next w:val="Normal"/>
    <w:rsid w:val="0022345D"/>
    <w:pPr>
      <w:keepNext/>
      <w:tabs>
        <w:tab w:val="left" w:pos="2948"/>
        <w:tab w:val="left" w:pos="4082"/>
      </w:tabs>
      <w:spacing w:before="60" w:after="120"/>
      <w:jc w:val="center"/>
    </w:pPr>
    <w:rPr>
      <w:rFonts w:ascii="Times New Roman Bold" w:hAnsi="Times New Roman Bold"/>
      <w:b/>
      <w:bCs/>
    </w:rPr>
  </w:style>
  <w:style w:type="paragraph" w:customStyle="1" w:styleId="TableNo">
    <w:name w:val="Table_No"/>
    <w:basedOn w:val="Normal"/>
    <w:next w:val="Normal"/>
    <w:link w:val="TableNoChar"/>
    <w:qFormat/>
    <w:rsid w:val="0022345D"/>
    <w:pPr>
      <w:keepNext/>
      <w:spacing w:before="240"/>
      <w:jc w:val="center"/>
    </w:pPr>
  </w:style>
  <w:style w:type="character" w:customStyle="1" w:styleId="TableNoChar">
    <w:name w:val="Table_No Char"/>
    <w:basedOn w:val="DefaultParagraphFont"/>
    <w:link w:val="TableNo"/>
    <w:locked/>
    <w:rsid w:val="007F646C"/>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7F646C"/>
    <w:pPr>
      <w:spacing w:before="40" w:after="60" w:line="260" w:lineRule="exact"/>
      <w:jc w:val="center"/>
    </w:pPr>
    <w:rPr>
      <w:sz w:val="20"/>
      <w:szCs w:val="26"/>
      <w:lang w:val="fr-FR" w:bidi="ar-EG"/>
    </w:rPr>
  </w:style>
  <w:style w:type="character" w:customStyle="1" w:styleId="TabletextChar">
    <w:name w:val="Table_text Char"/>
    <w:basedOn w:val="DefaultParagraphFont"/>
    <w:link w:val="Tabletext"/>
    <w:locked/>
    <w:rsid w:val="007F646C"/>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22345D"/>
    <w:pPr>
      <w:spacing w:before="80"/>
      <w:ind w:left="1134" w:hanging="1134"/>
    </w:pPr>
  </w:style>
  <w:style w:type="character" w:customStyle="1" w:styleId="enumlev1Char">
    <w:name w:val="enumlev1 Char"/>
    <w:basedOn w:val="DefaultParagraphFont"/>
    <w:link w:val="enumlev1"/>
    <w:rsid w:val="0022345D"/>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2345D"/>
    <w:rPr>
      <w:rFonts w:ascii="Times New Roman" w:eastAsia="Times New Roman" w:hAnsi="Times New Roman" w:cs="Traditional Arabic"/>
      <w:i/>
      <w:iCs/>
      <w:szCs w:val="30"/>
      <w:lang w:eastAsia="en-US"/>
    </w:rPr>
  </w:style>
  <w:style w:type="paragraph" w:customStyle="1" w:styleId="Questiontitle">
    <w:name w:val="Question_title"/>
    <w:basedOn w:val="Normal"/>
    <w:next w:val="Normal"/>
    <w:qFormat/>
    <w:rsid w:val="00AD1503"/>
    <w:pPr>
      <w:keepNext/>
      <w:tabs>
        <w:tab w:val="left" w:pos="567"/>
        <w:tab w:val="left" w:pos="1701"/>
        <w:tab w:val="left" w:pos="2268"/>
        <w:tab w:val="left" w:pos="2835"/>
      </w:tabs>
      <w:overflowPunct w:val="0"/>
      <w:autoSpaceDE w:val="0"/>
      <w:autoSpaceDN w:val="0"/>
      <w:adjustRightInd w:val="0"/>
      <w:spacing w:before="240" w:after="120"/>
      <w:jc w:val="center"/>
      <w:textAlignment w:val="baseline"/>
    </w:pPr>
    <w:rPr>
      <w:b/>
      <w:bCs/>
      <w:sz w:val="28"/>
      <w:szCs w:val="40"/>
      <w:lang w:bidi="ar-EG"/>
    </w:rPr>
  </w:style>
  <w:style w:type="paragraph" w:customStyle="1" w:styleId="QuestionNo">
    <w:name w:val="Question_No"/>
    <w:basedOn w:val="Normal"/>
    <w:next w:val="Questiontitle"/>
    <w:qFormat/>
    <w:rsid w:val="00AD1503"/>
    <w:pPr>
      <w:spacing w:before="240" w:after="120"/>
      <w:jc w:val="center"/>
    </w:pPr>
    <w:rPr>
      <w:sz w:val="28"/>
      <w:szCs w:val="40"/>
      <w:lang w:bidi="ar-EG"/>
    </w:rPr>
  </w:style>
  <w:style w:type="paragraph" w:customStyle="1" w:styleId="Title4">
    <w:name w:val="Title 4"/>
    <w:basedOn w:val="Title3"/>
    <w:next w:val="Heading1"/>
    <w:rsid w:val="0022345D"/>
    <w:rPr>
      <w:rFonts w:ascii="Times New Roman Bold" w:hAnsi="Times New Roman Bold"/>
      <w:b/>
      <w:bCs/>
      <w:sz w:val="30"/>
      <w:szCs w:val="44"/>
    </w:rPr>
  </w:style>
  <w:style w:type="paragraph" w:customStyle="1" w:styleId="Committee">
    <w:name w:val="Committee"/>
    <w:basedOn w:val="Normal"/>
    <w:qFormat/>
    <w:rsid w:val="0022345D"/>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customStyle="1" w:styleId="Adress">
    <w:name w:val="Adress"/>
    <w:qFormat/>
    <w:rsid w:val="0022345D"/>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2345D"/>
    <w:pPr>
      <w:bidi/>
      <w:spacing w:after="0" w:line="240" w:lineRule="auto"/>
      <w:jc w:val="center"/>
    </w:pPr>
    <w:rPr>
      <w:rFonts w:ascii="Times New Roman" w:eastAsia="Times New Roman" w:hAnsi="Times New Roman" w:cs="Traditional Arabic"/>
      <w:sz w:val="28"/>
      <w:szCs w:val="40"/>
      <w:lang w:val="en-GB" w:eastAsia="en-US" w:bidi="ar-EG"/>
    </w:rPr>
  </w:style>
  <w:style w:type="character" w:styleId="PageNumber">
    <w:name w:val="page number"/>
    <w:basedOn w:val="DefaultParagraphFont"/>
    <w:rsid w:val="0022345D"/>
    <w:rPr>
      <w:rFonts w:ascii="Times New Roman" w:hAnsi="Times New Roman" w:cs="Times New Roman"/>
      <w:color w:val="auto"/>
      <w:sz w:val="20"/>
      <w:szCs w:val="20"/>
      <w:u w:val="none"/>
    </w:rPr>
  </w:style>
  <w:style w:type="paragraph" w:customStyle="1" w:styleId="ChapNo">
    <w:name w:val="Chap_No"/>
    <w:basedOn w:val="Normal"/>
    <w:qFormat/>
    <w:rsid w:val="0022345D"/>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Opiniontitle">
    <w:name w:val="Opinion_title"/>
    <w:next w:val="Normal"/>
    <w:qFormat/>
    <w:rsid w:val="0022345D"/>
    <w:pPr>
      <w:bidi/>
      <w:spacing w:after="0" w:line="240"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2345D"/>
    <w:rPr>
      <w:rFonts w:ascii="Times New Roman italic" w:hAnsi="Times New Roman italic"/>
      <w:i/>
      <w:iCs/>
      <w:lang w:bidi="ar-EG"/>
    </w:rPr>
  </w:style>
  <w:style w:type="paragraph" w:customStyle="1" w:styleId="Chaptitle">
    <w:name w:val="Chap_title"/>
    <w:basedOn w:val="Agendaitem"/>
    <w:qFormat/>
    <w:rsid w:val="0022345D"/>
    <w:pPr>
      <w:spacing w:before="240" w:line="192" w:lineRule="auto"/>
    </w:pPr>
  </w:style>
  <w:style w:type="character" w:styleId="EndnoteReference">
    <w:name w:val="endnote reference"/>
    <w:basedOn w:val="DefaultParagraphFont"/>
    <w:rsid w:val="0022345D"/>
    <w:rPr>
      <w:vertAlign w:val="superscript"/>
    </w:rPr>
  </w:style>
  <w:style w:type="paragraph" w:customStyle="1" w:styleId="enumlev3">
    <w:name w:val="enumlev3"/>
    <w:basedOn w:val="enumlev2"/>
    <w:next w:val="Normal"/>
    <w:link w:val="enumlev3Char"/>
    <w:qFormat/>
    <w:rsid w:val="0022345D"/>
    <w:pPr>
      <w:tabs>
        <w:tab w:val="clear" w:pos="1134"/>
        <w:tab w:val="left" w:pos="2500"/>
      </w:tabs>
      <w:ind w:left="2494"/>
    </w:pPr>
  </w:style>
  <w:style w:type="character" w:customStyle="1" w:styleId="enumlev3Char">
    <w:name w:val="enumlev3 Char"/>
    <w:basedOn w:val="enumlev2Char"/>
    <w:link w:val="enumlev3"/>
    <w:rsid w:val="0022345D"/>
    <w:rPr>
      <w:rFonts w:ascii="Times New Roman" w:eastAsia="Times New Roman" w:hAnsi="Times New Roman" w:cs="Traditional Arabic"/>
      <w:szCs w:val="30"/>
      <w:lang w:eastAsia="en-US"/>
    </w:rPr>
  </w:style>
  <w:style w:type="paragraph" w:customStyle="1" w:styleId="FigureNo">
    <w:name w:val="Figure_No"/>
    <w:basedOn w:val="Normal"/>
    <w:qFormat/>
    <w:rsid w:val="0022345D"/>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title">
    <w:name w:val="Figure_title"/>
    <w:qFormat/>
    <w:rsid w:val="0022345D"/>
    <w:pPr>
      <w:keepNext/>
      <w:keepLines/>
      <w:bidi/>
      <w:spacing w:after="0" w:line="240" w:lineRule="auto"/>
      <w:jc w:val="center"/>
    </w:pPr>
    <w:rPr>
      <w:rFonts w:ascii="Times New Roman Bold" w:eastAsia="Times New Roman" w:hAnsi="Times New Roman Bold"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2345D"/>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22345D"/>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Part1">
    <w:name w:val="Part_1"/>
    <w:basedOn w:val="Parttitle"/>
    <w:qFormat/>
    <w:rsid w:val="0022345D"/>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PartNo">
    <w:name w:val="Part_No"/>
    <w:basedOn w:val="Normal"/>
    <w:qFormat/>
    <w:rsid w:val="0022345D"/>
    <w:pPr>
      <w:keepNext/>
      <w:spacing w:before="240"/>
      <w:jc w:val="center"/>
    </w:pPr>
    <w:rPr>
      <w:sz w:val="28"/>
      <w:szCs w:val="40"/>
      <w:lang w:bidi="ar-EG"/>
    </w:rPr>
  </w:style>
  <w:style w:type="character" w:customStyle="1" w:styleId="ReasonsChar">
    <w:name w:val="Reasons Char"/>
    <w:basedOn w:val="DefaultParagraphFont"/>
    <w:link w:val="Reasons"/>
    <w:rsid w:val="0022345D"/>
    <w:rPr>
      <w:rFonts w:ascii="Times New Roman" w:eastAsia="Times New Roman" w:hAnsi="Times New Roman" w:cs="Traditional Arabic"/>
      <w:b/>
      <w:bCs/>
      <w:szCs w:val="30"/>
      <w:lang w:eastAsia="en-US"/>
    </w:rPr>
  </w:style>
  <w:style w:type="paragraph" w:customStyle="1" w:styleId="Reftext">
    <w:name w:val="Ref_text"/>
    <w:basedOn w:val="Normal"/>
    <w:rsid w:val="0022345D"/>
    <w:pPr>
      <w:ind w:left="794" w:right="794" w:hanging="794"/>
    </w:pPr>
  </w:style>
  <w:style w:type="paragraph" w:customStyle="1" w:styleId="ResNo">
    <w:name w:val="Res_No"/>
    <w:basedOn w:val="Normal"/>
    <w:next w:val="Normal"/>
    <w:link w:val="ResNoChar"/>
    <w:rsid w:val="0022345D"/>
    <w:pPr>
      <w:keepNext/>
      <w:spacing w:before="480"/>
      <w:jc w:val="center"/>
    </w:pPr>
    <w:rPr>
      <w:sz w:val="28"/>
      <w:szCs w:val="40"/>
      <w:lang w:bidi="ar-EG"/>
    </w:rPr>
  </w:style>
  <w:style w:type="character" w:customStyle="1" w:styleId="ResNoChar">
    <w:name w:val="Res_No Char"/>
    <w:basedOn w:val="DefaultParagraphFont"/>
    <w:link w:val="ResNo"/>
    <w:rsid w:val="0022345D"/>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2345D"/>
  </w:style>
  <w:style w:type="character" w:customStyle="1" w:styleId="RestitleChar">
    <w:name w:val="Res_title Char"/>
    <w:basedOn w:val="AnnextitleChar"/>
    <w:link w:val="Restitle"/>
    <w:rsid w:val="0022345D"/>
    <w:rPr>
      <w:rFonts w:ascii="Times New Roman" w:eastAsia="Times New Roman" w:hAnsi="Times New Roman" w:cs="Traditional Arabic"/>
      <w:b/>
      <w:bCs/>
      <w:sz w:val="28"/>
      <w:szCs w:val="40"/>
      <w:lang w:eastAsia="en-US"/>
    </w:rPr>
  </w:style>
  <w:style w:type="paragraph" w:customStyle="1" w:styleId="Section1">
    <w:name w:val="Section_1"/>
    <w:basedOn w:val="Normal"/>
    <w:link w:val="Section1Char"/>
    <w:qFormat/>
    <w:rsid w:val="00D45542"/>
    <w:rPr>
      <w:rFonts w:ascii="Times New Roman Bold" w:hAnsi="Times New Roman Bold"/>
      <w:b/>
      <w:sz w:val="24"/>
      <w:szCs w:val="32"/>
      <w:lang w:bidi="ar-EG"/>
    </w:rPr>
  </w:style>
  <w:style w:type="character" w:customStyle="1" w:styleId="Section1Char">
    <w:name w:val="Section_1 Char"/>
    <w:link w:val="Section1"/>
    <w:rsid w:val="0022345D"/>
    <w:rPr>
      <w:rFonts w:ascii="Times New Roman Bold" w:eastAsia="Times New Roman" w:hAnsi="Times New Roman Bold" w:cs="Traditional Arabic"/>
      <w:b/>
      <w:bCs/>
      <w:sz w:val="24"/>
      <w:szCs w:val="32"/>
      <w:lang w:eastAsia="en-US" w:bidi="ar-EG"/>
    </w:rPr>
  </w:style>
  <w:style w:type="paragraph" w:customStyle="1" w:styleId="Section2">
    <w:name w:val="Section_2"/>
    <w:basedOn w:val="Section1"/>
    <w:rsid w:val="0022345D"/>
    <w:pPr>
      <w:tabs>
        <w:tab w:val="clear" w:pos="1134"/>
        <w:tab w:val="center" w:pos="4820"/>
      </w:tabs>
      <w:bidi w:val="0"/>
      <w:spacing w:before="360" w:line="240" w:lineRule="auto"/>
    </w:pPr>
    <w:rPr>
      <w:rFonts w:ascii="Times New Roman" w:hAnsi="Times New Roman" w:cs="Times New Roman"/>
      <w:b w:val="0"/>
      <w:bCs/>
      <w:i/>
      <w:szCs w:val="20"/>
      <w:lang w:val="en-GB" w:bidi="ar-SA"/>
    </w:rPr>
  </w:style>
  <w:style w:type="paragraph" w:customStyle="1" w:styleId="Section3">
    <w:name w:val="Section_3‎"/>
    <w:qFormat/>
    <w:rsid w:val="0022345D"/>
    <w:pPr>
      <w:spacing w:after="0" w:line="240" w:lineRule="auto"/>
    </w:pPr>
    <w:rPr>
      <w:rFonts w:ascii="Times New Roman" w:eastAsia="Times New Roman" w:hAnsi="Times New Roman" w:cs="Traditional Arabic"/>
      <w:sz w:val="24"/>
      <w:szCs w:val="32"/>
      <w:lang w:eastAsia="en-US" w:bidi="ar-EG"/>
    </w:rPr>
  </w:style>
  <w:style w:type="paragraph" w:customStyle="1" w:styleId="SectionNo">
    <w:name w:val="Section_No"/>
    <w:basedOn w:val="Normal"/>
    <w:next w:val="Normal"/>
    <w:rsid w:val="0022345D"/>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2345D"/>
    <w:rPr>
      <w:rFonts w:ascii="Times New Roman Bold" w:hAnsi="Times New Roman Bold" w:cs="Traditional Arabic"/>
      <w:b/>
      <w:bCs/>
      <w:iCs w:val="0"/>
      <w:color w:val="auto"/>
      <w:sz w:val="20"/>
      <w:szCs w:val="26"/>
    </w:rPr>
  </w:style>
  <w:style w:type="paragraph" w:customStyle="1" w:styleId="Tablelegend0">
    <w:name w:val="Table_legend"/>
    <w:basedOn w:val="Normal"/>
    <w:link w:val="TablelegendChar"/>
    <w:rsid w:val="0022345D"/>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0"/>
    <w:rsid w:val="0022345D"/>
    <w:rPr>
      <w:rFonts w:ascii="Times New Roman italic" w:eastAsia="Times New Roman" w:hAnsi="Times New Roman italic"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D45542"/>
  </w:style>
  <w:style w:type="paragraph" w:customStyle="1" w:styleId="HeadingSummary">
    <w:name w:val="HeadingSummary"/>
    <w:basedOn w:val="Headingb"/>
    <w:qFormat/>
    <w:rsid w:val="00DB5659"/>
  </w:style>
  <w:style w:type="paragraph" w:customStyle="1" w:styleId="Recref">
    <w:name w:val="Rec_ref"/>
    <w:basedOn w:val="Normal"/>
    <w:qFormat/>
    <w:rsid w:val="0079553D"/>
    <w:pPr>
      <w:jc w:val="center"/>
    </w:pPr>
    <w:rPr>
      <w:i/>
    </w:rPr>
  </w:style>
  <w:style w:type="paragraph" w:customStyle="1" w:styleId="Resref">
    <w:name w:val="Res_ref"/>
    <w:basedOn w:val="Recref"/>
    <w:qFormat/>
    <w:rsid w:val="0079553D"/>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602fa6a-6573-4148-9d81-ed7afe6bb1fa" targetNamespace="http://schemas.microsoft.com/office/2006/metadata/properties" ma:root="true" ma:fieldsID="d41af5c836d734370eb92e7ee5f83852" ns2:_="" ns3:_="">
    <xsd:import namespace="996b2e75-67fd-4955-a3b0-5ab9934cb50b"/>
    <xsd:import namespace="4602fa6a-6573-4148-9d81-ed7afe6bb1f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602fa6a-6573-4148-9d81-ed7afe6bb1f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4602fa6a-6573-4148-9d81-ed7afe6bb1fa">Documents Proposals Manager (DPM)</DPM_x0020_Author>
    <DPM_x0020_File_x0020_name xmlns="4602fa6a-6573-4148-9d81-ed7afe6bb1fa">T13-WTSA.16-C-0042!A18!MSW-A</DPM_x0020_File_x0020_name>
    <DPM_x0020_Version xmlns="4602fa6a-6573-4148-9d81-ed7afe6bb1fa">DPM_v2016.10.7.1_prod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602fa6a-6573-4148-9d81-ed7afe6bb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infopath/2007/PartnerControls"/>
    <ds:schemaRef ds:uri="http://purl.org/dc/dcmitype/"/>
    <ds:schemaRef ds:uri="http://www.w3.org/XML/1998/namespace"/>
    <ds:schemaRef ds:uri="http://schemas.microsoft.com/office/2006/documentManagement/types"/>
    <ds:schemaRef ds:uri="http://schemas.microsoft.com/office/2006/metadata/properties"/>
    <ds:schemaRef ds:uri="4602fa6a-6573-4148-9d81-ed7afe6bb1fa"/>
    <ds:schemaRef ds:uri="http://purl.org/dc/elements/1.1/"/>
    <ds:schemaRef ds:uri="http://schemas.openxmlformats.org/package/2006/metadata/core-properties"/>
    <ds:schemaRef ds:uri="996b2e75-67fd-4955-a3b0-5ab9934cb50b"/>
    <ds:schemaRef ds:uri="http://purl.org/dc/terms/"/>
  </ds:schemaRefs>
</ds:datastoreItem>
</file>

<file path=customXml/itemProps3.xml><?xml version="1.0" encoding="utf-8"?>
<ds:datastoreItem xmlns:ds="http://schemas.openxmlformats.org/officeDocument/2006/customXml" ds:itemID="{9797289F-DBC1-44A0-B8FA-7D4C74F8A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T13-WTSA.16-C-0042!A18!MSW-A</vt:lpstr>
    </vt:vector>
  </TitlesOfParts>
  <Company>International Telecommunication Union (ITU)</Company>
  <LinksUpToDate>false</LinksUpToDate>
  <CharactersWithSpaces>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T13-WTSA.16-C-0042!A18!MSW-A</dc:title>
  <dc:subject>World Telecommunication Standardization Assembly</dc:subject>
  <dc:creator>Documents Proposals Manager (DPM)</dc:creator>
  <cp:keywords>DPM_v2016.10.7.1_prod</cp:keywords>
  <dc:description>Template used by DPM and CPI for the WTSA-16</dc:description>
  <cp:lastModifiedBy>Awad, Samy</cp:lastModifiedBy>
  <cp:revision>27</cp:revision>
  <cp:lastPrinted>2016-10-19T09:26:00Z</cp:lastPrinted>
  <dcterms:created xsi:type="dcterms:W3CDTF">2016-10-19T10:10:00Z</dcterms:created>
  <dcterms:modified xsi:type="dcterms:W3CDTF">2016-10-19T12:02:00Z</dcterms:modified>
  <cp:category>Conference document</cp:category>
</cp:coreProperties>
</file>