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proofErr w:type="gramStart"/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proofErr w:type="gramEnd"/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50F93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50F9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D50F93" w:rsidRDefault="0022345D" w:rsidP="00237BA2">
            <w:pPr>
              <w:pStyle w:val="Adress"/>
              <w:framePr w:hSpace="0" w:wrap="auto" w:xAlign="left" w:yAlign="inline"/>
            </w:pPr>
            <w:r w:rsidRPr="00D50F93">
              <w:rPr>
                <w:rtl/>
              </w:rPr>
              <w:t>الإضافة</w:t>
            </w:r>
            <w:r w:rsidR="00237BA2">
              <w:rPr>
                <w:rFonts w:hint="eastAsia"/>
                <w:rtl/>
              </w:rPr>
              <w:t> </w:t>
            </w:r>
            <w:r w:rsidRPr="00D50F93">
              <w:t>15</w:t>
            </w:r>
            <w:r w:rsidRPr="00D50F93">
              <w:br/>
            </w:r>
            <w:r w:rsidRPr="00D50F93">
              <w:rPr>
                <w:rtl/>
              </w:rPr>
              <w:t>للوثيقة</w:t>
            </w:r>
            <w:r w:rsidR="00237BA2">
              <w:rPr>
                <w:rFonts w:hint="eastAsia"/>
                <w:rtl/>
              </w:rPr>
              <w:t> </w:t>
            </w:r>
            <w:r w:rsidRPr="00D50F93">
              <w:t>42-</w:t>
            </w:r>
            <w:r w:rsidR="00D50F93" w:rsidRPr="00D50F93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50F9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D50F9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D50F93">
              <w:rPr>
                <w:rFonts w:eastAsia="SimSun"/>
              </w:rPr>
              <w:t>10</w:t>
            </w:r>
            <w:r w:rsidRPr="00D50F93">
              <w:rPr>
                <w:rFonts w:eastAsia="SimSun"/>
                <w:rtl/>
              </w:rPr>
              <w:t xml:space="preserve"> أكتوبر </w:t>
            </w:r>
            <w:r w:rsidRPr="00D50F93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50F93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D50F93" w:rsidRDefault="0022345D" w:rsidP="00237BA2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50F93">
              <w:rPr>
                <w:rFonts w:eastAsia="SimSun"/>
                <w:rtl/>
              </w:rPr>
              <w:t>الأصل:</w:t>
            </w:r>
            <w:r w:rsidR="00237BA2">
              <w:rPr>
                <w:rFonts w:eastAsia="SimSun" w:hint="eastAsia"/>
                <w:rtl/>
              </w:rPr>
              <w:t> </w:t>
            </w:r>
            <w:r w:rsidRPr="00D50F93">
              <w:rPr>
                <w:rFonts w:eastAsia="SimSun"/>
                <w:rtl/>
              </w:rPr>
              <w:t>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D50F93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9B0A33" w:rsidRDefault="00D8026A" w:rsidP="008D5DA3">
            <w:pPr>
              <w:pStyle w:val="Title1"/>
              <w:rPr>
                <w:highlight w:val="cyan"/>
                <w:rtl/>
              </w:rPr>
            </w:pPr>
            <w:r w:rsidRPr="00D02EFE">
              <w:rPr>
                <w:rFonts w:hint="cs"/>
                <w:rtl/>
              </w:rPr>
              <w:t>مشروع القرار الجديد</w:t>
            </w:r>
            <w:r w:rsidR="00237BA2">
              <w:rPr>
                <w:rFonts w:hint="eastAsia"/>
                <w:rtl/>
              </w:rPr>
              <w:t> </w:t>
            </w:r>
            <w:r w:rsidRPr="00D02EFE">
              <w:t>[AFCP</w:t>
            </w:r>
            <w:r w:rsidR="0071559C" w:rsidRPr="00D02EFE">
              <w:noBreakHyphen/>
            </w:r>
            <w:r w:rsidRPr="00D02EFE">
              <w:t>4]</w:t>
            </w:r>
            <w:r w:rsidR="000B0CA2" w:rsidRPr="00D02EFE">
              <w:rPr>
                <w:rFonts w:hint="cs"/>
                <w:rtl/>
              </w:rPr>
              <w:t xml:space="preserve"> </w:t>
            </w:r>
            <w:proofErr w:type="gramStart"/>
            <w:r w:rsidR="000B0CA2" w:rsidRPr="00D02EFE">
              <w:rPr>
                <w:rFonts w:hint="cs"/>
                <w:rtl/>
              </w:rPr>
              <w:t xml:space="preserve">- </w:t>
            </w:r>
            <w:r w:rsidR="008D5DA3">
              <w:rPr>
                <w:rFonts w:hint="cs"/>
                <w:rtl/>
              </w:rPr>
              <w:t>مشاركة</w:t>
            </w:r>
            <w:proofErr w:type="gramEnd"/>
            <w:r w:rsidR="0071559C" w:rsidRPr="00D02EFE">
              <w:rPr>
                <w:rFonts w:hint="cs"/>
                <w:rtl/>
              </w:rPr>
              <w:t xml:space="preserve"> قطاع تقييس الاتصالات</w:t>
            </w:r>
            <w:r w:rsidR="00772EA9">
              <w:rPr>
                <w:rtl/>
              </w:rPr>
              <w:br/>
            </w:r>
            <w:r w:rsidR="0071559C" w:rsidRPr="00D02EFE">
              <w:rPr>
                <w:rFonts w:hint="cs"/>
                <w:rtl/>
              </w:rPr>
              <w:t xml:space="preserve">في الاتحاد الدولي للاتصالات </w:t>
            </w:r>
            <w:r w:rsidR="009B0A33" w:rsidRPr="00D02EFE">
              <w:rPr>
                <w:rFonts w:hint="cs"/>
                <w:rtl/>
              </w:rPr>
              <w:t xml:space="preserve">بمراجعة </w:t>
            </w:r>
            <w:r w:rsidR="00BC249D" w:rsidRPr="00D02EFE">
              <w:rPr>
                <w:rFonts w:hint="cs"/>
                <w:rtl/>
              </w:rPr>
              <w:t>لوائح الاتصالات الدولية</w:t>
            </w:r>
            <w:r w:rsidR="00772EA9">
              <w:rPr>
                <w:rtl/>
              </w:rPr>
              <w:br/>
            </w:r>
            <w:r w:rsidR="00BC249D" w:rsidRPr="00D02EFE">
              <w:rPr>
                <w:rFonts w:hint="cs"/>
                <w:rtl/>
              </w:rPr>
              <w:t>واستعراضها دورياً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  <w:tr w:rsidR="00772EA9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772EA9" w:rsidRPr="002919E1" w:rsidRDefault="00772EA9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D8026A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6" w:type="dxa"/>
              </w:tcPr>
              <w:p w:rsidR="006157A3" w:rsidRPr="00247C70" w:rsidRDefault="000B0CA2" w:rsidP="00C046AB">
                <w:r w:rsidRPr="00247C70">
                  <w:rPr>
                    <w:rFonts w:hint="cs"/>
                    <w:rtl/>
                  </w:rPr>
                  <w:t xml:space="preserve">تقترح </w:t>
                </w:r>
                <w:r w:rsidR="00C046AB">
                  <w:rPr>
                    <w:rFonts w:hint="cs"/>
                    <w:rtl/>
                  </w:rPr>
                  <w:t>الدول الأعضاء الإفريقية</w:t>
                </w:r>
                <w:r w:rsidRPr="00247C70">
                  <w:rPr>
                    <w:rFonts w:hint="cs"/>
                    <w:rtl/>
                  </w:rPr>
                  <w:t xml:space="preserve"> </w:t>
                </w:r>
                <w:r w:rsidR="00905DC0">
                  <w:rPr>
                    <w:rFonts w:hint="cs"/>
                    <w:rtl/>
                  </w:rPr>
                  <w:t>في </w:t>
                </w:r>
                <w:r w:rsidRPr="00247C70">
                  <w:rPr>
                    <w:rFonts w:hint="cs"/>
                    <w:rtl/>
                  </w:rPr>
                  <w:t>هذه المساهمة مشروع قرار جديد بش</w:t>
                </w:r>
                <w:r w:rsidR="0071559C" w:rsidRPr="00247C70">
                  <w:rPr>
                    <w:rFonts w:hint="cs"/>
                    <w:rtl/>
                  </w:rPr>
                  <w:t xml:space="preserve">أن دراسات قطاع تقييس الاتصالات </w:t>
                </w:r>
                <w:r w:rsidRPr="00247C70">
                  <w:rPr>
                    <w:rFonts w:hint="cs"/>
                    <w:rtl/>
                  </w:rPr>
                  <w:t>من أجل مراقبة وتقييم تنفيذ قرارات الجمعية العالمية لتقييس الاتصالات.</w:t>
                </w:r>
              </w:p>
            </w:tc>
          </w:sdtContent>
        </w:sdt>
        <w:tc>
          <w:tcPr>
            <w:tcW w:w="1058" w:type="dxa"/>
          </w:tcPr>
          <w:p w:rsidR="006157A3" w:rsidRPr="00247C70" w:rsidRDefault="00D8026A" w:rsidP="00193AD1">
            <w:r w:rsidRPr="00247C7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</w:t>
            </w:r>
            <w:r w:rsidR="006157A3" w:rsidRPr="00247C70">
              <w:rPr>
                <w:rFonts w:ascii="Times New Roman Bold" w:hAnsi="Times New Roman Bold"/>
                <w:b/>
                <w:bCs/>
                <w:rtl/>
                <w:lang w:bidi="ar-EG"/>
              </w:rPr>
              <w:t>لخص</w:t>
            </w:r>
            <w:r w:rsidR="006157A3" w:rsidRPr="00237BA2">
              <w:rPr>
                <w:b/>
                <w:bCs/>
              </w:rPr>
              <w:t>:</w:t>
            </w:r>
          </w:p>
        </w:tc>
      </w:tr>
    </w:tbl>
    <w:p w:rsidR="0022345D" w:rsidRDefault="00D8026A" w:rsidP="00D8026A">
      <w:pPr>
        <w:pStyle w:val="Heading1"/>
        <w:rPr>
          <w:rtl/>
        </w:rPr>
      </w:pPr>
      <w:r>
        <w:t>1</w:t>
      </w:r>
      <w:r>
        <w:tab/>
      </w:r>
      <w:r>
        <w:rPr>
          <w:rFonts w:hint="cs"/>
          <w:rtl/>
        </w:rPr>
        <w:t>مقدمة</w:t>
      </w:r>
    </w:p>
    <w:p w:rsidR="00D8026A" w:rsidRDefault="00247C70" w:rsidP="00237BA2">
      <w:pPr>
        <w:rPr>
          <w:rtl/>
          <w:lang w:bidi="ar-EG"/>
        </w:rPr>
      </w:pPr>
      <w:r>
        <w:rPr>
          <w:rFonts w:hint="cs"/>
          <w:rtl/>
          <w:lang w:bidi="ar-EG"/>
        </w:rPr>
        <w:t>اعتمد</w:t>
      </w:r>
      <w:r w:rsidR="00CD6BC8">
        <w:rPr>
          <w:rFonts w:hint="cs"/>
          <w:rtl/>
          <w:lang w:bidi="ar-EG"/>
        </w:rPr>
        <w:t xml:space="preserve"> المؤتمر العالمي للاتصالات الدولية</w:t>
      </w:r>
      <w:r w:rsidR="00772EA9">
        <w:rPr>
          <w:rFonts w:hint="cs"/>
          <w:rtl/>
          <w:lang w:bidi="ar-EG"/>
        </w:rPr>
        <w:t xml:space="preserve"> </w:t>
      </w:r>
      <w:r w:rsidR="00772EA9">
        <w:rPr>
          <w:lang w:bidi="ar-EG"/>
        </w:rPr>
        <w:t>(WCIT)</w:t>
      </w:r>
      <w:r>
        <w:rPr>
          <w:rFonts w:hint="cs"/>
          <w:rtl/>
          <w:lang w:bidi="ar-EG"/>
        </w:rPr>
        <w:t xml:space="preserve"> لع</w:t>
      </w:r>
      <w:r w:rsidR="00CD6BC8">
        <w:rPr>
          <w:rFonts w:hint="cs"/>
          <w:rtl/>
          <w:lang w:bidi="ar-EG"/>
        </w:rPr>
        <w:t>ام</w:t>
      </w:r>
      <w:r w:rsidR="00237BA2">
        <w:rPr>
          <w:rFonts w:hint="eastAsia"/>
          <w:rtl/>
          <w:lang w:bidi="ar-EG"/>
        </w:rPr>
        <w:t> </w:t>
      </w:r>
      <w:r w:rsidR="00CD6BC8">
        <w:rPr>
          <w:lang w:bidi="ar-EG"/>
        </w:rPr>
        <w:t>2012</w:t>
      </w:r>
      <w:r w:rsidR="00CD6BC8">
        <w:rPr>
          <w:rFonts w:hint="cs"/>
          <w:rtl/>
          <w:lang w:bidi="ar-EG"/>
        </w:rPr>
        <w:t xml:space="preserve"> الذي ع</w:t>
      </w:r>
      <w:r w:rsidR="006A3022">
        <w:rPr>
          <w:rFonts w:hint="cs"/>
          <w:rtl/>
          <w:lang w:bidi="ar-EG"/>
        </w:rPr>
        <w:t>ُ</w:t>
      </w:r>
      <w:r w:rsidR="00CD6BC8">
        <w:rPr>
          <w:rFonts w:hint="cs"/>
          <w:rtl/>
          <w:lang w:bidi="ar-EG"/>
        </w:rPr>
        <w:t xml:space="preserve">قد </w:t>
      </w:r>
      <w:r w:rsidR="00905DC0">
        <w:rPr>
          <w:rFonts w:hint="cs"/>
          <w:rtl/>
          <w:lang w:bidi="ar-EG"/>
        </w:rPr>
        <w:t>في </w:t>
      </w:r>
      <w:r w:rsidR="00CD6BC8">
        <w:rPr>
          <w:rFonts w:hint="cs"/>
          <w:rtl/>
          <w:lang w:bidi="ar-EG"/>
        </w:rPr>
        <w:t>دبي لوائح الاتصالات الدولية. ولكن نظراً لاختلاف الآراء، كان</w:t>
      </w:r>
      <w:r w:rsidR="00237BA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من المعتقد </w:t>
      </w:r>
      <w:r w:rsidR="00CD6BC8">
        <w:rPr>
          <w:rFonts w:hint="cs"/>
          <w:rtl/>
          <w:lang w:bidi="ar-EG"/>
        </w:rPr>
        <w:t>أن التشجيع على مراجعة هذه اللوائح يتم من خلال التماس آراء أعضاء قطاع تقييس الاتصالات.</w:t>
      </w:r>
    </w:p>
    <w:p w:rsidR="00D8026A" w:rsidRDefault="00D8026A" w:rsidP="00D8026A">
      <w:pPr>
        <w:pStyle w:val="Heading1"/>
        <w:rPr>
          <w:rtl/>
        </w:rPr>
      </w:pPr>
      <w:r>
        <w:t>2</w:t>
      </w:r>
      <w:r>
        <w:tab/>
      </w:r>
      <w:r>
        <w:rPr>
          <w:rFonts w:hint="cs"/>
          <w:rtl/>
        </w:rPr>
        <w:t>التحديات</w:t>
      </w:r>
    </w:p>
    <w:p w:rsidR="00D8026A" w:rsidRDefault="00CD6BC8" w:rsidP="00237BA2">
      <w:pPr>
        <w:rPr>
          <w:rtl/>
          <w:lang w:bidi="ar-EG"/>
        </w:rPr>
      </w:pPr>
      <w:r>
        <w:rPr>
          <w:rFonts w:hint="cs"/>
          <w:rtl/>
          <w:lang w:bidi="ar-EG"/>
        </w:rPr>
        <w:t>تشكل لوائح الاتصالات الدولية</w:t>
      </w:r>
      <w:r w:rsidR="00772EA9">
        <w:rPr>
          <w:rFonts w:hint="cs"/>
          <w:rtl/>
          <w:lang w:bidi="ar-EG"/>
        </w:rPr>
        <w:t xml:space="preserve"> </w:t>
      </w:r>
      <w:r w:rsidR="00772EA9">
        <w:rPr>
          <w:lang w:bidi="ar-EG"/>
        </w:rPr>
        <w:t>(ITR)</w:t>
      </w:r>
      <w:r w:rsidR="00723E3A">
        <w:rPr>
          <w:rFonts w:hint="cs"/>
          <w:rtl/>
          <w:lang w:bidi="ar-EG"/>
        </w:rPr>
        <w:t xml:space="preserve"> صكاً جيداً لتنظيم علاقة الدول الأعضاء فيما يتعلق بالاتصالات الدولية. إلا أن ت</w:t>
      </w:r>
      <w:r w:rsidR="00247C70">
        <w:rPr>
          <w:rFonts w:hint="cs"/>
          <w:rtl/>
          <w:lang w:bidi="ar-EG"/>
        </w:rPr>
        <w:t>طبيق</w:t>
      </w:r>
      <w:r w:rsidR="00723E3A">
        <w:rPr>
          <w:rFonts w:hint="cs"/>
          <w:rtl/>
          <w:lang w:bidi="ar-EG"/>
        </w:rPr>
        <w:t xml:space="preserve"> اللوائح يقتضي وجود توافق </w:t>
      </w:r>
      <w:r w:rsidR="00905DC0">
        <w:rPr>
          <w:rFonts w:hint="cs"/>
          <w:rtl/>
          <w:lang w:bidi="ar-EG"/>
        </w:rPr>
        <w:t>في </w:t>
      </w:r>
      <w:r w:rsidR="00723E3A">
        <w:rPr>
          <w:rFonts w:hint="cs"/>
          <w:rtl/>
          <w:lang w:bidi="ar-EG"/>
        </w:rPr>
        <w:t xml:space="preserve">الآراء بشأن أهميتها </w:t>
      </w:r>
      <w:r w:rsidR="00905DC0">
        <w:rPr>
          <w:rFonts w:hint="cs"/>
          <w:rtl/>
          <w:lang w:bidi="ar-EG"/>
        </w:rPr>
        <w:t>في </w:t>
      </w:r>
      <w:r w:rsidR="00723E3A">
        <w:rPr>
          <w:rFonts w:hint="cs"/>
          <w:rtl/>
          <w:lang w:bidi="ar-EG"/>
        </w:rPr>
        <w:t xml:space="preserve">تسهيل </w:t>
      </w:r>
      <w:r w:rsidR="00247C70">
        <w:rPr>
          <w:rFonts w:hint="cs"/>
          <w:rtl/>
          <w:lang w:bidi="ar-EG"/>
        </w:rPr>
        <w:t>اتساق نمو ا</w:t>
      </w:r>
      <w:r w:rsidR="00723E3A">
        <w:rPr>
          <w:rFonts w:hint="cs"/>
          <w:rtl/>
          <w:lang w:bidi="ar-EG"/>
        </w:rPr>
        <w:t xml:space="preserve">لاتصالات </w:t>
      </w:r>
      <w:r w:rsidR="00905DC0">
        <w:rPr>
          <w:rFonts w:hint="cs"/>
          <w:rtl/>
          <w:lang w:bidi="ar-EG"/>
        </w:rPr>
        <w:t>في </w:t>
      </w:r>
      <w:r w:rsidR="00723E3A">
        <w:rPr>
          <w:rFonts w:hint="cs"/>
          <w:rtl/>
          <w:lang w:bidi="ar-EG"/>
        </w:rPr>
        <w:t xml:space="preserve">جميع مناطق العالم، المتقدمة </w:t>
      </w:r>
      <w:r w:rsidR="00247C70">
        <w:rPr>
          <w:rFonts w:hint="cs"/>
          <w:rtl/>
          <w:lang w:bidi="ar-EG"/>
        </w:rPr>
        <w:t xml:space="preserve">منها </w:t>
      </w:r>
      <w:r w:rsidR="00723E3A">
        <w:rPr>
          <w:rFonts w:hint="cs"/>
          <w:rtl/>
          <w:lang w:bidi="ar-EG"/>
        </w:rPr>
        <w:t>أو</w:t>
      </w:r>
      <w:r w:rsidR="00237BA2">
        <w:rPr>
          <w:rFonts w:hint="eastAsia"/>
          <w:rtl/>
          <w:lang w:bidi="ar-EG"/>
        </w:rPr>
        <w:t> </w:t>
      </w:r>
      <w:r w:rsidR="00723E3A">
        <w:rPr>
          <w:rFonts w:hint="cs"/>
          <w:rtl/>
          <w:lang w:bidi="ar-EG"/>
        </w:rPr>
        <w:t>النامية. و</w:t>
      </w:r>
      <w:r w:rsidR="00247C70">
        <w:rPr>
          <w:rFonts w:hint="cs"/>
          <w:rtl/>
          <w:lang w:bidi="ar-EG"/>
        </w:rPr>
        <w:t>يعتبر</w:t>
      </w:r>
      <w:r w:rsidR="00237BA2">
        <w:rPr>
          <w:rFonts w:hint="eastAsia"/>
          <w:rtl/>
          <w:lang w:bidi="ar-EG"/>
        </w:rPr>
        <w:t> </w:t>
      </w:r>
      <w:r w:rsidR="00723E3A">
        <w:rPr>
          <w:rFonts w:hint="cs"/>
          <w:rtl/>
          <w:lang w:bidi="ar-EG"/>
        </w:rPr>
        <w:t>إنشاء فريق الخبراء المعني بلوائح الاتصالات الدولية</w:t>
      </w:r>
      <w:r w:rsidR="00237BA2">
        <w:rPr>
          <w:rFonts w:hint="eastAsia"/>
          <w:rtl/>
          <w:lang w:bidi="ar-EG"/>
        </w:rPr>
        <w:t> </w:t>
      </w:r>
      <w:r w:rsidR="00723E3A">
        <w:rPr>
          <w:lang w:bidi="ar-EG"/>
        </w:rPr>
        <w:t>(EG</w:t>
      </w:r>
      <w:r w:rsidR="00237BA2">
        <w:rPr>
          <w:lang w:bidi="ar-EG"/>
        </w:rPr>
        <w:noBreakHyphen/>
      </w:r>
      <w:r w:rsidR="00723E3A">
        <w:rPr>
          <w:lang w:bidi="ar-EG"/>
        </w:rPr>
        <w:t>ITR)</w:t>
      </w:r>
      <w:r w:rsidR="00723E3A">
        <w:rPr>
          <w:rFonts w:hint="cs"/>
          <w:rtl/>
          <w:lang w:bidi="ar-EG"/>
        </w:rPr>
        <w:t xml:space="preserve"> فرصة </w:t>
      </w:r>
      <w:r w:rsidR="00623CFE">
        <w:rPr>
          <w:rFonts w:hint="cs"/>
          <w:rtl/>
          <w:lang w:bidi="ar-EG"/>
        </w:rPr>
        <w:t xml:space="preserve">سانحة </w:t>
      </w:r>
      <w:r w:rsidR="00723E3A">
        <w:rPr>
          <w:rFonts w:hint="cs"/>
          <w:rtl/>
          <w:lang w:bidi="ar-EG"/>
        </w:rPr>
        <w:t>جيدة لإشراك الأطراف المعنية</w:t>
      </w:r>
      <w:r w:rsidR="00623CFE">
        <w:rPr>
          <w:rFonts w:hint="cs"/>
          <w:rtl/>
          <w:lang w:bidi="ar-EG"/>
        </w:rPr>
        <w:t xml:space="preserve"> الرئيسية، أ</w:t>
      </w:r>
      <w:r w:rsidR="00723E3A">
        <w:rPr>
          <w:rFonts w:hint="cs"/>
          <w:rtl/>
          <w:lang w:bidi="ar-EG"/>
        </w:rPr>
        <w:t>ي</w:t>
      </w:r>
      <w:r w:rsidR="00237BA2">
        <w:rPr>
          <w:rFonts w:hint="eastAsia"/>
          <w:rtl/>
          <w:lang w:bidi="ar-EG"/>
        </w:rPr>
        <w:t> </w:t>
      </w:r>
      <w:r w:rsidR="00723E3A">
        <w:rPr>
          <w:rFonts w:hint="cs"/>
          <w:rtl/>
          <w:lang w:bidi="ar-EG"/>
        </w:rPr>
        <w:t>لجان</w:t>
      </w:r>
      <w:r w:rsidR="00237BA2">
        <w:rPr>
          <w:rFonts w:hint="eastAsia"/>
          <w:rtl/>
          <w:lang w:bidi="ar-EG"/>
        </w:rPr>
        <w:t> </w:t>
      </w:r>
      <w:r w:rsidR="00723E3A">
        <w:rPr>
          <w:rFonts w:hint="cs"/>
          <w:rtl/>
          <w:lang w:bidi="ar-EG"/>
        </w:rPr>
        <w:t xml:space="preserve">دراسات </w:t>
      </w:r>
      <w:r w:rsidR="00623CFE">
        <w:rPr>
          <w:rFonts w:hint="cs"/>
          <w:rtl/>
          <w:lang w:bidi="ar-EG"/>
        </w:rPr>
        <w:t xml:space="preserve">قطاع </w:t>
      </w:r>
      <w:r w:rsidR="00723E3A">
        <w:rPr>
          <w:rFonts w:hint="cs"/>
          <w:rtl/>
          <w:lang w:bidi="ar-EG"/>
        </w:rPr>
        <w:t xml:space="preserve">تقييس الاتصالات، </w:t>
      </w:r>
      <w:r w:rsidR="00905DC0">
        <w:rPr>
          <w:rFonts w:hint="cs"/>
          <w:rtl/>
          <w:lang w:bidi="ar-EG"/>
        </w:rPr>
        <w:t>في </w:t>
      </w:r>
      <w:r w:rsidR="00723E3A">
        <w:rPr>
          <w:rFonts w:hint="cs"/>
          <w:rtl/>
          <w:lang w:bidi="ar-EG"/>
        </w:rPr>
        <w:t xml:space="preserve">عملية المراجعة المحتملة للوائح الاتصالات الدولية، فضلاً عن ضرورة النظر </w:t>
      </w:r>
      <w:r w:rsidR="00905DC0">
        <w:rPr>
          <w:rFonts w:hint="cs"/>
          <w:rtl/>
          <w:lang w:bidi="ar-EG"/>
        </w:rPr>
        <w:t>في </w:t>
      </w:r>
      <w:r w:rsidR="00723E3A">
        <w:rPr>
          <w:rFonts w:hint="cs"/>
          <w:rtl/>
          <w:lang w:bidi="ar-EG"/>
        </w:rPr>
        <w:t xml:space="preserve">اعتماد </w:t>
      </w:r>
      <w:r w:rsidR="00385F18">
        <w:rPr>
          <w:rFonts w:hint="cs"/>
          <w:rtl/>
          <w:lang w:bidi="ar-EG"/>
        </w:rPr>
        <w:t>اختصاصاتها بالنسبة للوائح الاتصالات الدولية لعام</w:t>
      </w:r>
      <w:r w:rsidR="00237BA2">
        <w:rPr>
          <w:rFonts w:hint="eastAsia"/>
          <w:rtl/>
          <w:lang w:bidi="ar-EG"/>
        </w:rPr>
        <w:t> </w:t>
      </w:r>
      <w:r w:rsidR="00385F18">
        <w:rPr>
          <w:lang w:bidi="ar-EG"/>
        </w:rPr>
        <w:t>2012</w:t>
      </w:r>
      <w:r w:rsidR="00385F18">
        <w:rPr>
          <w:rFonts w:hint="cs"/>
          <w:rtl/>
          <w:lang w:bidi="ar-EG"/>
        </w:rPr>
        <w:t>.</w:t>
      </w:r>
    </w:p>
    <w:p w:rsidR="00D8026A" w:rsidRPr="00D8026A" w:rsidRDefault="00D8026A" w:rsidP="00A946D4">
      <w:pPr>
        <w:pStyle w:val="Heading1"/>
        <w:rPr>
          <w:rtl/>
        </w:rPr>
      </w:pPr>
      <w:r>
        <w:lastRenderedPageBreak/>
        <w:t>3</w:t>
      </w:r>
      <w:r>
        <w:tab/>
      </w:r>
      <w:r w:rsidR="00A946D4" w:rsidRPr="00623CFE">
        <w:rPr>
          <w:rFonts w:hint="cs"/>
          <w:rtl/>
        </w:rPr>
        <w:t>الخلاصة ومقترحات بشأن مشروع قرار جديد</w:t>
      </w:r>
    </w:p>
    <w:p w:rsidR="00D8026A" w:rsidRDefault="00385F18" w:rsidP="00237BA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يقترح اعتماد قرار جديد للجمعية العالمية لتقييس الاتصالات يرمي إلى إشراك لجان دراسات قطاع تقييس الاتصالات </w:t>
      </w:r>
      <w:r w:rsidR="00905DC0">
        <w:rPr>
          <w:rFonts w:hint="cs"/>
          <w:rtl/>
          <w:lang w:bidi="ar-EG"/>
        </w:rPr>
        <w:t>في </w:t>
      </w:r>
      <w:r>
        <w:rPr>
          <w:rFonts w:hint="cs"/>
          <w:rtl/>
          <w:lang w:bidi="ar-EG"/>
        </w:rPr>
        <w:t>أنشطة</w:t>
      </w:r>
      <w:r w:rsidR="00623CF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فريق الخبراء المعني بلوائح الاتصالات الدولية</w:t>
      </w:r>
      <w:r w:rsidR="00237BA2">
        <w:rPr>
          <w:rFonts w:hint="eastAsia"/>
          <w:rtl/>
          <w:lang w:bidi="ar-EG"/>
        </w:rPr>
        <w:t> </w:t>
      </w:r>
      <w:r>
        <w:rPr>
          <w:lang w:bidi="ar-EG"/>
        </w:rPr>
        <w:t>(EG</w:t>
      </w:r>
      <w:r w:rsidR="00237BA2">
        <w:rPr>
          <w:lang w:bidi="ar-EG"/>
        </w:rPr>
        <w:noBreakHyphen/>
      </w:r>
      <w:r>
        <w:rPr>
          <w:lang w:bidi="ar-EG"/>
        </w:rPr>
        <w:t>ITR)</w:t>
      </w:r>
      <w:r>
        <w:rPr>
          <w:rFonts w:hint="cs"/>
          <w:rtl/>
          <w:lang w:bidi="ar-EG"/>
        </w:rPr>
        <w:t xml:space="preserve">، </w:t>
      </w:r>
      <w:r w:rsidR="00623CFE">
        <w:rPr>
          <w:rFonts w:hint="cs"/>
          <w:rtl/>
          <w:lang w:bidi="ar-EG"/>
        </w:rPr>
        <w:t xml:space="preserve">وذلك </w:t>
      </w:r>
      <w:r>
        <w:rPr>
          <w:rFonts w:hint="cs"/>
          <w:rtl/>
          <w:lang w:bidi="ar-EG"/>
        </w:rPr>
        <w:t>من خلال تقديم اقتراحات تستند إلى آر</w:t>
      </w:r>
      <w:r w:rsidR="00623CFE">
        <w:rPr>
          <w:rFonts w:hint="cs"/>
          <w:rtl/>
          <w:lang w:bidi="ar-EG"/>
        </w:rPr>
        <w:t>ائها</w:t>
      </w:r>
      <w:r>
        <w:rPr>
          <w:rFonts w:hint="cs"/>
          <w:rtl/>
          <w:lang w:bidi="ar-EG"/>
        </w:rPr>
        <w:t xml:space="preserve"> بشأن تأثير لوائح </w:t>
      </w:r>
      <w:r w:rsidR="00623CFE">
        <w:rPr>
          <w:rFonts w:hint="cs"/>
          <w:rtl/>
          <w:lang w:bidi="ar-EG"/>
        </w:rPr>
        <w:t>الاتصالات الدولية على اختصاصاتها</w:t>
      </w:r>
      <w:r>
        <w:rPr>
          <w:rFonts w:hint="cs"/>
          <w:rtl/>
          <w:lang w:bidi="ar-EG"/>
        </w:rPr>
        <w:t>. و</w:t>
      </w:r>
      <w:r w:rsidR="00623CFE">
        <w:rPr>
          <w:rFonts w:hint="cs"/>
          <w:rtl/>
          <w:lang w:bidi="ar-EG"/>
        </w:rPr>
        <w:t xml:space="preserve">ينبغي </w:t>
      </w:r>
      <w:r>
        <w:rPr>
          <w:rFonts w:hint="cs"/>
          <w:rtl/>
          <w:lang w:bidi="ar-EG"/>
        </w:rPr>
        <w:t>تشج</w:t>
      </w:r>
      <w:r w:rsidR="00623CFE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>ع الدول الأعضاء وأعضاء القطاعات على المشاركة في</w:t>
      </w:r>
      <w:r w:rsidR="00237BA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هذه الأنشطة.</w:t>
      </w:r>
    </w:p>
    <w:p w:rsidR="00772EA9" w:rsidRDefault="00772EA9" w:rsidP="00B04605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  <w:bookmarkStart w:id="0" w:name="_GoBack"/>
      <w:bookmarkEnd w:id="0"/>
    </w:p>
    <w:p w:rsidR="00EC1984" w:rsidRDefault="006B3285">
      <w:pPr>
        <w:pStyle w:val="Proposal"/>
      </w:pPr>
      <w:r>
        <w:lastRenderedPageBreak/>
        <w:t>ADD</w:t>
      </w:r>
      <w:r>
        <w:tab/>
        <w:t>AFCP/42A15/1</w:t>
      </w:r>
    </w:p>
    <w:p w:rsidR="00EC1984" w:rsidRPr="00237BA2" w:rsidRDefault="006B3285" w:rsidP="00237BA2">
      <w:pPr>
        <w:pStyle w:val="ResNo"/>
      </w:pPr>
      <w:r w:rsidRPr="00237BA2">
        <w:rPr>
          <w:rtl/>
        </w:rPr>
        <w:t xml:space="preserve">مشـروع </w:t>
      </w:r>
      <w:r w:rsidR="00D8026A" w:rsidRPr="00237BA2">
        <w:rPr>
          <w:rFonts w:hint="cs"/>
          <w:rtl/>
        </w:rPr>
        <w:t>ال</w:t>
      </w:r>
      <w:r w:rsidRPr="00237BA2">
        <w:rPr>
          <w:rtl/>
        </w:rPr>
        <w:t xml:space="preserve">قـرار </w:t>
      </w:r>
      <w:r w:rsidR="00D8026A" w:rsidRPr="00237BA2">
        <w:rPr>
          <w:rFonts w:hint="cs"/>
          <w:rtl/>
        </w:rPr>
        <w:t>ال</w:t>
      </w:r>
      <w:r w:rsidRPr="00237BA2">
        <w:rPr>
          <w:rtl/>
        </w:rPr>
        <w:t>جديـد</w:t>
      </w:r>
      <w:r w:rsidR="00237BA2">
        <w:rPr>
          <w:rFonts w:hint="cs"/>
          <w:rtl/>
        </w:rPr>
        <w:t> </w:t>
      </w:r>
      <w:r w:rsidRPr="00237BA2">
        <w:t>[AFCP</w:t>
      </w:r>
      <w:r w:rsidR="0071559C" w:rsidRPr="00237BA2">
        <w:noBreakHyphen/>
      </w:r>
      <w:r w:rsidRPr="00237BA2">
        <w:t>4]</w:t>
      </w:r>
    </w:p>
    <w:p w:rsidR="00EC1984" w:rsidRDefault="008D5DA3" w:rsidP="00BC249D">
      <w:pPr>
        <w:pStyle w:val="Restitle"/>
        <w:rPr>
          <w:rtl/>
        </w:rPr>
      </w:pPr>
      <w:r>
        <w:rPr>
          <w:rFonts w:hint="cs"/>
          <w:rtl/>
        </w:rPr>
        <w:t>مشاركة</w:t>
      </w:r>
      <w:r w:rsidR="009B0A33" w:rsidRPr="00623CFE">
        <w:rPr>
          <w:rFonts w:hint="cs"/>
          <w:rtl/>
        </w:rPr>
        <w:t xml:space="preserve"> قطاع تقييس الاتصالات في الاتحاد الدولي للاتصالات بمراجعة </w:t>
      </w:r>
      <w:r w:rsidR="00BC249D" w:rsidRPr="00623CFE">
        <w:rPr>
          <w:rFonts w:hint="cs"/>
          <w:rtl/>
        </w:rPr>
        <w:t>لوائح الاتصالات الدولية واستعراضها دورياً</w:t>
      </w:r>
    </w:p>
    <w:p w:rsidR="00EC1984" w:rsidRPr="006B3285" w:rsidRDefault="006B3285" w:rsidP="006B3285">
      <w:pPr>
        <w:jc w:val="center"/>
        <w:rPr>
          <w:i/>
          <w:iCs/>
          <w:rtl/>
          <w:lang w:bidi="ar-EG"/>
        </w:rPr>
      </w:pPr>
      <w:r w:rsidRPr="006B3285">
        <w:rPr>
          <w:rFonts w:hint="cs"/>
          <w:i/>
          <w:iCs/>
          <w:rtl/>
        </w:rPr>
        <w:t xml:space="preserve">(الحمامات، </w:t>
      </w:r>
      <w:r w:rsidRPr="006B3285">
        <w:rPr>
          <w:i/>
          <w:iCs/>
        </w:rPr>
        <w:t>2016</w:t>
      </w:r>
      <w:r w:rsidRPr="006B3285">
        <w:rPr>
          <w:rFonts w:hint="cs"/>
          <w:i/>
          <w:iCs/>
          <w:rtl/>
          <w:lang w:bidi="ar-EG"/>
        </w:rPr>
        <w:t>)</w:t>
      </w:r>
    </w:p>
    <w:p w:rsidR="00D8026A" w:rsidRDefault="00D8026A" w:rsidP="00D8026A">
      <w:pPr>
        <w:pStyle w:val="Normalaftertitle"/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 xml:space="preserve">إن الجمعية العالمية لتقييس الاتصالات (الحمامات،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>)</w:t>
      </w:r>
      <w:r w:rsidR="00237BA2">
        <w:rPr>
          <w:rFonts w:hint="cs"/>
          <w:rtl/>
          <w:lang w:bidi="ar-EG"/>
        </w:rPr>
        <w:t>،</w:t>
      </w:r>
    </w:p>
    <w:p w:rsidR="00D8026A" w:rsidRDefault="00251E45" w:rsidP="006B3285">
      <w:pPr>
        <w:pStyle w:val="Call"/>
        <w:rPr>
          <w:rtl/>
        </w:rPr>
      </w:pPr>
      <w:r>
        <w:rPr>
          <w:rFonts w:hint="cs"/>
          <w:rtl/>
        </w:rPr>
        <w:t xml:space="preserve">إذ </w:t>
      </w:r>
      <w:r w:rsidR="006B3285">
        <w:rPr>
          <w:rFonts w:hint="cs"/>
          <w:rtl/>
        </w:rPr>
        <w:t>ت</w:t>
      </w:r>
      <w:r>
        <w:rPr>
          <w:rFonts w:hint="cs"/>
          <w:rtl/>
        </w:rPr>
        <w:t>ذكّر</w:t>
      </w:r>
    </w:p>
    <w:p w:rsidR="00251E45" w:rsidRDefault="00251E45" w:rsidP="00237BA2">
      <w:pPr>
        <w:rPr>
          <w:rtl/>
          <w:lang w:bidi="ar-EG"/>
        </w:rPr>
      </w:pPr>
      <w:r w:rsidRPr="00BA5AD6">
        <w:rPr>
          <w:rFonts w:hint="cs"/>
          <w:i/>
          <w:iCs/>
          <w:rtl/>
        </w:rPr>
        <w:t> </w:t>
      </w:r>
      <w:proofErr w:type="gramStart"/>
      <w:r w:rsidRPr="00BA5AD6">
        <w:rPr>
          <w:rFonts w:hint="cs"/>
          <w:i/>
          <w:iCs/>
          <w:rtl/>
        </w:rPr>
        <w:t>أ )</w:t>
      </w:r>
      <w:proofErr w:type="gramEnd"/>
      <w:r>
        <w:rPr>
          <w:rFonts w:hint="cs"/>
          <w:rtl/>
        </w:rPr>
        <w:tab/>
        <w:t>بالمادة</w:t>
      </w:r>
      <w:r w:rsidR="00237BA2">
        <w:rPr>
          <w:rFonts w:hint="eastAsia"/>
          <w:rtl/>
        </w:rPr>
        <w:t> </w:t>
      </w:r>
      <w:r>
        <w:t>25</w:t>
      </w:r>
      <w:r>
        <w:rPr>
          <w:rFonts w:hint="cs"/>
          <w:rtl/>
          <w:lang w:bidi="ar-EG"/>
        </w:rPr>
        <w:t xml:space="preserve"> من دستور الاتحاد بشأن المؤتمرات العالمية للاتصالات الدولية</w:t>
      </w:r>
      <w:r w:rsidR="00237BA2">
        <w:rPr>
          <w:rFonts w:hint="eastAsia"/>
          <w:rtl/>
          <w:lang w:bidi="ar-EG"/>
        </w:rPr>
        <w:t> </w:t>
      </w:r>
      <w:r>
        <w:rPr>
          <w:lang w:bidi="ar-EG"/>
        </w:rPr>
        <w:t>(WCIT)</w:t>
      </w:r>
      <w:r>
        <w:rPr>
          <w:rFonts w:hint="cs"/>
          <w:rtl/>
          <w:lang w:bidi="ar-EG"/>
        </w:rPr>
        <w:t>؛</w:t>
      </w:r>
    </w:p>
    <w:p w:rsidR="00251E45" w:rsidRPr="00251E45" w:rsidRDefault="00251E45" w:rsidP="00237BA2">
      <w:pPr>
        <w:rPr>
          <w:rtl/>
          <w:lang w:bidi="ar-EG"/>
        </w:rPr>
      </w:pPr>
      <w:proofErr w:type="gramStart"/>
      <w:r w:rsidRPr="00BA5AD6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proofErr w:type="gramEnd"/>
      <w:r>
        <w:rPr>
          <w:rFonts w:hint="cs"/>
          <w:rtl/>
          <w:lang w:bidi="ar-EG"/>
        </w:rPr>
        <w:t>بالرقم</w:t>
      </w:r>
      <w:r w:rsidR="00237BA2">
        <w:rPr>
          <w:rFonts w:hint="eastAsia"/>
          <w:rtl/>
          <w:lang w:bidi="ar-EG"/>
        </w:rPr>
        <w:t> 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من المادة</w:t>
      </w:r>
      <w:r w:rsidR="00237BA2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من اتفاقية الاتحاد، بشأن المؤتمرات والجمعيات الأخرى؛</w:t>
      </w:r>
    </w:p>
    <w:p w:rsidR="00D8026A" w:rsidRDefault="00251E45" w:rsidP="00237BA2">
      <w:pPr>
        <w:rPr>
          <w:rtl/>
        </w:rPr>
      </w:pPr>
      <w:proofErr w:type="gramStart"/>
      <w:r w:rsidRPr="00BC249D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proofErr w:type="gramEnd"/>
      <w:r w:rsidR="00BC249D">
        <w:rPr>
          <w:rFonts w:hint="cs"/>
          <w:rtl/>
        </w:rPr>
        <w:t>ب</w:t>
      </w:r>
      <w:r w:rsidRPr="008E4F71">
        <w:rPr>
          <w:rFonts w:hint="cs"/>
          <w:rtl/>
        </w:rPr>
        <w:t>القرار</w:t>
      </w:r>
      <w:r w:rsidR="00237BA2">
        <w:rPr>
          <w:rFonts w:hint="eastAsia"/>
          <w:rtl/>
        </w:rPr>
        <w:t> </w:t>
      </w:r>
      <w:r w:rsidRPr="008E4F71">
        <w:rPr>
          <w:lang w:bidi="ar-EG"/>
        </w:rPr>
        <w:t>4</w:t>
      </w:r>
      <w:r w:rsidRPr="008E4F71">
        <w:rPr>
          <w:rFonts w:hint="cs"/>
          <w:rtl/>
        </w:rPr>
        <w:t xml:space="preserve"> (دبي، </w:t>
      </w:r>
      <w:r w:rsidRPr="008E4F71">
        <w:rPr>
          <w:lang w:bidi="ar-EG"/>
        </w:rPr>
        <w:t>2012</w:t>
      </w:r>
      <w:r w:rsidRPr="008E4F71">
        <w:rPr>
          <w:rFonts w:hint="cs"/>
          <w:rtl/>
        </w:rPr>
        <w:t>) للمؤتمر العالمي للاتصالات الدولية</w:t>
      </w:r>
      <w:r w:rsidR="00B04605">
        <w:rPr>
          <w:rFonts w:hint="cs"/>
          <w:rtl/>
        </w:rPr>
        <w:t>،</w:t>
      </w:r>
      <w:r w:rsidRPr="008E4F71">
        <w:rPr>
          <w:rFonts w:hint="cs"/>
          <w:rtl/>
        </w:rPr>
        <w:t xml:space="preserve"> بشأن الاستعراض الدوري للوائح الاتصالات</w:t>
      </w:r>
      <w:r w:rsidRPr="008E4F71">
        <w:rPr>
          <w:rFonts w:hint="eastAsia"/>
          <w:rtl/>
        </w:rPr>
        <w:t> </w:t>
      </w:r>
      <w:r w:rsidR="006B3285">
        <w:rPr>
          <w:rFonts w:hint="cs"/>
          <w:rtl/>
        </w:rPr>
        <w:t>الدولية؛</w:t>
      </w:r>
    </w:p>
    <w:p w:rsidR="00251E45" w:rsidRDefault="00251E45" w:rsidP="00B04605">
      <w:pPr>
        <w:rPr>
          <w:rtl/>
        </w:rPr>
      </w:pPr>
      <w:proofErr w:type="gramStart"/>
      <w:r w:rsidRPr="00BA5AD6">
        <w:rPr>
          <w:rFonts w:hint="cs"/>
          <w:i/>
          <w:iCs/>
          <w:rtl/>
        </w:rPr>
        <w:t>د</w:t>
      </w:r>
      <w:r w:rsidR="00BA5AD6">
        <w:rPr>
          <w:rFonts w:hint="cs"/>
          <w:i/>
          <w:iCs/>
          <w:rtl/>
        </w:rPr>
        <w:t xml:space="preserve"> </w:t>
      </w:r>
      <w:r w:rsidRPr="00BA5AD6">
        <w:rPr>
          <w:rFonts w:hint="cs"/>
          <w:i/>
          <w:iCs/>
          <w:rtl/>
        </w:rPr>
        <w:t>)</w:t>
      </w:r>
      <w:proofErr w:type="gramEnd"/>
      <w:r>
        <w:rPr>
          <w:rFonts w:hint="cs"/>
          <w:rtl/>
        </w:rPr>
        <w:tab/>
      </w:r>
      <w:r w:rsidR="00092FA5">
        <w:rPr>
          <w:rFonts w:hint="cs"/>
          <w:rtl/>
        </w:rPr>
        <w:t>بالفقرة "</w:t>
      </w:r>
      <w:r w:rsidR="00092FA5" w:rsidRPr="00092FA5">
        <w:rPr>
          <w:rFonts w:hint="cs"/>
          <w:i/>
          <w:iCs/>
          <w:rtl/>
        </w:rPr>
        <w:t>إذ يدرك</w:t>
      </w:r>
      <w:r w:rsidR="00092FA5">
        <w:rPr>
          <w:rFonts w:hint="cs"/>
          <w:rtl/>
        </w:rPr>
        <w:t xml:space="preserve">" </w:t>
      </w:r>
      <w:r w:rsidR="00623CFE">
        <w:rPr>
          <w:rFonts w:hint="cs"/>
          <w:rtl/>
        </w:rPr>
        <w:t>من</w:t>
      </w:r>
      <w:r w:rsidR="00092FA5">
        <w:rPr>
          <w:rFonts w:hint="cs"/>
          <w:rtl/>
        </w:rPr>
        <w:t xml:space="preserve"> القرار</w:t>
      </w:r>
      <w:r w:rsidR="00237BA2">
        <w:rPr>
          <w:rFonts w:hint="eastAsia"/>
          <w:rtl/>
        </w:rPr>
        <w:t> </w:t>
      </w:r>
      <w:r w:rsidR="00092FA5">
        <w:t>146</w:t>
      </w:r>
      <w:r w:rsidR="00092FA5">
        <w:rPr>
          <w:rFonts w:hint="cs"/>
          <w:rtl/>
        </w:rPr>
        <w:t xml:space="preserve"> </w:t>
      </w:r>
      <w:r w:rsidR="00092FA5">
        <w:rPr>
          <w:rFonts w:hint="cs"/>
          <w:rtl/>
          <w:lang w:bidi="ar-EG"/>
        </w:rPr>
        <w:t>(</w:t>
      </w:r>
      <w:r w:rsidR="00772EA9">
        <w:rPr>
          <w:rFonts w:hint="cs"/>
          <w:rtl/>
          <w:lang w:bidi="ar-EG"/>
        </w:rPr>
        <w:t>المراج</w:t>
      </w:r>
      <w:r w:rsidR="00B04605">
        <w:rPr>
          <w:rFonts w:hint="cs"/>
          <w:rtl/>
          <w:lang w:bidi="ar-EG"/>
        </w:rPr>
        <w:t>َ</w:t>
      </w:r>
      <w:r w:rsidR="00772EA9">
        <w:rPr>
          <w:rFonts w:hint="cs"/>
          <w:rtl/>
          <w:lang w:bidi="ar-EG"/>
        </w:rPr>
        <w:t xml:space="preserve">ع في </w:t>
      </w:r>
      <w:r w:rsidR="00092FA5">
        <w:rPr>
          <w:rFonts w:hint="cs"/>
          <w:rtl/>
          <w:lang w:bidi="ar-EG"/>
        </w:rPr>
        <w:t xml:space="preserve">بوسان، </w:t>
      </w:r>
      <w:r w:rsidR="00092FA5">
        <w:rPr>
          <w:lang w:bidi="ar-EG"/>
        </w:rPr>
        <w:t>2014</w:t>
      </w:r>
      <w:r w:rsidR="00092FA5">
        <w:rPr>
          <w:rFonts w:hint="cs"/>
          <w:rtl/>
          <w:lang w:bidi="ar-EG"/>
        </w:rPr>
        <w:t>) لمؤتمر المندوبين المفوضين</w:t>
      </w:r>
      <w:r w:rsidR="00B04605">
        <w:rPr>
          <w:rFonts w:hint="cs"/>
          <w:rtl/>
          <w:lang w:bidi="ar-EG"/>
        </w:rPr>
        <w:t>،</w:t>
      </w:r>
      <w:r w:rsidR="00092FA5">
        <w:rPr>
          <w:rFonts w:hint="cs"/>
          <w:rtl/>
          <w:lang w:bidi="ar-EG"/>
        </w:rPr>
        <w:t xml:space="preserve"> بشأن </w:t>
      </w:r>
      <w:r w:rsidR="00BA5AD6">
        <w:rPr>
          <w:rFonts w:hint="cs"/>
          <w:rtl/>
        </w:rPr>
        <w:t>استعراض ومراجعة لوائح الاتصالات الدولية دورياً</w:t>
      </w:r>
      <w:r w:rsidR="00092FA5">
        <w:rPr>
          <w:rFonts w:hint="cs"/>
          <w:rtl/>
        </w:rPr>
        <w:t xml:space="preserve">، التي تنص على أن </w:t>
      </w:r>
      <w:r w:rsidR="00092FA5">
        <w:rPr>
          <w:color w:val="000000"/>
          <w:rtl/>
        </w:rPr>
        <w:t>عمل قطاع تقييس الاتصالات</w:t>
      </w:r>
      <w:r w:rsidR="00772EA9">
        <w:rPr>
          <w:rFonts w:hint="cs"/>
          <w:color w:val="000000"/>
          <w:rtl/>
        </w:rPr>
        <w:t xml:space="preserve"> </w:t>
      </w:r>
      <w:r w:rsidR="00092FA5">
        <w:rPr>
          <w:color w:val="000000"/>
          <w:rtl/>
        </w:rPr>
        <w:t>بالاتحاد</w:t>
      </w:r>
      <w:r w:rsidR="00772EA9">
        <w:rPr>
          <w:rFonts w:hint="cs"/>
          <w:color w:val="000000"/>
          <w:rtl/>
        </w:rPr>
        <w:t xml:space="preserve"> </w:t>
      </w:r>
      <w:r w:rsidR="00B04605">
        <w:rPr>
          <w:color w:val="000000"/>
          <w:rtl/>
        </w:rPr>
        <w:t>هو الأقرب صلة بلوائح الاتصالات</w:t>
      </w:r>
      <w:r w:rsidR="00B04605">
        <w:rPr>
          <w:rFonts w:hint="cs"/>
          <w:color w:val="000000"/>
          <w:rtl/>
        </w:rPr>
        <w:t> </w:t>
      </w:r>
      <w:r w:rsidR="00092FA5">
        <w:rPr>
          <w:color w:val="000000"/>
          <w:rtl/>
        </w:rPr>
        <w:t>الدولية</w:t>
      </w:r>
      <w:r w:rsidR="006B3285">
        <w:rPr>
          <w:rFonts w:hint="cs"/>
          <w:rtl/>
        </w:rPr>
        <w:t>؛</w:t>
      </w:r>
    </w:p>
    <w:p w:rsidR="00BA5AD6" w:rsidRDefault="00BA5AD6" w:rsidP="00237BA2">
      <w:pPr>
        <w:rPr>
          <w:rtl/>
          <w:lang w:bidi="ar-EG"/>
        </w:rPr>
      </w:pPr>
      <w:proofErr w:type="gramStart"/>
      <w:r w:rsidRPr="00BA5AD6">
        <w:rPr>
          <w:rFonts w:hint="cs"/>
          <w:i/>
          <w:iCs/>
          <w:rtl/>
        </w:rPr>
        <w:t>ه‍ )</w:t>
      </w:r>
      <w:proofErr w:type="gramEnd"/>
      <w:r>
        <w:rPr>
          <w:rFonts w:hint="cs"/>
          <w:rtl/>
        </w:rPr>
        <w:tab/>
      </w:r>
      <w:r w:rsidR="00BC249D">
        <w:rPr>
          <w:rFonts w:hint="cs"/>
          <w:rtl/>
        </w:rPr>
        <w:t>بالقرار</w:t>
      </w:r>
      <w:r w:rsidR="00237BA2">
        <w:rPr>
          <w:rFonts w:hint="eastAsia"/>
          <w:rtl/>
        </w:rPr>
        <w:t> </w:t>
      </w:r>
      <w:r w:rsidR="00BC249D">
        <w:t>1379</w:t>
      </w:r>
      <w:r w:rsidR="00BC249D">
        <w:rPr>
          <w:rFonts w:hint="cs"/>
          <w:rtl/>
          <w:lang w:bidi="ar-EG"/>
        </w:rPr>
        <w:t xml:space="preserve"> للمجلس بشأن</w:t>
      </w:r>
      <w:r w:rsidR="00BC249D">
        <w:rPr>
          <w:rFonts w:hint="cs"/>
          <w:rtl/>
        </w:rPr>
        <w:t xml:space="preserve"> </w:t>
      </w:r>
      <w:r w:rsidRPr="008E4F71">
        <w:rPr>
          <w:rFonts w:hint="cs"/>
          <w:rtl/>
        </w:rPr>
        <w:t>فريق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الخبراء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المعني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بلوائح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الاتصالات</w:t>
      </w:r>
      <w:r w:rsidRPr="008E4F71">
        <w:rPr>
          <w:rtl/>
        </w:rPr>
        <w:t xml:space="preserve"> </w:t>
      </w:r>
      <w:r w:rsidRPr="008E4F71">
        <w:rPr>
          <w:rFonts w:hint="cs"/>
          <w:rtl/>
        </w:rPr>
        <w:t>الدولية</w:t>
      </w:r>
      <w:r w:rsidR="00237BA2">
        <w:rPr>
          <w:rFonts w:hint="cs"/>
          <w:rtl/>
        </w:rPr>
        <w:t> </w:t>
      </w:r>
      <w:r w:rsidRPr="008E4F71">
        <w:rPr>
          <w:lang w:bidi="ar-EG"/>
        </w:rPr>
        <w:t>(EG-ITR)</w:t>
      </w:r>
      <w:r w:rsidR="006B3285">
        <w:rPr>
          <w:rFonts w:hint="cs"/>
          <w:rtl/>
          <w:lang w:bidi="ar-EG"/>
        </w:rPr>
        <w:t>،</w:t>
      </w:r>
    </w:p>
    <w:p w:rsidR="00BA5AD6" w:rsidRDefault="00B17149" w:rsidP="00BA5AD6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تأخذ في الحسبان</w:t>
      </w:r>
    </w:p>
    <w:p w:rsidR="00BA5AD6" w:rsidRDefault="00BA5AD6" w:rsidP="00237BA2">
      <w:pPr>
        <w:rPr>
          <w:rtl/>
          <w:lang w:bidi="ar-EG"/>
        </w:rPr>
      </w:pPr>
      <w:r w:rsidRPr="00BA5AD6">
        <w:rPr>
          <w:rFonts w:hint="cs"/>
          <w:i/>
          <w:iCs/>
          <w:rtl/>
        </w:rPr>
        <w:t> </w:t>
      </w:r>
      <w:proofErr w:type="gramStart"/>
      <w:r w:rsidRPr="00BA5AD6">
        <w:rPr>
          <w:rFonts w:hint="cs"/>
          <w:i/>
          <w:iCs/>
          <w:rtl/>
        </w:rPr>
        <w:t>أ )</w:t>
      </w:r>
      <w:proofErr w:type="gramEnd"/>
      <w:r>
        <w:rPr>
          <w:rFonts w:hint="cs"/>
          <w:rtl/>
        </w:rPr>
        <w:tab/>
      </w:r>
      <w:r w:rsidR="00174779">
        <w:rPr>
          <w:rFonts w:hint="cs"/>
          <w:rtl/>
        </w:rPr>
        <w:t>التكنولوجيات الناشئة التي قد لا تتطابق مع متطلبات المجتمعات</w:t>
      </w:r>
      <w:r w:rsidR="00623CFE">
        <w:rPr>
          <w:rFonts w:hint="cs"/>
          <w:rtl/>
        </w:rPr>
        <w:t xml:space="preserve"> وخاصة</w:t>
      </w:r>
      <w:r w:rsidR="00174779">
        <w:rPr>
          <w:rFonts w:hint="cs"/>
          <w:rtl/>
        </w:rPr>
        <w:t xml:space="preserve"> مجتمعات البلدان النامية والبلدان الأقل</w:t>
      </w:r>
      <w:r w:rsidR="00237BA2">
        <w:rPr>
          <w:rFonts w:hint="eastAsia"/>
          <w:rtl/>
        </w:rPr>
        <w:t> </w:t>
      </w:r>
      <w:r w:rsidR="00174779">
        <w:rPr>
          <w:rFonts w:hint="cs"/>
          <w:rtl/>
        </w:rPr>
        <w:t>نمواً</w:t>
      </w:r>
      <w:r>
        <w:rPr>
          <w:rFonts w:hint="cs"/>
          <w:rtl/>
          <w:lang w:bidi="ar-EG"/>
        </w:rPr>
        <w:t>؛</w:t>
      </w:r>
    </w:p>
    <w:p w:rsidR="00BA5AD6" w:rsidRPr="00237BA2" w:rsidRDefault="00BA5AD6" w:rsidP="00237BA2">
      <w:pPr>
        <w:rPr>
          <w:spacing w:val="-2"/>
          <w:rtl/>
          <w:lang w:bidi="ar-EG"/>
        </w:rPr>
      </w:pPr>
      <w:proofErr w:type="gramStart"/>
      <w:r w:rsidRPr="00237BA2">
        <w:rPr>
          <w:rFonts w:hint="cs"/>
          <w:i/>
          <w:iCs/>
          <w:spacing w:val="-2"/>
          <w:rtl/>
          <w:lang w:bidi="ar-EG"/>
        </w:rPr>
        <w:t>ب)</w:t>
      </w:r>
      <w:r w:rsidRPr="00237BA2">
        <w:rPr>
          <w:rFonts w:hint="cs"/>
          <w:spacing w:val="-2"/>
          <w:rtl/>
          <w:lang w:bidi="ar-EG"/>
        </w:rPr>
        <w:tab/>
      </w:r>
      <w:proofErr w:type="gramEnd"/>
      <w:r w:rsidR="00174779" w:rsidRPr="00237BA2">
        <w:rPr>
          <w:rFonts w:hint="cs"/>
          <w:spacing w:val="-2"/>
          <w:rtl/>
          <w:lang w:bidi="ar-EG"/>
        </w:rPr>
        <w:t>تزايد استخدام الشبكات والتطبيقا</w:t>
      </w:r>
      <w:r w:rsidR="00623CFE" w:rsidRPr="00237BA2">
        <w:rPr>
          <w:rFonts w:hint="cs"/>
          <w:spacing w:val="-2"/>
          <w:rtl/>
          <w:lang w:bidi="ar-EG"/>
        </w:rPr>
        <w:t>ت القائمة على بروتوكولات الإنتر</w:t>
      </w:r>
      <w:r w:rsidR="00174779" w:rsidRPr="00237BA2">
        <w:rPr>
          <w:rFonts w:hint="cs"/>
          <w:spacing w:val="-2"/>
          <w:rtl/>
          <w:lang w:bidi="ar-EG"/>
        </w:rPr>
        <w:t>نت، الذي ي</w:t>
      </w:r>
      <w:r w:rsidR="00174779" w:rsidRPr="00237BA2">
        <w:rPr>
          <w:color w:val="000000"/>
          <w:spacing w:val="-2"/>
          <w:rtl/>
        </w:rPr>
        <w:t>سفر عن أهمية متزايدة للأمن</w:t>
      </w:r>
      <w:r w:rsidR="00237BA2" w:rsidRPr="00237BA2">
        <w:rPr>
          <w:rFonts w:hint="cs"/>
          <w:color w:val="000000"/>
          <w:spacing w:val="-2"/>
          <w:rtl/>
        </w:rPr>
        <w:t> </w:t>
      </w:r>
      <w:r w:rsidR="00174779" w:rsidRPr="00237BA2">
        <w:rPr>
          <w:color w:val="000000"/>
          <w:spacing w:val="-2"/>
          <w:rtl/>
        </w:rPr>
        <w:t>السيبراني</w:t>
      </w:r>
      <w:r w:rsidRPr="00237BA2">
        <w:rPr>
          <w:rFonts w:hint="cs"/>
          <w:spacing w:val="-2"/>
          <w:rtl/>
          <w:lang w:bidi="ar-EG"/>
        </w:rPr>
        <w:t>؛</w:t>
      </w:r>
    </w:p>
    <w:p w:rsidR="00BA5AD6" w:rsidRDefault="00BA5AD6" w:rsidP="00174779">
      <w:pPr>
        <w:rPr>
          <w:rtl/>
        </w:rPr>
      </w:pPr>
      <w:proofErr w:type="gramStart"/>
      <w:r w:rsidRPr="00BC249D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proofErr w:type="gramEnd"/>
      <w:r w:rsidR="00174779">
        <w:rPr>
          <w:rFonts w:hint="cs"/>
          <w:rtl/>
        </w:rPr>
        <w:t xml:space="preserve">التوافق على ضرورة تكييف لوائح الاتصالات الدولية لكي </w:t>
      </w:r>
      <w:r w:rsidR="00772EA9">
        <w:rPr>
          <w:rFonts w:hint="cs"/>
          <w:rtl/>
        </w:rPr>
        <w:t>تتلاءم</w:t>
      </w:r>
      <w:r w:rsidR="00174779">
        <w:rPr>
          <w:rFonts w:hint="cs"/>
          <w:rtl/>
        </w:rPr>
        <w:t xml:space="preserve"> مع عالمنا السريع التغير</w:t>
      </w:r>
      <w:r w:rsidRPr="008E4F71">
        <w:rPr>
          <w:rFonts w:hint="cs"/>
          <w:rtl/>
        </w:rPr>
        <w:t>،</w:t>
      </w:r>
    </w:p>
    <w:p w:rsidR="00BA5AD6" w:rsidRDefault="00BC249D" w:rsidP="00BA5AD6">
      <w:pPr>
        <w:pStyle w:val="Call"/>
        <w:rPr>
          <w:rtl/>
        </w:rPr>
      </w:pPr>
      <w:r>
        <w:rPr>
          <w:rFonts w:hint="cs"/>
          <w:rtl/>
        </w:rPr>
        <w:t>تقرر أن تكلف مدير مكتب تقييس الاتصالات</w:t>
      </w:r>
    </w:p>
    <w:p w:rsidR="00BA5AD6" w:rsidRDefault="00BA5AD6" w:rsidP="00905DC0">
      <w:pPr>
        <w:rPr>
          <w:rtl/>
          <w:lang w:bidi="ar-EG"/>
        </w:rPr>
      </w:pPr>
      <w:proofErr w:type="gramStart"/>
      <w:r>
        <w:t>1</w:t>
      </w:r>
      <w:proofErr w:type="gramEnd"/>
      <w:r>
        <w:tab/>
      </w:r>
      <w:r w:rsidR="00174779">
        <w:rPr>
          <w:rFonts w:hint="cs"/>
          <w:rtl/>
        </w:rPr>
        <w:t>بأن يقترح على لجان الدراسات المواد ذات الصلة بلوائح الاتصالات الدولية لعام</w:t>
      </w:r>
      <w:r w:rsidR="00905DC0">
        <w:rPr>
          <w:rFonts w:hint="eastAsia"/>
          <w:rtl/>
        </w:rPr>
        <w:t> </w:t>
      </w:r>
      <w:r w:rsidR="00174779">
        <w:t>2012</w:t>
      </w:r>
      <w:r w:rsidR="00174779">
        <w:rPr>
          <w:rFonts w:hint="cs"/>
          <w:rtl/>
          <w:lang w:bidi="ar-EG"/>
        </w:rPr>
        <w:t xml:space="preserve"> التي قد تؤثر على اخ</w:t>
      </w:r>
      <w:r w:rsidR="00623CFE">
        <w:rPr>
          <w:rFonts w:hint="cs"/>
          <w:rtl/>
          <w:lang w:bidi="ar-EG"/>
        </w:rPr>
        <w:t>تصاصاتها أو</w:t>
      </w:r>
      <w:r w:rsidR="00905DC0">
        <w:rPr>
          <w:rFonts w:hint="eastAsia"/>
          <w:rtl/>
          <w:lang w:bidi="ar-EG"/>
        </w:rPr>
        <w:t> </w:t>
      </w:r>
      <w:r w:rsidR="00623CFE">
        <w:rPr>
          <w:rFonts w:hint="cs"/>
          <w:rtl/>
          <w:lang w:bidi="ar-EG"/>
        </w:rPr>
        <w:t>تتطلب استحداث اختصاص</w:t>
      </w:r>
      <w:r w:rsidR="00174779">
        <w:rPr>
          <w:rFonts w:hint="cs"/>
          <w:rtl/>
          <w:lang w:bidi="ar-EG"/>
        </w:rPr>
        <w:t>ات جديدة؛</w:t>
      </w:r>
    </w:p>
    <w:p w:rsidR="00BA5AD6" w:rsidRPr="00905DC0" w:rsidRDefault="00BA5AD6" w:rsidP="00905DC0">
      <w:pPr>
        <w:rPr>
          <w:spacing w:val="-4"/>
        </w:rPr>
      </w:pPr>
      <w:proofErr w:type="gramStart"/>
      <w:r w:rsidRPr="00905DC0">
        <w:rPr>
          <w:spacing w:val="-4"/>
        </w:rPr>
        <w:t>2</w:t>
      </w:r>
      <w:r w:rsidRPr="00905DC0">
        <w:rPr>
          <w:spacing w:val="-4"/>
        </w:rPr>
        <w:tab/>
      </w:r>
      <w:r w:rsidR="00E76182" w:rsidRPr="00905DC0">
        <w:rPr>
          <w:rFonts w:hint="cs"/>
          <w:spacing w:val="-4"/>
          <w:rtl/>
        </w:rPr>
        <w:t>بأن</w:t>
      </w:r>
      <w:proofErr w:type="gramEnd"/>
      <w:r w:rsidR="00E76182" w:rsidRPr="00905DC0">
        <w:rPr>
          <w:rFonts w:hint="cs"/>
          <w:spacing w:val="-4"/>
          <w:rtl/>
        </w:rPr>
        <w:t xml:space="preserve"> يطلب من لجان دراسات قطاع تقييس الاتصالات </w:t>
      </w:r>
      <w:r w:rsidR="00623CFE" w:rsidRPr="00905DC0">
        <w:rPr>
          <w:rFonts w:hint="cs"/>
          <w:spacing w:val="-4"/>
          <w:rtl/>
        </w:rPr>
        <w:t>ا</w:t>
      </w:r>
      <w:r w:rsidR="00E76182" w:rsidRPr="00905DC0">
        <w:rPr>
          <w:rFonts w:hint="cs"/>
          <w:spacing w:val="-4"/>
          <w:rtl/>
        </w:rPr>
        <w:t>ستعر</w:t>
      </w:r>
      <w:r w:rsidR="00623CFE" w:rsidRPr="00905DC0">
        <w:rPr>
          <w:rFonts w:hint="cs"/>
          <w:spacing w:val="-4"/>
          <w:rtl/>
        </w:rPr>
        <w:t>ا</w:t>
      </w:r>
      <w:r w:rsidR="00E76182" w:rsidRPr="00905DC0">
        <w:rPr>
          <w:rFonts w:hint="cs"/>
          <w:spacing w:val="-4"/>
          <w:rtl/>
        </w:rPr>
        <w:t xml:space="preserve">ض </w:t>
      </w:r>
      <w:r w:rsidR="00623CFE" w:rsidRPr="00905DC0">
        <w:rPr>
          <w:rFonts w:hint="cs"/>
          <w:spacing w:val="-4"/>
          <w:rtl/>
        </w:rPr>
        <w:t>اختصاصاتها واقتراح مراجعة</w:t>
      </w:r>
      <w:r w:rsidR="00E76182" w:rsidRPr="00905DC0">
        <w:rPr>
          <w:rFonts w:hint="cs"/>
          <w:spacing w:val="-4"/>
          <w:rtl/>
        </w:rPr>
        <w:t xml:space="preserve"> </w:t>
      </w:r>
      <w:r w:rsidR="00623CFE" w:rsidRPr="00905DC0">
        <w:rPr>
          <w:rFonts w:hint="cs"/>
          <w:spacing w:val="-4"/>
          <w:rtl/>
        </w:rPr>
        <w:t>أو</w:t>
      </w:r>
      <w:r w:rsidR="00905DC0" w:rsidRPr="00905DC0">
        <w:rPr>
          <w:rFonts w:hint="eastAsia"/>
          <w:spacing w:val="-4"/>
          <w:rtl/>
        </w:rPr>
        <w:t> </w:t>
      </w:r>
      <w:r w:rsidR="00623CFE" w:rsidRPr="00905DC0">
        <w:rPr>
          <w:rFonts w:hint="cs"/>
          <w:spacing w:val="-4"/>
          <w:rtl/>
        </w:rPr>
        <w:t>استحداث اختصاصاتها</w:t>
      </w:r>
      <w:r w:rsidR="00E76182" w:rsidRPr="00905DC0">
        <w:rPr>
          <w:rFonts w:hint="cs"/>
          <w:spacing w:val="-4"/>
          <w:rtl/>
        </w:rPr>
        <w:t xml:space="preserve"> وفقاً للمواد ذات الصلة من لوائح الاتصالات الدولية لعام</w:t>
      </w:r>
      <w:r w:rsidR="00905DC0" w:rsidRPr="00905DC0">
        <w:rPr>
          <w:rFonts w:hint="eastAsia"/>
          <w:spacing w:val="-4"/>
          <w:rtl/>
        </w:rPr>
        <w:t> </w:t>
      </w:r>
      <w:r w:rsidR="00E76182" w:rsidRPr="00905DC0">
        <w:rPr>
          <w:spacing w:val="-4"/>
        </w:rPr>
        <w:t>2012</w:t>
      </w:r>
      <w:r w:rsidR="00E76182" w:rsidRPr="00905DC0">
        <w:rPr>
          <w:rFonts w:hint="cs"/>
          <w:spacing w:val="-4"/>
          <w:rtl/>
        </w:rPr>
        <w:t>؛</w:t>
      </w:r>
    </w:p>
    <w:p w:rsidR="00BA5AD6" w:rsidRDefault="00BA5AD6" w:rsidP="00104355">
      <w:pPr>
        <w:rPr>
          <w:rtl/>
        </w:rPr>
      </w:pPr>
      <w:r>
        <w:t>3</w:t>
      </w:r>
      <w:r>
        <w:tab/>
      </w:r>
      <w:r w:rsidR="00E76182">
        <w:rPr>
          <w:rFonts w:hint="cs"/>
          <w:rtl/>
        </w:rPr>
        <w:t>بأن يقدم اقتراحات لجان الدراسات المت</w:t>
      </w:r>
      <w:r w:rsidR="00623CFE">
        <w:rPr>
          <w:rFonts w:hint="cs"/>
          <w:rtl/>
        </w:rPr>
        <w:t>علقة</w:t>
      </w:r>
      <w:r w:rsidR="00E76182">
        <w:rPr>
          <w:rFonts w:hint="cs"/>
          <w:rtl/>
        </w:rPr>
        <w:t xml:space="preserve"> بلوائح الاتصالات الدولية إلى </w:t>
      </w:r>
      <w:r w:rsidR="00E76182" w:rsidRPr="008E4F71">
        <w:rPr>
          <w:rFonts w:hint="cs"/>
          <w:rtl/>
        </w:rPr>
        <w:t>فريق</w:t>
      </w:r>
      <w:r w:rsidR="00E76182" w:rsidRPr="008E4F71">
        <w:rPr>
          <w:rtl/>
        </w:rPr>
        <w:t xml:space="preserve"> </w:t>
      </w:r>
      <w:r w:rsidR="00E76182" w:rsidRPr="008E4F71">
        <w:rPr>
          <w:rFonts w:hint="cs"/>
          <w:rtl/>
        </w:rPr>
        <w:t>الخبراء</w:t>
      </w:r>
      <w:r w:rsidR="00E76182" w:rsidRPr="008E4F71">
        <w:rPr>
          <w:rtl/>
        </w:rPr>
        <w:t xml:space="preserve"> </w:t>
      </w:r>
      <w:r w:rsidR="00E76182" w:rsidRPr="008E4F71">
        <w:rPr>
          <w:rFonts w:hint="cs"/>
          <w:rtl/>
        </w:rPr>
        <w:t>المعني</w:t>
      </w:r>
      <w:r w:rsidR="00E76182" w:rsidRPr="008E4F71">
        <w:rPr>
          <w:rtl/>
        </w:rPr>
        <w:t xml:space="preserve"> </w:t>
      </w:r>
      <w:r w:rsidR="00E76182" w:rsidRPr="008E4F71">
        <w:rPr>
          <w:rFonts w:hint="cs"/>
          <w:rtl/>
        </w:rPr>
        <w:t>بلوائح</w:t>
      </w:r>
      <w:r w:rsidR="00E76182" w:rsidRPr="008E4F71">
        <w:rPr>
          <w:rtl/>
        </w:rPr>
        <w:t xml:space="preserve"> </w:t>
      </w:r>
      <w:r w:rsidR="00E76182" w:rsidRPr="008E4F71">
        <w:rPr>
          <w:rFonts w:hint="cs"/>
          <w:rtl/>
        </w:rPr>
        <w:t>الاتصالات</w:t>
      </w:r>
      <w:r w:rsidR="00E76182" w:rsidRPr="008E4F71">
        <w:rPr>
          <w:rtl/>
        </w:rPr>
        <w:t xml:space="preserve"> </w:t>
      </w:r>
      <w:r w:rsidR="00E76182" w:rsidRPr="008E4F71">
        <w:rPr>
          <w:rFonts w:hint="cs"/>
          <w:rtl/>
        </w:rPr>
        <w:t>الدولية</w:t>
      </w:r>
      <w:r w:rsidR="00905DC0">
        <w:rPr>
          <w:rFonts w:hint="cs"/>
          <w:rtl/>
        </w:rPr>
        <w:t> </w:t>
      </w:r>
      <w:r w:rsidR="00E76182" w:rsidRPr="008E4F71">
        <w:rPr>
          <w:lang w:bidi="ar-EG"/>
        </w:rPr>
        <w:t>(EG</w:t>
      </w:r>
      <w:r w:rsidR="00905DC0">
        <w:rPr>
          <w:lang w:bidi="ar-EG"/>
        </w:rPr>
        <w:noBreakHyphen/>
      </w:r>
      <w:r w:rsidR="00E76182" w:rsidRPr="008E4F71">
        <w:rPr>
          <w:lang w:bidi="ar-EG"/>
        </w:rPr>
        <w:t>ITR)</w:t>
      </w:r>
      <w:r w:rsidR="00E76182">
        <w:rPr>
          <w:rFonts w:hint="cs"/>
          <w:rtl/>
          <w:lang w:bidi="ar-EG"/>
        </w:rPr>
        <w:t xml:space="preserve"> </w:t>
      </w:r>
      <w:r w:rsidR="00905DC0">
        <w:rPr>
          <w:rFonts w:hint="cs"/>
          <w:rtl/>
          <w:lang w:bidi="ar-EG"/>
        </w:rPr>
        <w:t>في </w:t>
      </w:r>
      <w:r w:rsidR="00623CFE">
        <w:rPr>
          <w:rFonts w:hint="cs"/>
          <w:rtl/>
          <w:lang w:bidi="ar-EG"/>
        </w:rPr>
        <w:t>اج</w:t>
      </w:r>
      <w:r w:rsidR="00E76182">
        <w:rPr>
          <w:rFonts w:hint="cs"/>
          <w:rtl/>
          <w:lang w:bidi="ar-EG"/>
        </w:rPr>
        <w:t>تماعه القادم إذا لم يك</w:t>
      </w:r>
      <w:r w:rsidR="00623CFE">
        <w:rPr>
          <w:rFonts w:hint="cs"/>
          <w:rtl/>
          <w:lang w:bidi="ar-EG"/>
        </w:rPr>
        <w:t>ن</w:t>
      </w:r>
      <w:r w:rsidR="00C221D9">
        <w:rPr>
          <w:rFonts w:hint="cs"/>
          <w:rtl/>
          <w:lang w:bidi="ar-EG"/>
        </w:rPr>
        <w:t xml:space="preserve"> من المقرر عقد </w:t>
      </w:r>
      <w:r w:rsidR="00104355">
        <w:rPr>
          <w:rFonts w:hint="cs"/>
          <w:rtl/>
          <w:lang w:bidi="ar-EG"/>
        </w:rPr>
        <w:t>اجتماع</w:t>
      </w:r>
      <w:r w:rsidR="00C221D9">
        <w:rPr>
          <w:rFonts w:hint="cs"/>
          <w:rtl/>
          <w:lang w:bidi="ar-EG"/>
        </w:rPr>
        <w:t xml:space="preserve"> ل</w:t>
      </w:r>
      <w:r w:rsidR="00E76182">
        <w:rPr>
          <w:rFonts w:hint="cs"/>
          <w:rtl/>
          <w:lang w:bidi="ar-EG"/>
        </w:rPr>
        <w:t xml:space="preserve">لفريق الاستشاري لتقييس الاتصالات </w:t>
      </w:r>
      <w:r w:rsidR="00C221D9">
        <w:rPr>
          <w:rFonts w:hint="cs"/>
          <w:rtl/>
          <w:lang w:bidi="ar-EG"/>
        </w:rPr>
        <w:t xml:space="preserve">قبل الاجتماع النهائي </w:t>
      </w:r>
      <w:r w:rsidR="00E76182">
        <w:rPr>
          <w:rFonts w:hint="cs"/>
          <w:rtl/>
          <w:lang w:bidi="ar-EG"/>
        </w:rPr>
        <w:t>لفريق</w:t>
      </w:r>
      <w:r w:rsidR="00C221D9">
        <w:rPr>
          <w:rFonts w:hint="cs"/>
          <w:rtl/>
          <w:lang w:bidi="ar-EG"/>
        </w:rPr>
        <w:t xml:space="preserve"> الخبراء</w:t>
      </w:r>
      <w:r w:rsidR="00905DC0">
        <w:rPr>
          <w:rFonts w:hint="eastAsia"/>
          <w:rtl/>
          <w:lang w:bidi="ar-EG"/>
        </w:rPr>
        <w:t> </w:t>
      </w:r>
      <w:r w:rsidR="00E76182">
        <w:rPr>
          <w:lang w:bidi="ar-EG"/>
        </w:rPr>
        <w:t>EG</w:t>
      </w:r>
      <w:r w:rsidR="00905DC0">
        <w:rPr>
          <w:lang w:bidi="ar-EG"/>
        </w:rPr>
        <w:noBreakHyphen/>
      </w:r>
      <w:r w:rsidR="00E76182">
        <w:rPr>
          <w:lang w:bidi="ar-EG"/>
        </w:rPr>
        <w:t>ITR</w:t>
      </w:r>
      <w:r w:rsidR="00E76182">
        <w:rPr>
          <w:rFonts w:hint="cs"/>
          <w:rtl/>
          <w:lang w:bidi="ar-EG"/>
        </w:rPr>
        <w:t>،</w:t>
      </w:r>
    </w:p>
    <w:p w:rsidR="00BA5AD6" w:rsidRDefault="00BC249D" w:rsidP="00BA5AD6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تكلف الفريق الاستشاري لتقييس الاتصالات</w:t>
      </w:r>
    </w:p>
    <w:p w:rsidR="00BA5AD6" w:rsidRDefault="00BA5AD6" w:rsidP="00905DC0">
      <w:pPr>
        <w:rPr>
          <w:lang w:bidi="ar-EG"/>
        </w:rPr>
      </w:pPr>
      <w:proofErr w:type="gramStart"/>
      <w:r>
        <w:rPr>
          <w:lang w:bidi="ar-EG"/>
        </w:rPr>
        <w:t>1</w:t>
      </w:r>
      <w:proofErr w:type="gramEnd"/>
      <w:r>
        <w:rPr>
          <w:lang w:bidi="ar-EG"/>
        </w:rPr>
        <w:tab/>
      </w:r>
      <w:r w:rsidR="00C221D9">
        <w:rPr>
          <w:rFonts w:hint="cs"/>
          <w:rtl/>
          <w:lang w:bidi="ar-EG"/>
        </w:rPr>
        <w:t>بالنظر</w:t>
      </w:r>
      <w:r w:rsidR="00E76182">
        <w:rPr>
          <w:rFonts w:hint="cs"/>
          <w:rtl/>
          <w:lang w:bidi="ar-EG"/>
        </w:rPr>
        <w:t xml:space="preserve"> </w:t>
      </w:r>
      <w:r w:rsidR="00905DC0">
        <w:rPr>
          <w:rFonts w:hint="cs"/>
          <w:rtl/>
          <w:lang w:bidi="ar-EG"/>
        </w:rPr>
        <w:t>في </w:t>
      </w:r>
      <w:r w:rsidR="00E76182">
        <w:rPr>
          <w:rFonts w:hint="cs"/>
          <w:rtl/>
          <w:lang w:bidi="ar-EG"/>
        </w:rPr>
        <w:t xml:space="preserve">اقتراحات لجان دراسات </w:t>
      </w:r>
      <w:r w:rsidR="00C221D9">
        <w:rPr>
          <w:rFonts w:hint="cs"/>
          <w:rtl/>
          <w:lang w:bidi="ar-EG"/>
        </w:rPr>
        <w:t xml:space="preserve">قطاع </w:t>
      </w:r>
      <w:r w:rsidR="00E76182">
        <w:rPr>
          <w:rFonts w:hint="cs"/>
          <w:rtl/>
          <w:lang w:bidi="ar-EG"/>
        </w:rPr>
        <w:t>تقييس الاتصالات المت</w:t>
      </w:r>
      <w:r w:rsidR="00C221D9">
        <w:rPr>
          <w:rFonts w:hint="cs"/>
          <w:rtl/>
          <w:lang w:bidi="ar-EG"/>
        </w:rPr>
        <w:t>علقة</w:t>
      </w:r>
      <w:r w:rsidR="00E76182">
        <w:rPr>
          <w:rFonts w:hint="cs"/>
          <w:rtl/>
          <w:lang w:bidi="ar-EG"/>
        </w:rPr>
        <w:t xml:space="preserve"> ب</w:t>
      </w:r>
      <w:r w:rsidR="00E76182">
        <w:rPr>
          <w:rFonts w:hint="cs"/>
          <w:rtl/>
        </w:rPr>
        <w:t>لوائح الاتصالات الدولية لعام</w:t>
      </w:r>
      <w:r w:rsidR="00905DC0">
        <w:rPr>
          <w:rFonts w:hint="eastAsia"/>
          <w:rtl/>
        </w:rPr>
        <w:t> </w:t>
      </w:r>
      <w:r w:rsidR="00E76182">
        <w:t>2012</w:t>
      </w:r>
      <w:r w:rsidR="00E76182">
        <w:rPr>
          <w:rFonts w:hint="cs"/>
          <w:rtl/>
        </w:rPr>
        <w:t>؛</w:t>
      </w:r>
    </w:p>
    <w:p w:rsidR="00BA5AD6" w:rsidRDefault="00BA5AD6" w:rsidP="00C221D9">
      <w:pPr>
        <w:rPr>
          <w:rtl/>
          <w:lang w:bidi="ar-EG"/>
        </w:rPr>
      </w:pPr>
      <w:proofErr w:type="gramStart"/>
      <w:r>
        <w:rPr>
          <w:lang w:bidi="ar-EG"/>
        </w:rPr>
        <w:lastRenderedPageBreak/>
        <w:t>2</w:t>
      </w:r>
      <w:r>
        <w:rPr>
          <w:lang w:bidi="ar-EG"/>
        </w:rPr>
        <w:tab/>
      </w:r>
      <w:r w:rsidR="00C221D9">
        <w:rPr>
          <w:rFonts w:hint="cs"/>
          <w:rtl/>
          <w:lang w:bidi="ar-EG"/>
        </w:rPr>
        <w:t>بقديم</w:t>
      </w:r>
      <w:proofErr w:type="gramEnd"/>
      <w:r w:rsidR="00E76182">
        <w:rPr>
          <w:rFonts w:hint="cs"/>
          <w:rtl/>
          <w:lang w:bidi="ar-EG"/>
        </w:rPr>
        <w:t xml:space="preserve"> توصيات الفريق الاستشاري لتقييس الاتصالات بشأن </w:t>
      </w:r>
      <w:r w:rsidR="00E76182">
        <w:rPr>
          <w:rFonts w:hint="cs"/>
          <w:rtl/>
        </w:rPr>
        <w:t>لوائح الاتصالات الدولية إ</w:t>
      </w:r>
      <w:r w:rsidR="00C221D9">
        <w:rPr>
          <w:rFonts w:hint="cs"/>
          <w:rtl/>
        </w:rPr>
        <w:t>لى ف</w:t>
      </w:r>
      <w:r w:rsidR="00E76182">
        <w:rPr>
          <w:rFonts w:hint="cs"/>
          <w:rtl/>
        </w:rPr>
        <w:t xml:space="preserve">ريق الخبراء المعني بلوائح الاتصالات الدولية </w:t>
      </w:r>
      <w:r w:rsidR="00C221D9">
        <w:rPr>
          <w:rFonts w:hint="cs"/>
          <w:rtl/>
        </w:rPr>
        <w:t>للنظر فيها</w:t>
      </w:r>
      <w:r w:rsidR="00E76182">
        <w:rPr>
          <w:rFonts w:hint="cs"/>
          <w:rtl/>
        </w:rPr>
        <w:t>،</w:t>
      </w:r>
    </w:p>
    <w:p w:rsidR="00BA5AD6" w:rsidRDefault="00BC249D" w:rsidP="00BA5AD6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تكلف لجان دراسات قطاع تقييس الاتصالات</w:t>
      </w:r>
    </w:p>
    <w:p w:rsidR="00B17149" w:rsidRPr="002D015F" w:rsidRDefault="00E76182" w:rsidP="00905DC0">
      <w:pPr>
        <w:rPr>
          <w:spacing w:val="-2"/>
          <w:rtl/>
          <w:lang w:bidi="ar-EG"/>
        </w:rPr>
      </w:pPr>
      <w:r w:rsidRPr="002D015F">
        <w:rPr>
          <w:rFonts w:hint="cs"/>
          <w:spacing w:val="-2"/>
          <w:rtl/>
          <w:lang w:bidi="ar-EG"/>
        </w:rPr>
        <w:t>بالاضطلاع بالعمل المتصل بلوائح الاتصالات الدولية، ضمن نطاق اختصاصاتها،</w:t>
      </w:r>
      <w:r w:rsidR="00247C70" w:rsidRPr="002D015F">
        <w:rPr>
          <w:rFonts w:hint="cs"/>
          <w:spacing w:val="-2"/>
          <w:rtl/>
          <w:lang w:bidi="ar-EG"/>
        </w:rPr>
        <w:t xml:space="preserve"> وتقديم اقتراحات إلى اجتماع الفريق الاستشاري لتقييس</w:t>
      </w:r>
      <w:r w:rsidR="00905DC0" w:rsidRPr="002D015F">
        <w:rPr>
          <w:rFonts w:hint="eastAsia"/>
          <w:spacing w:val="-2"/>
          <w:rtl/>
          <w:lang w:bidi="ar-EG"/>
        </w:rPr>
        <w:t> </w:t>
      </w:r>
      <w:r w:rsidR="00247C70" w:rsidRPr="002D015F">
        <w:rPr>
          <w:rFonts w:hint="cs"/>
          <w:spacing w:val="-2"/>
          <w:rtl/>
          <w:lang w:bidi="ar-EG"/>
        </w:rPr>
        <w:t>الاتصالات،</w:t>
      </w:r>
    </w:p>
    <w:p w:rsidR="00BA5AD6" w:rsidRDefault="00BC249D" w:rsidP="00BA5AD6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تدعو الدول الأعضاء وأعضاء القطاع</w:t>
      </w:r>
    </w:p>
    <w:p w:rsidR="00BA5AD6" w:rsidRDefault="00247C70" w:rsidP="00247C7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إلى المساهمة والانخراط </w:t>
      </w:r>
      <w:r w:rsidR="00905DC0">
        <w:rPr>
          <w:rFonts w:hint="cs"/>
          <w:rtl/>
          <w:lang w:bidi="ar-EG"/>
        </w:rPr>
        <w:t>في </w:t>
      </w:r>
      <w:r>
        <w:rPr>
          <w:rFonts w:hint="cs"/>
          <w:rtl/>
          <w:lang w:bidi="ar-EG"/>
        </w:rPr>
        <w:t>أنشطة لجان الدراسات المتعلقة بمراجعة لوائح الاتصالات الدولية.</w:t>
      </w:r>
    </w:p>
    <w:p w:rsidR="008B74EB" w:rsidRPr="00054225" w:rsidRDefault="008B74EB" w:rsidP="00054225">
      <w:pPr>
        <w:pStyle w:val="Reasons"/>
        <w:spacing w:before="0"/>
        <w:rPr>
          <w:b w:val="0"/>
          <w:bCs w:val="0"/>
          <w:rtl/>
          <w:lang w:bidi="ar-EG"/>
        </w:rPr>
      </w:pPr>
    </w:p>
    <w:p w:rsidR="00BA5AD6" w:rsidRPr="00BA5AD6" w:rsidRDefault="00905DC0" w:rsidP="00BA5AD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A5AD6" w:rsidRPr="00BA5AD6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D8026A" w:rsidRDefault="00E07379" w:rsidP="00695831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D8026A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8B74EB">
      <w:rPr>
        <w:rFonts w:cs="Times New Roman"/>
        <w:noProof/>
        <w:sz w:val="16"/>
        <w:szCs w:val="16"/>
        <w:lang w:val="fr-CH"/>
      </w:rPr>
      <w:t>P:\ARA\ITU-T\CONF-T\WTSA16\000\042ADD15A.docx</w:t>
    </w:r>
    <w:r w:rsidRPr="00E07379">
      <w:rPr>
        <w:rFonts w:cs="Times New Roman"/>
        <w:sz w:val="16"/>
        <w:szCs w:val="16"/>
      </w:rPr>
      <w:fldChar w:fldCharType="end"/>
    </w:r>
    <w:r w:rsidR="00695831">
      <w:rPr>
        <w:rFonts w:cs="Times New Roman"/>
        <w:sz w:val="16"/>
        <w:szCs w:val="16"/>
        <w:lang w:val="fr-CH"/>
      </w:rPr>
      <w:t>   </w:t>
    </w:r>
    <w:r w:rsidR="000F68CD" w:rsidRPr="00D8026A">
      <w:rPr>
        <w:rFonts w:cs="Times New Roman"/>
        <w:sz w:val="16"/>
        <w:szCs w:val="16"/>
        <w:lang w:val="fr-CH"/>
      </w:rPr>
      <w:t>(406498)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D4" w:rsidRPr="00D8026A" w:rsidRDefault="00A946D4" w:rsidP="00695831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D8026A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695831">
      <w:rPr>
        <w:rFonts w:cs="Times New Roman"/>
        <w:noProof/>
        <w:sz w:val="16"/>
        <w:szCs w:val="16"/>
        <w:lang w:val="fr-CH"/>
      </w:rPr>
      <w:t>P:\ARA\ITU-T\CONF-T\WTSA16\000\042ADD15A.docx</w:t>
    </w:r>
    <w:r w:rsidRPr="00E07379">
      <w:rPr>
        <w:rFonts w:cs="Times New Roman"/>
        <w:sz w:val="16"/>
        <w:szCs w:val="16"/>
      </w:rPr>
      <w:fldChar w:fldCharType="end"/>
    </w:r>
    <w:r w:rsidR="00695831">
      <w:rPr>
        <w:rFonts w:cs="Times New Roman"/>
        <w:sz w:val="16"/>
        <w:szCs w:val="16"/>
        <w:lang w:val="fr-CH"/>
      </w:rPr>
      <w:t>   </w:t>
    </w:r>
    <w:r w:rsidRPr="00D8026A">
      <w:rPr>
        <w:rFonts w:cs="Times New Roman"/>
        <w:sz w:val="16"/>
        <w:szCs w:val="16"/>
        <w:lang w:val="fr-CH"/>
      </w:rPr>
      <w:t>(406498)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25" w:rsidRDefault="0022345D" w:rsidP="00054225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956247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054225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WTSA16/42(Add.15)-A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54225"/>
    <w:rsid w:val="0006023B"/>
    <w:rsid w:val="0008638B"/>
    <w:rsid w:val="00090574"/>
    <w:rsid w:val="00092FA5"/>
    <w:rsid w:val="00092FC2"/>
    <w:rsid w:val="000A1677"/>
    <w:rsid w:val="000B0CA2"/>
    <w:rsid w:val="000B407F"/>
    <w:rsid w:val="000F0B1C"/>
    <w:rsid w:val="000F1D42"/>
    <w:rsid w:val="000F4D07"/>
    <w:rsid w:val="000F68CD"/>
    <w:rsid w:val="00102A03"/>
    <w:rsid w:val="001040A3"/>
    <w:rsid w:val="00104355"/>
    <w:rsid w:val="00173915"/>
    <w:rsid w:val="00174779"/>
    <w:rsid w:val="0022345D"/>
    <w:rsid w:val="00225854"/>
    <w:rsid w:val="0023283D"/>
    <w:rsid w:val="00237BA2"/>
    <w:rsid w:val="00247C70"/>
    <w:rsid w:val="00251E45"/>
    <w:rsid w:val="00252E0C"/>
    <w:rsid w:val="00276881"/>
    <w:rsid w:val="002978F4"/>
    <w:rsid w:val="002B028D"/>
    <w:rsid w:val="002B435E"/>
    <w:rsid w:val="002C4DAE"/>
    <w:rsid w:val="002D015F"/>
    <w:rsid w:val="002E6541"/>
    <w:rsid w:val="002F5560"/>
    <w:rsid w:val="0030486B"/>
    <w:rsid w:val="003231B9"/>
    <w:rsid w:val="003275AC"/>
    <w:rsid w:val="00333D29"/>
    <w:rsid w:val="003409F4"/>
    <w:rsid w:val="00357185"/>
    <w:rsid w:val="00385F18"/>
    <w:rsid w:val="003C475F"/>
    <w:rsid w:val="003E4132"/>
    <w:rsid w:val="003F678F"/>
    <w:rsid w:val="0042686F"/>
    <w:rsid w:val="004367CE"/>
    <w:rsid w:val="00443869"/>
    <w:rsid w:val="004712C6"/>
    <w:rsid w:val="00497703"/>
    <w:rsid w:val="004B21A7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272E"/>
    <w:rsid w:val="00623CFE"/>
    <w:rsid w:val="0063315A"/>
    <w:rsid w:val="0065591D"/>
    <w:rsid w:val="00662C5A"/>
    <w:rsid w:val="00670AF5"/>
    <w:rsid w:val="00695831"/>
    <w:rsid w:val="006A3022"/>
    <w:rsid w:val="006B3285"/>
    <w:rsid w:val="006C1556"/>
    <w:rsid w:val="006F267F"/>
    <w:rsid w:val="006F63F7"/>
    <w:rsid w:val="006F6F03"/>
    <w:rsid w:val="00706D7A"/>
    <w:rsid w:val="0071559C"/>
    <w:rsid w:val="00721C56"/>
    <w:rsid w:val="00723E3A"/>
    <w:rsid w:val="00726AEC"/>
    <w:rsid w:val="007530CA"/>
    <w:rsid w:val="00772EA9"/>
    <w:rsid w:val="0079553D"/>
    <w:rsid w:val="007B01CC"/>
    <w:rsid w:val="007C6674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74EB"/>
    <w:rsid w:val="008D5DA3"/>
    <w:rsid w:val="00905DC0"/>
    <w:rsid w:val="00917694"/>
    <w:rsid w:val="009263CD"/>
    <w:rsid w:val="00930E6D"/>
    <w:rsid w:val="00935861"/>
    <w:rsid w:val="00956247"/>
    <w:rsid w:val="00972CA2"/>
    <w:rsid w:val="00982B28"/>
    <w:rsid w:val="00984EA5"/>
    <w:rsid w:val="00992593"/>
    <w:rsid w:val="009B0A33"/>
    <w:rsid w:val="009C17E1"/>
    <w:rsid w:val="009C35ED"/>
    <w:rsid w:val="009F1C12"/>
    <w:rsid w:val="00A25A43"/>
    <w:rsid w:val="00A3295B"/>
    <w:rsid w:val="00A404E4"/>
    <w:rsid w:val="00A42AE5"/>
    <w:rsid w:val="00A5028D"/>
    <w:rsid w:val="00A52B61"/>
    <w:rsid w:val="00A64820"/>
    <w:rsid w:val="00A71DD6"/>
    <w:rsid w:val="00A723C7"/>
    <w:rsid w:val="00A80E11"/>
    <w:rsid w:val="00A946D4"/>
    <w:rsid w:val="00A97F94"/>
    <w:rsid w:val="00AB1309"/>
    <w:rsid w:val="00AC2C52"/>
    <w:rsid w:val="00AD1503"/>
    <w:rsid w:val="00AE7244"/>
    <w:rsid w:val="00AF3FEE"/>
    <w:rsid w:val="00B02F46"/>
    <w:rsid w:val="00B04605"/>
    <w:rsid w:val="00B17149"/>
    <w:rsid w:val="00B2000C"/>
    <w:rsid w:val="00B20ADE"/>
    <w:rsid w:val="00B66B9A"/>
    <w:rsid w:val="00B82089"/>
    <w:rsid w:val="00B970AE"/>
    <w:rsid w:val="00BA1427"/>
    <w:rsid w:val="00BA5AD6"/>
    <w:rsid w:val="00BC249D"/>
    <w:rsid w:val="00BE49D0"/>
    <w:rsid w:val="00BF2C38"/>
    <w:rsid w:val="00C046AB"/>
    <w:rsid w:val="00C221D9"/>
    <w:rsid w:val="00C23331"/>
    <w:rsid w:val="00C265DA"/>
    <w:rsid w:val="00C442F2"/>
    <w:rsid w:val="00C64A4B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6BC8"/>
    <w:rsid w:val="00CE2EE1"/>
    <w:rsid w:val="00CF24ED"/>
    <w:rsid w:val="00CF3FFD"/>
    <w:rsid w:val="00D02EFE"/>
    <w:rsid w:val="00D0494C"/>
    <w:rsid w:val="00D14BEB"/>
    <w:rsid w:val="00D21C89"/>
    <w:rsid w:val="00D45542"/>
    <w:rsid w:val="00D50F93"/>
    <w:rsid w:val="00D77D0F"/>
    <w:rsid w:val="00D8026A"/>
    <w:rsid w:val="00DA1CF0"/>
    <w:rsid w:val="00DA4CE4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76182"/>
    <w:rsid w:val="00E868AE"/>
    <w:rsid w:val="00E86CC9"/>
    <w:rsid w:val="00E96624"/>
    <w:rsid w:val="00EC198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bletext0">
    <w:name w:val="Table text"/>
    <w:basedOn w:val="Normal"/>
    <w:qFormat/>
    <w:rsid w:val="000F68CD"/>
    <w:pPr>
      <w:keepNext/>
      <w:tabs>
        <w:tab w:val="clear" w:pos="1134"/>
        <w:tab w:val="left" w:pos="794"/>
        <w:tab w:val="right" w:pos="2437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spacing w:val="-6"/>
      <w:sz w:val="20"/>
      <w:szCs w:val="26"/>
      <w:lang w:val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8eb392-d4e8-4417-ae38-0341da97363b" targetNamespace="http://schemas.microsoft.com/office/2006/metadata/properties" ma:root="true" ma:fieldsID="d41af5c836d734370eb92e7ee5f83852" ns2:_="" ns3:_="">
    <xsd:import namespace="996b2e75-67fd-4955-a3b0-5ab9934cb50b"/>
    <xsd:import namespace="688eb392-d4e8-4417-ae38-0341da97363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b392-d4e8-4417-ae38-0341da97363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8eb392-d4e8-4417-ae38-0341da97363b">Documents Proposals Manager (DPM)</DPM_x0020_Author>
    <DPM_x0020_File_x0020_name xmlns="688eb392-d4e8-4417-ae38-0341da97363b">T13-WTSA.16-C-0042!A15!MSW-A</DPM_x0020_File_x0020_name>
    <DPM_x0020_Version xmlns="688eb392-d4e8-4417-ae38-0341da97363b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8eb392-d4e8-4417-ae38-0341da973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688eb392-d4e8-4417-ae38-0341da97363b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E19FD4-33C9-4FBB-9CE2-C512FF71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T13-WTSA.16-C-0042!A15!MSW-A</vt:lpstr>
    </vt:vector>
  </TitlesOfParts>
  <Company>International Telecommunication Union (ITU)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T13-WTSA.16-C-0042!A15!MSW-A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Brouard, Ricarda</cp:lastModifiedBy>
  <cp:revision>2</cp:revision>
  <cp:lastPrinted>2016-10-14T08:45:00Z</cp:lastPrinted>
  <dcterms:created xsi:type="dcterms:W3CDTF">2016-10-20T09:14:00Z</dcterms:created>
  <dcterms:modified xsi:type="dcterms:W3CDTF">2016-10-20T09:14:00Z</dcterms:modified>
  <cp:category>Conference document</cp:category>
</cp:coreProperties>
</file>