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13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10 de octubre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FB5FE4">
              <w:t>Administraciones de la Unión Africana de Telecomunicaciones</w:t>
            </w:r>
          </w:p>
        </w:tc>
      </w:tr>
      <w:tr w:rsidR="00E83D45" w:rsidRPr="003623C0" w:rsidTr="004B520A">
        <w:trPr>
          <w:cantSplit/>
        </w:trPr>
        <w:tc>
          <w:tcPr>
            <w:tcW w:w="9811" w:type="dxa"/>
            <w:gridSpan w:val="4"/>
          </w:tcPr>
          <w:p w:rsidR="00E83D45" w:rsidRPr="003623C0" w:rsidRDefault="003623C0" w:rsidP="003623C0">
            <w:pPr>
              <w:pStyle w:val="Title1"/>
            </w:pPr>
            <w:r w:rsidRPr="003623C0">
              <w:t xml:space="preserve">PROYECTO DE NUEVA RESOLUCIÓN </w:t>
            </w:r>
            <w:r w:rsidR="00E83D45" w:rsidRPr="003623C0">
              <w:t xml:space="preserve">[AFCP-2] </w:t>
            </w:r>
            <w:r w:rsidR="00002459" w:rsidRPr="003623C0">
              <w:t>–</w:t>
            </w:r>
            <w:r w:rsidR="00E83D45" w:rsidRPr="003623C0">
              <w:t xml:space="preserve"> </w:t>
            </w:r>
            <w:r w:rsidRPr="003623C0">
              <w:t>UTILIZACI</w:t>
            </w:r>
            <w:r>
              <w:t xml:space="preserve">ÓN DE LAS TIC PARA REDUCIR LA DISPARIDAD EN MATERIA </w:t>
            </w:r>
            <w:r w:rsidR="0002150F">
              <w:br/>
            </w:r>
            <w:r>
              <w:t>DE INTEGRACIÓN FINANCIERA</w:t>
            </w:r>
          </w:p>
        </w:tc>
      </w:tr>
      <w:tr w:rsidR="00E83D45" w:rsidRPr="003623C0" w:rsidTr="004B520A">
        <w:trPr>
          <w:cantSplit/>
        </w:trPr>
        <w:tc>
          <w:tcPr>
            <w:tcW w:w="9811" w:type="dxa"/>
            <w:gridSpan w:val="4"/>
          </w:tcPr>
          <w:p w:rsidR="00E83D45" w:rsidRPr="003623C0" w:rsidRDefault="00E83D45" w:rsidP="00B66BE5">
            <w:pPr>
              <w:pStyle w:val="Title2"/>
              <w:spacing w:before="0"/>
            </w:pPr>
          </w:p>
        </w:tc>
      </w:tr>
    </w:tbl>
    <w:p w:rsidR="006B0F54" w:rsidRPr="003623C0" w:rsidRDefault="006B0F54" w:rsidP="006B0F54"/>
    <w:tbl>
      <w:tblPr>
        <w:tblW w:w="5089" w:type="pct"/>
        <w:tblLayout w:type="fixed"/>
        <w:tblLook w:val="0000" w:firstRow="0" w:lastRow="0" w:firstColumn="0" w:lastColumn="0" w:noHBand="0" w:noVBand="0"/>
      </w:tblPr>
      <w:tblGrid>
        <w:gridCol w:w="1560"/>
        <w:gridCol w:w="8251"/>
      </w:tblGrid>
      <w:tr w:rsidR="006B0F54" w:rsidRPr="005C657B"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5C657B" w:rsidRDefault="005C657B" w:rsidP="007C3329">
                <w:pPr>
                  <w:rPr>
                    <w:color w:val="000000" w:themeColor="text1"/>
                  </w:rPr>
                </w:pPr>
                <w:r>
                  <w:rPr>
                    <w:color w:val="000000" w:themeColor="text1"/>
                  </w:rPr>
                  <w:t>Al reconocer que</w:t>
                </w:r>
                <w:r w:rsidR="003623C0" w:rsidRPr="005C657B">
                  <w:rPr>
                    <w:color w:val="000000" w:themeColor="text1"/>
                  </w:rPr>
                  <w:t xml:space="preserve"> la integración financier</w:t>
                </w:r>
                <w:r w:rsidRPr="005C657B">
                  <w:rPr>
                    <w:color w:val="000000" w:themeColor="text1"/>
                  </w:rPr>
                  <w:t>a</w:t>
                </w:r>
                <w:r w:rsidR="003623C0" w:rsidRPr="005C657B">
                  <w:rPr>
                    <w:color w:val="000000" w:themeColor="text1"/>
                  </w:rPr>
                  <w:t xml:space="preserve"> es una fuerza catalizadora clave</w:t>
                </w:r>
                <w:r w:rsidRPr="005C657B">
                  <w:rPr>
                    <w:color w:val="000000" w:themeColor="text1"/>
                  </w:rPr>
                  <w:t xml:space="preserve"> para reducir la pobreza y </w:t>
                </w:r>
                <w:r w:rsidR="001B61E2">
                  <w:rPr>
                    <w:color w:val="000000" w:themeColor="text1"/>
                  </w:rPr>
                  <w:t>fomentar</w:t>
                </w:r>
                <w:r w:rsidRPr="005C657B">
                  <w:rPr>
                    <w:color w:val="000000" w:themeColor="text1"/>
                  </w:rPr>
                  <w:t xml:space="preserve"> la prosperidad, y </w:t>
                </w:r>
                <w:r>
                  <w:rPr>
                    <w:color w:val="000000" w:themeColor="text1"/>
                  </w:rPr>
                  <w:t xml:space="preserve">que </w:t>
                </w:r>
                <w:r w:rsidRPr="005C657B">
                  <w:rPr>
                    <w:color w:val="000000" w:themeColor="text1"/>
                  </w:rPr>
                  <w:t xml:space="preserve">el acceso a los recursos financieros </w:t>
                </w:r>
                <w:r w:rsidR="001B61E2">
                  <w:rPr>
                    <w:color w:val="000000" w:themeColor="text1"/>
                  </w:rPr>
                  <w:t>tiene</w:t>
                </w:r>
                <w:r w:rsidR="00C2677A">
                  <w:rPr>
                    <w:color w:val="000000" w:themeColor="text1"/>
                  </w:rPr>
                  <w:t xml:space="preserve"> alcance</w:t>
                </w:r>
                <w:r w:rsidRPr="005C657B">
                  <w:rPr>
                    <w:color w:val="000000" w:themeColor="text1"/>
                  </w:rPr>
                  <w:t xml:space="preserve"> mundial </w:t>
                </w:r>
                <w:r w:rsidR="007C3329">
                  <w:rPr>
                    <w:color w:val="000000" w:themeColor="text1"/>
                  </w:rPr>
                  <w:t>y</w:t>
                </w:r>
                <w:r>
                  <w:rPr>
                    <w:color w:val="000000" w:themeColor="text1"/>
                  </w:rPr>
                  <w:t xml:space="preserve"> requiere colaboración a nivel internacional</w:t>
                </w:r>
                <w:r w:rsidR="00B942B8" w:rsidRPr="005C657B">
                  <w:rPr>
                    <w:color w:val="000000" w:themeColor="text1"/>
                  </w:rPr>
                  <w:t xml:space="preserve">, </w:t>
                </w:r>
                <w:r w:rsidR="007C3329">
                  <w:rPr>
                    <w:color w:val="000000" w:themeColor="text1"/>
                  </w:rPr>
                  <w:t xml:space="preserve">en </w:t>
                </w:r>
                <w:r>
                  <w:rPr>
                    <w:color w:val="000000" w:themeColor="text1"/>
                  </w:rPr>
                  <w:t xml:space="preserve">el presente proyecto de Resolución </w:t>
                </w:r>
                <w:r w:rsidR="007C3329">
                  <w:rPr>
                    <w:color w:val="000000" w:themeColor="text1"/>
                  </w:rPr>
                  <w:t xml:space="preserve">se </w:t>
                </w:r>
                <w:r>
                  <w:rPr>
                    <w:color w:val="000000" w:themeColor="text1"/>
                  </w:rPr>
                  <w:t xml:space="preserve">alienta a </w:t>
                </w:r>
                <w:r w:rsidR="00A03BF5">
                  <w:rPr>
                    <w:color w:val="000000" w:themeColor="text1"/>
                  </w:rPr>
                  <w:t>adoptar</w:t>
                </w:r>
                <w:r>
                  <w:rPr>
                    <w:color w:val="000000" w:themeColor="text1"/>
                  </w:rPr>
                  <w:t xml:space="preserve"> Recomendaciones para promover la utilización  de las TIC como fuerza catalizadora en pro de la integración financiera, la digitalización de los pagos gubernamentales y la mejora de su gestión en todas las actividades económicas y sociales.</w:t>
                </w:r>
              </w:p>
            </w:tc>
          </w:sdtContent>
        </w:sdt>
      </w:tr>
    </w:tbl>
    <w:p w:rsidR="00B942B8" w:rsidRPr="005C657B" w:rsidRDefault="00B942B8" w:rsidP="003623C0">
      <w:pPr>
        <w:pStyle w:val="Heading1"/>
      </w:pPr>
      <w:r w:rsidRPr="005C657B">
        <w:t>1</w:t>
      </w:r>
      <w:r w:rsidRPr="005C657B">
        <w:tab/>
        <w:t>Introduc</w:t>
      </w:r>
      <w:r w:rsidR="003623C0" w:rsidRPr="005C657B">
        <w:t>ción</w:t>
      </w:r>
      <w:r w:rsidRPr="005C657B">
        <w:t xml:space="preserve"> </w:t>
      </w:r>
    </w:p>
    <w:p w:rsidR="00B942B8" w:rsidRPr="005C657B" w:rsidRDefault="005C657B" w:rsidP="0002150F">
      <w:r w:rsidRPr="005C657B">
        <w:t>La integración financier</w:t>
      </w:r>
      <w:r>
        <w:t>a</w:t>
      </w:r>
      <w:r w:rsidRPr="005C657B">
        <w:t xml:space="preserve"> constituye una fuerza catalizadora </w:t>
      </w:r>
      <w:r>
        <w:t>clave para reducir la pobreza y facilitar la prosperidad</w:t>
      </w:r>
      <w:r w:rsidR="00F812BE">
        <w:t>, habida cuenta de que</w:t>
      </w:r>
      <w:r>
        <w:t xml:space="preserve"> el acceso a los recursos financieros </w:t>
      </w:r>
      <w:r w:rsidR="00F812BE">
        <w:rPr>
          <w:color w:val="000000" w:themeColor="text1"/>
        </w:rPr>
        <w:t>tiene alcance mundial y</w:t>
      </w:r>
      <w:r>
        <w:rPr>
          <w:color w:val="000000" w:themeColor="text1"/>
        </w:rPr>
        <w:t xml:space="preserve"> requiere colaboración a nivel internacional. Las TIC, en particular las tecnologías de telefonía móvil, constituyen un modo de reducir la disparidad en materia de integración financiera. Es necesario que los organismos de reglamentación </w:t>
      </w:r>
      <w:r w:rsidR="00101263">
        <w:rPr>
          <w:color w:val="000000" w:themeColor="text1"/>
        </w:rPr>
        <w:t>relativos a</w:t>
      </w:r>
      <w:r>
        <w:rPr>
          <w:color w:val="000000" w:themeColor="text1"/>
        </w:rPr>
        <w:t xml:space="preserve"> los sectores de las telecomunicaciones y los servicios financieros colaboren y compartan prácticas idóneas</w:t>
      </w:r>
      <w:r w:rsidR="004F1227">
        <w:rPr>
          <w:color w:val="000000" w:themeColor="text1"/>
        </w:rPr>
        <w:t>,</w:t>
      </w:r>
      <w:r>
        <w:rPr>
          <w:color w:val="000000" w:themeColor="text1"/>
        </w:rPr>
        <w:t xml:space="preserve"> </w:t>
      </w:r>
      <w:r w:rsidR="00F812BE">
        <w:t>puesto</w:t>
      </w:r>
      <w:r w:rsidR="004F1227">
        <w:t xml:space="preserve"> que</w:t>
      </w:r>
      <w:r w:rsidR="004F1227" w:rsidRPr="00771D4D">
        <w:t xml:space="preserve"> los servicios financieros digitales abarcan esferas de ambos organismos de reglamentación</w:t>
      </w:r>
      <w:r>
        <w:rPr>
          <w:color w:val="000000" w:themeColor="text1"/>
        </w:rPr>
        <w:t xml:space="preserve">. </w:t>
      </w:r>
    </w:p>
    <w:p w:rsidR="00B942B8" w:rsidRPr="00101263" w:rsidRDefault="00B942B8" w:rsidP="0002150F">
      <w:pPr>
        <w:pStyle w:val="Heading1"/>
      </w:pPr>
      <w:r w:rsidRPr="00101263">
        <w:t>2</w:t>
      </w:r>
      <w:r w:rsidRPr="00101263">
        <w:tab/>
      </w:r>
      <w:r w:rsidR="003623C0" w:rsidRPr="0002150F">
        <w:t>Propuesta</w:t>
      </w:r>
    </w:p>
    <w:p w:rsidR="00B07178" w:rsidRPr="00101263" w:rsidRDefault="00101263" w:rsidP="0002150F">
      <w:r w:rsidRPr="00101263">
        <w:t xml:space="preserve">En el </w:t>
      </w:r>
      <w:r w:rsidR="00502F2F">
        <w:t>p</w:t>
      </w:r>
      <w:r w:rsidRPr="00101263">
        <w:t>royecto de nueva Resoluci</w:t>
      </w:r>
      <w:r>
        <w:t xml:space="preserve">ón que figura en el anexo se promueve la adopción de Recomendaciones para fomentar la utilización de las TIC como fuerza catalizadora en pro de la integración financiera, la digitalización de los pagos gubernamentales y la mejora de su gestión en todas las actividades económicas y sociales, así como de la elaboración de normas y directrices en las esferas de la interoperabilidad, </w:t>
      </w:r>
      <w:r w:rsidR="00502F2F">
        <w:t xml:space="preserve">la </w:t>
      </w:r>
      <w:r>
        <w:t xml:space="preserve">digitalización de pagos y </w:t>
      </w:r>
      <w:r w:rsidR="00502F2F">
        <w:t xml:space="preserve">la </w:t>
      </w:r>
      <w:r>
        <w:t>seguridad de las transacciones de servicios financieros digitales</w:t>
      </w:r>
      <w:r w:rsidR="00B942B8" w:rsidRPr="00101263">
        <w:t>.</w:t>
      </w:r>
      <w:r w:rsidR="00B07178" w:rsidRPr="00101263">
        <w:br w:type="page"/>
      </w:r>
    </w:p>
    <w:p w:rsidR="00910F95" w:rsidRDefault="004B11AF">
      <w:pPr>
        <w:pStyle w:val="Proposal"/>
      </w:pPr>
      <w:r>
        <w:lastRenderedPageBreak/>
        <w:t>ADD</w:t>
      </w:r>
      <w:r>
        <w:tab/>
        <w:t>AFCP/42A13/1</w:t>
      </w:r>
    </w:p>
    <w:p w:rsidR="00910F95" w:rsidRDefault="004B11AF">
      <w:pPr>
        <w:pStyle w:val="ResNo"/>
      </w:pPr>
      <w:r>
        <w:t>PROYECTO DE NUEVA RESOLUCIÓN [AFCP-2]</w:t>
      </w:r>
    </w:p>
    <w:p w:rsidR="00B942B8" w:rsidRPr="00502F2F" w:rsidRDefault="00B942B8" w:rsidP="009C2B2B">
      <w:pPr>
        <w:pStyle w:val="Restitle"/>
        <w:rPr>
          <w:rFonts w:ascii="Times New Roman"/>
        </w:rPr>
      </w:pPr>
      <w:r w:rsidRPr="00502F2F">
        <w:rPr>
          <w:rFonts w:ascii="Times New Roman"/>
        </w:rPr>
        <w:t>U</w:t>
      </w:r>
      <w:r w:rsidR="00502F2F" w:rsidRPr="00502F2F">
        <w:rPr>
          <w:rFonts w:ascii="Times New Roman"/>
        </w:rPr>
        <w:t>tilizaci</w:t>
      </w:r>
      <w:r w:rsidR="00502F2F" w:rsidRPr="00502F2F">
        <w:rPr>
          <w:rFonts w:ascii="Times New Roman"/>
        </w:rPr>
        <w:t>ó</w:t>
      </w:r>
      <w:r w:rsidR="00502F2F" w:rsidRPr="00502F2F">
        <w:rPr>
          <w:rFonts w:ascii="Times New Roman"/>
        </w:rPr>
        <w:t xml:space="preserve">n de las TIC para reducir la disparidad </w:t>
      </w:r>
      <w:r w:rsidR="00502F2F">
        <w:rPr>
          <w:rFonts w:ascii="Times New Roman"/>
        </w:rPr>
        <w:t>en</w:t>
      </w:r>
      <w:r w:rsidR="009C2B2B">
        <w:rPr>
          <w:rFonts w:ascii="Times New Roman"/>
        </w:rPr>
        <w:t xml:space="preserve"> </w:t>
      </w:r>
      <w:r w:rsidR="009C2B2B">
        <w:rPr>
          <w:rFonts w:ascii="Times New Roman"/>
        </w:rPr>
        <w:br/>
      </w:r>
      <w:r w:rsidR="00502F2F">
        <w:rPr>
          <w:rFonts w:ascii="Times New Roman"/>
        </w:rPr>
        <w:t>materia de integraci</w:t>
      </w:r>
      <w:r w:rsidR="00502F2F">
        <w:rPr>
          <w:rFonts w:ascii="Times New Roman"/>
        </w:rPr>
        <w:t>ó</w:t>
      </w:r>
      <w:r w:rsidR="00502F2F">
        <w:rPr>
          <w:rFonts w:ascii="Times New Roman"/>
        </w:rPr>
        <w:t>n financiera</w:t>
      </w:r>
    </w:p>
    <w:p w:rsidR="00910F95" w:rsidRDefault="00B942B8" w:rsidP="00B942B8">
      <w:pPr>
        <w:pStyle w:val="Resref"/>
      </w:pPr>
      <w:r w:rsidRPr="00B942B8">
        <w:t>(Hammamet, 2016)</w:t>
      </w:r>
    </w:p>
    <w:p w:rsidR="00B942B8" w:rsidRDefault="00B942B8" w:rsidP="009C2B2B">
      <w:pPr>
        <w:pStyle w:val="Normalaftertitle"/>
      </w:pPr>
      <w:r w:rsidRPr="00B942B8">
        <w:t xml:space="preserve">La Asamblea Mundial de Normalización de las Telecomunicaciones </w:t>
      </w:r>
      <w:r>
        <w:t xml:space="preserve">(Hammamet, 2016), </w:t>
      </w:r>
    </w:p>
    <w:p w:rsidR="00B942B8" w:rsidRPr="009C2B2B" w:rsidRDefault="004B11AF" w:rsidP="009C2B2B">
      <w:pPr>
        <w:pStyle w:val="Call"/>
      </w:pPr>
      <w:r w:rsidRPr="009C2B2B">
        <w:t>recordando</w:t>
      </w:r>
    </w:p>
    <w:p w:rsidR="00B942B8" w:rsidRPr="00502F2F" w:rsidRDefault="00B942B8" w:rsidP="009C2B2B">
      <w:r w:rsidRPr="00502F2F">
        <w:rPr>
          <w:i/>
          <w:iCs/>
        </w:rPr>
        <w:t>a)</w:t>
      </w:r>
      <w:r w:rsidRPr="00502F2F">
        <w:tab/>
      </w:r>
      <w:r w:rsidR="00502F2F" w:rsidRPr="00502F2F">
        <w:t>que la integración financier</w:t>
      </w:r>
      <w:r w:rsidR="00502F2F">
        <w:t>a</w:t>
      </w:r>
      <w:r w:rsidR="00502F2F" w:rsidRPr="00502F2F">
        <w:t xml:space="preserve"> es una fuerza catalizadora clave para reducir la pobreza y fomentar la pr</w:t>
      </w:r>
      <w:r w:rsidR="0032615E">
        <w:t>osperidad, y que alrededor de 2 </w:t>
      </w:r>
      <w:r w:rsidR="00502F2F" w:rsidRPr="00502F2F">
        <w:t xml:space="preserve">000 millones de personas en todo el mundo </w:t>
      </w:r>
      <w:r w:rsidR="00502F2F">
        <w:t>no poseen acceso</w:t>
      </w:r>
      <w:r w:rsidR="00502F2F" w:rsidRPr="00502F2F">
        <w:t xml:space="preserve"> a servicios financieros </w:t>
      </w:r>
      <w:r w:rsidR="00F812BE">
        <w:t>oficiales</w:t>
      </w:r>
      <w:r w:rsidR="00502F2F" w:rsidRPr="00502F2F">
        <w:t xml:space="preserve"> y que m</w:t>
      </w:r>
      <w:r w:rsidR="00502F2F">
        <w:t xml:space="preserve">ás del </w:t>
      </w:r>
      <w:r w:rsidRPr="00502F2F">
        <w:t xml:space="preserve">50% </w:t>
      </w:r>
      <w:r w:rsidR="00502F2F">
        <w:t>de los adultos en los hogares más pobres carecen de servicios bancarios</w:t>
      </w:r>
      <w:r w:rsidRPr="00502F2F">
        <w:t xml:space="preserve">; </w:t>
      </w:r>
    </w:p>
    <w:p w:rsidR="00B942B8" w:rsidRPr="003B142A" w:rsidRDefault="00B942B8" w:rsidP="009C2B2B">
      <w:r w:rsidRPr="00002459">
        <w:rPr>
          <w:i/>
          <w:iCs/>
        </w:rPr>
        <w:t>b)</w:t>
      </w:r>
      <w:r>
        <w:tab/>
      </w:r>
      <w:r w:rsidR="00502F2F">
        <w:t>que según el estudio Global Findex</w:t>
      </w:r>
      <w:r>
        <w:t xml:space="preserve"> </w:t>
      </w:r>
      <w:r w:rsidR="00502F2F">
        <w:t>del Banco Mundial</w:t>
      </w:r>
      <w:r w:rsidR="003B142A">
        <w:t>,</w:t>
      </w:r>
      <w:r>
        <w:t xml:space="preserve"> </w:t>
      </w:r>
      <w:r w:rsidRPr="00B942B8">
        <w:t>más de la mitad de los adultos del 40% de los hogares más pobres en los países en desarrollo</w:t>
      </w:r>
      <w:r>
        <w:t xml:space="preserve"> </w:t>
      </w:r>
      <w:r w:rsidR="00502F2F">
        <w:t>no tenían ninguna cuenta bancaria en</w:t>
      </w:r>
      <w:r w:rsidR="003B142A">
        <w:t xml:space="preserve"> 2014;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w:t>
      </w:r>
      <w:r w:rsidRPr="003B142A">
        <w:t xml:space="preserve">. </w:t>
      </w:r>
      <w:r w:rsidR="003B142A" w:rsidRPr="003B142A">
        <w:t>Y que a nivel regional, la disparidad de género es mayor en el Sudeste Asi</w:t>
      </w:r>
      <w:r w:rsidR="003B142A">
        <w:t>ático, en el que el 37% de las mujeres poseen una cuenta bancaria, con respecto al 55% de los hombres</w:t>
      </w:r>
      <w:r w:rsidRPr="003B142A">
        <w:t>;</w:t>
      </w:r>
    </w:p>
    <w:p w:rsidR="00B942B8" w:rsidRPr="00BF3FBE" w:rsidRDefault="00B942B8" w:rsidP="0032615E">
      <w:r w:rsidRPr="00F857FF">
        <w:rPr>
          <w:i/>
          <w:iCs/>
        </w:rPr>
        <w:t>c)</w:t>
      </w:r>
      <w:r w:rsidRPr="00F857FF">
        <w:tab/>
      </w:r>
      <w:r w:rsidR="00F857FF" w:rsidRPr="00F857FF">
        <w:t>que la utilización de la TIC</w:t>
      </w:r>
      <w:r w:rsidR="00F857FF">
        <w:t>, en particular las tecnologías de telefonía móvil,</w:t>
      </w:r>
      <w:r w:rsidR="00F857FF" w:rsidRPr="00F857FF">
        <w:t xml:space="preserve"> constituyen un modo de</w:t>
      </w:r>
      <w:r w:rsidR="00F857FF">
        <w:t xml:space="preserve"> reducir la disparidad en materia de integración financiera</w:t>
      </w:r>
      <w:r w:rsidRPr="00F857FF">
        <w:t>,</w:t>
      </w:r>
      <w:r w:rsidR="00BF3FBE">
        <w:t xml:space="preserve"> y que actualmente el África </w:t>
      </w:r>
      <w:r w:rsidR="0032615E">
        <w:t>S</w:t>
      </w:r>
      <w:r w:rsidR="00BF3FBE">
        <w:t xml:space="preserve">ubsahariana es la única región en la que </w:t>
      </w:r>
      <w:r w:rsidR="00BF3FBE" w:rsidRPr="00BF3FBE">
        <w:t>más del 10% de los adultos</w:t>
      </w:r>
      <w:r w:rsidR="00E85B7A">
        <w:t>, en promedio,</w:t>
      </w:r>
      <w:r w:rsidR="00BF3FBE" w:rsidRPr="00BF3FBE">
        <w:t xml:space="preserve"> afirman </w:t>
      </w:r>
      <w:r w:rsidR="00932936">
        <w:t xml:space="preserve">disponer de </w:t>
      </w:r>
      <w:r w:rsidR="00BF3FBE" w:rsidRPr="00BF3FBE">
        <w:t xml:space="preserve">una </w:t>
      </w:r>
      <w:r w:rsidR="00BF3FBE">
        <w:t>c</w:t>
      </w:r>
      <w:r w:rsidR="00BF3FBE" w:rsidRPr="00BF3FBE">
        <w:t xml:space="preserve">uenta de </w:t>
      </w:r>
      <w:r w:rsidR="00932936">
        <w:t xml:space="preserve">servicios de </w:t>
      </w:r>
      <w:r w:rsidR="00BF3FBE" w:rsidRPr="00BF3FBE">
        <w:t>dinero móvil</w:t>
      </w:r>
      <w:r w:rsidR="00FB5FE4" w:rsidRPr="00BF3FBE">
        <w:t xml:space="preserve">; </w:t>
      </w:r>
    </w:p>
    <w:p w:rsidR="00B942B8" w:rsidRPr="00EB1487" w:rsidRDefault="00B942B8" w:rsidP="009C2B2B">
      <w:r w:rsidRPr="00002459">
        <w:rPr>
          <w:i/>
          <w:iCs/>
        </w:rPr>
        <w:t>d)</w:t>
      </w:r>
      <w:r w:rsidRPr="00EB1487">
        <w:tab/>
      </w:r>
      <w:r w:rsidR="00EB1487" w:rsidRPr="00EB1487">
        <w:t>los objetivos de la Unión de fome</w:t>
      </w:r>
      <w:r w:rsidR="0074650F">
        <w:t>ntar la colaboración entre los M</w:t>
      </w:r>
      <w:r w:rsidR="00EB1487" w:rsidRPr="00EB1487">
        <w:t xml:space="preserve">iembros para lograr un desarrollo </w:t>
      </w:r>
      <w:r w:rsidR="0074650F">
        <w:t>armonizado</w:t>
      </w:r>
      <w:r w:rsidR="00EB1487" w:rsidRPr="00EB1487">
        <w:t xml:space="preserve"> de las telecomunicaciones</w:t>
      </w:r>
      <w:r w:rsidR="0074650F">
        <w:t>,</w:t>
      </w:r>
      <w:r w:rsidR="00EB1487" w:rsidRPr="00EB1487">
        <w:t xml:space="preserve"> </w:t>
      </w:r>
      <w:r w:rsidR="0074650F">
        <w:t>promover</w:t>
      </w:r>
      <w:r w:rsidR="00EB1487" w:rsidRPr="00EB1487">
        <w:t xml:space="preserve"> </w:t>
      </w:r>
      <w:r w:rsidR="00932936">
        <w:t>el intercambio</w:t>
      </w:r>
      <w:r w:rsidR="0074650F">
        <w:t xml:space="preserve"> de prácticas idóneas y facilitar una</w:t>
      </w:r>
      <w:r w:rsidR="00EB1487" w:rsidRPr="00EB1487">
        <w:t xml:space="preserve"> oferta de servicios al menor costo</w:t>
      </w:r>
      <w:r w:rsidR="00EB1487">
        <w:t>;</w:t>
      </w:r>
    </w:p>
    <w:p w:rsidR="00EB1487" w:rsidRDefault="00B942B8" w:rsidP="009C2B2B">
      <w:r w:rsidRPr="00002459">
        <w:rPr>
          <w:i/>
          <w:iCs/>
        </w:rPr>
        <w:t>e)</w:t>
      </w:r>
      <w:r w:rsidRPr="00EB1487">
        <w:tab/>
      </w:r>
      <w:r w:rsidR="00EB1487" w:rsidRPr="00EB1487">
        <w:t xml:space="preserve">la Resolución 1353 (Ginebra, 2012) del Consejo, en </w:t>
      </w:r>
      <w:r w:rsidR="0074650F">
        <w:t xml:space="preserve">virtud de </w:t>
      </w:r>
      <w:r w:rsidR="00EB1487" w:rsidRPr="00EB1487">
        <w:t xml:space="preserve">la cual se reconoce que las telecomunicaciones y las TIC son componentes esenciales para que los países desarrollados y los países en desarrollo </w:t>
      </w:r>
      <w:r w:rsidR="00932936">
        <w:t>logren</w:t>
      </w:r>
      <w:r w:rsidR="00EB1487" w:rsidRPr="00EB1487">
        <w:t xml:space="preserve">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r w:rsidR="00EB1487">
        <w:t>,</w:t>
      </w:r>
    </w:p>
    <w:p w:rsidR="00B942B8" w:rsidRPr="0089304C" w:rsidRDefault="004B11AF" w:rsidP="009C2B2B">
      <w:pPr>
        <w:pStyle w:val="Call"/>
      </w:pPr>
      <w:r w:rsidRPr="0089304C">
        <w:t>considerando</w:t>
      </w:r>
    </w:p>
    <w:p w:rsidR="00D75D3A" w:rsidRPr="00274F52" w:rsidRDefault="00B942B8" w:rsidP="0002150F">
      <w:r w:rsidRPr="00002459">
        <w:rPr>
          <w:i/>
          <w:iCs/>
        </w:rPr>
        <w:t>a)</w:t>
      </w:r>
      <w:r w:rsidRPr="00274F52">
        <w:tab/>
      </w:r>
      <w:r w:rsidR="004B2A4D">
        <w:t xml:space="preserve">que la cuestión del acceso a los recursos financieros </w:t>
      </w:r>
      <w:r w:rsidR="00C2677A">
        <w:t>tiene</w:t>
      </w:r>
      <w:r w:rsidR="004B2A4D">
        <w:t xml:space="preserve"> alcance mundial y que requiere colaboración a nivel internacional</w:t>
      </w:r>
      <w:r w:rsidR="00274F52" w:rsidRPr="00274F52">
        <w:t>;</w:t>
      </w:r>
    </w:p>
    <w:p w:rsidR="00B942B8" w:rsidRPr="00895C2B" w:rsidRDefault="00B942B8" w:rsidP="0032615E">
      <w:r w:rsidRPr="00002459">
        <w:rPr>
          <w:i/>
          <w:iCs/>
        </w:rPr>
        <w:t>b)</w:t>
      </w:r>
      <w:r w:rsidRPr="00274F52">
        <w:tab/>
      </w:r>
      <w:r w:rsidR="00895C2B">
        <w:t>la Resolución</w:t>
      </w:r>
      <w:r w:rsidRPr="00274F52">
        <w:t xml:space="preserve"> 70/1 </w:t>
      </w:r>
      <w:r w:rsidR="00895C2B">
        <w:t>de las Naciones Unidas de</w:t>
      </w:r>
      <w:r w:rsidR="00932936">
        <w:t>l</w:t>
      </w:r>
      <w:r w:rsidR="00895C2B">
        <w:t xml:space="preserve"> </w:t>
      </w:r>
      <w:r w:rsidR="00D75D3A" w:rsidRPr="00274F52">
        <w:t xml:space="preserve">25 </w:t>
      </w:r>
      <w:r w:rsidR="00895C2B">
        <w:t>de septiembre de</w:t>
      </w:r>
      <w:r w:rsidR="00D75D3A" w:rsidRPr="00274F52">
        <w:t xml:space="preserve"> 2015, </w:t>
      </w:r>
      <w:r w:rsidR="00895C2B">
        <w:t>titulada</w:t>
      </w:r>
      <w:r w:rsidR="00D75D3A" w:rsidRPr="00274F52">
        <w:t xml:space="preserve"> "</w:t>
      </w:r>
      <w:r w:rsidR="00D75D3A" w:rsidRPr="0032615E">
        <w:rPr>
          <w:i/>
          <w:iCs/>
        </w:rPr>
        <w:t>Transformar nuestro mundo: la Agenda 2030 para el Desarrollo Sostenible</w:t>
      </w:r>
      <w:r w:rsidR="00D75D3A" w:rsidRPr="00274F52">
        <w:t xml:space="preserve">", </w:t>
      </w:r>
      <w:r w:rsidR="00895C2B">
        <w:t xml:space="preserve">reconociendo que se basa en </w:t>
      </w:r>
      <w:r w:rsidR="00274F52" w:rsidRPr="00274F52">
        <w:t>los Objeti</w:t>
      </w:r>
      <w:r w:rsidR="00895C2B">
        <w:t xml:space="preserve">vos de Desarrollo del Milenio </w:t>
      </w:r>
      <w:r w:rsidR="00932936">
        <w:t>y la meta</w:t>
      </w:r>
      <w:r w:rsidR="00895C2B">
        <w:t xml:space="preserve"> de concluir</w:t>
      </w:r>
      <w:r w:rsidR="00274F52" w:rsidRPr="00274F52">
        <w:t xml:space="preserve"> </w:t>
      </w:r>
      <w:r w:rsidR="00A26741">
        <w:t xml:space="preserve">sus </w:t>
      </w:r>
      <w:r w:rsidR="00274F52" w:rsidRPr="00274F52">
        <w:t>asuntos pendientes</w:t>
      </w:r>
      <w:r w:rsidR="00895C2B">
        <w:t xml:space="preserve">, y subrayando la importancia </w:t>
      </w:r>
      <w:r w:rsidR="00932936">
        <w:t>que reviste</w:t>
      </w:r>
      <w:r w:rsidR="00895C2B">
        <w:t xml:space="preserve"> la aplicación de</w:t>
      </w:r>
      <w:r w:rsidR="00A26741">
        <w:t xml:space="preserve"> esta </w:t>
      </w:r>
      <w:r w:rsidR="0032615E">
        <w:t>a</w:t>
      </w:r>
      <w:r w:rsidR="00A26741">
        <w:t>genda nueva y ambiciosa</w:t>
      </w:r>
      <w:r w:rsidR="00895C2B">
        <w:t>, cuyos objetivos fundamentales son la erradicación de la pobreza y la promoción del</w:t>
      </w:r>
      <w:r w:rsidR="00274F52" w:rsidRPr="00895C2B">
        <w:t xml:space="preserve"> desarrollo sostenible</w:t>
      </w:r>
      <w:r w:rsidR="00895C2B">
        <w:t xml:space="preserve"> en los planos económico, social y medioambiental</w:t>
      </w:r>
      <w:r w:rsidR="00274F52" w:rsidRPr="00895C2B">
        <w:t>;</w:t>
      </w:r>
    </w:p>
    <w:p w:rsidR="00B942B8" w:rsidRPr="00A26741" w:rsidRDefault="00B942B8" w:rsidP="0032615E">
      <w:r w:rsidRPr="00A26741">
        <w:rPr>
          <w:i/>
          <w:iCs/>
        </w:rPr>
        <w:t>c)</w:t>
      </w:r>
      <w:r w:rsidRPr="00A26741">
        <w:tab/>
      </w:r>
      <w:r w:rsidR="00A26741" w:rsidRPr="00A26741">
        <w:t xml:space="preserve">que esta nueva </w:t>
      </w:r>
      <w:r w:rsidR="0032615E">
        <w:t>a</w:t>
      </w:r>
      <w:r w:rsidR="00A26741" w:rsidRPr="00A26741">
        <w:t>genda tiene como objetivo, entre otros, la adopción y aplicaci</w:t>
      </w:r>
      <w:r w:rsidR="00A26741">
        <w:t>ón de políticas encaminadas a fomentar la integración financiera, y que, en consecuencia, asocia dicha integración a varias metas relacionadas con los Objetivos de Desarrollo Sostenible y sus medios de aplicación</w:t>
      </w:r>
      <w:r w:rsidRPr="00A26741">
        <w:t>;</w:t>
      </w:r>
    </w:p>
    <w:p w:rsidR="00B942B8" w:rsidRPr="004F1227" w:rsidRDefault="00B942B8" w:rsidP="00E30FD1">
      <w:r w:rsidRPr="00A26741">
        <w:rPr>
          <w:i/>
          <w:iCs/>
        </w:rPr>
        <w:t>d)</w:t>
      </w:r>
      <w:r w:rsidRPr="00A26741">
        <w:tab/>
      </w:r>
      <w:r w:rsidR="00A26741" w:rsidRPr="00A26741">
        <w:t xml:space="preserve">la necesidad de que los </w:t>
      </w:r>
      <w:r w:rsidR="00771D4D" w:rsidRPr="00771D4D">
        <w:t>organismos de reglamentación relativos a los sectores de las telecomunicaciones y los servicios financieros colaboren y compartan prácticas idóneas</w:t>
      </w:r>
      <w:r w:rsidR="004F1227">
        <w:t>, habida cuenta de que</w:t>
      </w:r>
      <w:r w:rsidR="00771D4D" w:rsidRPr="00771D4D">
        <w:t xml:space="preserve"> los servicios financieros digitales abarcan esferas de ambos organismos de reglamentación</w:t>
      </w:r>
      <w:r w:rsidR="0002150F">
        <w:t>,</w:t>
      </w:r>
    </w:p>
    <w:p w:rsidR="00B942B8" w:rsidRPr="004F1227" w:rsidRDefault="004B11AF" w:rsidP="009C2B2B">
      <w:pPr>
        <w:pStyle w:val="Call"/>
      </w:pPr>
      <w:r w:rsidRPr="004F1227">
        <w:t>observando</w:t>
      </w:r>
    </w:p>
    <w:p w:rsidR="00B942B8" w:rsidRPr="004F1227" w:rsidRDefault="00B942B8" w:rsidP="0032615E">
      <w:r w:rsidRPr="004F1227">
        <w:rPr>
          <w:i/>
          <w:iCs/>
        </w:rPr>
        <w:t>a)</w:t>
      </w:r>
      <w:r w:rsidRPr="004F1227">
        <w:tab/>
      </w:r>
      <w:r w:rsidR="004F1227" w:rsidRPr="004F1227">
        <w:t>el objetivo de</w:t>
      </w:r>
      <w:r w:rsidRPr="004F1227">
        <w:t xml:space="preserve"> </w:t>
      </w:r>
      <w:r w:rsidR="0032615E">
        <w:t>A</w:t>
      </w:r>
      <w:r w:rsidR="004F1227">
        <w:t xml:space="preserve">cceso universal a los servicios financieros para 2020 establecido por el Banco Mundial y que este objetivo se alcanzará a nivel </w:t>
      </w:r>
      <w:r w:rsidR="00B96A4C">
        <w:t>internacional</w:t>
      </w:r>
      <w:r w:rsidR="004F1227">
        <w:t xml:space="preserve"> </w:t>
      </w:r>
      <w:r w:rsidR="00B96A4C">
        <w:t>facilitando el</w:t>
      </w:r>
      <w:r w:rsidR="004F1227">
        <w:t xml:space="preserve"> </w:t>
      </w:r>
      <w:r w:rsidR="00D41300" w:rsidRPr="004F1227">
        <w:t xml:space="preserve">acceso a una cuenta </w:t>
      </w:r>
      <w:r w:rsidR="004F1227">
        <w:t xml:space="preserve">bancaria </w:t>
      </w:r>
      <w:r w:rsidR="00D41300" w:rsidRPr="004F1227">
        <w:t>o a un instrumento electrónico para almacenar dinero</w:t>
      </w:r>
      <w:r w:rsidR="004F1227">
        <w:t xml:space="preserve"> o</w:t>
      </w:r>
      <w:r w:rsidR="00D41300" w:rsidRPr="004F1227">
        <w:t xml:space="preserve"> </w:t>
      </w:r>
      <w:r w:rsidR="004F1227">
        <w:t>enviar</w:t>
      </w:r>
      <w:r w:rsidR="00D41300" w:rsidRPr="004F1227">
        <w:t xml:space="preserve"> y recibir depósitos</w:t>
      </w:r>
      <w:r w:rsidRPr="004F1227">
        <w:t xml:space="preserve"> </w:t>
      </w:r>
      <w:r w:rsidR="004F1227">
        <w:t xml:space="preserve">como punto de partida para </w:t>
      </w:r>
      <w:r w:rsidR="00B96A4C">
        <w:t>la gestión personal</w:t>
      </w:r>
      <w:r w:rsidR="004F1227">
        <w:t xml:space="preserve"> en el plano financiero</w:t>
      </w:r>
      <w:r w:rsidR="00D41300" w:rsidRPr="004F1227">
        <w:t>;</w:t>
      </w:r>
    </w:p>
    <w:p w:rsidR="00B942B8" w:rsidRPr="005C2EA9" w:rsidRDefault="00B942B8" w:rsidP="00175043">
      <w:r w:rsidRPr="004F1227">
        <w:rPr>
          <w:i/>
          <w:iCs/>
        </w:rPr>
        <w:t>b)</w:t>
      </w:r>
      <w:r w:rsidRPr="004F1227">
        <w:tab/>
      </w:r>
      <w:r w:rsidR="004F1227" w:rsidRPr="004F1227">
        <w:t>que el Grupo del Banco Mundial</w:t>
      </w:r>
      <w:r w:rsidR="004F1227">
        <w:t xml:space="preserve"> </w:t>
      </w:r>
      <w:r w:rsidR="005C2EA9">
        <w:t>se ha comprometido con el objetivo de</w:t>
      </w:r>
      <w:r w:rsidR="004F1227">
        <w:t xml:space="preserve"> que 1</w:t>
      </w:r>
      <w:r w:rsidR="0032615E">
        <w:t> </w:t>
      </w:r>
      <w:r w:rsidR="004F1227">
        <w:t>000</w:t>
      </w:r>
      <w:r w:rsidR="0032615E">
        <w:t> </w:t>
      </w:r>
      <w:r w:rsidR="004F1227">
        <w:t xml:space="preserve">millones de personas tengan acceso a una cuenta bancaria </w:t>
      </w:r>
      <w:r w:rsidR="00B96A4C">
        <w:t>a través de</w:t>
      </w:r>
      <w:r w:rsidR="004F1227">
        <w:t xml:space="preserve"> intervenciones selectivas</w:t>
      </w:r>
      <w:r w:rsidRPr="005C2EA9">
        <w:t>;</w:t>
      </w:r>
    </w:p>
    <w:p w:rsidR="00B942B8" w:rsidRPr="00771163" w:rsidRDefault="00B942B8" w:rsidP="009C2B2B">
      <w:r w:rsidRPr="005C2EA9">
        <w:rPr>
          <w:i/>
          <w:iCs/>
        </w:rPr>
        <w:t>c)</w:t>
      </w:r>
      <w:r w:rsidRPr="005C2EA9">
        <w:tab/>
      </w:r>
      <w:r w:rsidR="005C2EA9" w:rsidRPr="005C2EA9">
        <w:t xml:space="preserve">que </w:t>
      </w:r>
      <w:r w:rsidR="00D41300" w:rsidRPr="005C2EA9">
        <w:t>la interoperatividad permite que usuarios de todo el mundo realicen pagos electrónicos</w:t>
      </w:r>
      <w:r w:rsidRPr="005C2EA9">
        <w:t xml:space="preserve"> </w:t>
      </w:r>
      <w:r w:rsidR="00D41300" w:rsidRPr="005C2EA9">
        <w:t xml:space="preserve">de manera cómoda, económica, rápida, fluida y segura, por conducto de una única cuenta </w:t>
      </w:r>
      <w:r w:rsidR="005C2EA9">
        <w:t>bancaria; que la necesidad de interoperabilidad fue asimismo uno de los resultados de la labor del Grupo especial CPMI-Grupo del Banco Mundial sobre los aspectos de pago de la integración financiera (PAFI), en virtud de la cual se determinó la necesidad de mejorar los sistemas y servicios de pago para fomentar dicha integración</w:t>
      </w:r>
      <w:r w:rsidRPr="00771163">
        <w:t>;</w:t>
      </w:r>
    </w:p>
    <w:p w:rsidR="00B942B8" w:rsidRPr="00771163" w:rsidRDefault="00B942B8" w:rsidP="009C2B2B">
      <w:r w:rsidRPr="00771163">
        <w:rPr>
          <w:i/>
          <w:iCs/>
        </w:rPr>
        <w:t>d)</w:t>
      </w:r>
      <w:r w:rsidRPr="00771163">
        <w:tab/>
      </w:r>
      <w:r w:rsidR="00771163">
        <w:t>q</w:t>
      </w:r>
      <w:r w:rsidR="00771163" w:rsidRPr="00771163">
        <w:t xml:space="preserve">ue a pesar del amplio éxito de </w:t>
      </w:r>
      <w:r w:rsidR="00771163">
        <w:t xml:space="preserve">M-PESA en Kenya, país en el que casi un tercio de su PIB se basa en </w:t>
      </w:r>
      <w:r w:rsidR="00B96A4C">
        <w:t>dicho</w:t>
      </w:r>
      <w:r w:rsidR="00771163">
        <w:t xml:space="preserve"> servicio, los servicios financieros digitales no han </w:t>
      </w:r>
      <w:r w:rsidR="00B96A4C">
        <w:t>tenido</w:t>
      </w:r>
      <w:r w:rsidR="00771163">
        <w:t xml:space="preserve"> el mismo éxito y grado de adopción que en otras economías emergentes</w:t>
      </w:r>
      <w:r w:rsidRPr="00771163">
        <w:t>;</w:t>
      </w:r>
    </w:p>
    <w:p w:rsidR="00B942B8" w:rsidRPr="00330FFE" w:rsidRDefault="00B942B8" w:rsidP="009C2B2B">
      <w:r w:rsidRPr="00771163">
        <w:rPr>
          <w:i/>
          <w:iCs/>
        </w:rPr>
        <w:t>e)</w:t>
      </w:r>
      <w:r w:rsidRPr="00771163">
        <w:tab/>
      </w:r>
      <w:r w:rsidR="00771163" w:rsidRPr="00771163">
        <w:t xml:space="preserve">que el costo de las transacciones de los servicios financieros digitales y </w:t>
      </w:r>
      <w:r w:rsidR="00330FFE">
        <w:t xml:space="preserve">la </w:t>
      </w:r>
      <w:r w:rsidR="00330FFE" w:rsidRPr="00330FFE">
        <w:t>transferencia electrónica de fondos por teléfono móvil</w:t>
      </w:r>
      <w:r w:rsidR="00771163">
        <w:t xml:space="preserve"> </w:t>
      </w:r>
      <w:r w:rsidR="00330FFE">
        <w:t>sigue siendo muy elevado para las personas situadas en la base de la pirámide social</w:t>
      </w:r>
      <w:r w:rsidRPr="00330FFE">
        <w:t>;</w:t>
      </w:r>
    </w:p>
    <w:p w:rsidR="00B942B8" w:rsidRPr="00330FFE" w:rsidRDefault="00B942B8" w:rsidP="0002150F">
      <w:r w:rsidRPr="00330FFE">
        <w:rPr>
          <w:i/>
          <w:iCs/>
        </w:rPr>
        <w:t>f)</w:t>
      </w:r>
      <w:r w:rsidRPr="00330FFE">
        <w:tab/>
      </w:r>
      <w:r w:rsidR="00330FFE" w:rsidRPr="00330FFE">
        <w:t>que la labor del Grupo Temático del UIT-T sobre Servicios Financieros Digitales</w:t>
      </w:r>
      <w:r w:rsidR="00330FFE">
        <w:t xml:space="preserve"> relativa a la identificación de las principales dificultades que impiden la adopción de los servicios financieros digitales a escala mundial y el desarrollo de directrices y prácticas idóneas destinadas a proporcionar herramientas a los organismos de reglamentación de ambos sectores a fin de aplicar estrategias eficaces de integración financiera</w:t>
      </w:r>
      <w:r w:rsidRPr="00330FFE">
        <w:t>,</w:t>
      </w:r>
    </w:p>
    <w:p w:rsidR="00B942B8" w:rsidRPr="0089304C" w:rsidRDefault="00A16F91" w:rsidP="009C2B2B">
      <w:pPr>
        <w:pStyle w:val="Call"/>
      </w:pPr>
      <w:r w:rsidRPr="0089304C">
        <w:t>resuelve</w:t>
      </w:r>
    </w:p>
    <w:p w:rsidR="00B942B8" w:rsidRPr="005C060E" w:rsidRDefault="00C63619" w:rsidP="009C2B2B">
      <w:r w:rsidRPr="005C060E">
        <w:t>1</w:t>
      </w:r>
      <w:r w:rsidR="00B942B8" w:rsidRPr="005C060E">
        <w:tab/>
      </w:r>
      <w:r w:rsidR="005C060E" w:rsidRPr="005C060E">
        <w:t xml:space="preserve">continuar y avanzar en el desarrollo </w:t>
      </w:r>
      <w:r w:rsidR="00B96A4C">
        <w:t>del programa de trabajo del UIT-</w:t>
      </w:r>
      <w:r w:rsidR="005C060E" w:rsidRPr="005C060E">
        <w:t xml:space="preserve">T </w:t>
      </w:r>
      <w:r w:rsidR="00D53748">
        <w:t>que comenzó en junio de</w:t>
      </w:r>
      <w:r w:rsidR="00B942B8" w:rsidRPr="005C060E">
        <w:t xml:space="preserve"> 2014 </w:t>
      </w:r>
      <w:r w:rsidR="00D53748">
        <w:t xml:space="preserve">mediante el establecimiento del </w:t>
      </w:r>
      <w:r w:rsidR="00D53748" w:rsidRPr="00330FFE">
        <w:t>Grupo Temático sobre Servicios Financieros Digitales</w:t>
      </w:r>
      <w:r w:rsidR="00B942B8" w:rsidRPr="005C060E">
        <w:t xml:space="preserve">, </w:t>
      </w:r>
      <w:r w:rsidR="005C060E" w:rsidRPr="005C060E">
        <w:t>para contribuir a</w:t>
      </w:r>
      <w:r w:rsidR="00B942B8" w:rsidRPr="005C060E">
        <w:t xml:space="preserve"> </w:t>
      </w:r>
      <w:r w:rsidR="005C060E" w:rsidRPr="005C060E">
        <w:t xml:space="preserve">los esfuerzos generalizados que se realizan en todo el mundo </w:t>
      </w:r>
      <w:r w:rsidR="00D53748">
        <w:t>para mejorar la integración financiera en el marco</w:t>
      </w:r>
      <w:r w:rsidR="005C060E" w:rsidRPr="005C060E">
        <w:t xml:space="preserve"> de los procesos de las Naciones Unidas</w:t>
      </w:r>
      <w:r w:rsidR="005C060E">
        <w:t>;</w:t>
      </w:r>
    </w:p>
    <w:p w:rsidR="00A16F91" w:rsidRDefault="00C63619" w:rsidP="009C2B2B">
      <w:r w:rsidRPr="00A16F91">
        <w:t>2</w:t>
      </w:r>
      <w:r w:rsidR="00B942B8" w:rsidRPr="00A16F91">
        <w:tab/>
      </w:r>
      <w:r w:rsidR="00A16F91" w:rsidRPr="00A16F91">
        <w:t>tener en cuenta los progre</w:t>
      </w:r>
      <w:r w:rsidR="00A16F91">
        <w:t>sos que ya se han logrado en los</w:t>
      </w:r>
      <w:r w:rsidR="00B942B8" w:rsidRPr="00A16F91">
        <w:t xml:space="preserve"> </w:t>
      </w:r>
      <w:r w:rsidR="00D53748">
        <w:t xml:space="preserve">foros </w:t>
      </w:r>
      <w:r w:rsidR="00D53748" w:rsidRPr="00A16F91">
        <w:t>internacional</w:t>
      </w:r>
      <w:r w:rsidR="00D53748">
        <w:t>es</w:t>
      </w:r>
      <w:r w:rsidR="00B942B8" w:rsidRPr="00A16F91">
        <w:t xml:space="preserve"> </w:t>
      </w:r>
      <w:r w:rsidR="00D53748">
        <w:t xml:space="preserve">sobre servicios financieros digitales </w:t>
      </w:r>
      <w:r w:rsidR="00A16F91" w:rsidRPr="00A16F91">
        <w:t>divulgando al máximo las conclusiones de los mismos</w:t>
      </w:r>
      <w:r w:rsidR="00A16F91">
        <w:t>;</w:t>
      </w:r>
    </w:p>
    <w:p w:rsidR="00A16F91" w:rsidRDefault="00A16F91" w:rsidP="009C2B2B">
      <w:r w:rsidRPr="00A16F91">
        <w:t>3</w:t>
      </w:r>
      <w:r w:rsidR="00B942B8" w:rsidRPr="00A16F91">
        <w:tab/>
      </w:r>
      <w:r w:rsidRPr="00A16F91">
        <w:t xml:space="preserve">fomentar la adopción de Recomendaciones destinadas a </w:t>
      </w:r>
      <w:r w:rsidR="00D53748">
        <w:t>promover</w:t>
      </w:r>
      <w:r w:rsidRPr="00A16F91">
        <w:t xml:space="preserve"> la utilización de las TIC</w:t>
      </w:r>
      <w:r w:rsidR="00B942B8" w:rsidRPr="00A16F91">
        <w:t xml:space="preserve"> </w:t>
      </w:r>
      <w:r w:rsidR="00D53748">
        <w:t>como fuerza catalizadora en pro de la integración financiera, la digitalización de los pagos gubernamentales</w:t>
      </w:r>
      <w:r w:rsidRPr="00A16F91">
        <w:t xml:space="preserve"> y la mejora de su gestión en todas las actividades económicas y sociales</w:t>
      </w:r>
      <w:r>
        <w:t>;</w:t>
      </w:r>
    </w:p>
    <w:p w:rsidR="00B942B8" w:rsidRPr="008D348B" w:rsidRDefault="00A16F91" w:rsidP="0002150F">
      <w:r w:rsidRPr="008D348B">
        <w:t>4</w:t>
      </w:r>
      <w:r w:rsidR="00B942B8" w:rsidRPr="008D348B">
        <w:tab/>
      </w:r>
      <w:r w:rsidR="00B96A4C">
        <w:t>invitar</w:t>
      </w:r>
      <w:r w:rsidR="008D348B" w:rsidRPr="008D348B">
        <w:t xml:space="preserve"> a las partes concernidas a trabajar de consuno en la elaboración de normas y directrices </w:t>
      </w:r>
      <w:r w:rsidR="00D53748">
        <w:t>en las esferas de la interoperabilidad, la digitalización de los pagos y la seguridad de las transacciones de los servicios financieros digitales</w:t>
      </w:r>
      <w:r w:rsidR="0002150F">
        <w:t>,</w:t>
      </w:r>
    </w:p>
    <w:p w:rsidR="00B942B8" w:rsidRPr="004B11AF" w:rsidRDefault="004B11AF" w:rsidP="009C2B2B">
      <w:pPr>
        <w:pStyle w:val="Call"/>
      </w:pPr>
      <w:r w:rsidRPr="004B11AF">
        <w:t>encarga al Director de la Oficina de Normalización de las Telecomunicaciones en colaboración con los Directores de las demás Oficinas</w:t>
      </w:r>
    </w:p>
    <w:p w:rsidR="008D348B" w:rsidRDefault="004B11AF" w:rsidP="009C2B2B">
      <w:r>
        <w:t>1</w:t>
      </w:r>
      <w:r w:rsidR="00B942B8" w:rsidRPr="008D348B">
        <w:tab/>
      </w:r>
      <w:r w:rsidR="008D348B" w:rsidRPr="008D348B">
        <w:t xml:space="preserve">que informe al Consejo de la UIT cada año, y a la Asamblea Mundial de Normalización de las Telecomunicaciones de </w:t>
      </w:r>
      <w:r w:rsidR="008D348B">
        <w:t>2020</w:t>
      </w:r>
      <w:r w:rsidR="008D348B" w:rsidRPr="008D348B">
        <w:t>, sobre los progresos logrados en la aplicación de esta Resolución</w:t>
      </w:r>
      <w:r w:rsidR="00EF78FA">
        <w:t>;</w:t>
      </w:r>
    </w:p>
    <w:p w:rsidR="00B942B8" w:rsidRPr="00A84636" w:rsidRDefault="00432AF6" w:rsidP="009C2B2B">
      <w:r>
        <w:t>2</w:t>
      </w:r>
      <w:r w:rsidR="00B942B8" w:rsidRPr="00A84636">
        <w:tab/>
      </w:r>
      <w:r w:rsidR="00A84636" w:rsidRPr="00A84636">
        <w:t xml:space="preserve">que </w:t>
      </w:r>
      <w:r w:rsidR="00D53748">
        <w:t>ponga en marcha</w:t>
      </w:r>
      <w:r w:rsidR="00A84636" w:rsidRPr="00A84636">
        <w:t xml:space="preserve"> proyectos piloto destinados </w:t>
      </w:r>
      <w:r w:rsidR="00D53748">
        <w:t>a la reducción de las disparidades en materia de</w:t>
      </w:r>
      <w:r w:rsidR="00A84636" w:rsidRPr="00A84636">
        <w:t xml:space="preserve"> normalización en lo que respecta a</w:t>
      </w:r>
      <w:r w:rsidR="00D53748">
        <w:t xml:space="preserve"> los servicios</w:t>
      </w:r>
      <w:r w:rsidR="004F3E5E">
        <w:t xml:space="preserve"> financieros digitales</w:t>
      </w:r>
      <w:r w:rsidR="00B942B8" w:rsidRPr="00A84636">
        <w:t>,</w:t>
      </w:r>
      <w:r w:rsidR="00A84636">
        <w:t xml:space="preserve"> </w:t>
      </w:r>
      <w:r w:rsidR="00A84636" w:rsidRPr="00A84636">
        <w:t>en particular en los países en desarrollo</w:t>
      </w:r>
      <w:r w:rsidR="00EF78FA">
        <w:t>;</w:t>
      </w:r>
    </w:p>
    <w:p w:rsidR="00B942B8" w:rsidRPr="004F3E5E" w:rsidRDefault="00432AF6" w:rsidP="009C2B2B">
      <w:r w:rsidRPr="004F3E5E">
        <w:t>3</w:t>
      </w:r>
      <w:r w:rsidR="00B942B8" w:rsidRPr="004F3E5E">
        <w:tab/>
      </w:r>
      <w:r w:rsidR="00EF78FA" w:rsidRPr="004F3E5E">
        <w:t>que apoye la elaboración de informes</w:t>
      </w:r>
      <w:r w:rsidR="00B942B8" w:rsidRPr="004F3E5E">
        <w:t xml:space="preserve"> </w:t>
      </w:r>
      <w:r w:rsidR="004F3E5E" w:rsidRPr="004F3E5E">
        <w:t>y pr</w:t>
      </w:r>
      <w:r w:rsidR="004F3E5E">
        <w:t>ácticas idóneas sobre la integración financiera digital, teniendo en cuenta los estudios pertinentes</w:t>
      </w:r>
      <w:r w:rsidR="00B942B8" w:rsidRPr="004F3E5E">
        <w:t xml:space="preserve">, </w:t>
      </w:r>
      <w:r w:rsidR="00EF78FA" w:rsidRPr="004F3E5E">
        <w:t xml:space="preserve">en particular </w:t>
      </w:r>
      <w:r w:rsidR="004F3E5E">
        <w:t xml:space="preserve">la labor en curso del </w:t>
      </w:r>
      <w:r w:rsidR="00731E22" w:rsidRPr="00330FFE">
        <w:t>Grupo Temático sobre Servicios Financieros Digitales</w:t>
      </w:r>
      <w:r w:rsidR="00731E22" w:rsidRPr="005C060E">
        <w:t>,</w:t>
      </w:r>
      <w:r w:rsidR="00731E22">
        <w:t xml:space="preserve"> incluidos, entre otros, los aspectos relativos a la interoperabilidad, la protección de los consumidores y las tecnologías emergentes, por ejemplo </w:t>
      </w:r>
      <w:r w:rsidR="00EF78FA" w:rsidRPr="004F3E5E">
        <w:t xml:space="preserve"> </w:t>
      </w:r>
      <w:r w:rsidR="00731E22">
        <w:t>las divisas codificadas</w:t>
      </w:r>
      <w:r w:rsidR="00EF78FA" w:rsidRPr="004F3E5E">
        <w:t>;</w:t>
      </w:r>
    </w:p>
    <w:p w:rsidR="00B942B8" w:rsidRPr="00731E22" w:rsidRDefault="00432AF6" w:rsidP="009C2B2B">
      <w:r w:rsidRPr="00731E22">
        <w:t>4</w:t>
      </w:r>
      <w:r w:rsidR="00B942B8" w:rsidRPr="00731E22">
        <w:tab/>
      </w:r>
      <w:r w:rsidR="00731E22" w:rsidRPr="00731E22">
        <w:t>que aliente a utilizar herramientas y tecnolog</w:t>
      </w:r>
      <w:r w:rsidR="00731E22">
        <w:t>ías innovadoras, en particular servicios móviles de banca, plataformas de pago y pagos digitalizados, según corresponda</w:t>
      </w:r>
      <w:r w:rsidR="00B942B8" w:rsidRPr="00731E22">
        <w:t xml:space="preserve">; </w:t>
      </w:r>
    </w:p>
    <w:p w:rsidR="00B942B8" w:rsidRPr="00731E22" w:rsidRDefault="00432AF6" w:rsidP="009C2B2B">
      <w:r w:rsidRPr="00731E22">
        <w:t>5</w:t>
      </w:r>
      <w:r w:rsidR="00B942B8" w:rsidRPr="00731E22">
        <w:tab/>
      </w:r>
      <w:r w:rsidR="00731E22" w:rsidRPr="00731E22">
        <w:t xml:space="preserve">que establezca una plataforma </w:t>
      </w:r>
      <w:r w:rsidR="00731E22">
        <w:t>para la</w:t>
      </w:r>
      <w:r w:rsidR="00731E22" w:rsidRPr="00731E22">
        <w:t xml:space="preserve"> </w:t>
      </w:r>
      <w:r w:rsidR="00731E22">
        <w:t>formación, el diálogo y el intercambio de experiencias entre homólogos con respecto a los servicios financieros digitales entre países y regiones, organismos de reglamentación de los sectores de las telecomunicaciones y los servicios financieros, expertos industriales y organizaciones internacionales y regionales</w:t>
      </w:r>
      <w:r w:rsidR="00B942B8" w:rsidRPr="00731E22">
        <w:t xml:space="preserve">; </w:t>
      </w:r>
    </w:p>
    <w:p w:rsidR="00B942B8" w:rsidRPr="008438EB" w:rsidRDefault="00432AF6" w:rsidP="009C2B2B">
      <w:r>
        <w:t>6</w:t>
      </w:r>
      <w:r w:rsidR="00B942B8" w:rsidRPr="008438EB">
        <w:tab/>
      </w:r>
      <w:r w:rsidR="008438EB" w:rsidRPr="008438EB">
        <w:t>que organice talleres y seminarios para los países en desarrollo, con el fin de fomentar la sensibilización y determinar sus ne</w:t>
      </w:r>
      <w:r w:rsidR="00731E22">
        <w:t xml:space="preserve">cesidades y retos </w:t>
      </w:r>
      <w:r w:rsidR="00A24A82">
        <w:t xml:space="preserve">específicos </w:t>
      </w:r>
      <w:r w:rsidR="00731E22">
        <w:t>en materia de inclusión financiera</w:t>
      </w:r>
      <w:r w:rsidR="008438EB">
        <w:t>;</w:t>
      </w:r>
    </w:p>
    <w:p w:rsidR="00366B19" w:rsidRDefault="00432AF6" w:rsidP="009C2B2B">
      <w:r>
        <w:t>7</w:t>
      </w:r>
      <w:r w:rsidR="00B942B8" w:rsidRPr="00366B19">
        <w:tab/>
      </w:r>
      <w:r w:rsidR="00366B19" w:rsidRPr="00366B19">
        <w:t xml:space="preserve">que informe al GANT acerca </w:t>
      </w:r>
      <w:r w:rsidR="00731E22">
        <w:t xml:space="preserve">de los progresos realizados con respecto al </w:t>
      </w:r>
      <w:r w:rsidR="00366B19" w:rsidRPr="00731E22">
        <w:rPr>
          <w:i/>
          <w:iCs/>
        </w:rPr>
        <w:t>invita al Secretario General</w:t>
      </w:r>
      <w:r w:rsidR="00366B19" w:rsidRPr="00366B19">
        <w:t xml:space="preserve"> </w:t>
      </w:r>
      <w:r w:rsidR="00731E22">
        <w:t>que figura a continuación</w:t>
      </w:r>
      <w:r w:rsidR="00366B19">
        <w:t>,</w:t>
      </w:r>
    </w:p>
    <w:p w:rsidR="00B942B8" w:rsidRPr="00366B19" w:rsidRDefault="00432AF6" w:rsidP="009C2B2B">
      <w:pPr>
        <w:pStyle w:val="Call"/>
      </w:pPr>
      <w:r w:rsidRPr="00432AF6">
        <w:t>invita al Secretario General</w:t>
      </w:r>
    </w:p>
    <w:p w:rsidR="00B942B8" w:rsidRPr="00F01A95" w:rsidRDefault="00F01A95" w:rsidP="009C2B2B">
      <w:r w:rsidRPr="00F01A95">
        <w:t>a seguir cooperando y colaborando con otras entidades</w:t>
      </w:r>
      <w:r w:rsidR="006B1ABD">
        <w:t xml:space="preserve"> en el marco</w:t>
      </w:r>
      <w:r w:rsidRPr="00F01A95">
        <w:t xml:space="preserve"> del</w:t>
      </w:r>
      <w:r w:rsidR="006B1ABD">
        <w:t xml:space="preserve"> sistema de las Naciones Unidas</w:t>
      </w:r>
      <w:r w:rsidRPr="00F01A95">
        <w:t xml:space="preserve"> para la definición de futuras actividades internacionales destinadas a </w:t>
      </w:r>
      <w:r w:rsidR="006B1ABD">
        <w:t>fomentar la integración financiera de forma eficaz</w:t>
      </w:r>
      <w:r>
        <w:t>,</w:t>
      </w:r>
    </w:p>
    <w:p w:rsidR="00B942B8" w:rsidRPr="004B11AF" w:rsidRDefault="004B11AF" w:rsidP="009C2B2B">
      <w:pPr>
        <w:pStyle w:val="Call"/>
      </w:pPr>
      <w:r w:rsidRPr="004B11AF">
        <w:t>in</w:t>
      </w:r>
      <w:bookmarkStart w:id="0" w:name="_GoBack"/>
      <w:bookmarkEnd w:id="0"/>
      <w:r w:rsidRPr="004B11AF">
        <w:t>vita a los Estados Miembros, los Miembros de Sector y los Asociados</w:t>
      </w:r>
    </w:p>
    <w:p w:rsidR="00B942B8" w:rsidRPr="0089304C" w:rsidRDefault="00002459" w:rsidP="0032615E">
      <w:r>
        <w:t>1</w:t>
      </w:r>
      <w:r w:rsidR="00B942B8" w:rsidRPr="00F01A95">
        <w:tab/>
      </w:r>
      <w:r w:rsidR="00F01A95" w:rsidRPr="00F01A95">
        <w:t>a segui</w:t>
      </w:r>
      <w:r w:rsidR="00F01A95">
        <w:t>r contribuyendo activamente a las</w:t>
      </w:r>
      <w:r w:rsidR="00F01A95" w:rsidRPr="00F01A95">
        <w:t xml:space="preserve"> Comisiones de Estudio del UIT</w:t>
      </w:r>
      <w:r w:rsidR="0032615E">
        <w:t>-</w:t>
      </w:r>
      <w:r w:rsidR="00F01A95" w:rsidRPr="00F01A95">
        <w:t xml:space="preserve">T sobre las </w:t>
      </w:r>
      <w:r w:rsidR="006B1ABD">
        <w:t>cuestiones relativas a la utilización de las TIC para fomentar la integración financiera</w:t>
      </w:r>
      <w:r w:rsidR="00F01A95">
        <w:t>;</w:t>
      </w:r>
    </w:p>
    <w:p w:rsidR="00B942B8" w:rsidRPr="007F5577" w:rsidRDefault="00002459" w:rsidP="009C2B2B">
      <w:r>
        <w:t>2</w:t>
      </w:r>
      <w:r w:rsidR="00B942B8" w:rsidRPr="007F5577">
        <w:tab/>
      </w:r>
      <w:r w:rsidR="007F5577" w:rsidRPr="007F5577">
        <w:t xml:space="preserve">a proseguir o iniciar programas públicos y privados </w:t>
      </w:r>
      <w:r w:rsidR="006B1ABD">
        <w:t>que abarquen la integración financiera digital</w:t>
      </w:r>
      <w:r w:rsidR="00B942B8" w:rsidRPr="007F5577">
        <w:t xml:space="preserve">, </w:t>
      </w:r>
      <w:r w:rsidR="007F5577" w:rsidRPr="007F5577">
        <w:t xml:space="preserve">prestando la debida atención a las Recomendaciones correspondientes </w:t>
      </w:r>
      <w:r w:rsidR="00DC1EBC">
        <w:t>del UIT-</w:t>
      </w:r>
      <w:r w:rsidR="007F5577" w:rsidRPr="007F5577">
        <w:t>T y a los trabajos pertinentes</w:t>
      </w:r>
      <w:r w:rsidR="007F5577">
        <w:t>;</w:t>
      </w:r>
    </w:p>
    <w:p w:rsidR="007F5577" w:rsidRDefault="00002459" w:rsidP="009C2B2B">
      <w:r>
        <w:t>3</w:t>
      </w:r>
      <w:r w:rsidR="00B942B8" w:rsidRPr="007F5577">
        <w:tab/>
      </w:r>
      <w:r w:rsidR="007F5577" w:rsidRPr="007F5577">
        <w:t>a compartir prácticas idóneas y a dar a conocer las ventajas de utilizar las TIC ecológicas, de conformidad con las Recomendaciones de la UIT sobre dicha cuestión</w:t>
      </w:r>
      <w:r w:rsidR="007F5577">
        <w:t>;</w:t>
      </w:r>
    </w:p>
    <w:p w:rsidR="00B942B8" w:rsidRPr="00BD437B" w:rsidRDefault="00002459" w:rsidP="009C2B2B">
      <w:r>
        <w:t>4</w:t>
      </w:r>
      <w:r w:rsidR="00B942B8" w:rsidRPr="00BD437B">
        <w:tab/>
      </w:r>
      <w:r w:rsidR="00BD437B" w:rsidRPr="00BD437B">
        <w:t>a fomentar la integración de TIC</w:t>
      </w:r>
      <w:r w:rsidR="00B942B8" w:rsidRPr="00BD437B">
        <w:t xml:space="preserve">, </w:t>
      </w:r>
      <w:r w:rsidR="006B1ABD">
        <w:t xml:space="preserve">los servicios financieros y la protección del consumidor </w:t>
      </w:r>
      <w:r w:rsidR="00BD437B" w:rsidRPr="00BD437B">
        <w:t xml:space="preserve">para mejorar </w:t>
      </w:r>
      <w:r w:rsidR="006B1ABD">
        <w:t>la utilización de los servicios financieros digitales con objeto de aumentar la integración financiera</w:t>
      </w:r>
      <w:r>
        <w:t>;</w:t>
      </w:r>
    </w:p>
    <w:p w:rsidR="00B942B8" w:rsidRPr="00002459" w:rsidRDefault="00002459" w:rsidP="009C2B2B">
      <w:r>
        <w:t>5</w:t>
      </w:r>
      <w:r w:rsidR="00B942B8" w:rsidRPr="00002459">
        <w:tab/>
      </w:r>
      <w:r w:rsidRPr="00002459">
        <w:t xml:space="preserve">a coordinarse con sus homólogos nacionales </w:t>
      </w:r>
      <w:r w:rsidR="006B1ABD">
        <w:t>encargados de la integración financiera</w:t>
      </w:r>
      <w:r w:rsidR="00B942B8" w:rsidRPr="00002459">
        <w:t xml:space="preserve"> </w:t>
      </w:r>
      <w:r w:rsidRPr="00002459">
        <w:t xml:space="preserve">a fin de apoyar y contribuir al proceso general de las Naciones Unidas </w:t>
      </w:r>
      <w:r w:rsidR="006B1ABD">
        <w:t>de integración financiera en pro del desarrollo sostenible</w:t>
      </w:r>
      <w:r w:rsidR="00B942B8" w:rsidRPr="00002459">
        <w:t xml:space="preserve">, </w:t>
      </w:r>
      <w:r w:rsidRPr="00002459">
        <w:t>facilitando información y elaborando propuestas comunes</w:t>
      </w:r>
      <w:r w:rsidR="00B942B8" w:rsidRPr="00002459">
        <w:t xml:space="preserve"> </w:t>
      </w:r>
      <w:r w:rsidR="006B1ABD">
        <w:t>relativas a la integración financiera digital</w:t>
      </w:r>
      <w:r>
        <w:t>,</w:t>
      </w:r>
    </w:p>
    <w:p w:rsidR="00B942B8" w:rsidRPr="006B1ABD" w:rsidRDefault="006B1ABD" w:rsidP="009C2B2B">
      <w:pPr>
        <w:pStyle w:val="Call"/>
      </w:pPr>
      <w:r w:rsidRPr="006B1ABD">
        <w:t>i</w:t>
      </w:r>
      <w:r w:rsidR="00B942B8" w:rsidRPr="006B1ABD">
        <w:t>nvit</w:t>
      </w:r>
      <w:r w:rsidRPr="006B1ABD">
        <w:t xml:space="preserve">a a los </w:t>
      </w:r>
      <w:r w:rsidR="000631BA" w:rsidRPr="006B1ABD">
        <w:t>Estados</w:t>
      </w:r>
      <w:r w:rsidRPr="006B1ABD">
        <w:t xml:space="preserve"> </w:t>
      </w:r>
      <w:r w:rsidR="00DC1EBC" w:rsidRPr="006B1ABD">
        <w:t>Miembros</w:t>
      </w:r>
    </w:p>
    <w:p w:rsidR="00B942B8" w:rsidRPr="0087496F" w:rsidRDefault="00002459" w:rsidP="009C2B2B">
      <w:r w:rsidRPr="0087496F">
        <w:t>1</w:t>
      </w:r>
      <w:r w:rsidR="00B942B8" w:rsidRPr="0087496F">
        <w:tab/>
      </w:r>
      <w:r w:rsidR="0087496F" w:rsidRPr="0087496F">
        <w:t>a incorporar la digit</w:t>
      </w:r>
      <w:r w:rsidR="0087496F">
        <w:t>a</w:t>
      </w:r>
      <w:r w:rsidR="0087496F" w:rsidRPr="0087496F">
        <w:t>lización de los pagos gubernamentales a las estrategias nacionales</w:t>
      </w:r>
      <w:r w:rsidR="00B942B8" w:rsidRPr="0087496F">
        <w:t xml:space="preserve"> </w:t>
      </w:r>
      <w:r w:rsidR="00E2772D">
        <w:t>a fin de</w:t>
      </w:r>
      <w:r w:rsidR="0087496F" w:rsidRPr="0087496F">
        <w:t xml:space="preserve"> abordar la integraci</w:t>
      </w:r>
      <w:r w:rsidR="0087496F">
        <w:t>ón financiera y utilizar las TIC como herramienta catalizadora para prestar servicios financieros a las personas que no tienen acceso a servicios bancarios</w:t>
      </w:r>
      <w:r w:rsidRPr="0087496F">
        <w:t>;</w:t>
      </w:r>
    </w:p>
    <w:p w:rsidR="00B942B8" w:rsidRPr="0087496F" w:rsidRDefault="00002459" w:rsidP="009C2B2B">
      <w:r w:rsidRPr="0087496F">
        <w:t>2</w:t>
      </w:r>
      <w:r w:rsidR="00B942B8" w:rsidRPr="0087496F">
        <w:tab/>
      </w:r>
      <w:r w:rsidR="0087496F" w:rsidRPr="0087496F">
        <w:t xml:space="preserve">llevar a cabo reformas para equiparar el acceso de las mujeres a los servicios financieros </w:t>
      </w:r>
      <w:r w:rsidR="0087496F">
        <w:t>e</w:t>
      </w:r>
      <w:r w:rsidR="0087496F" w:rsidRPr="0087496F">
        <w:t>n</w:t>
      </w:r>
      <w:r w:rsidR="0087496F">
        <w:t xml:space="preserve"> </w:t>
      </w:r>
      <w:r w:rsidR="0087496F" w:rsidRPr="0087496F">
        <w:t>aras de la igualdad de g</w:t>
      </w:r>
      <w:r w:rsidR="0087496F">
        <w:t>énero</w:t>
      </w:r>
      <w:r w:rsidR="00B942B8" w:rsidRPr="0087496F">
        <w:t xml:space="preserve"> </w:t>
      </w:r>
      <w:r w:rsidR="0087496F">
        <w:t xml:space="preserve">y </w:t>
      </w:r>
      <w:r w:rsidR="00F77135">
        <w:t>d</w:t>
      </w:r>
      <w:r w:rsidR="0087496F">
        <w:t xml:space="preserve">el </w:t>
      </w:r>
      <w:r w:rsidR="00F77135">
        <w:t>empoderamiento de</w:t>
      </w:r>
      <w:r w:rsidR="0087496F">
        <w:t xml:space="preserve"> las mujeres y las niñas</w:t>
      </w:r>
      <w:r w:rsidR="00B942B8" w:rsidRPr="0087496F">
        <w:t xml:space="preserve">; </w:t>
      </w:r>
    </w:p>
    <w:p w:rsidR="00B942B8" w:rsidRPr="00A125F5" w:rsidRDefault="00002459" w:rsidP="009C2B2B">
      <w:r w:rsidRPr="0087496F">
        <w:t>3</w:t>
      </w:r>
      <w:r w:rsidR="0087496F" w:rsidRPr="0087496F">
        <w:tab/>
        <w:t xml:space="preserve">reforzar la capacidad de las instituciones financieras nacionales para </w:t>
      </w:r>
      <w:r w:rsidR="0087496F">
        <w:t>fomentar</w:t>
      </w:r>
      <w:r w:rsidR="0087496F" w:rsidRPr="0087496F">
        <w:t xml:space="preserve"> y ampliar el acceso </w:t>
      </w:r>
      <w:r w:rsidR="00A125F5">
        <w:t xml:space="preserve">generalizado </w:t>
      </w:r>
      <w:r w:rsidR="0087496F" w:rsidRPr="0087496F">
        <w:t>a los servicios banc</w:t>
      </w:r>
      <w:r w:rsidR="0087496F">
        <w:t xml:space="preserve">arios, de seguros y financieros, con objeto de promover el desarrollo económico integrador y sostenible, el empleo pleno y productivo </w:t>
      </w:r>
      <w:r w:rsidR="00A125F5">
        <w:t>y el trabajo decente para todos</w:t>
      </w:r>
      <w:r w:rsidRPr="00A125F5">
        <w:t>;</w:t>
      </w:r>
    </w:p>
    <w:p w:rsidR="00910F95" w:rsidRPr="00E20287" w:rsidRDefault="00002459" w:rsidP="009C2B2B">
      <w:r w:rsidRPr="00A125F5">
        <w:t>4</w:t>
      </w:r>
      <w:r w:rsidR="00B942B8" w:rsidRPr="00A125F5">
        <w:tab/>
      </w:r>
      <w:r w:rsidR="00A125F5" w:rsidRPr="00A125F5">
        <w:t>aumentar la coordinación, según correspond</w:t>
      </w:r>
      <w:r w:rsidR="00A125F5">
        <w:t>a</w:t>
      </w:r>
      <w:r w:rsidR="00A125F5" w:rsidRPr="00A125F5">
        <w:t>,</w:t>
      </w:r>
      <w:r w:rsidR="00A125F5">
        <w:t xml:space="preserve"> entre las autoridades de reglamentación a nivel nacional para suprimir los obstáculos </w:t>
      </w:r>
      <w:r w:rsidR="00E20287">
        <w:t>de acceso de</w:t>
      </w:r>
      <w:r w:rsidR="00A125F5">
        <w:t xml:space="preserve"> los proveedores de servicios no bancarios a la infraestr</w:t>
      </w:r>
      <w:r w:rsidR="00E20287">
        <w:t xml:space="preserve">uctura de los sistemas de pago y de acceso de </w:t>
      </w:r>
      <w:r w:rsidR="00A125F5">
        <w:t>los proveedores de servicios al canal de comunicaciones</w:t>
      </w:r>
      <w:r w:rsidR="00E20287">
        <w:t>, así como para</w:t>
      </w:r>
      <w:r w:rsidR="00A125F5">
        <w:t xml:space="preserve"> promover las condiciones que propicien una transferencia de fondos más económica, rápida y segura en los países de origen y de destino, en particular promoviendo la competencia y transparencia de mercado. </w:t>
      </w:r>
    </w:p>
    <w:p w:rsidR="00002459" w:rsidRPr="00E20287" w:rsidRDefault="00002459" w:rsidP="009C2B2B">
      <w:pPr>
        <w:pStyle w:val="Reasons"/>
      </w:pPr>
    </w:p>
    <w:p w:rsidR="00002459" w:rsidRDefault="00002459" w:rsidP="009C2B2B">
      <w:pPr>
        <w:jc w:val="center"/>
      </w:pPr>
      <w:r>
        <w:t>______________</w:t>
      </w:r>
    </w:p>
    <w:sectPr w:rsidR="00002459">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B66BE5">
      <w:rPr>
        <w:noProof/>
        <w:lang w:val="fr-CH"/>
      </w:rPr>
      <w:t>P:\ESP\ITU-T\CONF-T\WTSA16\000\042ADD13S.docx</w:t>
    </w:r>
    <w:r>
      <w:fldChar w:fldCharType="end"/>
    </w:r>
    <w:r w:rsidRPr="006E0078">
      <w:rPr>
        <w:lang w:val="fr-CH"/>
      </w:rPr>
      <w:tab/>
    </w:r>
    <w:r>
      <w:fldChar w:fldCharType="begin"/>
    </w:r>
    <w:r>
      <w:instrText xml:space="preserve"> SAVEDATE \@ DD.MM.YY </w:instrText>
    </w:r>
    <w:r>
      <w:fldChar w:fldCharType="separate"/>
    </w:r>
    <w:r w:rsidR="00175043">
      <w:rPr>
        <w:noProof/>
      </w:rPr>
      <w:t>13.10.16</w:t>
    </w:r>
    <w:r>
      <w:fldChar w:fldCharType="end"/>
    </w:r>
    <w:r w:rsidRPr="006E0078">
      <w:rPr>
        <w:lang w:val="fr-CH"/>
      </w:rPr>
      <w:tab/>
    </w:r>
    <w:r>
      <w:fldChar w:fldCharType="begin"/>
    </w:r>
    <w:r>
      <w:instrText xml:space="preserve"> PRINTDATE \@ DD.MM.YY </w:instrText>
    </w:r>
    <w:r>
      <w:fldChar w:fldCharType="separate"/>
    </w:r>
    <w:r w:rsidR="00B66BE5">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59" w:rsidRPr="0002150F" w:rsidRDefault="00002459" w:rsidP="00002459">
    <w:pPr>
      <w:pStyle w:val="Footer"/>
      <w:rPr>
        <w:lang w:val="fr-CH"/>
      </w:rPr>
    </w:pPr>
    <w:r>
      <w:fldChar w:fldCharType="begin"/>
    </w:r>
    <w:r w:rsidRPr="0002150F">
      <w:rPr>
        <w:lang w:val="fr-CH"/>
      </w:rPr>
      <w:instrText xml:space="preserve"> FILENAME \p  \* MERGEFORMAT </w:instrText>
    </w:r>
    <w:r>
      <w:fldChar w:fldCharType="separate"/>
    </w:r>
    <w:r w:rsidR="00B66BE5">
      <w:rPr>
        <w:lang w:val="fr-CH"/>
      </w:rPr>
      <w:t>P:\ESP\ITU-T\CONF-T\WTSA16\000\042ADD13S.docx</w:t>
    </w:r>
    <w:r>
      <w:fldChar w:fldCharType="end"/>
    </w:r>
    <w:r w:rsidRPr="0002150F">
      <w:rPr>
        <w:lang w:val="fr-CH"/>
      </w:rPr>
      <w:t xml:space="preserve"> (406493)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59" w:rsidRPr="0002150F" w:rsidRDefault="00002459" w:rsidP="00002459">
    <w:pPr>
      <w:pStyle w:val="Footer"/>
      <w:rPr>
        <w:lang w:val="fr-CH"/>
      </w:rPr>
    </w:pPr>
    <w:r>
      <w:fldChar w:fldCharType="begin"/>
    </w:r>
    <w:r w:rsidRPr="0002150F">
      <w:rPr>
        <w:lang w:val="fr-CH"/>
      </w:rPr>
      <w:instrText xml:space="preserve"> FILENAME \p  \* MERGEFORMAT </w:instrText>
    </w:r>
    <w:r>
      <w:fldChar w:fldCharType="separate"/>
    </w:r>
    <w:r w:rsidR="00B66BE5">
      <w:rPr>
        <w:lang w:val="fr-CH"/>
      </w:rPr>
      <w:t>P:\ESP\ITU-T\CONF-T\WTSA16\000\042ADD13S.docx</w:t>
    </w:r>
    <w:r>
      <w:fldChar w:fldCharType="end"/>
    </w:r>
    <w:r w:rsidRPr="0002150F">
      <w:rPr>
        <w:lang w:val="fr-CH"/>
      </w:rPr>
      <w:t xml:space="preserve"> (406493)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75043">
      <w:rPr>
        <w:noProof/>
      </w:rPr>
      <w:t>5</w:t>
    </w:r>
    <w:r>
      <w:fldChar w:fldCharType="end"/>
    </w:r>
  </w:p>
  <w:p w:rsidR="00E83D45" w:rsidRPr="00C72D5C" w:rsidRDefault="00566BEE" w:rsidP="00E83D45">
    <w:pPr>
      <w:pStyle w:val="Header"/>
    </w:pPr>
    <w:r>
      <w:t>AMNT</w:t>
    </w:r>
    <w:r w:rsidR="00E83D45">
      <w:t>16/42(Add.13)-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2459"/>
    <w:rsid w:val="000121A4"/>
    <w:rsid w:val="0002150F"/>
    <w:rsid w:val="00023137"/>
    <w:rsid w:val="0002567A"/>
    <w:rsid w:val="0002785D"/>
    <w:rsid w:val="00057296"/>
    <w:rsid w:val="000631BA"/>
    <w:rsid w:val="00087AE8"/>
    <w:rsid w:val="000A5B9A"/>
    <w:rsid w:val="000C7758"/>
    <w:rsid w:val="000E5BF9"/>
    <w:rsid w:val="000E5EE9"/>
    <w:rsid w:val="000F0E6D"/>
    <w:rsid w:val="00101263"/>
    <w:rsid w:val="00120191"/>
    <w:rsid w:val="00121170"/>
    <w:rsid w:val="00123CC5"/>
    <w:rsid w:val="0015142D"/>
    <w:rsid w:val="001616DC"/>
    <w:rsid w:val="00163962"/>
    <w:rsid w:val="00175043"/>
    <w:rsid w:val="00191A97"/>
    <w:rsid w:val="001A083F"/>
    <w:rsid w:val="001B61E2"/>
    <w:rsid w:val="001C41FA"/>
    <w:rsid w:val="001C5281"/>
    <w:rsid w:val="001D380F"/>
    <w:rsid w:val="001E2B52"/>
    <w:rsid w:val="001E3F27"/>
    <w:rsid w:val="001F20F0"/>
    <w:rsid w:val="0021371A"/>
    <w:rsid w:val="00223507"/>
    <w:rsid w:val="002337D9"/>
    <w:rsid w:val="00236D2A"/>
    <w:rsid w:val="00255F12"/>
    <w:rsid w:val="0026101B"/>
    <w:rsid w:val="00262C09"/>
    <w:rsid w:val="00263815"/>
    <w:rsid w:val="00274F52"/>
    <w:rsid w:val="0028017B"/>
    <w:rsid w:val="00286495"/>
    <w:rsid w:val="002A791F"/>
    <w:rsid w:val="002C1B26"/>
    <w:rsid w:val="002C79B8"/>
    <w:rsid w:val="002E5D1D"/>
    <w:rsid w:val="002E701F"/>
    <w:rsid w:val="003237B0"/>
    <w:rsid w:val="003248A9"/>
    <w:rsid w:val="00324FFA"/>
    <w:rsid w:val="0032615E"/>
    <w:rsid w:val="0032680B"/>
    <w:rsid w:val="00330FFE"/>
    <w:rsid w:val="003623C0"/>
    <w:rsid w:val="00363A65"/>
    <w:rsid w:val="00366B19"/>
    <w:rsid w:val="00377EC9"/>
    <w:rsid w:val="00387F19"/>
    <w:rsid w:val="003B142A"/>
    <w:rsid w:val="003B1E8C"/>
    <w:rsid w:val="003C2508"/>
    <w:rsid w:val="003D0AA3"/>
    <w:rsid w:val="004104AC"/>
    <w:rsid w:val="00432AF6"/>
    <w:rsid w:val="00454553"/>
    <w:rsid w:val="00476FB2"/>
    <w:rsid w:val="004B11AF"/>
    <w:rsid w:val="004B124A"/>
    <w:rsid w:val="004B2A4D"/>
    <w:rsid w:val="004B520A"/>
    <w:rsid w:val="004C3636"/>
    <w:rsid w:val="004C367C"/>
    <w:rsid w:val="004C3A5A"/>
    <w:rsid w:val="004C61B9"/>
    <w:rsid w:val="004F1227"/>
    <w:rsid w:val="004F3E5E"/>
    <w:rsid w:val="00502F2F"/>
    <w:rsid w:val="00523269"/>
    <w:rsid w:val="00532097"/>
    <w:rsid w:val="00566BEE"/>
    <w:rsid w:val="0058350F"/>
    <w:rsid w:val="005A374D"/>
    <w:rsid w:val="005C060E"/>
    <w:rsid w:val="005C2EA9"/>
    <w:rsid w:val="005C657B"/>
    <w:rsid w:val="005E59B6"/>
    <w:rsid w:val="005E782D"/>
    <w:rsid w:val="005F2605"/>
    <w:rsid w:val="005F29E3"/>
    <w:rsid w:val="00604876"/>
    <w:rsid w:val="00662039"/>
    <w:rsid w:val="00662BA0"/>
    <w:rsid w:val="00681766"/>
    <w:rsid w:val="00692AAE"/>
    <w:rsid w:val="006B0F54"/>
    <w:rsid w:val="006B1ABD"/>
    <w:rsid w:val="006D6E67"/>
    <w:rsid w:val="006E0078"/>
    <w:rsid w:val="006E1A13"/>
    <w:rsid w:val="006E76B9"/>
    <w:rsid w:val="006F548C"/>
    <w:rsid w:val="00701C20"/>
    <w:rsid w:val="00702F3D"/>
    <w:rsid w:val="0070518E"/>
    <w:rsid w:val="00731E22"/>
    <w:rsid w:val="00734034"/>
    <w:rsid w:val="007354E9"/>
    <w:rsid w:val="0074650F"/>
    <w:rsid w:val="00765578"/>
    <w:rsid w:val="0077084A"/>
    <w:rsid w:val="00771163"/>
    <w:rsid w:val="00771D4D"/>
    <w:rsid w:val="00781779"/>
    <w:rsid w:val="00786250"/>
    <w:rsid w:val="00790506"/>
    <w:rsid w:val="007952C7"/>
    <w:rsid w:val="007C2317"/>
    <w:rsid w:val="007C3329"/>
    <w:rsid w:val="007C39FA"/>
    <w:rsid w:val="007D330A"/>
    <w:rsid w:val="007E667F"/>
    <w:rsid w:val="007F5577"/>
    <w:rsid w:val="008438EB"/>
    <w:rsid w:val="00866AE6"/>
    <w:rsid w:val="00866BBD"/>
    <w:rsid w:val="00873B75"/>
    <w:rsid w:val="0087496F"/>
    <w:rsid w:val="008750A8"/>
    <w:rsid w:val="0089304C"/>
    <w:rsid w:val="00895C2B"/>
    <w:rsid w:val="008D348B"/>
    <w:rsid w:val="008E35DA"/>
    <w:rsid w:val="008E4453"/>
    <w:rsid w:val="0090121B"/>
    <w:rsid w:val="00910F95"/>
    <w:rsid w:val="009144C9"/>
    <w:rsid w:val="00916196"/>
    <w:rsid w:val="00932936"/>
    <w:rsid w:val="0094091F"/>
    <w:rsid w:val="00973754"/>
    <w:rsid w:val="0097673E"/>
    <w:rsid w:val="00990278"/>
    <w:rsid w:val="009A137D"/>
    <w:rsid w:val="009C0BED"/>
    <w:rsid w:val="009C2B2B"/>
    <w:rsid w:val="009E11EC"/>
    <w:rsid w:val="009F6A67"/>
    <w:rsid w:val="00A03BF5"/>
    <w:rsid w:val="00A118DB"/>
    <w:rsid w:val="00A125F5"/>
    <w:rsid w:val="00A16F91"/>
    <w:rsid w:val="00A24A82"/>
    <w:rsid w:val="00A24AC0"/>
    <w:rsid w:val="00A26741"/>
    <w:rsid w:val="00A37D71"/>
    <w:rsid w:val="00A4450C"/>
    <w:rsid w:val="00A84636"/>
    <w:rsid w:val="00AA5E6C"/>
    <w:rsid w:val="00AB4E90"/>
    <w:rsid w:val="00AE5677"/>
    <w:rsid w:val="00AE658F"/>
    <w:rsid w:val="00AF2F78"/>
    <w:rsid w:val="00B07178"/>
    <w:rsid w:val="00B1727C"/>
    <w:rsid w:val="00B173B3"/>
    <w:rsid w:val="00B257B2"/>
    <w:rsid w:val="00B51263"/>
    <w:rsid w:val="00B52D55"/>
    <w:rsid w:val="00B61807"/>
    <w:rsid w:val="00B627DD"/>
    <w:rsid w:val="00B66BE5"/>
    <w:rsid w:val="00B75455"/>
    <w:rsid w:val="00B8288C"/>
    <w:rsid w:val="00B942B8"/>
    <w:rsid w:val="00B96A4C"/>
    <w:rsid w:val="00BD437B"/>
    <w:rsid w:val="00BD5FE4"/>
    <w:rsid w:val="00BE2E80"/>
    <w:rsid w:val="00BE5EDD"/>
    <w:rsid w:val="00BE6A1F"/>
    <w:rsid w:val="00BF3FBE"/>
    <w:rsid w:val="00C126C4"/>
    <w:rsid w:val="00C2677A"/>
    <w:rsid w:val="00C5459D"/>
    <w:rsid w:val="00C614DC"/>
    <w:rsid w:val="00C63619"/>
    <w:rsid w:val="00C63EB5"/>
    <w:rsid w:val="00C858D0"/>
    <w:rsid w:val="00CA1F40"/>
    <w:rsid w:val="00CB35C9"/>
    <w:rsid w:val="00CC01E0"/>
    <w:rsid w:val="00CD5FEE"/>
    <w:rsid w:val="00CD663E"/>
    <w:rsid w:val="00CE60D2"/>
    <w:rsid w:val="00D0288A"/>
    <w:rsid w:val="00D41300"/>
    <w:rsid w:val="00D53748"/>
    <w:rsid w:val="00D54609"/>
    <w:rsid w:val="00D56781"/>
    <w:rsid w:val="00D72A5D"/>
    <w:rsid w:val="00D75D3A"/>
    <w:rsid w:val="00DC1EBC"/>
    <w:rsid w:val="00DC629B"/>
    <w:rsid w:val="00E05BFF"/>
    <w:rsid w:val="00E20287"/>
    <w:rsid w:val="00E21778"/>
    <w:rsid w:val="00E262F1"/>
    <w:rsid w:val="00E2772D"/>
    <w:rsid w:val="00E30FD1"/>
    <w:rsid w:val="00E32BEE"/>
    <w:rsid w:val="00E47B44"/>
    <w:rsid w:val="00E71D14"/>
    <w:rsid w:val="00E8097C"/>
    <w:rsid w:val="00E83D45"/>
    <w:rsid w:val="00E85B7A"/>
    <w:rsid w:val="00E94A4A"/>
    <w:rsid w:val="00EB1487"/>
    <w:rsid w:val="00EE1779"/>
    <w:rsid w:val="00EF0D6D"/>
    <w:rsid w:val="00EF78FA"/>
    <w:rsid w:val="00F01A95"/>
    <w:rsid w:val="00F0220A"/>
    <w:rsid w:val="00F02C63"/>
    <w:rsid w:val="00F247BB"/>
    <w:rsid w:val="00F26F4E"/>
    <w:rsid w:val="00F54E0E"/>
    <w:rsid w:val="00F606A0"/>
    <w:rsid w:val="00F62AB3"/>
    <w:rsid w:val="00F63177"/>
    <w:rsid w:val="00F66597"/>
    <w:rsid w:val="00F7212F"/>
    <w:rsid w:val="00F77135"/>
    <w:rsid w:val="00F812BE"/>
    <w:rsid w:val="00F8150C"/>
    <w:rsid w:val="00F857FF"/>
    <w:rsid w:val="00FB5FE4"/>
    <w:rsid w:val="00FC3528"/>
    <w:rsid w:val="00FD5C8C"/>
    <w:rsid w:val="00FE161E"/>
    <w:rsid w:val="00FE4574"/>
    <w:rsid w:val="00FF0475"/>
    <w:rsid w:val="00FF3D81"/>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iPriority w:val="99"/>
    <w:unhideWhenUsed/>
    <w:rsid w:val="00FB5FE4"/>
    <w:rPr>
      <w:color w:val="0000FF" w:themeColor="hyperlink"/>
      <w:u w:val="single"/>
    </w:rPr>
  </w:style>
  <w:style w:type="character" w:styleId="FollowedHyperlink">
    <w:name w:val="FollowedHyperlink"/>
    <w:basedOn w:val="DefaultParagraphFont"/>
    <w:semiHidden/>
    <w:unhideWhenUsed/>
    <w:rsid w:val="00FB5FE4"/>
    <w:rPr>
      <w:color w:val="800080" w:themeColor="followedHyperlink"/>
      <w:u w:val="single"/>
    </w:rPr>
  </w:style>
  <w:style w:type="paragraph" w:styleId="ListParagraph">
    <w:name w:val="List Paragraph"/>
    <w:basedOn w:val="Normal"/>
    <w:uiPriority w:val="34"/>
    <w:qFormat/>
    <w:rsid w:val="004B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afeda9f-8b08-4ef9-a63d-513c7dba0e5b">Documents Proposals Manager (DPM)</DPM_x0020_Author>
    <DPM_x0020_File_x0020_name xmlns="3afeda9f-8b08-4ef9-a63d-513c7dba0e5b">T13-WTSA.16-C-0042!A13!MSW-S</DPM_x0020_File_x0020_name>
    <DPM_x0020_Version xmlns="3afeda9f-8b08-4ef9-a63d-513c7dba0e5b">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feda9f-8b08-4ef9-a63d-513c7dba0e5b" targetNamespace="http://schemas.microsoft.com/office/2006/metadata/properties" ma:root="true" ma:fieldsID="d41af5c836d734370eb92e7ee5f83852" ns2:_="" ns3:_="">
    <xsd:import namespace="996b2e75-67fd-4955-a3b0-5ab9934cb50b"/>
    <xsd:import namespace="3afeda9f-8b08-4ef9-a63d-513c7dba0e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feda9f-8b08-4ef9-a63d-513c7dba0e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3afeda9f-8b08-4ef9-a63d-513c7dba0e5b"/>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feda9f-8b08-4ef9-a63d-513c7dba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3E573-814C-49B7-8832-104D01D8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2055</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T13-WTSA.16-C-0042!A13!MSW-S</vt:lpstr>
    </vt:vector>
  </TitlesOfParts>
  <Manager>Secretaría General - Pool</Manager>
  <Company>International Telecommunication Union (ITU)</Company>
  <LinksUpToDate>false</LinksUpToDate>
  <CharactersWithSpaces>13282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T13-WTSA.16-C-0042!A13!MSW-S</dc:title>
  <dc:subject>World Telecommunication Standardization Assembly</dc:subject>
  <dc:creator>Documents Proposals Manager (DPM)</dc:creator>
  <cp:keywords>DPM_v2016.10.7.1_prod</cp:keywords>
  <dc:description>Template used by DPM and CPI for the WTSA-16</dc:description>
  <cp:lastModifiedBy>christe</cp:lastModifiedBy>
  <cp:revision>14</cp:revision>
  <cp:lastPrinted>2016-10-13T12:21:00Z</cp:lastPrinted>
  <dcterms:created xsi:type="dcterms:W3CDTF">2016-10-13T11:39:00Z</dcterms:created>
  <dcterms:modified xsi:type="dcterms:W3CDTF">2016-10-13T13:13:00Z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