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tblLayout w:type="fixed"/>
        <w:tblLook w:val="0000" w:firstRow="0" w:lastRow="0" w:firstColumn="0" w:lastColumn="0" w:noHBand="0" w:noVBand="0"/>
      </w:tblPr>
      <w:tblGrid>
        <w:gridCol w:w="1560"/>
        <w:gridCol w:w="4789"/>
        <w:gridCol w:w="1305"/>
        <w:gridCol w:w="2126"/>
        <w:gridCol w:w="31"/>
      </w:tblGrid>
      <w:tr w:rsidR="00261604" w:rsidRPr="00462FF5" w:rsidTr="00462FF5">
        <w:trPr>
          <w:gridAfter w:val="1"/>
          <w:wAfter w:w="30" w:type="dxa"/>
          <w:cantSplit/>
        </w:trPr>
        <w:tc>
          <w:tcPr>
            <w:tcW w:w="1560" w:type="dxa"/>
          </w:tcPr>
          <w:p w:rsidR="00261604" w:rsidRPr="00462FF5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62FF5">
              <w:rPr>
                <w:noProof/>
                <w:lang w:val="en-US" w:eastAsia="zh-CN"/>
              </w:rPr>
              <w:drawing>
                <wp:inline distT="0" distB="0" distL="0" distR="0" wp14:anchorId="34893AFD" wp14:editId="0FA8C3EB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62FF5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62FF5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462FF5" w:rsidRPr="0088705D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462FF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62FF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62F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62FF5" w:rsidRDefault="00261604" w:rsidP="00190D8B">
            <w:pPr>
              <w:spacing w:line="240" w:lineRule="atLeast"/>
              <w:jc w:val="right"/>
            </w:pPr>
            <w:r w:rsidRPr="00462FF5">
              <w:rPr>
                <w:noProof/>
                <w:lang w:val="en-US" w:eastAsia="zh-CN"/>
              </w:rPr>
              <w:drawing>
                <wp:inline distT="0" distB="0" distL="0" distR="0" wp14:anchorId="5870D733" wp14:editId="7BFCAEA5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F72" w:rsidRPr="00462FF5" w:rsidTr="00462FF5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:rsidR="002B4F72" w:rsidRPr="00462FF5" w:rsidRDefault="002B4F72" w:rsidP="002B4F72">
            <w:pPr>
              <w:spacing w:line="240" w:lineRule="atLeast"/>
              <w:rPr>
                <w:lang w:eastAsia="zh-CN"/>
              </w:rPr>
            </w:pPr>
          </w:p>
        </w:tc>
      </w:tr>
      <w:tr w:rsidR="00D15F4D" w:rsidRPr="00462FF5" w:rsidTr="00462FF5">
        <w:trPr>
          <w:gridAfter w:val="1"/>
          <w:wAfter w:w="31" w:type="dxa"/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462FF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462FF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2A2C28" w:rsidRPr="00462FF5" w:rsidTr="00462FF5">
        <w:trPr>
          <w:gridAfter w:val="1"/>
          <w:wAfter w:w="31" w:type="dxa"/>
          <w:cantSplit/>
        </w:trPr>
        <w:tc>
          <w:tcPr>
            <w:tcW w:w="6350" w:type="dxa"/>
            <w:gridSpan w:val="2"/>
          </w:tcPr>
          <w:p w:rsidR="002A2C28" w:rsidRPr="00462FF5" w:rsidRDefault="002A2C28" w:rsidP="00BB1681">
            <w:pPr>
              <w:pStyle w:val="Committee"/>
              <w:rPr>
                <w:lang w:val="ru-RU"/>
              </w:rPr>
            </w:pPr>
            <w:r w:rsidRPr="00462FF5">
              <w:rPr>
                <w:lang w:val="ru-RU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2A2C28" w:rsidRPr="00462FF5" w:rsidRDefault="009E3D6B" w:rsidP="009E3D6B">
            <w:pPr>
              <w:pStyle w:val="Docnumber"/>
              <w:ind w:left="-57"/>
              <w:rPr>
                <w:lang w:val="ru-RU"/>
              </w:rPr>
            </w:pPr>
            <w:r w:rsidRPr="00462FF5">
              <w:rPr>
                <w:lang w:val="ru-RU"/>
              </w:rPr>
              <w:t xml:space="preserve">Дополнительный документ 11 к </w:t>
            </w:r>
            <w:r w:rsidR="002A2C28" w:rsidRPr="00462FF5">
              <w:rPr>
                <w:lang w:val="ru-RU"/>
              </w:rPr>
              <w:t>Документ</w:t>
            </w:r>
            <w:r w:rsidRPr="00462FF5">
              <w:rPr>
                <w:lang w:val="ru-RU"/>
              </w:rPr>
              <w:t>у</w:t>
            </w:r>
            <w:r w:rsidR="002A2C28" w:rsidRPr="00462FF5">
              <w:rPr>
                <w:lang w:val="ru-RU"/>
              </w:rPr>
              <w:t xml:space="preserve"> </w:t>
            </w:r>
            <w:r w:rsidR="0098041B" w:rsidRPr="00462FF5">
              <w:rPr>
                <w:lang w:val="ru-RU"/>
              </w:rPr>
              <w:t>42</w:t>
            </w:r>
            <w:r w:rsidR="002A2C28" w:rsidRPr="00462FF5">
              <w:rPr>
                <w:lang w:val="ru-RU"/>
              </w:rPr>
              <w:t>-R</w:t>
            </w:r>
          </w:p>
        </w:tc>
      </w:tr>
      <w:tr w:rsidR="002A2C28" w:rsidRPr="00462FF5" w:rsidTr="00462FF5">
        <w:trPr>
          <w:gridAfter w:val="1"/>
          <w:wAfter w:w="31" w:type="dxa"/>
          <w:cantSplit/>
        </w:trPr>
        <w:tc>
          <w:tcPr>
            <w:tcW w:w="6350" w:type="dxa"/>
            <w:gridSpan w:val="2"/>
          </w:tcPr>
          <w:p w:rsidR="002A2C28" w:rsidRPr="00462FF5" w:rsidRDefault="002A2C28" w:rsidP="00BB1681">
            <w:pPr>
              <w:spacing w:before="0"/>
              <w:rPr>
                <w:sz w:val="20"/>
              </w:rPr>
            </w:pPr>
          </w:p>
        </w:tc>
        <w:tc>
          <w:tcPr>
            <w:tcW w:w="3430" w:type="dxa"/>
            <w:gridSpan w:val="2"/>
          </w:tcPr>
          <w:p w:rsidR="002A2C28" w:rsidRPr="00462FF5" w:rsidRDefault="009E3D6B" w:rsidP="0098041B">
            <w:pPr>
              <w:pStyle w:val="Docnumber"/>
              <w:ind w:left="-57"/>
              <w:rPr>
                <w:lang w:val="ru-RU"/>
              </w:rPr>
            </w:pPr>
            <w:r w:rsidRPr="00462FF5">
              <w:rPr>
                <w:lang w:val="ru-RU"/>
              </w:rPr>
              <w:t>28</w:t>
            </w:r>
            <w:r w:rsidR="0098041B" w:rsidRPr="00462FF5">
              <w:rPr>
                <w:lang w:val="ru-RU"/>
              </w:rPr>
              <w:t xml:space="preserve"> сентября 2016 года</w:t>
            </w:r>
          </w:p>
        </w:tc>
      </w:tr>
      <w:tr w:rsidR="002A2C28" w:rsidRPr="00462FF5" w:rsidTr="00462FF5">
        <w:trPr>
          <w:gridAfter w:val="1"/>
          <w:wAfter w:w="31" w:type="dxa"/>
          <w:cantSplit/>
        </w:trPr>
        <w:tc>
          <w:tcPr>
            <w:tcW w:w="6350" w:type="dxa"/>
            <w:gridSpan w:val="2"/>
          </w:tcPr>
          <w:p w:rsidR="002A2C28" w:rsidRPr="00462FF5" w:rsidRDefault="002A2C28" w:rsidP="00BB1681">
            <w:pPr>
              <w:spacing w:before="0"/>
              <w:rPr>
                <w:sz w:val="20"/>
              </w:rPr>
            </w:pPr>
          </w:p>
        </w:tc>
        <w:tc>
          <w:tcPr>
            <w:tcW w:w="3430" w:type="dxa"/>
            <w:gridSpan w:val="2"/>
          </w:tcPr>
          <w:p w:rsidR="002A2C28" w:rsidRPr="00462FF5" w:rsidRDefault="002A2C28" w:rsidP="002A2C28">
            <w:pPr>
              <w:pStyle w:val="Docnumber"/>
              <w:ind w:left="-57"/>
              <w:rPr>
                <w:lang w:val="ru-RU"/>
              </w:rPr>
            </w:pPr>
            <w:r w:rsidRPr="00462FF5">
              <w:rPr>
                <w:lang w:val="ru-RU"/>
              </w:rPr>
              <w:t xml:space="preserve">Оригинал: английский </w:t>
            </w:r>
          </w:p>
        </w:tc>
      </w:tr>
      <w:tr w:rsidR="002A2C28" w:rsidRPr="00462FF5" w:rsidTr="00462FF5">
        <w:trPr>
          <w:cantSplit/>
        </w:trPr>
        <w:tc>
          <w:tcPr>
            <w:tcW w:w="9811" w:type="dxa"/>
            <w:gridSpan w:val="5"/>
          </w:tcPr>
          <w:p w:rsidR="002A2C28" w:rsidRPr="00462FF5" w:rsidRDefault="002A2C28" w:rsidP="00BB1681">
            <w:pPr>
              <w:pStyle w:val="TopHeader"/>
              <w:spacing w:before="0"/>
              <w:rPr>
                <w:sz w:val="20"/>
                <w:szCs w:val="20"/>
                <w:lang w:val="ru-RU"/>
              </w:rPr>
            </w:pPr>
          </w:p>
        </w:tc>
      </w:tr>
      <w:tr w:rsidR="002A2C28" w:rsidRPr="00462FF5" w:rsidTr="00462FF5">
        <w:trPr>
          <w:cantSplit/>
        </w:trPr>
        <w:tc>
          <w:tcPr>
            <w:tcW w:w="9811" w:type="dxa"/>
            <w:gridSpan w:val="5"/>
          </w:tcPr>
          <w:p w:rsidR="002A2C28" w:rsidRPr="00462FF5" w:rsidRDefault="0098041B" w:rsidP="0098041B">
            <w:pPr>
              <w:pStyle w:val="Source"/>
              <w:rPr>
                <w:highlight w:val="yellow"/>
              </w:rPr>
            </w:pPr>
            <w:r w:rsidRPr="00462FF5">
              <w:t>Администрации Африканского союза электросвязи</w:t>
            </w:r>
          </w:p>
        </w:tc>
      </w:tr>
      <w:tr w:rsidR="0058598B" w:rsidRPr="00462FF5" w:rsidTr="00462FF5">
        <w:trPr>
          <w:cantSplit/>
        </w:trPr>
        <w:tc>
          <w:tcPr>
            <w:tcW w:w="9811" w:type="dxa"/>
            <w:gridSpan w:val="5"/>
          </w:tcPr>
          <w:p w:rsidR="0058598B" w:rsidRPr="00462FF5" w:rsidRDefault="00267C5D" w:rsidP="00267C5D">
            <w:pPr>
              <w:pStyle w:val="Title1"/>
            </w:pPr>
            <w:r w:rsidRPr="00462FF5">
              <w:t>АДМИНИСТРАЦИИ аФРИКАНСКОГО СОЮЗА ЭЛЕКТРОСВЯЗИ ПОДДЕРЖИВАЮТ УТВЕРЖДЕНИЕ РЕКОМЕНДАЦИЙ МСЭ-Т</w:t>
            </w:r>
            <w:r w:rsidR="0058598B" w:rsidRPr="00462FF5">
              <w:t xml:space="preserve"> D.52, D.53, D.97, D.261 </w:t>
            </w:r>
            <w:r w:rsidRPr="00462FF5">
              <w:t>И</w:t>
            </w:r>
            <w:r w:rsidR="0058598B" w:rsidRPr="00462FF5">
              <w:t xml:space="preserve"> D.271 </w:t>
            </w:r>
            <w:r w:rsidRPr="00462FF5">
              <w:t>НА ВАСЭ</w:t>
            </w:r>
            <w:r w:rsidR="0058598B" w:rsidRPr="00462FF5">
              <w:t>-16</w:t>
            </w:r>
          </w:p>
        </w:tc>
      </w:tr>
      <w:tr w:rsidR="0058598B" w:rsidRPr="00462FF5" w:rsidTr="00462FF5">
        <w:trPr>
          <w:cantSplit/>
        </w:trPr>
        <w:tc>
          <w:tcPr>
            <w:tcW w:w="9811" w:type="dxa"/>
            <w:gridSpan w:val="5"/>
          </w:tcPr>
          <w:p w:rsidR="0058598B" w:rsidRPr="00462FF5" w:rsidRDefault="0058598B" w:rsidP="001C400F">
            <w:pPr>
              <w:pStyle w:val="Title2"/>
            </w:pPr>
          </w:p>
        </w:tc>
      </w:tr>
      <w:tr w:rsidR="0058598B" w:rsidRPr="00462FF5" w:rsidTr="00462FF5">
        <w:trPr>
          <w:cantSplit/>
        </w:trPr>
        <w:tc>
          <w:tcPr>
            <w:tcW w:w="9811" w:type="dxa"/>
            <w:gridSpan w:val="5"/>
          </w:tcPr>
          <w:p w:rsidR="0058598B" w:rsidRPr="00462FF5" w:rsidRDefault="0058598B" w:rsidP="001C400F">
            <w:pPr>
              <w:pStyle w:val="Agendaitem"/>
              <w:rPr>
                <w:lang w:val="ru-RU"/>
              </w:rPr>
            </w:pPr>
          </w:p>
        </w:tc>
      </w:tr>
    </w:tbl>
    <w:p w:rsidR="0058598B" w:rsidRPr="00462FF5" w:rsidRDefault="0058598B" w:rsidP="0058598B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58598B" w:rsidRPr="00462FF5" w:rsidTr="001C400F">
        <w:trPr>
          <w:cantSplit/>
        </w:trPr>
        <w:tc>
          <w:tcPr>
            <w:tcW w:w="1912" w:type="dxa"/>
          </w:tcPr>
          <w:p w:rsidR="0058598B" w:rsidRPr="00462FF5" w:rsidRDefault="001C30E2" w:rsidP="001C30E2">
            <w:r w:rsidRPr="00462FF5">
              <w:rPr>
                <w:b/>
                <w:bCs/>
              </w:rPr>
              <w:t>Резюме</w:t>
            </w:r>
            <w:r w:rsidR="0058598B" w:rsidRPr="00462FF5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BDEF80506DB240278EE938BEDF8C07E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58598B" w:rsidRPr="00462FF5" w:rsidRDefault="00222A37" w:rsidP="00462FF5">
                <w:r w:rsidRPr="00462FF5">
                  <w:t>Настоящий вклад основан на зак</w:t>
                </w:r>
                <w:r w:rsidR="00462FF5">
                  <w:t>лючительном отчете собрания 3</w:t>
                </w:r>
                <w:r w:rsidR="00462FF5">
                  <w:noBreakHyphen/>
                  <w:t>й</w:t>
                </w:r>
                <w:r w:rsidR="00462FF5">
                  <w:rPr>
                    <w:lang w:val="en-US"/>
                  </w:rPr>
                  <w:t> </w:t>
                </w:r>
                <w:r w:rsidRPr="00462FF5">
                  <w:t>Исследовательской комиссии МСЭ-Т, в соответствии с которым пять проектов Рекомендаций</w:t>
                </w:r>
                <w:r w:rsidR="0058598B" w:rsidRPr="00462FF5">
                  <w:t xml:space="preserve"> </w:t>
                </w:r>
                <w:r w:rsidRPr="00462FF5">
                  <w:t>считаются завершенными и по которым сделано заключение на собрании</w:t>
                </w:r>
                <w:r w:rsidR="0058598B" w:rsidRPr="00462FF5">
                  <w:t xml:space="preserve">. </w:t>
                </w:r>
                <w:r w:rsidRPr="00462FF5">
                  <w:t>Этот важный вклад нацелен на то, чтобы просить ВАСЭ</w:t>
                </w:r>
                <w:r w:rsidR="0058598B" w:rsidRPr="00462FF5">
                  <w:t xml:space="preserve">-16 </w:t>
                </w:r>
                <w:r w:rsidRPr="00462FF5">
                  <w:t>утвердить эти пять проектов Рекомендаций</w:t>
                </w:r>
                <w:r w:rsidR="0058598B" w:rsidRPr="00462FF5">
                  <w:t>.</w:t>
                </w:r>
              </w:p>
            </w:tc>
          </w:sdtContent>
        </w:sdt>
      </w:tr>
    </w:tbl>
    <w:p w:rsidR="0058598B" w:rsidRPr="00462FF5" w:rsidRDefault="001C30E2" w:rsidP="001C30E2">
      <w:pPr>
        <w:pStyle w:val="Headingb"/>
        <w:rPr>
          <w:lang w:val="ru-RU"/>
        </w:rPr>
      </w:pPr>
      <w:r w:rsidRPr="00462FF5">
        <w:rPr>
          <w:lang w:val="ru-RU"/>
        </w:rPr>
        <w:t>Введение</w:t>
      </w:r>
    </w:p>
    <w:p w:rsidR="0058598B" w:rsidRPr="00462FF5" w:rsidRDefault="00AB499F" w:rsidP="00E96F54">
      <w:r w:rsidRPr="00462FF5">
        <w:t>Настоящий вклад основан на заключительном отчете собрания 3-й</w:t>
      </w:r>
      <w:r w:rsidR="00462FF5">
        <w:t xml:space="preserve"> Исследовательской комиссии МСЭ</w:t>
      </w:r>
      <w:r w:rsidR="00462FF5">
        <w:noBreakHyphen/>
      </w:r>
      <w:r w:rsidRPr="00462FF5">
        <w:t>Т, в соответствии с которым пять проектов Рекомендаций считаются завершенными и по которым сделано заключение на собрании</w:t>
      </w:r>
      <w:r w:rsidR="0058598B" w:rsidRPr="00462FF5">
        <w:t>.</w:t>
      </w:r>
    </w:p>
    <w:p w:rsidR="0058598B" w:rsidRPr="00462FF5" w:rsidRDefault="00AB499F" w:rsidP="00E96F54">
      <w:r w:rsidRPr="00462FF5">
        <w:t>Этот важный вклад нацелен на то, чтобы просить ВАСЭ-16 утвердить эти пять проектов Рекомендаций</w:t>
      </w:r>
      <w:r w:rsidR="0058598B" w:rsidRPr="00462FF5">
        <w:t>.</w:t>
      </w:r>
    </w:p>
    <w:p w:rsidR="0058598B" w:rsidRPr="00462FF5" w:rsidRDefault="00753B6E" w:rsidP="00455F07">
      <w:r w:rsidRPr="00462FF5">
        <w:t>Следует напомнить, что 3-я Исследовательская комиссия МСЭ-Т является исследовательской комиссией, которая отвечает за принципы и методы учета, ценообра</w:t>
      </w:r>
      <w:r w:rsidR="00462FF5">
        <w:t>зования, экономии и связанные с</w:t>
      </w:r>
      <w:r w:rsidR="00462FF5">
        <w:rPr>
          <w:lang w:val="en-US"/>
        </w:rPr>
        <w:t> </w:t>
      </w:r>
      <w:r w:rsidRPr="00462FF5">
        <w:t>ними вопросы</w:t>
      </w:r>
      <w:r w:rsidR="0058598B" w:rsidRPr="00462FF5">
        <w:t>.</w:t>
      </w:r>
      <w:r w:rsidRPr="00462FF5">
        <w:t xml:space="preserve"> В этих целях она проводит свою работу с тем, чтобы обеспечить как можно более приемлемый уровень расценок на услуги электросвязи, чтобы обеспечить к ним доступ для всех, принимая во внимание возможности для получения прибылей операторами</w:t>
      </w:r>
      <w:r w:rsidR="0058598B" w:rsidRPr="00462FF5">
        <w:t>.</w:t>
      </w:r>
      <w:r w:rsidRPr="00462FF5">
        <w:t xml:space="preserve"> Кроме того, Рекомендации, разработанные исследовательской комиссией, направлены на</w:t>
      </w:r>
      <w:r w:rsidR="00E96F54" w:rsidRPr="00462FF5">
        <w:t xml:space="preserve"> обеспечение предоставления услуг по приемлемым таксам, ориентированным на затраты, при </w:t>
      </w:r>
      <w:r w:rsidRPr="00462FF5">
        <w:t>снижени</w:t>
      </w:r>
      <w:r w:rsidR="00E96F54" w:rsidRPr="00462FF5">
        <w:t>и</w:t>
      </w:r>
      <w:r w:rsidRPr="00462FF5">
        <w:t xml:space="preserve"> или устранени</w:t>
      </w:r>
      <w:r w:rsidR="00E96F54" w:rsidRPr="00462FF5">
        <w:t>и</w:t>
      </w:r>
      <w:r w:rsidRPr="00462FF5">
        <w:t xml:space="preserve"> отрицательных экономических последствий </w:t>
      </w:r>
      <w:r w:rsidR="00BF343D" w:rsidRPr="00462FF5">
        <w:t>для населения</w:t>
      </w:r>
      <w:r w:rsidR="0058598B" w:rsidRPr="00462FF5">
        <w:t>.</w:t>
      </w:r>
    </w:p>
    <w:p w:rsidR="0058598B" w:rsidRPr="00462FF5" w:rsidRDefault="001C30E2" w:rsidP="00DD721C">
      <w:pPr>
        <w:pStyle w:val="Headingb"/>
        <w:rPr>
          <w:lang w:val="ru-RU"/>
        </w:rPr>
      </w:pPr>
      <w:r w:rsidRPr="00462FF5">
        <w:rPr>
          <w:lang w:val="ru-RU"/>
        </w:rPr>
        <w:lastRenderedPageBreak/>
        <w:t>Современная ситуация</w:t>
      </w:r>
    </w:p>
    <w:p w:rsidR="0058598B" w:rsidRPr="00462FF5" w:rsidRDefault="00BE6CDD" w:rsidP="00DD721C">
      <w:pPr>
        <w:keepNext/>
      </w:pPr>
      <w:r w:rsidRPr="00462FF5">
        <w:t>Четвертое собрание 3-й Исследовательской комиссии МСЭ</w:t>
      </w:r>
      <w:r w:rsidR="0058598B" w:rsidRPr="00462FF5">
        <w:t>-T</w:t>
      </w:r>
      <w:r w:rsidRPr="00462FF5">
        <w:t xml:space="preserve"> в течение исследовательского периода </w:t>
      </w:r>
      <w:r w:rsidR="0058598B" w:rsidRPr="00462FF5">
        <w:t>2013</w:t>
      </w:r>
      <w:r w:rsidR="00462FF5">
        <w:t>−</w:t>
      </w:r>
      <w:r w:rsidR="0058598B" w:rsidRPr="00462FF5">
        <w:t>2016</w:t>
      </w:r>
      <w:r w:rsidRPr="00462FF5">
        <w:t xml:space="preserve"> годов проходило в Женеве, Швейцария, с</w:t>
      </w:r>
      <w:r w:rsidR="0058598B" w:rsidRPr="00462FF5">
        <w:t xml:space="preserve"> 22 </w:t>
      </w:r>
      <w:r w:rsidRPr="00462FF5">
        <w:t xml:space="preserve">февраля по </w:t>
      </w:r>
      <w:r w:rsidR="0058598B" w:rsidRPr="00462FF5">
        <w:t xml:space="preserve">1 </w:t>
      </w:r>
      <w:r w:rsidRPr="00462FF5">
        <w:t>марта</w:t>
      </w:r>
      <w:r w:rsidR="0058598B" w:rsidRPr="00462FF5">
        <w:t xml:space="preserve"> 2016</w:t>
      </w:r>
      <w:r w:rsidRPr="00462FF5">
        <w:t xml:space="preserve"> года</w:t>
      </w:r>
      <w:r w:rsidR="00E96F54" w:rsidRPr="00462FF5">
        <w:t>.</w:t>
      </w:r>
    </w:p>
    <w:p w:rsidR="0058598B" w:rsidRPr="00462FF5" w:rsidRDefault="00745381" w:rsidP="00DE42B9">
      <w:r w:rsidRPr="00462FF5">
        <w:t>На последнем собрании в исследовательском периоде</w:t>
      </w:r>
      <w:r w:rsidR="0058598B" w:rsidRPr="00462FF5">
        <w:t xml:space="preserve"> 201</w:t>
      </w:r>
      <w:r w:rsidR="00DE42B9" w:rsidRPr="00462FF5">
        <w:t>3</w:t>
      </w:r>
      <w:r w:rsidR="00462FF5">
        <w:t>−</w:t>
      </w:r>
      <w:r w:rsidR="0058598B" w:rsidRPr="00462FF5">
        <w:t>2016</w:t>
      </w:r>
      <w:r w:rsidRPr="00462FF5">
        <w:t xml:space="preserve"> годов присутствовали</w:t>
      </w:r>
      <w:r w:rsidR="0058598B" w:rsidRPr="00462FF5">
        <w:t xml:space="preserve"> 138 </w:t>
      </w:r>
      <w:r w:rsidRPr="00462FF5">
        <w:t>делегатов из</w:t>
      </w:r>
      <w:r w:rsidR="0058598B" w:rsidRPr="00462FF5">
        <w:t xml:space="preserve"> 50 </w:t>
      </w:r>
      <w:r w:rsidRPr="00462FF5">
        <w:t>Государств-Членов</w:t>
      </w:r>
      <w:r w:rsidR="0058598B" w:rsidRPr="00462FF5">
        <w:t xml:space="preserve">. </w:t>
      </w:r>
      <w:r w:rsidR="00462FF5">
        <w:t>В и</w:t>
      </w:r>
      <w:r w:rsidRPr="00462FF5">
        <w:t>сследовательскую комиссию поступил 141 вклад, что является рекордным количеством, если сравнивать с 56 вкладами в</w:t>
      </w:r>
      <w:r w:rsidR="0058598B" w:rsidRPr="00462FF5">
        <w:t xml:space="preserve"> 2015</w:t>
      </w:r>
      <w:r w:rsidRPr="00462FF5">
        <w:t xml:space="preserve"> году</w:t>
      </w:r>
      <w:r w:rsidR="0058598B" w:rsidRPr="00462FF5">
        <w:t xml:space="preserve">; </w:t>
      </w:r>
      <w:r w:rsidRPr="00462FF5">
        <w:t>это – существенное, более чем на 40%, увеличение</w:t>
      </w:r>
      <w:r w:rsidR="0058598B" w:rsidRPr="00462FF5">
        <w:t>.</w:t>
      </w:r>
    </w:p>
    <w:p w:rsidR="0058598B" w:rsidRPr="00462FF5" w:rsidRDefault="00113E45" w:rsidP="00DE42B9">
      <w:r w:rsidRPr="00462FF5">
        <w:t>На собрании 3-й Исследовательской комиссии МСЭ</w:t>
      </w:r>
      <w:r w:rsidR="0058598B" w:rsidRPr="00462FF5">
        <w:t>-T</w:t>
      </w:r>
      <w:r w:rsidRPr="00462FF5">
        <w:t xml:space="preserve"> состоялся целый ряд продолжительных дискуссий по таким разнообразным темам, как подключение к широкополосному интернету</w:t>
      </w:r>
      <w:r w:rsidR="0058598B" w:rsidRPr="00462FF5">
        <w:t xml:space="preserve">, </w:t>
      </w:r>
      <w:r w:rsidRPr="00462FF5">
        <w:t>универсальн</w:t>
      </w:r>
      <w:r w:rsidR="00DE42B9" w:rsidRPr="00462FF5">
        <w:t>ое</w:t>
      </w:r>
      <w:r w:rsidRPr="00462FF5">
        <w:t xml:space="preserve"> </w:t>
      </w:r>
      <w:r w:rsidR="00DE42B9" w:rsidRPr="00462FF5">
        <w:t>обслуживание</w:t>
      </w:r>
      <w:r w:rsidR="0058598B" w:rsidRPr="00462FF5">
        <w:t xml:space="preserve">, </w:t>
      </w:r>
      <w:r w:rsidRPr="00462FF5">
        <w:t>международный роуминг</w:t>
      </w:r>
      <w:r w:rsidR="0058598B" w:rsidRPr="00462FF5">
        <w:t xml:space="preserve">, </w:t>
      </w:r>
      <w:r w:rsidR="00B55ED6" w:rsidRPr="00462FF5">
        <w:t xml:space="preserve">технология </w:t>
      </w:r>
      <w:r w:rsidR="0058598B" w:rsidRPr="00462FF5">
        <w:t>OTT (</w:t>
      </w:r>
      <w:r w:rsidR="00B55ED6" w:rsidRPr="00462FF5">
        <w:rPr>
          <w:rFonts w:ascii="TimesNewRomanPSMT" w:hAnsi="TimesNewRomanPSMT" w:cs="TimesNewRomanPSMT"/>
          <w:sz w:val="23"/>
          <w:szCs w:val="23"/>
          <w:lang w:eastAsia="zh-CN"/>
        </w:rPr>
        <w:t>доставка видеосигнала на</w:t>
      </w:r>
      <w:r w:rsidR="00462FF5">
        <w:rPr>
          <w:rFonts w:ascii="TimesNewRomanPSMT" w:hAnsi="TimesNewRomanPSMT" w:cs="TimesNewRomanPSMT"/>
          <w:sz w:val="23"/>
          <w:szCs w:val="23"/>
          <w:lang w:eastAsia="zh-CN"/>
        </w:rPr>
        <w:t> </w:t>
      </w:r>
      <w:r w:rsidR="00B55ED6" w:rsidRPr="00462FF5">
        <w:t>приставку)</w:t>
      </w:r>
      <w:r w:rsidR="0058598B" w:rsidRPr="00462FF5">
        <w:t xml:space="preserve"> </w:t>
      </w:r>
      <w:r w:rsidR="00B55ED6" w:rsidRPr="00462FF5">
        <w:t>и мобильные финансовые услуги</w:t>
      </w:r>
      <w:r w:rsidR="0058598B" w:rsidRPr="00462FF5">
        <w:t xml:space="preserve">. </w:t>
      </w:r>
      <w:r w:rsidR="00B55ED6" w:rsidRPr="00462FF5">
        <w:t xml:space="preserve">Африка подготовила много вкладов и рекомендаций по этим темам, которые представляют интерес для </w:t>
      </w:r>
      <w:r w:rsidR="00DE42B9" w:rsidRPr="00462FF5">
        <w:t>ее народов</w:t>
      </w:r>
      <w:r w:rsidR="00B55ED6" w:rsidRPr="00462FF5">
        <w:t>, но которые также создают проблемы для операторов в регионе</w:t>
      </w:r>
      <w:r w:rsidR="0058598B" w:rsidRPr="00462FF5">
        <w:t>.</w:t>
      </w:r>
    </w:p>
    <w:p w:rsidR="0058598B" w:rsidRPr="00462FF5" w:rsidRDefault="00462FF5" w:rsidP="0058598B">
      <w:pPr>
        <w:pStyle w:val="Headingb"/>
        <w:rPr>
          <w:lang w:val="ru-RU"/>
        </w:rPr>
      </w:pPr>
      <w:r>
        <w:rPr>
          <w:lang w:val="ru-RU"/>
        </w:rPr>
        <w:t>Обсуждение</w:t>
      </w:r>
    </w:p>
    <w:p w:rsidR="0058598B" w:rsidRPr="00462FF5" w:rsidRDefault="00674238" w:rsidP="00674238">
      <w:r w:rsidRPr="00462FF5">
        <w:t>Дискуссии на этом четвертом собрании ИК3 оказались плодотворными и позволили получить целый ряд результатов</w:t>
      </w:r>
      <w:r w:rsidR="0058598B" w:rsidRPr="00462FF5">
        <w:t xml:space="preserve">. </w:t>
      </w:r>
      <w:r w:rsidRPr="00462FF5">
        <w:t>Так</w:t>
      </w:r>
      <w:r w:rsidR="0058598B" w:rsidRPr="00462FF5">
        <w:t xml:space="preserve">, </w:t>
      </w:r>
      <w:r w:rsidRPr="00462FF5">
        <w:t xml:space="preserve">по всем этим вопросам было разработано </w:t>
      </w:r>
      <w:r w:rsidR="0058598B" w:rsidRPr="00462FF5">
        <w:t>14</w:t>
      </w:r>
      <w:r w:rsidRPr="00462FF5">
        <w:t xml:space="preserve"> временных документов, а по пяти проектам Рекомендаций на собрании было сделано заключение, учитывая уровень их готовности</w:t>
      </w:r>
      <w:r w:rsidR="0058598B" w:rsidRPr="00462FF5">
        <w:t xml:space="preserve">. </w:t>
      </w:r>
      <w:r w:rsidR="00462FF5">
        <w:t>К </w:t>
      </w:r>
      <w:r w:rsidRPr="00462FF5">
        <w:t>ним относятся</w:t>
      </w:r>
      <w:r w:rsidR="0058598B" w:rsidRPr="00462FF5">
        <w:t>:</w:t>
      </w:r>
    </w:p>
    <w:p w:rsidR="0058598B" w:rsidRPr="00462FF5" w:rsidRDefault="0058598B" w:rsidP="00462FF5">
      <w:pPr>
        <w:pStyle w:val="enumlev1"/>
      </w:pPr>
      <w:r w:rsidRPr="00462FF5">
        <w:t>1)</w:t>
      </w:r>
      <w:r w:rsidRPr="00462FF5">
        <w:tab/>
      </w:r>
      <w:r w:rsidR="00462FF5">
        <w:t>п</w:t>
      </w:r>
      <w:r w:rsidR="00C563B8" w:rsidRPr="00462FF5">
        <w:t>роект новой Рекомендации МСЭ-Т</w:t>
      </w:r>
      <w:r w:rsidRPr="00462FF5">
        <w:t xml:space="preserve"> D</w:t>
      </w:r>
      <w:r w:rsidR="004D3FFB" w:rsidRPr="00462FF5">
        <w:t xml:space="preserve">.52 </w:t>
      </w:r>
      <w:r w:rsidRPr="00462FF5">
        <w:t>"</w:t>
      </w:r>
      <w:r w:rsidR="004A687D" w:rsidRPr="00462FF5">
        <w:t>Создание и соединение региональных</w:t>
      </w:r>
      <w:r w:rsidR="00674238" w:rsidRPr="00462FF5">
        <w:t xml:space="preserve"> пунктов обмена трафиком интернета</w:t>
      </w:r>
      <w:r w:rsidR="004A687D" w:rsidRPr="00462FF5">
        <w:t xml:space="preserve"> </w:t>
      </w:r>
      <w:r w:rsidR="00674238" w:rsidRPr="00462FF5">
        <w:t>(</w:t>
      </w:r>
      <w:r w:rsidR="004A687D" w:rsidRPr="00462FF5">
        <w:t>IXP</w:t>
      </w:r>
      <w:r w:rsidR="00674238" w:rsidRPr="00462FF5">
        <w:t>)</w:t>
      </w:r>
      <w:r w:rsidR="004A687D" w:rsidRPr="00462FF5">
        <w:t xml:space="preserve"> в целях снижения стоимости международных интернет-соединений"</w:t>
      </w:r>
      <w:r w:rsidRPr="00462FF5">
        <w:t>;</w:t>
      </w:r>
    </w:p>
    <w:p w:rsidR="0058598B" w:rsidRPr="00462FF5" w:rsidRDefault="0058598B" w:rsidP="00462FF5">
      <w:pPr>
        <w:pStyle w:val="enumlev1"/>
      </w:pPr>
      <w:r w:rsidRPr="00462FF5">
        <w:t>2)</w:t>
      </w:r>
      <w:r w:rsidRPr="00462FF5">
        <w:tab/>
      </w:r>
      <w:r w:rsidR="00462FF5">
        <w:t>п</w:t>
      </w:r>
      <w:r w:rsidR="00C563B8" w:rsidRPr="00462FF5">
        <w:t>роект новой Рекомендации МСЭ-Т</w:t>
      </w:r>
      <w:r w:rsidRPr="00462FF5">
        <w:t xml:space="preserve"> D</w:t>
      </w:r>
      <w:r w:rsidR="00462FF5">
        <w:t>.53</w:t>
      </w:r>
      <w:r w:rsidRPr="00462FF5">
        <w:t xml:space="preserve"> "</w:t>
      </w:r>
      <w:r w:rsidR="004A687D" w:rsidRPr="00462FF5">
        <w:t>Международные аспекты универсального обслуживания</w:t>
      </w:r>
      <w:r w:rsidRPr="00462FF5">
        <w:t>";</w:t>
      </w:r>
    </w:p>
    <w:p w:rsidR="0058598B" w:rsidRPr="00462FF5" w:rsidRDefault="0058598B" w:rsidP="00462FF5">
      <w:pPr>
        <w:pStyle w:val="enumlev1"/>
      </w:pPr>
      <w:r w:rsidRPr="00462FF5">
        <w:t>3)</w:t>
      </w:r>
      <w:r w:rsidRPr="00462FF5">
        <w:tab/>
      </w:r>
      <w:r w:rsidR="00462FF5">
        <w:t>п</w:t>
      </w:r>
      <w:r w:rsidR="00C563B8" w:rsidRPr="00462FF5">
        <w:t>роект пересмотренной Рекомендации МСЭ-Т</w:t>
      </w:r>
      <w:r w:rsidRPr="00462FF5">
        <w:t xml:space="preserve"> D</w:t>
      </w:r>
      <w:r w:rsidR="00462FF5">
        <w:t>.271</w:t>
      </w:r>
      <w:r w:rsidRPr="00462FF5">
        <w:t xml:space="preserve"> "</w:t>
      </w:r>
      <w:r w:rsidR="0081438B" w:rsidRPr="00462FF5">
        <w:t>Принципы начисления платы и учета для СПП</w:t>
      </w:r>
      <w:r w:rsidRPr="00462FF5">
        <w:t>";</w:t>
      </w:r>
    </w:p>
    <w:p w:rsidR="0058598B" w:rsidRPr="00462FF5" w:rsidRDefault="0058598B" w:rsidP="00462FF5">
      <w:pPr>
        <w:pStyle w:val="enumlev1"/>
      </w:pPr>
      <w:r w:rsidRPr="00462FF5">
        <w:t>4)</w:t>
      </w:r>
      <w:r w:rsidRPr="00462FF5">
        <w:tab/>
      </w:r>
      <w:r w:rsidR="00462FF5">
        <w:t>п</w:t>
      </w:r>
      <w:r w:rsidR="00C563B8" w:rsidRPr="00462FF5">
        <w:t>роект новой Рекомендации МСЭ-Т</w:t>
      </w:r>
      <w:r w:rsidRPr="00462FF5">
        <w:t xml:space="preserve"> D</w:t>
      </w:r>
      <w:r w:rsidR="00462FF5">
        <w:t>.97</w:t>
      </w:r>
      <w:r w:rsidRPr="00462FF5">
        <w:t xml:space="preserve"> "</w:t>
      </w:r>
      <w:r w:rsidR="00AD6C81" w:rsidRPr="00462FF5">
        <w:t>Методологические принципы определения такс на международный мобильный роуминг</w:t>
      </w:r>
      <w:r w:rsidRPr="00462FF5">
        <w:t>";</w:t>
      </w:r>
    </w:p>
    <w:p w:rsidR="0058598B" w:rsidRPr="00462FF5" w:rsidRDefault="0058598B" w:rsidP="003E67EE">
      <w:pPr>
        <w:pStyle w:val="enumlev1"/>
      </w:pPr>
      <w:r w:rsidRPr="00462FF5">
        <w:t>5)</w:t>
      </w:r>
      <w:r w:rsidRPr="00462FF5">
        <w:tab/>
      </w:r>
      <w:r w:rsidR="00462FF5">
        <w:t>п</w:t>
      </w:r>
      <w:r w:rsidR="00C563B8" w:rsidRPr="00462FF5">
        <w:t>роект новой Рекомендации МСЭ-Т</w:t>
      </w:r>
      <w:r w:rsidRPr="00462FF5">
        <w:t xml:space="preserve"> D</w:t>
      </w:r>
      <w:r w:rsidR="004D3FFB" w:rsidRPr="00462FF5">
        <w:t xml:space="preserve">.261 </w:t>
      </w:r>
      <w:r w:rsidRPr="00462FF5">
        <w:t>"</w:t>
      </w:r>
      <w:r w:rsidR="00937577" w:rsidRPr="00462FF5">
        <w:rPr>
          <w:color w:val="000000"/>
        </w:rPr>
        <w:t xml:space="preserve">Принципы определения рынков и выявления операторов, обладающих значительным влиянием на рынке </w:t>
      </w:r>
      <w:r w:rsidR="003E67EE">
        <w:rPr>
          <w:color w:val="000000"/>
        </w:rPr>
        <w:t>(</w:t>
      </w:r>
      <w:r w:rsidR="00937577" w:rsidRPr="00462FF5">
        <w:rPr>
          <w:color w:val="000000"/>
        </w:rPr>
        <w:t>SMP</w:t>
      </w:r>
      <w:r w:rsidR="003E67EE">
        <w:rPr>
          <w:color w:val="000000"/>
        </w:rPr>
        <w:t>)</w:t>
      </w:r>
      <w:r w:rsidR="00273D49" w:rsidRPr="00462FF5">
        <w:t>".</w:t>
      </w:r>
    </w:p>
    <w:p w:rsidR="0058598B" w:rsidRPr="00462FF5" w:rsidRDefault="000D36B0" w:rsidP="00CE0770">
      <w:r w:rsidRPr="00462FF5">
        <w:t>Многие страны Африки проводят реформы в целях развития и обеспечения доступности широкополосной связи и снижения затрат, связанных с вызовами в роуминге</w:t>
      </w:r>
      <w:r w:rsidR="0058598B" w:rsidRPr="00462FF5">
        <w:t>.</w:t>
      </w:r>
      <w:r w:rsidRPr="00462FF5">
        <w:t xml:space="preserve"> Все эти реформы</w:t>
      </w:r>
      <w:r w:rsidR="00CE0770" w:rsidRPr="00462FF5">
        <w:t xml:space="preserve"> будут способствовать улучшению условий жизни, повышению уровня охвата, расширению региональной и международной торговли, а также будут способствовать совершенствованию методов управления и отчетности</w:t>
      </w:r>
      <w:r w:rsidR="0058598B" w:rsidRPr="00462FF5">
        <w:t>.</w:t>
      </w:r>
    </w:p>
    <w:p w:rsidR="0058598B" w:rsidRDefault="00485891" w:rsidP="00D1446A">
      <w:r w:rsidRPr="00462FF5">
        <w:t>Цель этих африканских стран заключается в том, чтобы обеспечит</w:t>
      </w:r>
      <w:r w:rsidR="00DD721C">
        <w:t>ь инфраструктуру и приемлемые в </w:t>
      </w:r>
      <w:r w:rsidRPr="00462FF5">
        <w:t>ценовом отношении услуги электросвязи для всего своего населения</w:t>
      </w:r>
      <w:r w:rsidR="0058598B" w:rsidRPr="00462FF5">
        <w:t>.</w:t>
      </w:r>
      <w:r w:rsidRPr="00462FF5">
        <w:t xml:space="preserve"> Эта цель будет достигаться на</w:t>
      </w:r>
      <w:r w:rsidR="00DD721C">
        <w:t> </w:t>
      </w:r>
      <w:r w:rsidRPr="00462FF5">
        <w:t>основе благоприятного Регламента международной электросвязи и Рекомендаций, которые будут способствовать ее реализации</w:t>
      </w:r>
      <w:r w:rsidR="0058598B" w:rsidRPr="00462FF5">
        <w:t>.</w:t>
      </w:r>
    </w:p>
    <w:p w:rsidR="0088705D" w:rsidRDefault="0088705D" w:rsidP="0088705D">
      <w:pPr>
        <w:pStyle w:val="Proposal"/>
      </w:pPr>
      <w:r>
        <w:tab/>
        <w:t>AFCP/42A</w:t>
      </w:r>
      <w:bookmarkStart w:id="0" w:name="_GoBack"/>
      <w:bookmarkEnd w:id="0"/>
      <w:r>
        <w:t>11/1</w:t>
      </w:r>
    </w:p>
    <w:p w:rsidR="0058598B" w:rsidRPr="00462FF5" w:rsidRDefault="001C30E2" w:rsidP="001C30E2">
      <w:pPr>
        <w:pStyle w:val="Headingb"/>
        <w:rPr>
          <w:lang w:val="ru-RU"/>
        </w:rPr>
      </w:pPr>
      <w:r w:rsidRPr="00462FF5">
        <w:rPr>
          <w:lang w:val="ru-RU"/>
        </w:rPr>
        <w:t>Предложение</w:t>
      </w:r>
    </w:p>
    <w:p w:rsidR="0058598B" w:rsidRPr="00462FF5" w:rsidRDefault="004435A5" w:rsidP="00462FF5">
      <w:r w:rsidRPr="00462FF5">
        <w:t>Учитывая важность этих вопросов для стран Африки</w:t>
      </w:r>
      <w:r w:rsidR="00462FF5">
        <w:t xml:space="preserve"> и</w:t>
      </w:r>
      <w:r w:rsidRPr="00462FF5">
        <w:t xml:space="preserve"> для развивающихся стран в целом</w:t>
      </w:r>
      <w:r w:rsidR="00462FF5">
        <w:t>,</w:t>
      </w:r>
      <w:r w:rsidR="0058598B" w:rsidRPr="00462FF5">
        <w:t xml:space="preserve"> </w:t>
      </w:r>
      <w:r w:rsidRPr="00462FF5">
        <w:t>а также уч</w:t>
      </w:r>
      <w:r w:rsidR="00BB463C" w:rsidRPr="00462FF5">
        <w:t>итывая</w:t>
      </w:r>
      <w:r w:rsidRPr="00462FF5">
        <w:t xml:space="preserve"> интерес</w:t>
      </w:r>
      <w:r w:rsidR="00BB463C" w:rsidRPr="00462FF5">
        <w:t>ы</w:t>
      </w:r>
      <w:r w:rsidRPr="00462FF5">
        <w:t xml:space="preserve"> своих народов, африканские Государства-Члены предлагают, чтобы Всемирная ассамблея по стандартизации электросвязи (ВАСЭ-16) утвердила эти пять проектов Рекомендаций</w:t>
      </w:r>
      <w:r w:rsidR="0058598B" w:rsidRPr="00462FF5">
        <w:t>.</w:t>
      </w:r>
    </w:p>
    <w:p w:rsidR="00273D49" w:rsidRPr="00462FF5" w:rsidRDefault="00273D49" w:rsidP="0032202E">
      <w:pPr>
        <w:pStyle w:val="Reasons"/>
      </w:pPr>
    </w:p>
    <w:p w:rsidR="00273D49" w:rsidRPr="00462FF5" w:rsidRDefault="00273D49">
      <w:pPr>
        <w:jc w:val="center"/>
      </w:pPr>
      <w:r w:rsidRPr="00462FF5">
        <w:t>______________</w:t>
      </w:r>
    </w:p>
    <w:sectPr w:rsidR="00273D49" w:rsidRPr="00462FF5" w:rsidSect="0058598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F3" w:rsidRDefault="006032F3">
      <w:r>
        <w:separator/>
      </w:r>
    </w:p>
  </w:endnote>
  <w:endnote w:type="continuationSeparator" w:id="0">
    <w:p w:rsidR="006032F3" w:rsidRDefault="0060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C069C" w:rsidRDefault="00567276">
    <w:pPr>
      <w:ind w:right="360"/>
      <w:rPr>
        <w:lang w:val="fr-CH"/>
      </w:rPr>
    </w:pPr>
    <w:r>
      <w:fldChar w:fldCharType="begin"/>
    </w:r>
    <w:r w:rsidRPr="000C069C">
      <w:rPr>
        <w:lang w:val="fr-CH"/>
      </w:rPr>
      <w:instrText xml:space="preserve"> </w:instrText>
    </w:r>
    <w:r>
      <w:rPr>
        <w:lang w:val="fr-FR"/>
      </w:rPr>
      <w:instrText>FILENAME</w:instrText>
    </w:r>
    <w:r w:rsidRPr="000C069C">
      <w:rPr>
        <w:lang w:val="fr-CH"/>
      </w:rPr>
      <w:instrText xml:space="preserve"> \</w:instrText>
    </w:r>
    <w:r>
      <w:rPr>
        <w:lang w:val="fr-FR"/>
      </w:rPr>
      <w:instrText>p</w:instrText>
    </w:r>
    <w:r w:rsidRPr="000C069C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0C069C">
      <w:rPr>
        <w:lang w:val="fr-CH"/>
      </w:rPr>
      <w:instrText xml:space="preserve"> </w:instrText>
    </w:r>
    <w:r>
      <w:fldChar w:fldCharType="separate"/>
    </w:r>
    <w:r w:rsidR="000C069C" w:rsidRPr="000C069C">
      <w:rPr>
        <w:noProof/>
        <w:lang w:val="fr-FR"/>
      </w:rPr>
      <w:t>P</w:t>
    </w:r>
    <w:r w:rsidR="000C069C" w:rsidRPr="000C069C">
      <w:rPr>
        <w:noProof/>
        <w:lang w:val="fr-CH"/>
      </w:rPr>
      <w:t>:\</w:t>
    </w:r>
    <w:r w:rsidR="000C069C" w:rsidRPr="000C069C">
      <w:rPr>
        <w:noProof/>
        <w:lang w:val="fr-FR"/>
      </w:rPr>
      <w:t>RUS</w:t>
    </w:r>
    <w:r w:rsidR="000C069C" w:rsidRPr="000C069C">
      <w:rPr>
        <w:noProof/>
        <w:lang w:val="fr-CH"/>
      </w:rPr>
      <w:t>\</w:t>
    </w:r>
    <w:r w:rsidR="000C069C" w:rsidRPr="000C069C">
      <w:rPr>
        <w:noProof/>
        <w:lang w:val="fr-FR"/>
      </w:rPr>
      <w:t>ITU-T</w:t>
    </w:r>
    <w:r w:rsidR="000C069C" w:rsidRPr="000C069C">
      <w:rPr>
        <w:noProof/>
        <w:lang w:val="fr-CH"/>
      </w:rPr>
      <w:t>\</w:t>
    </w:r>
    <w:r w:rsidR="000C069C" w:rsidRPr="000C069C">
      <w:rPr>
        <w:noProof/>
        <w:lang w:val="fr-FR"/>
      </w:rPr>
      <w:t>CONF-T</w:t>
    </w:r>
    <w:r w:rsidR="000C069C" w:rsidRPr="000C069C">
      <w:rPr>
        <w:noProof/>
        <w:lang w:val="fr-CH"/>
      </w:rPr>
      <w:t>\WTSA16\</w:t>
    </w:r>
    <w:r w:rsidR="000C069C" w:rsidRPr="000C069C">
      <w:rPr>
        <w:noProof/>
        <w:lang w:val="fr-FR"/>
      </w:rPr>
      <w:t>000</w:t>
    </w:r>
    <w:r w:rsidR="000C069C" w:rsidRPr="000C069C">
      <w:rPr>
        <w:noProof/>
        <w:lang w:val="fr-CH"/>
      </w:rPr>
      <w:t>\</w:t>
    </w:r>
    <w:r w:rsidR="000C069C" w:rsidRPr="000C069C">
      <w:rPr>
        <w:noProof/>
        <w:lang w:val="fr-FR"/>
      </w:rPr>
      <w:t>042ADD11R.docx</w:t>
    </w:r>
    <w:r>
      <w:fldChar w:fldCharType="end"/>
    </w:r>
    <w:r w:rsidRPr="000C069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705D">
      <w:rPr>
        <w:noProof/>
      </w:rPr>
      <w:t>13.10.16</w:t>
    </w:r>
    <w:r>
      <w:fldChar w:fldCharType="end"/>
    </w:r>
    <w:r w:rsidRPr="000C069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069C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C069C" w:rsidRDefault="000C069C" w:rsidP="000C069C">
    <w:pPr>
      <w:pStyle w:val="Footer"/>
      <w:rPr>
        <w:lang w:val="fr-CH"/>
      </w:rPr>
    </w:pPr>
    <w:r>
      <w:fldChar w:fldCharType="begin"/>
    </w:r>
    <w:r w:rsidRPr="000C069C">
      <w:rPr>
        <w:lang w:val="fr-CH"/>
      </w:rPr>
      <w:instrText xml:space="preserve"> FILENAME \p \* MERGEFORMAT </w:instrText>
    </w:r>
    <w:r>
      <w:fldChar w:fldCharType="separate"/>
    </w:r>
    <w:r w:rsidRPr="000C069C">
      <w:rPr>
        <w:lang w:val="fr-CH"/>
      </w:rPr>
      <w:t>P:\RUS\ITU-T\CONF-T\WTSA16\000\042ADD11R.docx</w:t>
    </w:r>
    <w:r>
      <w:fldChar w:fldCharType="end"/>
    </w:r>
    <w:r w:rsidRPr="000C069C">
      <w:rPr>
        <w:lang w:val="fr-CH"/>
      </w:rPr>
      <w:t xml:space="preserve"> (405867)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69C" w:rsidRPr="000C069C" w:rsidRDefault="000C069C" w:rsidP="000C069C">
    <w:pPr>
      <w:pStyle w:val="Footer"/>
      <w:rPr>
        <w:lang w:val="fr-CH"/>
      </w:rPr>
    </w:pPr>
    <w:r>
      <w:fldChar w:fldCharType="begin"/>
    </w:r>
    <w:r w:rsidRPr="000C069C">
      <w:rPr>
        <w:lang w:val="fr-CH"/>
      </w:rPr>
      <w:instrText xml:space="preserve"> FILENAME \p \* MERGEFORMAT </w:instrText>
    </w:r>
    <w:r>
      <w:fldChar w:fldCharType="separate"/>
    </w:r>
    <w:r w:rsidRPr="000C069C">
      <w:rPr>
        <w:lang w:val="fr-CH"/>
      </w:rPr>
      <w:t>P:\RUS\ITU-T\CONF-T\WTSA16\000\042ADD11R.docx</w:t>
    </w:r>
    <w:r>
      <w:fldChar w:fldCharType="end"/>
    </w:r>
    <w:r w:rsidRPr="000C069C">
      <w:rPr>
        <w:lang w:val="fr-CH"/>
      </w:rPr>
      <w:t xml:space="preserve"> (405867)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F3" w:rsidRDefault="006032F3">
      <w:r>
        <w:rPr>
          <w:b/>
        </w:rPr>
        <w:t>_______________</w:t>
      </w:r>
    </w:p>
  </w:footnote>
  <w:footnote w:type="continuationSeparator" w:id="0">
    <w:p w:rsidR="006032F3" w:rsidRDefault="0060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A0" w:rsidRPr="000368A0" w:rsidRDefault="0058598B" w:rsidP="0058598B">
    <w:pPr>
      <w:pStyle w:val="Header"/>
      <w:rPr>
        <w:lang w:val="ru-RU"/>
      </w:rPr>
    </w:pPr>
    <w:r>
      <w:rPr>
        <w:lang w:val="en-US"/>
      </w:rPr>
      <w:t>2</w:t>
    </w:r>
  </w:p>
  <w:p w:rsidR="00E11080" w:rsidRDefault="000368A0" w:rsidP="000368A0">
    <w:pPr>
      <w:pStyle w:val="Header"/>
      <w:rPr>
        <w:lang w:val="en-US"/>
      </w:rPr>
    </w:pPr>
    <w:r>
      <w:t>WTSA16/</w:t>
    </w:r>
    <w:r>
      <w:rPr>
        <w:lang w:val="ru-RU"/>
      </w:rPr>
      <w:t>42</w:t>
    </w:r>
    <w:r w:rsidR="0058598B">
      <w:rPr>
        <w:lang w:val="en-US"/>
      </w:rPr>
      <w:t>(Add.11)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08E9"/>
    <w:rsid w:val="000260F1"/>
    <w:rsid w:val="0003535B"/>
    <w:rsid w:val="000368A0"/>
    <w:rsid w:val="000769B8"/>
    <w:rsid w:val="000A0EF3"/>
    <w:rsid w:val="000A6C0E"/>
    <w:rsid w:val="000C069C"/>
    <w:rsid w:val="000D36B0"/>
    <w:rsid w:val="000D63A2"/>
    <w:rsid w:val="000F33D8"/>
    <w:rsid w:val="000F39B4"/>
    <w:rsid w:val="00113D0B"/>
    <w:rsid w:val="00113E45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90D8B"/>
    <w:rsid w:val="001A0937"/>
    <w:rsid w:val="001A5585"/>
    <w:rsid w:val="001C30E2"/>
    <w:rsid w:val="001C6978"/>
    <w:rsid w:val="001D1D1E"/>
    <w:rsid w:val="001E5FB4"/>
    <w:rsid w:val="00202CA0"/>
    <w:rsid w:val="00213317"/>
    <w:rsid w:val="00222A37"/>
    <w:rsid w:val="00230582"/>
    <w:rsid w:val="00237D09"/>
    <w:rsid w:val="00240569"/>
    <w:rsid w:val="002449AA"/>
    <w:rsid w:val="00245A1F"/>
    <w:rsid w:val="00261604"/>
    <w:rsid w:val="00267C5D"/>
    <w:rsid w:val="00273D49"/>
    <w:rsid w:val="00290C74"/>
    <w:rsid w:val="002A12A8"/>
    <w:rsid w:val="002A2C28"/>
    <w:rsid w:val="002A2D3F"/>
    <w:rsid w:val="002B4F72"/>
    <w:rsid w:val="002E533D"/>
    <w:rsid w:val="00300F84"/>
    <w:rsid w:val="00344EB8"/>
    <w:rsid w:val="00346BEC"/>
    <w:rsid w:val="003B0091"/>
    <w:rsid w:val="003C583C"/>
    <w:rsid w:val="003E67EE"/>
    <w:rsid w:val="003F0078"/>
    <w:rsid w:val="0040677A"/>
    <w:rsid w:val="00411A1C"/>
    <w:rsid w:val="00412A42"/>
    <w:rsid w:val="00432FFB"/>
    <w:rsid w:val="00434A7C"/>
    <w:rsid w:val="004402BC"/>
    <w:rsid w:val="004435A5"/>
    <w:rsid w:val="0045143A"/>
    <w:rsid w:val="00455F07"/>
    <w:rsid w:val="00462FF5"/>
    <w:rsid w:val="00485891"/>
    <w:rsid w:val="00496734"/>
    <w:rsid w:val="004A58F4"/>
    <w:rsid w:val="004A687D"/>
    <w:rsid w:val="004B0852"/>
    <w:rsid w:val="004C47ED"/>
    <w:rsid w:val="004C557F"/>
    <w:rsid w:val="004D3C26"/>
    <w:rsid w:val="004D3FFB"/>
    <w:rsid w:val="004D6759"/>
    <w:rsid w:val="004E7FB3"/>
    <w:rsid w:val="0051315E"/>
    <w:rsid w:val="00514E1F"/>
    <w:rsid w:val="005305D5"/>
    <w:rsid w:val="00540D1E"/>
    <w:rsid w:val="00546FCB"/>
    <w:rsid w:val="005651C9"/>
    <w:rsid w:val="00567276"/>
    <w:rsid w:val="005755E2"/>
    <w:rsid w:val="0058598B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6432"/>
    <w:rsid w:val="00620DD7"/>
    <w:rsid w:val="0062556C"/>
    <w:rsid w:val="00657DE0"/>
    <w:rsid w:val="00665A95"/>
    <w:rsid w:val="00674238"/>
    <w:rsid w:val="00687F81"/>
    <w:rsid w:val="00692C06"/>
    <w:rsid w:val="006A6E9B"/>
    <w:rsid w:val="006B35CA"/>
    <w:rsid w:val="006B795F"/>
    <w:rsid w:val="006E50A7"/>
    <w:rsid w:val="007036B6"/>
    <w:rsid w:val="00725080"/>
    <w:rsid w:val="00730A90"/>
    <w:rsid w:val="00745381"/>
    <w:rsid w:val="00753B6E"/>
    <w:rsid w:val="00763F4F"/>
    <w:rsid w:val="00773A53"/>
    <w:rsid w:val="00775720"/>
    <w:rsid w:val="00777F17"/>
    <w:rsid w:val="00791F75"/>
    <w:rsid w:val="007A08B5"/>
    <w:rsid w:val="007F315D"/>
    <w:rsid w:val="00811633"/>
    <w:rsid w:val="00812452"/>
    <w:rsid w:val="0081438B"/>
    <w:rsid w:val="00872232"/>
    <w:rsid w:val="00872FC8"/>
    <w:rsid w:val="0088705D"/>
    <w:rsid w:val="008A16DC"/>
    <w:rsid w:val="008A34B0"/>
    <w:rsid w:val="008B07D5"/>
    <w:rsid w:val="008B43F2"/>
    <w:rsid w:val="008C1720"/>
    <w:rsid w:val="008C3257"/>
    <w:rsid w:val="008D0559"/>
    <w:rsid w:val="009119CC"/>
    <w:rsid w:val="00917C0A"/>
    <w:rsid w:val="0092220F"/>
    <w:rsid w:val="00922CD0"/>
    <w:rsid w:val="0092436B"/>
    <w:rsid w:val="00927697"/>
    <w:rsid w:val="00937577"/>
    <w:rsid w:val="00941A02"/>
    <w:rsid w:val="0097126C"/>
    <w:rsid w:val="0098041B"/>
    <w:rsid w:val="009825E6"/>
    <w:rsid w:val="009860A5"/>
    <w:rsid w:val="00993F0B"/>
    <w:rsid w:val="009B5CC2"/>
    <w:rsid w:val="009B7DDC"/>
    <w:rsid w:val="009C2B80"/>
    <w:rsid w:val="009E3D6B"/>
    <w:rsid w:val="009E5FC8"/>
    <w:rsid w:val="00A138D0"/>
    <w:rsid w:val="00A141AF"/>
    <w:rsid w:val="00A2044F"/>
    <w:rsid w:val="00A44E61"/>
    <w:rsid w:val="00A4600A"/>
    <w:rsid w:val="00A57C04"/>
    <w:rsid w:val="00A61057"/>
    <w:rsid w:val="00A62CE9"/>
    <w:rsid w:val="00A710E7"/>
    <w:rsid w:val="00A81026"/>
    <w:rsid w:val="00A833C0"/>
    <w:rsid w:val="00A85E0F"/>
    <w:rsid w:val="00A97EC0"/>
    <w:rsid w:val="00AB499F"/>
    <w:rsid w:val="00AC66E6"/>
    <w:rsid w:val="00AD6C81"/>
    <w:rsid w:val="00AF4FCB"/>
    <w:rsid w:val="00B0332B"/>
    <w:rsid w:val="00B270E5"/>
    <w:rsid w:val="00B32EB8"/>
    <w:rsid w:val="00B468A6"/>
    <w:rsid w:val="00B53202"/>
    <w:rsid w:val="00B55ED6"/>
    <w:rsid w:val="00B74600"/>
    <w:rsid w:val="00B74D17"/>
    <w:rsid w:val="00BA13A4"/>
    <w:rsid w:val="00BA1AA1"/>
    <w:rsid w:val="00BA35DC"/>
    <w:rsid w:val="00BB463C"/>
    <w:rsid w:val="00BC5313"/>
    <w:rsid w:val="00BE6CDD"/>
    <w:rsid w:val="00BF343D"/>
    <w:rsid w:val="00C1450A"/>
    <w:rsid w:val="00C20466"/>
    <w:rsid w:val="00C30A6E"/>
    <w:rsid w:val="00C324A8"/>
    <w:rsid w:val="00C4430B"/>
    <w:rsid w:val="00C563B8"/>
    <w:rsid w:val="00C56E7A"/>
    <w:rsid w:val="00C63928"/>
    <w:rsid w:val="00C72022"/>
    <w:rsid w:val="00C90CF3"/>
    <w:rsid w:val="00CC47C6"/>
    <w:rsid w:val="00CC4DE6"/>
    <w:rsid w:val="00CD2DF2"/>
    <w:rsid w:val="00CE0770"/>
    <w:rsid w:val="00CE5E47"/>
    <w:rsid w:val="00CF020F"/>
    <w:rsid w:val="00D02058"/>
    <w:rsid w:val="00D05113"/>
    <w:rsid w:val="00D10152"/>
    <w:rsid w:val="00D1446A"/>
    <w:rsid w:val="00D15F4D"/>
    <w:rsid w:val="00D318D2"/>
    <w:rsid w:val="00D53715"/>
    <w:rsid w:val="00D91CE6"/>
    <w:rsid w:val="00DC7CA9"/>
    <w:rsid w:val="00DD721C"/>
    <w:rsid w:val="00DE2EBA"/>
    <w:rsid w:val="00DE42B9"/>
    <w:rsid w:val="00E003CD"/>
    <w:rsid w:val="00E11080"/>
    <w:rsid w:val="00E209A5"/>
    <w:rsid w:val="00E2253F"/>
    <w:rsid w:val="00E430BA"/>
    <w:rsid w:val="00E43B1B"/>
    <w:rsid w:val="00E5155F"/>
    <w:rsid w:val="00E928A3"/>
    <w:rsid w:val="00E96F54"/>
    <w:rsid w:val="00E976C1"/>
    <w:rsid w:val="00EB534C"/>
    <w:rsid w:val="00EB6BCD"/>
    <w:rsid w:val="00EC1AE7"/>
    <w:rsid w:val="00ED183F"/>
    <w:rsid w:val="00EE1364"/>
    <w:rsid w:val="00EF7176"/>
    <w:rsid w:val="00F17CA4"/>
    <w:rsid w:val="00F22D0A"/>
    <w:rsid w:val="00F454CF"/>
    <w:rsid w:val="00F47D41"/>
    <w:rsid w:val="00F63A2A"/>
    <w:rsid w:val="00F65C19"/>
    <w:rsid w:val="00F761D2"/>
    <w:rsid w:val="00F97203"/>
    <w:rsid w:val="00FC63FD"/>
    <w:rsid w:val="00FE344F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Committee">
    <w:name w:val="Committee"/>
    <w:basedOn w:val="Normal"/>
    <w:qFormat/>
    <w:rsid w:val="002A2C28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2A2C28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">
    <w:name w:val="Docnumber"/>
    <w:basedOn w:val="TopHeader"/>
    <w:link w:val="DocnumberChar"/>
    <w:rsid w:val="002A2C28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2A2C28"/>
    <w:rPr>
      <w:rFonts w:ascii="Verdana" w:hAnsi="Verdana" w:cs="Times New Roman Bold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EF80506DB240278EE938BEDF8C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92CB-DCAC-4A49-84CA-3AC37B0EBE99}"/>
      </w:docPartPr>
      <w:docPartBody>
        <w:p w:rsidR="004654D5" w:rsidRDefault="00B60825" w:rsidP="00B60825">
          <w:pPr>
            <w:pStyle w:val="BDEF80506DB240278EE938BEDF8C07E8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4654D5"/>
    <w:rsid w:val="004A45EA"/>
    <w:rsid w:val="00673DBB"/>
    <w:rsid w:val="006C0398"/>
    <w:rsid w:val="006D0370"/>
    <w:rsid w:val="00811E71"/>
    <w:rsid w:val="00847326"/>
    <w:rsid w:val="008F6CE7"/>
    <w:rsid w:val="00954280"/>
    <w:rsid w:val="00B32484"/>
    <w:rsid w:val="00B60825"/>
    <w:rsid w:val="00C709CC"/>
    <w:rsid w:val="00C70DD9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825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E4BB02BDACBD4339A7B977C94AD05393">
    <w:name w:val="E4BB02BDACBD4339A7B977C94AD05393"/>
    <w:rsid w:val="00C709CC"/>
  </w:style>
  <w:style w:type="paragraph" w:customStyle="1" w:styleId="BDEF80506DB240278EE938BEDF8C07E8">
    <w:name w:val="BDEF80506DB240278EE938BEDF8C07E8"/>
    <w:rsid w:val="00B60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02B2-21C5-4D79-AF21-69AFE8C3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Murphy, Margaret</cp:lastModifiedBy>
  <cp:revision>18</cp:revision>
  <cp:lastPrinted>2016-10-12T08:33:00Z</cp:lastPrinted>
  <dcterms:created xsi:type="dcterms:W3CDTF">2016-10-12T08:34:00Z</dcterms:created>
  <dcterms:modified xsi:type="dcterms:W3CDTF">2016-10-17T13:18:00Z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