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1F0E5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F0E5E" w:rsidRDefault="0022345D" w:rsidP="001F0E5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F0E5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1F0E5E" w:rsidRDefault="0022345D" w:rsidP="001F0E5E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  <w:r w:rsidRPr="001F0E5E">
              <w:rPr>
                <w:rtl/>
              </w:rPr>
              <w:t xml:space="preserve">الإضافة </w:t>
            </w:r>
            <w:r w:rsidRPr="001F0E5E">
              <w:t>1</w:t>
            </w:r>
            <w:r w:rsidRPr="001F0E5E">
              <w:br/>
            </w:r>
            <w:r w:rsidRPr="001F0E5E">
              <w:rPr>
                <w:rtl/>
              </w:rPr>
              <w:t xml:space="preserve">للوثيقة </w:t>
            </w:r>
            <w:r w:rsidR="001F0E5E">
              <w:rPr>
                <w:rFonts w:ascii="Verdana" w:hAnsi="Verdana"/>
              </w:rPr>
              <w:t>42-A</w:t>
            </w:r>
          </w:p>
        </w:tc>
      </w:tr>
      <w:tr w:rsidR="0022345D" w:rsidRPr="001F0E5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F0E5E" w:rsidRDefault="0022345D" w:rsidP="001F0E5E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1F0E5E" w:rsidRDefault="0022345D" w:rsidP="001F0E5E">
            <w:pPr>
              <w:pStyle w:val="Adress"/>
              <w:framePr w:hSpace="0" w:wrap="auto" w:xAlign="left" w:yAlign="inline"/>
              <w:spacing w:before="0" w:line="192" w:lineRule="auto"/>
              <w:rPr>
                <w:rtl/>
              </w:rPr>
            </w:pPr>
            <w:r w:rsidRPr="001F0E5E">
              <w:rPr>
                <w:rFonts w:eastAsia="SimSun"/>
              </w:rPr>
              <w:t>28</w:t>
            </w:r>
            <w:r w:rsidRPr="001F0E5E">
              <w:rPr>
                <w:rFonts w:eastAsia="SimSun"/>
                <w:rtl/>
              </w:rPr>
              <w:t xml:space="preserve"> سبتمبر </w:t>
            </w:r>
            <w:r w:rsidRPr="001F0E5E">
              <w:rPr>
                <w:rFonts w:eastAsia="SimSun"/>
              </w:rPr>
              <w:t>2016</w:t>
            </w:r>
          </w:p>
        </w:tc>
      </w:tr>
      <w:tr w:rsidR="0022345D" w:rsidRPr="001F0E5E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1F0E5E" w:rsidRDefault="0022345D" w:rsidP="001F0E5E">
            <w:pPr>
              <w:pStyle w:val="Adress"/>
              <w:framePr w:hSpace="0" w:wrap="auto" w:xAlign="left" w:yAlign="inline"/>
              <w:spacing w:before="0" w:line="192" w:lineRule="auto"/>
            </w:pPr>
          </w:p>
        </w:tc>
        <w:tc>
          <w:tcPr>
            <w:tcW w:w="1572" w:type="pct"/>
            <w:gridSpan w:val="2"/>
            <w:vAlign w:val="center"/>
          </w:tcPr>
          <w:p w:rsidR="0022345D" w:rsidRPr="001F0E5E" w:rsidRDefault="0022345D" w:rsidP="001F0E5E">
            <w:pPr>
              <w:pStyle w:val="Adress"/>
              <w:framePr w:hSpace="0" w:wrap="auto" w:xAlign="left" w:yAlign="inline"/>
              <w:spacing w:before="0" w:line="192" w:lineRule="auto"/>
              <w:rPr>
                <w:rFonts w:eastAsia="SimSun" w:hint="eastAsia"/>
              </w:rPr>
            </w:pPr>
            <w:r w:rsidRPr="001F0E5E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1F0E5E" w:rsidP="006C1832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مشروع </w:t>
            </w:r>
            <w:r w:rsidR="006C1832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قرار </w:t>
            </w:r>
            <w:r w:rsidR="006C1832">
              <w:rPr>
                <w:rFonts w:hint="cs"/>
                <w:rtl/>
              </w:rPr>
              <w:t>ال</w:t>
            </w:r>
            <w:r w:rsidR="00BF780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جديد </w:t>
            </w:r>
            <w:r>
              <w:t>[AFCP</w:t>
            </w:r>
            <w:r>
              <w:noBreakHyphen/>
              <w:t>1]</w:t>
            </w:r>
            <w:r>
              <w:rPr>
                <w:rFonts w:hint="cs"/>
                <w:rtl/>
              </w:rPr>
              <w:t xml:space="preserve"> - تقييم تنفيذ قرارات</w:t>
            </w:r>
            <w:r>
              <w:rPr>
                <w:rtl/>
              </w:rPr>
              <w:br/>
            </w:r>
            <w:r w:rsidR="006C1832">
              <w:rPr>
                <w:rFonts w:hint="cs"/>
                <w:rtl/>
              </w:rPr>
              <w:t>ال</w:t>
            </w:r>
            <w:r w:rsidR="00BF7805">
              <w:rPr>
                <w:rFonts w:hint="cs"/>
                <w:rtl/>
              </w:rPr>
              <w:t>‍</w:t>
            </w:r>
            <w:r w:rsidR="006C1832">
              <w:rPr>
                <w:rFonts w:hint="cs"/>
                <w:rtl/>
              </w:rPr>
              <w:t>جمعية</w:t>
            </w:r>
            <w:r>
              <w:rPr>
                <w:rFonts w:hint="cs"/>
                <w:rtl/>
              </w:rPr>
              <w:t xml:space="preserve"> </w:t>
            </w:r>
            <w:r w:rsidR="006C1832">
              <w:rPr>
                <w:rFonts w:hint="cs"/>
                <w:rtl/>
              </w:rPr>
              <w:t>العال</w:t>
            </w:r>
            <w:r w:rsidR="00BF7805">
              <w:rPr>
                <w:rFonts w:hint="cs"/>
                <w:rtl/>
              </w:rPr>
              <w:t>‍</w:t>
            </w:r>
            <w:r w:rsidR="006C1832">
              <w:rPr>
                <w:rFonts w:hint="cs"/>
                <w:rtl/>
              </w:rPr>
              <w:t>مية</w:t>
            </w:r>
            <w:r>
              <w:rPr>
                <w:rFonts w:hint="cs"/>
                <w:rtl/>
              </w:rPr>
              <w:t xml:space="preserve"> لتقييس الاتصالات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704842">
        <w:trPr>
          <w:cantSplit/>
          <w:jc w:val="right"/>
        </w:trPr>
        <w:tc>
          <w:tcPr>
            <w:tcW w:w="8506" w:type="dxa"/>
          </w:tcPr>
          <w:p w:rsidR="006157A3" w:rsidRPr="001F0E5E" w:rsidRDefault="001F0E5E" w:rsidP="00984EA5">
            <w:pPr>
              <w:rPr>
                <w:highlight w:val="yellow"/>
              </w:rPr>
            </w:pPr>
            <w:r w:rsidRPr="00107553">
              <w:rPr>
                <w:rFonts w:hint="cs"/>
                <w:rtl/>
              </w:rPr>
              <w:t>تقترح الإدارات الإفريقية في هذه الوثيقة قراراً جديداً بشأن تقييم تنفيذ قرارات الجمعية العالمية لتقييس الاتصالات.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1B2CB3" w:rsidRDefault="001B2CB3" w:rsidP="001B2CB3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1B2CB3" w:rsidRDefault="00107553" w:rsidP="0070484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أشير إلى أن القرارات </w:t>
      </w:r>
      <w:r w:rsidR="008D1BC4">
        <w:rPr>
          <w:rFonts w:hint="cs"/>
          <w:rtl/>
          <w:lang w:bidi="ar-EG"/>
        </w:rPr>
        <w:t>التي ا</w:t>
      </w:r>
      <w:r>
        <w:rPr>
          <w:rFonts w:hint="cs"/>
          <w:rtl/>
          <w:lang w:bidi="ar-EG"/>
        </w:rPr>
        <w:t>عتمد</w:t>
      </w:r>
      <w:r w:rsidR="00704842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 xml:space="preserve">ها هذه الجمعية تتضمن العديد من المهام </w:t>
      </w:r>
      <w:r w:rsidR="00704842">
        <w:rPr>
          <w:rFonts w:hint="cs"/>
          <w:rtl/>
          <w:lang w:bidi="ar-EG"/>
        </w:rPr>
        <w:t>المكلف بها</w:t>
      </w:r>
      <w:r w:rsidR="00185675">
        <w:rPr>
          <w:rFonts w:hint="cs"/>
          <w:rtl/>
          <w:lang w:bidi="ar-EG"/>
        </w:rPr>
        <w:t xml:space="preserve"> الفريق الاستشاري لتقييس الاتصالات ومكتب تقييس الاتصالات و</w:t>
      </w:r>
      <w:r w:rsidR="008B3B68">
        <w:rPr>
          <w:rFonts w:hint="cs"/>
          <w:rtl/>
          <w:lang w:bidi="ar-EG"/>
        </w:rPr>
        <w:t>من الدعوات الموجهة إلى الدول الأعضاء وأ</w:t>
      </w:r>
      <w:r w:rsidR="00600877">
        <w:rPr>
          <w:rFonts w:hint="cs"/>
          <w:rtl/>
          <w:lang w:bidi="ar-EG"/>
        </w:rPr>
        <w:t xml:space="preserve">عضاء القطاع والمنتسبين إليه </w:t>
      </w:r>
      <w:r w:rsidR="008B3B68">
        <w:rPr>
          <w:rFonts w:hint="cs"/>
          <w:rtl/>
          <w:lang w:bidi="ar-EG"/>
        </w:rPr>
        <w:t xml:space="preserve">والهيئات الأكاديمية. </w:t>
      </w:r>
      <w:r w:rsidR="00480BAE">
        <w:rPr>
          <w:rFonts w:hint="cs"/>
          <w:rtl/>
          <w:lang w:bidi="ar-EG"/>
        </w:rPr>
        <w:t>ورغم أن</w:t>
      </w:r>
      <w:r w:rsidR="009B7FD7">
        <w:rPr>
          <w:rFonts w:hint="cs"/>
          <w:rtl/>
          <w:lang w:bidi="ar-EG"/>
        </w:rPr>
        <w:t xml:space="preserve"> مكتب تقييس الاتصالات </w:t>
      </w:r>
      <w:r w:rsidR="00480BAE">
        <w:rPr>
          <w:rFonts w:hint="cs"/>
          <w:rtl/>
          <w:lang w:bidi="ar-EG"/>
        </w:rPr>
        <w:t xml:space="preserve">يحتفظ </w:t>
      </w:r>
      <w:r w:rsidR="009B7FD7">
        <w:rPr>
          <w:rFonts w:hint="cs"/>
          <w:rtl/>
          <w:lang w:bidi="ar-EG"/>
        </w:rPr>
        <w:t>بسجل محد</w:t>
      </w:r>
      <w:r w:rsidR="00DA160A">
        <w:rPr>
          <w:rFonts w:hint="cs"/>
          <w:rtl/>
          <w:lang w:bidi="ar-EG"/>
        </w:rPr>
        <w:t xml:space="preserve">ث لتنفيذ جميع </w:t>
      </w:r>
      <w:r w:rsidR="00704842">
        <w:rPr>
          <w:rFonts w:hint="cs"/>
          <w:rtl/>
          <w:lang w:bidi="ar-EG"/>
        </w:rPr>
        <w:t>التدابير</w:t>
      </w:r>
      <w:r w:rsidR="00DA160A">
        <w:rPr>
          <w:rFonts w:hint="cs"/>
          <w:rtl/>
          <w:lang w:bidi="ar-EG"/>
        </w:rPr>
        <w:t xml:space="preserve"> </w:t>
      </w:r>
      <w:r w:rsidR="00480BAE">
        <w:rPr>
          <w:rFonts w:hint="cs"/>
          <w:rtl/>
          <w:lang w:bidi="ar-EG"/>
        </w:rPr>
        <w:t>التي يتعين عليه</w:t>
      </w:r>
      <w:r w:rsidR="00DA160A">
        <w:rPr>
          <w:rFonts w:hint="cs"/>
          <w:rtl/>
          <w:lang w:bidi="ar-EG"/>
        </w:rPr>
        <w:t xml:space="preserve"> </w:t>
      </w:r>
      <w:r w:rsidR="00480BAE">
        <w:rPr>
          <w:rFonts w:hint="cs"/>
          <w:rtl/>
          <w:lang w:bidi="ar-EG"/>
        </w:rPr>
        <w:t xml:space="preserve">اتخاذها، فإن </w:t>
      </w:r>
      <w:r w:rsidR="008200FC">
        <w:rPr>
          <w:rFonts w:hint="cs"/>
          <w:rtl/>
          <w:lang w:bidi="ar-EG"/>
        </w:rPr>
        <w:t xml:space="preserve">مستوى تنفيذ هذه القرارات من </w:t>
      </w:r>
      <w:r w:rsidR="00191026">
        <w:rPr>
          <w:rFonts w:hint="cs"/>
          <w:rtl/>
          <w:lang w:bidi="ar-EG"/>
        </w:rPr>
        <w:t xml:space="preserve">جانب </w:t>
      </w:r>
      <w:r w:rsidR="008200FC">
        <w:rPr>
          <w:rFonts w:hint="cs"/>
          <w:rtl/>
          <w:lang w:bidi="ar-EG"/>
        </w:rPr>
        <w:t>الأطراف</w:t>
      </w:r>
      <w:r w:rsidR="00AE5FE3">
        <w:rPr>
          <w:rFonts w:hint="cs"/>
          <w:rtl/>
          <w:lang w:bidi="ar-EG"/>
        </w:rPr>
        <w:t xml:space="preserve"> الأخرى التي وُجهت إليها الدعوة، مثل الدول الأعض</w:t>
      </w:r>
      <w:r w:rsidR="00D92F35">
        <w:rPr>
          <w:rFonts w:hint="cs"/>
          <w:rtl/>
          <w:lang w:bidi="ar-EG"/>
        </w:rPr>
        <w:t xml:space="preserve">اء وأعضاء القطاع... </w:t>
      </w:r>
      <w:r w:rsidR="00704842">
        <w:rPr>
          <w:rFonts w:hint="cs"/>
          <w:rtl/>
          <w:lang w:bidi="ar-EG"/>
        </w:rPr>
        <w:t>وما إلى ذلك، ليس واضحاً.</w:t>
      </w:r>
    </w:p>
    <w:p w:rsidR="001B2CB3" w:rsidRDefault="001B2CB3" w:rsidP="001B2CB3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التحديات</w:t>
      </w:r>
    </w:p>
    <w:p w:rsidR="00B73EC2" w:rsidRDefault="00B73EC2" w:rsidP="006C1832">
      <w:pPr>
        <w:rPr>
          <w:rtl/>
          <w:lang w:bidi="ar-EG"/>
        </w:rPr>
      </w:pPr>
      <w:r>
        <w:rPr>
          <w:rFonts w:hint="cs"/>
          <w:rtl/>
          <w:lang w:bidi="ar-EG"/>
        </w:rPr>
        <w:t>عندما تكون</w:t>
      </w:r>
      <w:r w:rsidR="0037409C">
        <w:rPr>
          <w:rFonts w:hint="cs"/>
          <w:rtl/>
          <w:lang w:bidi="ar-EG"/>
        </w:rPr>
        <w:t xml:space="preserve"> قرارات الجمعية </w:t>
      </w:r>
      <w:r w:rsidR="006C1832">
        <w:rPr>
          <w:rFonts w:hint="cs"/>
          <w:rtl/>
          <w:lang w:bidi="ar-EG"/>
        </w:rPr>
        <w:t>العالمية</w:t>
      </w:r>
      <w:r w:rsidR="0037409C">
        <w:rPr>
          <w:rFonts w:hint="cs"/>
          <w:rtl/>
          <w:lang w:bidi="ar-EG"/>
        </w:rPr>
        <w:t xml:space="preserve"> لتقييس الاتصالات </w:t>
      </w:r>
      <w:r>
        <w:rPr>
          <w:rFonts w:hint="cs"/>
          <w:rtl/>
          <w:lang w:bidi="ar-EG"/>
        </w:rPr>
        <w:t>معروفة ومعترفاً</w:t>
      </w:r>
      <w:r w:rsidR="0037409C">
        <w:rPr>
          <w:rFonts w:hint="cs"/>
          <w:rtl/>
          <w:lang w:bidi="ar-EG"/>
        </w:rPr>
        <w:t xml:space="preserve"> بها </w:t>
      </w:r>
      <w:r w:rsidR="00704842">
        <w:rPr>
          <w:rFonts w:hint="cs"/>
          <w:rtl/>
          <w:lang w:bidi="ar-EG"/>
        </w:rPr>
        <w:t>ويطبقها الجميع</w:t>
      </w:r>
      <w:r w:rsidR="006C1832">
        <w:rPr>
          <w:rFonts w:hint="cs"/>
          <w:rtl/>
          <w:lang w:bidi="ar-EG"/>
        </w:rPr>
        <w:t>،</w:t>
      </w:r>
      <w:r w:rsidR="0037409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فإن ذلك سي</w:t>
      </w:r>
      <w:r w:rsidR="0037409C">
        <w:rPr>
          <w:rFonts w:hint="cs"/>
          <w:rtl/>
          <w:lang w:bidi="ar-EG"/>
        </w:rPr>
        <w:t xml:space="preserve">عزز تنمية الاتصالات ويساعد على سد الفجوة </w:t>
      </w:r>
      <w:r w:rsidR="00DB3236">
        <w:rPr>
          <w:rFonts w:hint="cs"/>
          <w:rtl/>
          <w:lang w:bidi="ar-EG"/>
        </w:rPr>
        <w:t xml:space="preserve">الرقمية، مع </w:t>
      </w:r>
      <w:r>
        <w:rPr>
          <w:rFonts w:hint="cs"/>
          <w:rtl/>
          <w:lang w:bidi="ar-EG"/>
        </w:rPr>
        <w:t xml:space="preserve">أخذ </w:t>
      </w:r>
      <w:r w:rsidR="00DB3236">
        <w:rPr>
          <w:rFonts w:hint="cs"/>
          <w:rtl/>
          <w:lang w:bidi="ar-EG"/>
        </w:rPr>
        <w:t>شواغل البلدان النامية</w:t>
      </w:r>
      <w:r>
        <w:rPr>
          <w:rFonts w:hint="cs"/>
          <w:rtl/>
          <w:lang w:bidi="ar-EG"/>
        </w:rPr>
        <w:t xml:space="preserve"> في الاعتبار</w:t>
      </w:r>
      <w:r w:rsidR="00704842">
        <w:rPr>
          <w:rFonts w:hint="cs"/>
          <w:rtl/>
          <w:lang w:bidi="ar-EG"/>
        </w:rPr>
        <w:t>.</w:t>
      </w:r>
    </w:p>
    <w:p w:rsidR="001B2CB3" w:rsidRDefault="001B2CB3" w:rsidP="001B2CB3">
      <w:pPr>
        <w:pStyle w:val="Heading1"/>
        <w:rPr>
          <w:rtl/>
        </w:rPr>
      </w:pPr>
      <w:r>
        <w:t>3</w:t>
      </w:r>
      <w:r w:rsidR="00DB3236">
        <w:rPr>
          <w:rtl/>
        </w:rPr>
        <w:tab/>
      </w:r>
      <w:r w:rsidR="00DB3236">
        <w:rPr>
          <w:rFonts w:hint="cs"/>
          <w:rtl/>
        </w:rPr>
        <w:t xml:space="preserve">خلاصة ومقترحات </w:t>
      </w:r>
      <w:r w:rsidR="006B57D8">
        <w:rPr>
          <w:rFonts w:hint="cs"/>
          <w:rtl/>
        </w:rPr>
        <w:t>لمشروع قرار جديد</w:t>
      </w:r>
    </w:p>
    <w:p w:rsidR="006B57D8" w:rsidRPr="006B57D8" w:rsidRDefault="006B57D8" w:rsidP="00E816C4">
      <w:pPr>
        <w:rPr>
          <w:rtl/>
          <w:lang w:bidi="ar-EG"/>
        </w:rPr>
      </w:pPr>
      <w:r w:rsidRPr="006B57D8">
        <w:rPr>
          <w:rFonts w:hint="cs"/>
          <w:rtl/>
          <w:lang w:bidi="ar-EG"/>
        </w:rPr>
        <w:t xml:space="preserve">يُقترح </w:t>
      </w:r>
      <w:r>
        <w:rPr>
          <w:rFonts w:hint="cs"/>
          <w:rtl/>
          <w:lang w:bidi="ar-EG"/>
        </w:rPr>
        <w:t xml:space="preserve">اعتماد قرار جديد للجمعية العالمية لتقييس الاتصالات يرمي إلى تقييم مستوى تنفيذ </w:t>
      </w:r>
      <w:r w:rsidR="00FC6882">
        <w:rPr>
          <w:rFonts w:hint="cs"/>
          <w:rtl/>
          <w:lang w:bidi="ar-EG"/>
        </w:rPr>
        <w:t>الجميع ل</w:t>
      </w:r>
      <w:r w:rsidR="000C6DEB">
        <w:rPr>
          <w:rFonts w:hint="cs"/>
          <w:rtl/>
          <w:lang w:bidi="ar-EG"/>
        </w:rPr>
        <w:t>قرارات الجمعية بدعم من</w:t>
      </w:r>
      <w:r w:rsidR="00E816C4">
        <w:rPr>
          <w:rFonts w:hint="eastAsia"/>
          <w:rtl/>
          <w:lang w:bidi="ar-EG"/>
        </w:rPr>
        <w:t> </w:t>
      </w:r>
      <w:r w:rsidR="000C6DEB">
        <w:rPr>
          <w:rFonts w:hint="cs"/>
          <w:rtl/>
          <w:lang w:bidi="ar-EG"/>
        </w:rPr>
        <w:t>الفريق الاستشاري لتقييس الاتصالات وبالتعاون مع مديري المكاتب الثلاثة.</w:t>
      </w:r>
    </w:p>
    <w:p w:rsidR="00C82615" w:rsidRDefault="00C82615" w:rsidP="001B2CB3">
      <w:r>
        <w:br w:type="page"/>
      </w:r>
    </w:p>
    <w:p w:rsidR="00845CFE" w:rsidRDefault="00EF79CE">
      <w:pPr>
        <w:pStyle w:val="Proposal"/>
      </w:pPr>
      <w:r>
        <w:lastRenderedPageBreak/>
        <w:t>ADD</w:t>
      </w:r>
      <w:r>
        <w:tab/>
        <w:t>AFCP/42A1/1</w:t>
      </w:r>
    </w:p>
    <w:p w:rsidR="0022345D" w:rsidRPr="00341DD0" w:rsidRDefault="00EF79CE" w:rsidP="00253496">
      <w:pPr>
        <w:pStyle w:val="ResNo"/>
      </w:pPr>
      <w:r>
        <w:rPr>
          <w:rFonts w:hint="cs"/>
          <w:rtl/>
        </w:rPr>
        <w:t xml:space="preserve">مشروع </w:t>
      </w:r>
      <w:r w:rsidR="00253496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253496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D141D9">
        <w:rPr>
          <w:rFonts w:hint="cs"/>
          <w:rtl/>
        </w:rPr>
        <w:t xml:space="preserve"> </w:t>
      </w:r>
      <w:r w:rsidR="00D141D9">
        <w:t>[AFCP</w:t>
      </w:r>
      <w:r w:rsidR="00D141D9">
        <w:noBreakHyphen/>
        <w:t>1]</w:t>
      </w:r>
    </w:p>
    <w:p w:rsidR="00845CFE" w:rsidRDefault="00D141D9" w:rsidP="00D141D9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>تقييم تنفيذ قرارات الجمعية العالمية لتقييس الاتصالات</w:t>
      </w:r>
    </w:p>
    <w:p w:rsidR="00D141D9" w:rsidRPr="009E13D2" w:rsidRDefault="00D141D9" w:rsidP="009E13D2">
      <w:pPr>
        <w:pStyle w:val="Resref"/>
        <w:rPr>
          <w:rFonts w:ascii="Times New Roman italic" w:hAnsi="Times New Roman italic"/>
          <w:iCs/>
          <w:rtl/>
          <w:lang w:bidi="ar-EG"/>
        </w:rPr>
      </w:pPr>
      <w:bookmarkStart w:id="0" w:name="_GoBack"/>
      <w:bookmarkEnd w:id="0"/>
      <w:r w:rsidRPr="009E13D2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9E13D2">
        <w:rPr>
          <w:rFonts w:ascii="Times New Roman italic" w:hAnsi="Times New Roman italic"/>
          <w:iCs/>
          <w:lang w:bidi="ar-EG"/>
        </w:rPr>
        <w:t>2016</w:t>
      </w:r>
      <w:r w:rsidRPr="009E13D2">
        <w:rPr>
          <w:rFonts w:ascii="Times New Roman italic" w:hAnsi="Times New Roman italic" w:hint="cs"/>
          <w:iCs/>
          <w:rtl/>
          <w:lang w:bidi="ar-EG"/>
        </w:rPr>
        <w:t>)</w:t>
      </w:r>
    </w:p>
    <w:p w:rsidR="00D141D9" w:rsidRDefault="00D141D9" w:rsidP="009E13D2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)،</w:t>
      </w:r>
    </w:p>
    <w:p w:rsidR="00D141D9" w:rsidRDefault="008D0051" w:rsidP="008D005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تدرك</w:t>
      </w:r>
    </w:p>
    <w:p w:rsidR="008D0051" w:rsidRPr="008D0051" w:rsidRDefault="00134FCD" w:rsidP="00134FCD">
      <w:pPr>
        <w:rPr>
          <w:rtl/>
          <w:lang w:bidi="ar-EG"/>
        </w:rPr>
      </w:pPr>
      <w:r w:rsidRPr="00134FCD">
        <w:rPr>
          <w:rFonts w:ascii="Traditional Arabic" w:hAnsi="Traditional Arabic"/>
          <w:i/>
          <w:iCs/>
          <w:rtl/>
        </w:rPr>
        <w:t> ﺃ )</w:t>
      </w:r>
      <w:r w:rsidR="008D0051">
        <w:rPr>
          <w:i/>
          <w:iCs/>
          <w:rtl/>
          <w:lang w:bidi="ar-EG"/>
        </w:rPr>
        <w:tab/>
      </w:r>
      <w:r w:rsidR="008D1BC4" w:rsidRPr="008D1BC4">
        <w:rPr>
          <w:rFonts w:hint="cs"/>
          <w:rtl/>
          <w:lang w:bidi="ar-EG"/>
        </w:rPr>
        <w:t xml:space="preserve">أن القرارات التي </w:t>
      </w:r>
      <w:r w:rsidR="008D1BC4">
        <w:rPr>
          <w:rFonts w:hint="cs"/>
          <w:rtl/>
          <w:lang w:bidi="ar-EG"/>
        </w:rPr>
        <w:t>اعتمدتها</w:t>
      </w:r>
      <w:r w:rsidR="008D1BC4" w:rsidRPr="008D1BC4">
        <w:rPr>
          <w:rFonts w:hint="cs"/>
          <w:rtl/>
          <w:lang w:bidi="ar-EG"/>
        </w:rPr>
        <w:t xml:space="preserve"> </w:t>
      </w:r>
      <w:r w:rsidR="008D1BC4">
        <w:rPr>
          <w:rFonts w:hint="cs"/>
          <w:rtl/>
          <w:lang w:bidi="ar-EG"/>
        </w:rPr>
        <w:t xml:space="preserve">هذه </w:t>
      </w:r>
      <w:r w:rsidR="008D1BC4" w:rsidRPr="008D1BC4">
        <w:rPr>
          <w:rFonts w:hint="cs"/>
          <w:rtl/>
          <w:lang w:bidi="ar-EG"/>
        </w:rPr>
        <w:t xml:space="preserve">الجمعية </w:t>
      </w:r>
      <w:r w:rsidR="008D1BC4">
        <w:rPr>
          <w:rFonts w:hint="cs"/>
          <w:rtl/>
          <w:lang w:bidi="ar-EG"/>
        </w:rPr>
        <w:t xml:space="preserve">تتضمن العديد من المهام </w:t>
      </w:r>
      <w:r>
        <w:rPr>
          <w:rFonts w:hint="cs"/>
          <w:rtl/>
          <w:lang w:bidi="ar-EG"/>
        </w:rPr>
        <w:t>المكلف بها</w:t>
      </w:r>
      <w:r w:rsidR="008D1BC4">
        <w:rPr>
          <w:rFonts w:hint="cs"/>
          <w:rtl/>
          <w:lang w:bidi="ar-EG"/>
        </w:rPr>
        <w:t xml:space="preserve"> الفريق الاستشاري لتقييس الاتصالات </w:t>
      </w:r>
      <w:r>
        <w:rPr>
          <w:rFonts w:hint="cs"/>
          <w:rtl/>
          <w:lang w:bidi="ar-EG"/>
        </w:rPr>
        <w:t xml:space="preserve">ومكتب تقييس الاتصالات </w:t>
      </w:r>
      <w:r w:rsidR="008D1BC4">
        <w:rPr>
          <w:rFonts w:hint="cs"/>
          <w:rtl/>
          <w:lang w:bidi="ar-EG"/>
        </w:rPr>
        <w:t>ومن الدعوات الموجهة إلى الدول الأعض</w:t>
      </w:r>
      <w:r w:rsidR="00752325">
        <w:rPr>
          <w:rFonts w:hint="cs"/>
          <w:rtl/>
          <w:lang w:bidi="ar-EG"/>
        </w:rPr>
        <w:t xml:space="preserve">اء وأعضاء القطاع والمنتسبين إليه والهيئات </w:t>
      </w:r>
      <w:r w:rsidR="00EB78A0">
        <w:rPr>
          <w:rFonts w:hint="cs"/>
          <w:rtl/>
          <w:lang w:bidi="ar-EG"/>
        </w:rPr>
        <w:t>الأكاديمية</w:t>
      </w:r>
      <w:r w:rsidR="008D0051" w:rsidRPr="008D0051">
        <w:rPr>
          <w:rFonts w:hint="cs"/>
          <w:rtl/>
          <w:lang w:bidi="ar-EG"/>
        </w:rPr>
        <w:t>؛</w:t>
      </w:r>
    </w:p>
    <w:p w:rsidR="008D0051" w:rsidRPr="008D0051" w:rsidRDefault="00134FCD" w:rsidP="008D0051">
      <w:pPr>
        <w:rPr>
          <w:rtl/>
          <w:lang w:bidi="ar-EG"/>
        </w:rPr>
      </w:pPr>
      <w:r w:rsidRPr="00134FCD">
        <w:rPr>
          <w:rFonts w:ascii="Traditional Arabic" w:hAnsi="Traditional Arabic" w:hint="cs"/>
          <w:i/>
          <w:iCs/>
          <w:rtl/>
        </w:rPr>
        <w:t>ﺏ</w:t>
      </w:r>
      <w:r w:rsidRPr="00134FCD">
        <w:rPr>
          <w:rFonts w:hint="cs"/>
          <w:i/>
          <w:iCs/>
          <w:rtl/>
        </w:rPr>
        <w:t>)</w:t>
      </w:r>
      <w:r w:rsidR="008D0051" w:rsidRPr="008D0051">
        <w:rPr>
          <w:i/>
          <w:iCs/>
          <w:rtl/>
          <w:lang w:bidi="ar-EG"/>
        </w:rPr>
        <w:tab/>
      </w:r>
      <w:r w:rsidR="00EB78A0" w:rsidRPr="00EB78A0">
        <w:rPr>
          <w:rFonts w:hint="cs"/>
          <w:rtl/>
          <w:lang w:bidi="ar-EG"/>
        </w:rPr>
        <w:t xml:space="preserve">سيادة الدول الأعضاء في تنفيذ </w:t>
      </w:r>
      <w:r w:rsidR="00EB78A0">
        <w:rPr>
          <w:rFonts w:hint="cs"/>
          <w:rtl/>
          <w:lang w:bidi="ar-EG"/>
        </w:rPr>
        <w:t>قرارات الجمعية</w:t>
      </w:r>
      <w:r w:rsidR="008D0051" w:rsidRPr="00EB78A0">
        <w:rPr>
          <w:rFonts w:hint="cs"/>
          <w:rtl/>
          <w:lang w:bidi="ar-EG"/>
        </w:rPr>
        <w:t>،</w:t>
      </w:r>
    </w:p>
    <w:p w:rsidR="008D0051" w:rsidRDefault="008D0051" w:rsidP="008D005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:rsidR="00E622CB" w:rsidRDefault="00134FCD" w:rsidP="008D6129">
      <w:pPr>
        <w:rPr>
          <w:rtl/>
          <w:lang w:bidi="ar-EG"/>
        </w:rPr>
      </w:pPr>
      <w:r w:rsidRPr="00134FCD">
        <w:rPr>
          <w:rFonts w:ascii="Traditional Arabic" w:hAnsi="Traditional Arabic"/>
          <w:i/>
          <w:iCs/>
          <w:rtl/>
        </w:rPr>
        <w:t> ﺃ )</w:t>
      </w:r>
      <w:r w:rsidR="008D0051">
        <w:rPr>
          <w:rtl/>
          <w:lang w:bidi="ar-EG"/>
        </w:rPr>
        <w:tab/>
      </w:r>
      <w:r w:rsidR="00E622CB">
        <w:rPr>
          <w:rFonts w:hint="cs"/>
          <w:rtl/>
          <w:lang w:bidi="ar-EG"/>
        </w:rPr>
        <w:t xml:space="preserve">أن من </w:t>
      </w:r>
      <w:r w:rsidR="008D6129">
        <w:rPr>
          <w:rFonts w:hint="cs"/>
          <w:rtl/>
          <w:lang w:bidi="ar-EG"/>
        </w:rPr>
        <w:t>ال</w:t>
      </w:r>
      <w:r w:rsidR="00E622CB">
        <w:rPr>
          <w:rFonts w:hint="cs"/>
          <w:rtl/>
          <w:lang w:bidi="ar-EG"/>
        </w:rPr>
        <w:t xml:space="preserve">مصلحة </w:t>
      </w:r>
      <w:r w:rsidR="008D6129">
        <w:rPr>
          <w:rFonts w:hint="cs"/>
          <w:rtl/>
          <w:lang w:bidi="ar-EG"/>
        </w:rPr>
        <w:t>المشتركة</w:t>
      </w:r>
      <w:r w:rsidR="00E622CB">
        <w:rPr>
          <w:rFonts w:hint="cs"/>
          <w:rtl/>
          <w:lang w:bidi="ar-EG"/>
        </w:rPr>
        <w:t xml:space="preserve"> </w:t>
      </w:r>
      <w:r w:rsidR="008D6129">
        <w:rPr>
          <w:rFonts w:hint="cs"/>
          <w:rtl/>
          <w:lang w:bidi="ar-EG"/>
        </w:rPr>
        <w:t>ل</w:t>
      </w:r>
      <w:r w:rsidR="00FC6882">
        <w:rPr>
          <w:rFonts w:hint="cs"/>
          <w:rtl/>
          <w:lang w:bidi="ar-EG"/>
        </w:rPr>
        <w:t>أعضاء قطاع تقييس الاتصالات أن تكون قرارات الجمعية</w:t>
      </w:r>
      <w:r w:rsidR="00E622CB">
        <w:rPr>
          <w:rFonts w:hint="cs"/>
          <w:rtl/>
          <w:lang w:bidi="ar-EG"/>
        </w:rPr>
        <w:t>:</w:t>
      </w:r>
    </w:p>
    <w:p w:rsidR="008D0051" w:rsidRDefault="008D0051" w:rsidP="00134FCD">
      <w:pPr>
        <w:pStyle w:val="enumlev1"/>
        <w:rPr>
          <w:rtl/>
          <w:lang w:bidi="ar-EG"/>
        </w:rPr>
      </w:pPr>
      <w:r w:rsidRPr="008D0051">
        <w:rPr>
          <w:rFonts w:hint="cs"/>
          <w:rtl/>
        </w:rPr>
        <w:t>’</w:t>
      </w:r>
      <w:r w:rsidRPr="008D0051">
        <w:rPr>
          <w:lang w:bidi="ar-EG"/>
        </w:rPr>
        <w:t>1</w:t>
      </w:r>
      <w:r w:rsidRPr="008D0051">
        <w:rPr>
          <w:rFonts w:hint="cs"/>
          <w:rtl/>
        </w:rPr>
        <w:t>‘</w:t>
      </w:r>
      <w:r>
        <w:rPr>
          <w:rtl/>
          <w:lang w:bidi="ar-EG"/>
        </w:rPr>
        <w:tab/>
      </w:r>
      <w:r w:rsidR="00E622CB">
        <w:rPr>
          <w:rFonts w:hint="cs"/>
          <w:rtl/>
          <w:lang w:bidi="ar-EG"/>
        </w:rPr>
        <w:t>معروفة</w:t>
      </w:r>
      <w:r w:rsidR="00134FCD">
        <w:rPr>
          <w:rFonts w:hint="cs"/>
          <w:rtl/>
          <w:lang w:bidi="ar-EG"/>
        </w:rPr>
        <w:t xml:space="preserve"> ومعترفاً بها ومطبقة من الجميع؛</w:t>
      </w:r>
    </w:p>
    <w:p w:rsidR="008D0051" w:rsidRDefault="008D0051" w:rsidP="00134FCD">
      <w:pPr>
        <w:pStyle w:val="enumlev1"/>
        <w:rPr>
          <w:rtl/>
          <w:lang w:bidi="ar-EG"/>
        </w:rPr>
      </w:pPr>
      <w:r w:rsidRPr="008D0051">
        <w:rPr>
          <w:rFonts w:hint="cs"/>
          <w:rtl/>
        </w:rPr>
        <w:t>’</w:t>
      </w:r>
      <w:r>
        <w:rPr>
          <w:lang w:bidi="ar-EG"/>
        </w:rPr>
        <w:t>2</w:t>
      </w:r>
      <w:r w:rsidRPr="008D0051">
        <w:rPr>
          <w:rFonts w:hint="cs"/>
          <w:rtl/>
        </w:rPr>
        <w:t>‘</w:t>
      </w:r>
      <w:r>
        <w:rPr>
          <w:rtl/>
          <w:lang w:bidi="ar-EG"/>
        </w:rPr>
        <w:tab/>
      </w:r>
      <w:r w:rsidR="00C01359">
        <w:rPr>
          <w:rFonts w:hint="cs"/>
          <w:rtl/>
          <w:lang w:bidi="ar-EG"/>
        </w:rPr>
        <w:t>تنفَّذ</w:t>
      </w:r>
      <w:r w:rsidR="00E622CB">
        <w:rPr>
          <w:rFonts w:hint="cs"/>
          <w:rtl/>
          <w:lang w:bidi="ar-EG"/>
        </w:rPr>
        <w:t xml:space="preserve"> </w:t>
      </w:r>
      <w:r w:rsidR="007A678B">
        <w:rPr>
          <w:rFonts w:hint="cs"/>
          <w:rtl/>
          <w:lang w:bidi="ar-EG"/>
        </w:rPr>
        <w:t>من أجل تعزيز تنمية الاتصالات وسد الفجوة الرقمية، مع مراعاة شواغل البلدان النامية؛</w:t>
      </w:r>
    </w:p>
    <w:p w:rsidR="008D0051" w:rsidRDefault="00134FCD" w:rsidP="00134FCD">
      <w:pPr>
        <w:rPr>
          <w:rtl/>
          <w:lang w:bidi="ar-EG"/>
        </w:rPr>
      </w:pPr>
      <w:r w:rsidRPr="00134FCD">
        <w:rPr>
          <w:rFonts w:ascii="Traditional Arabic" w:hAnsi="Traditional Arabic" w:hint="cs"/>
          <w:i/>
          <w:iCs/>
          <w:rtl/>
        </w:rPr>
        <w:t>ﺏ</w:t>
      </w:r>
      <w:r w:rsidRPr="00134FCD">
        <w:rPr>
          <w:rFonts w:hint="cs"/>
          <w:i/>
          <w:iCs/>
          <w:rtl/>
        </w:rPr>
        <w:t>)</w:t>
      </w:r>
      <w:r w:rsidR="008D0051">
        <w:rPr>
          <w:rtl/>
          <w:lang w:bidi="ar-EG"/>
        </w:rPr>
        <w:tab/>
      </w:r>
      <w:r w:rsidR="000E7991">
        <w:rPr>
          <w:rFonts w:hint="cs"/>
          <w:rtl/>
          <w:lang w:bidi="ar-EG"/>
        </w:rPr>
        <w:t>أن المادة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من اتفاقية الاتحاد </w:t>
      </w:r>
      <w:r w:rsidR="000E7991">
        <w:rPr>
          <w:rFonts w:hint="cs"/>
          <w:rtl/>
          <w:lang w:bidi="ar-EG"/>
        </w:rPr>
        <w:t>تنص على أن الجمعية يجوز لها إسناد أمور محددة ضمن اختصا</w:t>
      </w:r>
      <w:r w:rsidR="00AC01E8">
        <w:rPr>
          <w:rFonts w:hint="cs"/>
          <w:rtl/>
          <w:lang w:bidi="ar-EG"/>
        </w:rPr>
        <w:t>صاتها إلى الفريق الاستشاري لتقييس الاتصالات</w:t>
      </w:r>
      <w:r w:rsidR="008D0051">
        <w:rPr>
          <w:rFonts w:hint="cs"/>
          <w:rtl/>
          <w:lang w:bidi="ar-EG"/>
        </w:rPr>
        <w:t>،</w:t>
      </w:r>
    </w:p>
    <w:p w:rsidR="008D0051" w:rsidRDefault="008D0051" w:rsidP="008D005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تضع في اعتبارها</w:t>
      </w:r>
    </w:p>
    <w:p w:rsidR="00263846" w:rsidRDefault="00263846" w:rsidP="00134FCD">
      <w:pPr>
        <w:rPr>
          <w:rtl/>
          <w:lang w:bidi="ar-EG"/>
        </w:rPr>
      </w:pPr>
      <w:r>
        <w:rPr>
          <w:rFonts w:hint="cs"/>
          <w:rtl/>
          <w:lang w:bidi="ar-EG"/>
        </w:rPr>
        <w:t>أن الفريق الاستشاري لتقييس الاتصالات</w:t>
      </w:r>
      <w:r w:rsidR="00134FCD">
        <w:rPr>
          <w:rFonts w:hint="cs"/>
          <w:rtl/>
          <w:lang w:bidi="ar-EG"/>
        </w:rPr>
        <w:t xml:space="preserve"> يجب أن </w:t>
      </w:r>
      <w:r>
        <w:rPr>
          <w:rFonts w:hint="cs"/>
          <w:rtl/>
          <w:lang w:bidi="ar-EG"/>
        </w:rPr>
        <w:t>يقدم مقترحات لتحسين كفاءة سير العمل في قطاع تقييس الاتصالات،</w:t>
      </w:r>
    </w:p>
    <w:p w:rsidR="00D85BD1" w:rsidRPr="00263846" w:rsidRDefault="006A4DB7" w:rsidP="00134FC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تدعو الدول </w:t>
      </w:r>
      <w:r w:rsidR="00134FCD">
        <w:rPr>
          <w:rFonts w:hint="cs"/>
          <w:rtl/>
          <w:lang w:bidi="ar-EG"/>
        </w:rPr>
        <w:t>الأعضاء</w:t>
      </w:r>
      <w:r>
        <w:rPr>
          <w:rFonts w:hint="cs"/>
          <w:rtl/>
          <w:lang w:bidi="ar-EG"/>
        </w:rPr>
        <w:t xml:space="preserve"> وأعضاء القطاع</w:t>
      </w:r>
    </w:p>
    <w:p w:rsidR="008D0051" w:rsidRPr="00134FCD" w:rsidRDefault="008D0051" w:rsidP="007D2A7E">
      <w:pPr>
        <w:rPr>
          <w:spacing w:val="4"/>
          <w:rtl/>
          <w:lang w:bidi="ar-EG"/>
        </w:rPr>
      </w:pPr>
      <w:r w:rsidRPr="00134FCD">
        <w:rPr>
          <w:spacing w:val="4"/>
          <w:lang w:bidi="ar-EG"/>
        </w:rPr>
        <w:t>1</w:t>
      </w:r>
      <w:r w:rsidRPr="00134FCD">
        <w:rPr>
          <w:spacing w:val="4"/>
          <w:rtl/>
          <w:lang w:bidi="ar-EG"/>
        </w:rPr>
        <w:tab/>
      </w:r>
      <w:r w:rsidR="006A4DB7" w:rsidRPr="00134FCD">
        <w:rPr>
          <w:rFonts w:hint="cs"/>
          <w:spacing w:val="4"/>
          <w:rtl/>
          <w:lang w:bidi="ar-EG"/>
        </w:rPr>
        <w:t xml:space="preserve">إلى </w:t>
      </w:r>
      <w:r w:rsidR="007D2A7E" w:rsidRPr="00134FCD">
        <w:rPr>
          <w:rFonts w:hint="cs"/>
          <w:spacing w:val="4"/>
          <w:rtl/>
          <w:lang w:bidi="ar-EG"/>
        </w:rPr>
        <w:t>وصف</w:t>
      </w:r>
      <w:r w:rsidR="00026E46" w:rsidRPr="00134FCD">
        <w:rPr>
          <w:rFonts w:hint="cs"/>
          <w:spacing w:val="4"/>
          <w:rtl/>
          <w:lang w:bidi="ar-EG"/>
        </w:rPr>
        <w:t xml:space="preserve"> حالة تنفيذ القرارات التي اعتُمدت خلال فترة الدراسة السابقة، وذلك في إطار الاجتماعات التحضيرية للجمعية</w:t>
      </w:r>
      <w:r w:rsidRPr="00134FCD">
        <w:rPr>
          <w:rFonts w:hint="cs"/>
          <w:spacing w:val="4"/>
          <w:rtl/>
          <w:lang w:bidi="ar-EG"/>
        </w:rPr>
        <w:t>؛</w:t>
      </w:r>
    </w:p>
    <w:p w:rsidR="008D0051" w:rsidRDefault="008D0051" w:rsidP="008D005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7D2A7E">
        <w:rPr>
          <w:rFonts w:hint="cs"/>
          <w:rtl/>
          <w:lang w:bidi="ar-EG"/>
        </w:rPr>
        <w:t>إلى تقديم مقترحات لتحسين تنفيذ القرارات</w:t>
      </w:r>
      <w:r>
        <w:rPr>
          <w:rFonts w:hint="cs"/>
          <w:rtl/>
          <w:lang w:bidi="ar-EG"/>
        </w:rPr>
        <w:t>،</w:t>
      </w:r>
    </w:p>
    <w:p w:rsidR="008D0051" w:rsidRDefault="008D0051" w:rsidP="008D005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</w:t>
      </w:r>
    </w:p>
    <w:p w:rsidR="008D0051" w:rsidRDefault="008D0051" w:rsidP="008D0051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7D2A7E">
        <w:rPr>
          <w:rFonts w:hint="cs"/>
          <w:rtl/>
          <w:lang w:bidi="ar-EG"/>
        </w:rPr>
        <w:t>الفريق الاستشاري لتقييس الاتصالات</w:t>
      </w:r>
      <w:r w:rsidR="008E269F">
        <w:rPr>
          <w:rFonts w:hint="cs"/>
          <w:rtl/>
          <w:lang w:bidi="ar-EG"/>
        </w:rPr>
        <w:t>،</w:t>
      </w:r>
      <w:r w:rsidR="007D2A7E">
        <w:rPr>
          <w:rFonts w:hint="cs"/>
          <w:rtl/>
          <w:lang w:bidi="ar-EG"/>
        </w:rPr>
        <w:t xml:space="preserve"> بالتعاون مع م</w:t>
      </w:r>
      <w:r w:rsidR="006C1832">
        <w:rPr>
          <w:rFonts w:hint="cs"/>
          <w:rtl/>
          <w:lang w:bidi="ar-EG"/>
        </w:rPr>
        <w:t>دير مكتب تقييس الاتصالات ومديري</w:t>
      </w:r>
      <w:r w:rsidR="007D2A7E">
        <w:rPr>
          <w:rFonts w:hint="cs"/>
          <w:rtl/>
          <w:lang w:bidi="ar-EG"/>
        </w:rPr>
        <w:t xml:space="preserve"> المكتبين الآخرين</w:t>
      </w:r>
      <w:r w:rsidR="008E269F">
        <w:rPr>
          <w:rFonts w:hint="cs"/>
          <w:rtl/>
          <w:lang w:bidi="ar-EG"/>
        </w:rPr>
        <w:t>،</w:t>
      </w:r>
      <w:r w:rsidR="007D2A7E">
        <w:rPr>
          <w:rFonts w:hint="cs"/>
          <w:rtl/>
          <w:lang w:bidi="ar-EG"/>
        </w:rPr>
        <w:t xml:space="preserve"> باتخاذ الخطوات اللازمة </w:t>
      </w:r>
      <w:r w:rsidR="00B8551E">
        <w:rPr>
          <w:rFonts w:hint="cs"/>
          <w:rtl/>
          <w:lang w:bidi="ar-EG"/>
        </w:rPr>
        <w:t>لتقييم تنفيذ قرارات الجمعية</w:t>
      </w:r>
      <w:r>
        <w:rPr>
          <w:rFonts w:hint="cs"/>
          <w:rtl/>
          <w:lang w:bidi="ar-EG"/>
        </w:rPr>
        <w:t>؛</w:t>
      </w:r>
    </w:p>
    <w:p w:rsidR="008D0051" w:rsidRDefault="008D0051" w:rsidP="008D005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B8551E">
        <w:rPr>
          <w:rFonts w:hint="cs"/>
          <w:rtl/>
          <w:lang w:bidi="ar-EG"/>
        </w:rPr>
        <w:t>الفريق الاستشاري لتقييس الاتصالات بأن يأخذ في الاعتبار تنفيذ قرارات الجمعية ويقدم مقترحات لتحسينه</w:t>
      </w:r>
      <w:r>
        <w:rPr>
          <w:rFonts w:hint="cs"/>
          <w:rtl/>
          <w:lang w:bidi="ar-EG"/>
        </w:rPr>
        <w:t>.</w:t>
      </w:r>
    </w:p>
    <w:p w:rsidR="008D0051" w:rsidRPr="006C1832" w:rsidRDefault="008D0051" w:rsidP="008D0051">
      <w:pPr>
        <w:pStyle w:val="Reasons"/>
        <w:rPr>
          <w:b w:val="0"/>
          <w:bCs w:val="0"/>
          <w:rtl/>
          <w:lang w:bidi="ar-EG"/>
        </w:rPr>
      </w:pPr>
    </w:p>
    <w:p w:rsidR="008D0051" w:rsidRPr="008D0051" w:rsidRDefault="006C1832" w:rsidP="00EF79C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8D0051" w:rsidRPr="008D0051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D141D9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141D9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704842">
      <w:rPr>
        <w:rFonts w:cs="Times New Roman"/>
        <w:noProof/>
        <w:sz w:val="16"/>
        <w:szCs w:val="16"/>
        <w:lang w:val="fr-CH"/>
      </w:rPr>
      <w:t>P:\ARA\ITU-T\CONF-T\WTSA16\000\042ADD01A.docx</w:t>
    </w:r>
    <w:r w:rsidRPr="00E07379">
      <w:rPr>
        <w:rFonts w:cs="Times New Roman"/>
        <w:sz w:val="16"/>
        <w:szCs w:val="16"/>
      </w:rPr>
      <w:fldChar w:fldCharType="end"/>
    </w:r>
    <w:r w:rsidR="00D141D9">
      <w:rPr>
        <w:rFonts w:cs="Times New Roman"/>
        <w:sz w:val="16"/>
        <w:szCs w:val="16"/>
        <w:lang w:val="fr-CH"/>
      </w:rPr>
      <w:t xml:space="preserve">   (405655)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BF7805" w:rsidRDefault="006C1832" w:rsidP="006C183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141D9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P:\ARA\ITU-T\CONF-T\WTSA16\000\042ADD01A.docx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 xml:space="preserve">   (405655)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C54FE1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BF7805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6E46"/>
    <w:rsid w:val="00046444"/>
    <w:rsid w:val="0006023B"/>
    <w:rsid w:val="0008638B"/>
    <w:rsid w:val="00090574"/>
    <w:rsid w:val="00092FC2"/>
    <w:rsid w:val="000A1677"/>
    <w:rsid w:val="000A1DB0"/>
    <w:rsid w:val="000B407F"/>
    <w:rsid w:val="000C6DEB"/>
    <w:rsid w:val="000E7991"/>
    <w:rsid w:val="000F0B1C"/>
    <w:rsid w:val="000F1D42"/>
    <w:rsid w:val="000F4D07"/>
    <w:rsid w:val="00102A03"/>
    <w:rsid w:val="001040A3"/>
    <w:rsid w:val="00107553"/>
    <w:rsid w:val="00134FCD"/>
    <w:rsid w:val="00173915"/>
    <w:rsid w:val="00185675"/>
    <w:rsid w:val="00191026"/>
    <w:rsid w:val="001B2CB3"/>
    <w:rsid w:val="001F0E5E"/>
    <w:rsid w:val="0022345D"/>
    <w:rsid w:val="00225854"/>
    <w:rsid w:val="0023283D"/>
    <w:rsid w:val="00252E0C"/>
    <w:rsid w:val="00253496"/>
    <w:rsid w:val="00263846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7409C"/>
    <w:rsid w:val="003C475F"/>
    <w:rsid w:val="003E4132"/>
    <w:rsid w:val="003F17CA"/>
    <w:rsid w:val="003F678F"/>
    <w:rsid w:val="0042686F"/>
    <w:rsid w:val="004367CE"/>
    <w:rsid w:val="00443869"/>
    <w:rsid w:val="004712C6"/>
    <w:rsid w:val="00480BAE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0877"/>
    <w:rsid w:val="00606660"/>
    <w:rsid w:val="006157A3"/>
    <w:rsid w:val="00620E60"/>
    <w:rsid w:val="0063315A"/>
    <w:rsid w:val="0065591D"/>
    <w:rsid w:val="00662C5A"/>
    <w:rsid w:val="00670AF5"/>
    <w:rsid w:val="006A4DB7"/>
    <w:rsid w:val="006B57D8"/>
    <w:rsid w:val="006C1556"/>
    <w:rsid w:val="006C1832"/>
    <w:rsid w:val="006F267F"/>
    <w:rsid w:val="006F63F7"/>
    <w:rsid w:val="006F6F03"/>
    <w:rsid w:val="00704842"/>
    <w:rsid w:val="00706D7A"/>
    <w:rsid w:val="00721BB8"/>
    <w:rsid w:val="00726AEC"/>
    <w:rsid w:val="00752325"/>
    <w:rsid w:val="007530CA"/>
    <w:rsid w:val="00753583"/>
    <w:rsid w:val="007666AC"/>
    <w:rsid w:val="0079553D"/>
    <w:rsid w:val="007A678B"/>
    <w:rsid w:val="007B01CC"/>
    <w:rsid w:val="007D2A7E"/>
    <w:rsid w:val="007E19DE"/>
    <w:rsid w:val="007F646C"/>
    <w:rsid w:val="00801FCD"/>
    <w:rsid w:val="00803D7E"/>
    <w:rsid w:val="00803F08"/>
    <w:rsid w:val="008200FC"/>
    <w:rsid w:val="008235CD"/>
    <w:rsid w:val="00823A07"/>
    <w:rsid w:val="00835FEC"/>
    <w:rsid w:val="00845CFE"/>
    <w:rsid w:val="008513CB"/>
    <w:rsid w:val="00874D9C"/>
    <w:rsid w:val="008A1810"/>
    <w:rsid w:val="008B3B68"/>
    <w:rsid w:val="008D0051"/>
    <w:rsid w:val="008D1BC4"/>
    <w:rsid w:val="008D6129"/>
    <w:rsid w:val="008E269F"/>
    <w:rsid w:val="00917694"/>
    <w:rsid w:val="009263CD"/>
    <w:rsid w:val="00930E6D"/>
    <w:rsid w:val="00972CA2"/>
    <w:rsid w:val="00982B28"/>
    <w:rsid w:val="00984EA5"/>
    <w:rsid w:val="00992593"/>
    <w:rsid w:val="009B7FD7"/>
    <w:rsid w:val="009C17E1"/>
    <w:rsid w:val="009C35ED"/>
    <w:rsid w:val="009E13D2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01E8"/>
    <w:rsid w:val="00AC2C52"/>
    <w:rsid w:val="00AD0C21"/>
    <w:rsid w:val="00AD1503"/>
    <w:rsid w:val="00AE5FE3"/>
    <w:rsid w:val="00AE7244"/>
    <w:rsid w:val="00AF3FEE"/>
    <w:rsid w:val="00B02F46"/>
    <w:rsid w:val="00B2000C"/>
    <w:rsid w:val="00B20ADE"/>
    <w:rsid w:val="00B66B9A"/>
    <w:rsid w:val="00B73EC2"/>
    <w:rsid w:val="00B82089"/>
    <w:rsid w:val="00B8551E"/>
    <w:rsid w:val="00B970AE"/>
    <w:rsid w:val="00BA1427"/>
    <w:rsid w:val="00BE49D0"/>
    <w:rsid w:val="00BF2C38"/>
    <w:rsid w:val="00BF7805"/>
    <w:rsid w:val="00C01359"/>
    <w:rsid w:val="00C23331"/>
    <w:rsid w:val="00C265DA"/>
    <w:rsid w:val="00C442F2"/>
    <w:rsid w:val="00C54FE1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1D9"/>
    <w:rsid w:val="00D14BEB"/>
    <w:rsid w:val="00D21C89"/>
    <w:rsid w:val="00D45542"/>
    <w:rsid w:val="00D77D0F"/>
    <w:rsid w:val="00D85BD1"/>
    <w:rsid w:val="00D92F35"/>
    <w:rsid w:val="00DA160A"/>
    <w:rsid w:val="00DA1CF0"/>
    <w:rsid w:val="00DB2271"/>
    <w:rsid w:val="00DB3236"/>
    <w:rsid w:val="00DB5659"/>
    <w:rsid w:val="00DC24B4"/>
    <w:rsid w:val="00DD7A05"/>
    <w:rsid w:val="00DF16DC"/>
    <w:rsid w:val="00DF5361"/>
    <w:rsid w:val="00E009A1"/>
    <w:rsid w:val="00E00CC4"/>
    <w:rsid w:val="00E00D15"/>
    <w:rsid w:val="00E071BE"/>
    <w:rsid w:val="00E07379"/>
    <w:rsid w:val="00E14494"/>
    <w:rsid w:val="00E17033"/>
    <w:rsid w:val="00E32189"/>
    <w:rsid w:val="00E45211"/>
    <w:rsid w:val="00E61F3B"/>
    <w:rsid w:val="00E622CB"/>
    <w:rsid w:val="00E7380C"/>
    <w:rsid w:val="00E74BE7"/>
    <w:rsid w:val="00E816C4"/>
    <w:rsid w:val="00E86CC9"/>
    <w:rsid w:val="00E96624"/>
    <w:rsid w:val="00EB78A0"/>
    <w:rsid w:val="00EF79CE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6882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text0">
    <w:name w:val="Table text"/>
    <w:basedOn w:val="Normal"/>
    <w:qFormat/>
    <w:rsid w:val="00704842"/>
    <w:pPr>
      <w:keepNext/>
      <w:tabs>
        <w:tab w:val="clear" w:pos="1134"/>
        <w:tab w:val="left" w:pos="794"/>
        <w:tab w:val="right" w:pos="2437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spacing w:val="-6"/>
      <w:sz w:val="20"/>
      <w:szCs w:val="26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3dd365c-8886-458c-863a-5099d5486f83">Documents Proposals Manager (DPM)</DPM_x0020_Author>
    <DPM_x0020_File_x0020_name xmlns="c3dd365c-8886-458c-863a-5099d5486f83">T13-WTSA.16-C-0042!A1!MSW-A</DPM_x0020_File_x0020_name>
    <DPM_x0020_Version xmlns="c3dd365c-8886-458c-863a-5099d5486f83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3dd365c-8886-458c-863a-5099d5486f83" targetNamespace="http://schemas.microsoft.com/office/2006/metadata/properties" ma:root="true" ma:fieldsID="d41af5c836d734370eb92e7ee5f83852" ns2:_="" ns3:_="">
    <xsd:import namespace="996b2e75-67fd-4955-a3b0-5ab9934cb50b"/>
    <xsd:import namespace="c3dd365c-8886-458c-863a-5099d5486f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65c-8886-458c-863a-5099d5486f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c3dd365c-8886-458c-863a-5099d5486f8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3dd365c-8886-458c-863a-5099d548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62A71-3EA9-4F4A-B027-874DDC9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T13-WTSA.16-C-0042!A1!MSW-A</vt:lpstr>
    </vt:vector>
  </TitlesOfParts>
  <Company>International Telecommunication Union (ITU)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10</cp:revision>
  <cp:lastPrinted>2016-06-07T13:25:00Z</cp:lastPrinted>
  <dcterms:created xsi:type="dcterms:W3CDTF">2016-10-11T11:52:00Z</dcterms:created>
  <dcterms:modified xsi:type="dcterms:W3CDTF">2016-10-11T13:46:00Z</dcterms:modified>
  <cp:category>Conference document</cp:category>
</cp:coreProperties>
</file>