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190D8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B87DD4">
              <w:rPr>
                <w:rFonts w:ascii="Verdana" w:hAnsi="Verdana" w:cs="Arial"/>
                <w:b/>
                <w:bCs/>
                <w:sz w:val="18"/>
                <w:szCs w:val="18"/>
              </w:rPr>
              <w:t>Ясмин</w:t>
            </w:r>
            <w:r w:rsidR="00B87DD4" w:rsidRPr="00B87DD4"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6946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B87DD4" w:rsidRDefault="00E11080" w:rsidP="00B87DD4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87DD4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</w:t>
            </w:r>
            <w:proofErr w:type="spellEnd"/>
            <w:r w:rsidRPr="00B87DD4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40</w:t>
            </w:r>
            <w:r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190D8B">
        <w:trPr>
          <w:cantSplit/>
        </w:trPr>
        <w:tc>
          <w:tcPr>
            <w:tcW w:w="6946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E11080" w:rsidRPr="00B87DD4" w:rsidRDefault="00DB282E" w:rsidP="00DB282E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Июн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>ь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E11080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2016</w:t>
            </w:r>
            <w:r w:rsidR="00E11080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11080" w:rsidRPr="00B87DD4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года</w:t>
            </w:r>
            <w:proofErr w:type="spellEnd"/>
          </w:p>
        </w:tc>
      </w:tr>
      <w:tr w:rsidR="00E11080" w:rsidRPr="00D05113" w:rsidTr="00190D8B">
        <w:trPr>
          <w:cantSplit/>
        </w:trPr>
        <w:tc>
          <w:tcPr>
            <w:tcW w:w="6946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CA228D" w:rsidRDefault="00E11080" w:rsidP="00CA228D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r w:rsidR="00CA228D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F7751F" w:rsidRDefault="00E11080" w:rsidP="00F7751F">
            <w:pPr>
              <w:pStyle w:val="Source"/>
            </w:pPr>
            <w:r w:rsidRPr="00F7751F">
              <w:t>3-я Исследовательская комиссия МСЭ-Т</w:t>
            </w:r>
          </w:p>
        </w:tc>
      </w:tr>
      <w:tr w:rsidR="00E11080" w:rsidRPr="004A1856" w:rsidTr="00190D8B">
        <w:trPr>
          <w:cantSplit/>
        </w:trPr>
        <w:tc>
          <w:tcPr>
            <w:tcW w:w="9781" w:type="dxa"/>
            <w:gridSpan w:val="4"/>
          </w:tcPr>
          <w:p w:rsidR="00E11080" w:rsidRPr="00F7751F" w:rsidRDefault="00F11859" w:rsidP="00F7751F">
            <w:pPr>
              <w:pStyle w:val="Title1"/>
            </w:pPr>
            <w:r w:rsidRPr="00F7751F">
              <w:t xml:space="preserve">ПРОЕКТ НОВОЙ РЕКОМЕНДАЦИИ МСЭ-T </w:t>
            </w:r>
            <w:r w:rsidR="00E11080" w:rsidRPr="00F7751F">
              <w:t xml:space="preserve">D.261, </w:t>
            </w:r>
            <w:r w:rsidR="004A1856" w:rsidRPr="00F7751F">
              <w:t xml:space="preserve">ПРЕДЛОЖЕННЫЙ ДЛЯ УТВЕРЖДЕНИЯ НА ВСЕМИРНОЙ АССАМБЛЕЕ </w:t>
            </w:r>
            <w:r w:rsidR="004A1856" w:rsidRPr="00F7751F">
              <w:br/>
              <w:t>ПО СТАНДАРТИЗАЦИИ ЭЛЕКТРОСВЯЗИ</w:t>
            </w:r>
            <w:r w:rsidR="00E11080" w:rsidRPr="00F7751F">
              <w:t xml:space="preserve"> (</w:t>
            </w:r>
            <w:r w:rsidRPr="00F7751F">
              <w:t>ВАСЭ</w:t>
            </w:r>
            <w:r w:rsidRPr="00F7751F">
              <w:noBreakHyphen/>
            </w:r>
            <w:r w:rsidR="00E11080" w:rsidRPr="00F7751F">
              <w:t>16)</w:t>
            </w:r>
          </w:p>
        </w:tc>
      </w:tr>
      <w:tr w:rsidR="00E11080" w:rsidRPr="004A1856" w:rsidTr="00190D8B">
        <w:trPr>
          <w:cantSplit/>
        </w:trPr>
        <w:tc>
          <w:tcPr>
            <w:tcW w:w="9781" w:type="dxa"/>
            <w:gridSpan w:val="4"/>
          </w:tcPr>
          <w:p w:rsidR="00E11080" w:rsidRPr="004A1856" w:rsidRDefault="00E11080" w:rsidP="00190D8B">
            <w:pPr>
              <w:pStyle w:val="Title2"/>
            </w:pPr>
          </w:p>
        </w:tc>
      </w:tr>
      <w:tr w:rsidR="00E11080" w:rsidRPr="004A1856" w:rsidTr="00190D8B">
        <w:trPr>
          <w:cantSplit/>
        </w:trPr>
        <w:tc>
          <w:tcPr>
            <w:tcW w:w="9781" w:type="dxa"/>
            <w:gridSpan w:val="4"/>
          </w:tcPr>
          <w:p w:rsidR="00E11080" w:rsidRPr="004A1856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4A1856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A1856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CA228D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4A1856" w:rsidRDefault="004A1856" w:rsidP="00B25C39">
                <w:r w:rsidRPr="004A1856">
                  <w:t>В Документе 40 ВАСЭ-16 приводится проект новой Рекомендации МСЭ-T D.261</w:t>
                </w:r>
                <w:r>
                  <w:t xml:space="preserve">. Содержание данного документа идентично содержанию Документа </w:t>
                </w:r>
                <w:r w:rsidR="0003104C">
                  <w:t>COM</w:t>
                </w:r>
                <w:r w:rsidR="00B25C39">
                  <w:t xml:space="preserve"> </w:t>
                </w:r>
                <w:r w:rsidR="0003104C">
                  <w:t>3</w:t>
                </w:r>
                <w:r w:rsidR="00B25C39">
                  <w:t xml:space="preserve"> − </w:t>
                </w:r>
                <w:r w:rsidR="00CA228D" w:rsidRPr="004A1856">
                  <w:t>R</w:t>
                </w:r>
                <w:r w:rsidR="00B25C39">
                  <w:t xml:space="preserve"> </w:t>
                </w:r>
                <w:r w:rsidR="00CA228D" w:rsidRPr="004A1856">
                  <w:t>21.</w:t>
                </w:r>
              </w:p>
            </w:tc>
          </w:sdtContent>
        </w:sdt>
      </w:tr>
    </w:tbl>
    <w:p w:rsidR="0092220F" w:rsidRPr="00B25C39" w:rsidRDefault="0092220F" w:rsidP="00B25C39"/>
    <w:p w:rsidR="0092220F" w:rsidRPr="00B25C39" w:rsidRDefault="0092220F" w:rsidP="00B25C39">
      <w:r w:rsidRPr="00B25C39">
        <w:br w:type="page"/>
      </w:r>
    </w:p>
    <w:p w:rsidR="00E702B2" w:rsidRDefault="00483D5F">
      <w:pPr>
        <w:pStyle w:val="Proposal"/>
      </w:pPr>
      <w:r>
        <w:lastRenderedPageBreak/>
        <w:t>ADD</w:t>
      </w:r>
      <w:r>
        <w:tab/>
        <w:t>SG3/40/1</w:t>
      </w:r>
    </w:p>
    <w:p w:rsidR="00CA228D" w:rsidRDefault="00CA228D" w:rsidP="00CA228D">
      <w:pPr>
        <w:pStyle w:val="RecNo"/>
      </w:pPr>
      <w:r w:rsidRPr="00F60EBA">
        <w:t xml:space="preserve">Проект Рекомендации </w:t>
      </w:r>
      <w:r>
        <w:t>МСЭ</w:t>
      </w:r>
      <w:r w:rsidRPr="00EA5369">
        <w:t xml:space="preserve">-T D.261 </w:t>
      </w:r>
    </w:p>
    <w:p w:rsidR="00CA228D" w:rsidRPr="00CA228D" w:rsidRDefault="00CA228D" w:rsidP="00CA228D">
      <w:pPr>
        <w:pStyle w:val="Rectitle"/>
      </w:pPr>
      <w:r w:rsidRPr="00CA228D">
        <w:t>Принципы определения рынков и выявления операторов, обладающих значительным влиянием на рынке – SMP</w:t>
      </w:r>
    </w:p>
    <w:p w:rsidR="00CA228D" w:rsidRPr="00F60EBA" w:rsidRDefault="00CA228D" w:rsidP="00CA228D">
      <w:pPr>
        <w:pStyle w:val="Headingb"/>
        <w:rPr>
          <w:lang w:val="ru-RU"/>
        </w:rPr>
      </w:pPr>
      <w:r w:rsidRPr="00F60EBA">
        <w:rPr>
          <w:lang w:val="ru-RU"/>
        </w:rPr>
        <w:t>Резюме</w:t>
      </w:r>
    </w:p>
    <w:p w:rsidR="00CA228D" w:rsidRPr="00F60EBA" w:rsidRDefault="00CA228D" w:rsidP="00CA228D">
      <w:r w:rsidRPr="00EA5369">
        <w:t>В Рекомендации МСЭ-Т D.261 "Принципы определения рынков и выявления операторов, обладающих значительным влиянием на рынке" предлагаются принципы и руководящие указания, направленные на содействие странам в определении и выявлении наличия значительного влияния на рынке</w:t>
      </w:r>
      <w:r>
        <w:t xml:space="preserve"> в секторе </w:t>
      </w:r>
      <w:r w:rsidRPr="00CA228D">
        <w:t>электросвязи</w:t>
      </w:r>
      <w:r>
        <w:t>.</w:t>
      </w:r>
    </w:p>
    <w:p w:rsidR="00CA228D" w:rsidRPr="00043723" w:rsidRDefault="00CA228D" w:rsidP="00CA228D">
      <w:pPr>
        <w:pStyle w:val="Headingb"/>
        <w:rPr>
          <w:lang w:val="ru-RU"/>
        </w:rPr>
      </w:pPr>
      <w:r w:rsidRPr="00F60EBA">
        <w:rPr>
          <w:lang w:val="ru-RU"/>
        </w:rPr>
        <w:t>Ключевые слова</w:t>
      </w:r>
    </w:p>
    <w:p w:rsidR="00CA228D" w:rsidRPr="00F60EBA" w:rsidRDefault="00CA228D" w:rsidP="00CA228D">
      <w:r w:rsidRPr="00F60EBA">
        <w:t xml:space="preserve">Надлежащий рынок, </w:t>
      </w:r>
      <w:r w:rsidRPr="00CA228D">
        <w:t>значительное</w:t>
      </w:r>
      <w:r w:rsidRPr="00F60EBA">
        <w:t xml:space="preserve"> влияние на рынке, SMP, оптовый, конкуренция.</w:t>
      </w:r>
    </w:p>
    <w:p w:rsidR="00CA228D" w:rsidRPr="00CA228D" w:rsidRDefault="00CA228D" w:rsidP="00CA228D">
      <w:r w:rsidRPr="00CA228D">
        <w:br w:type="page"/>
      </w:r>
    </w:p>
    <w:p w:rsidR="00CA228D" w:rsidRPr="00B25C39" w:rsidRDefault="00CA228D" w:rsidP="00B25C39">
      <w:pPr>
        <w:jc w:val="center"/>
        <w:rPr>
          <w:b/>
          <w:bCs/>
        </w:rPr>
      </w:pPr>
      <w:r w:rsidRPr="00B25C39">
        <w:rPr>
          <w:b/>
          <w:bCs/>
        </w:rPr>
        <w:lastRenderedPageBreak/>
        <w:t>Содержание</w:t>
      </w:r>
    </w:p>
    <w:p w:rsidR="00CA228D" w:rsidRPr="00AC6E9B" w:rsidRDefault="00CA228D" w:rsidP="00CA228D">
      <w:pPr>
        <w:jc w:val="right"/>
        <w:rPr>
          <w:b/>
          <w:bCs/>
        </w:rPr>
      </w:pPr>
      <w:r w:rsidRPr="00AC6E9B">
        <w:rPr>
          <w:b/>
          <w:bCs/>
        </w:rPr>
        <w:t>Стр</w:t>
      </w:r>
      <w:r w:rsidRPr="00B25C39">
        <w:t>.</w:t>
      </w:r>
    </w:p>
    <w:p w:rsidR="00CA228D" w:rsidRDefault="00CA228D" w:rsidP="006E0D8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val="en-US" w:eastAsia="zh-CN"/>
        </w:rPr>
      </w:pPr>
      <w:r w:rsidRPr="00573CFD">
        <w:rPr>
          <w:rFonts w:eastAsia="Batang"/>
          <w:sz w:val="24"/>
        </w:rPr>
        <w:fldChar w:fldCharType="begin"/>
      </w:r>
      <w:r w:rsidRPr="00573CFD">
        <w:instrText xml:space="preserve"> TOC \o "1-3" \h \z \u </w:instrText>
      </w:r>
      <w:r w:rsidRPr="00573CFD">
        <w:rPr>
          <w:rFonts w:eastAsia="Batang"/>
          <w:sz w:val="24"/>
        </w:rPr>
        <w:fldChar w:fldCharType="separate"/>
      </w:r>
      <w:hyperlink w:anchor="_Toc447793290" w:history="1">
        <w:r w:rsidRPr="00E932AF">
          <w:rPr>
            <w:rStyle w:val="Hyperlink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_Toc447793290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104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228D" w:rsidRDefault="00600566" w:rsidP="006E0D8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val="en-US" w:eastAsia="zh-CN"/>
        </w:rPr>
      </w:pPr>
      <w:hyperlink w:anchor="_Toc447793291" w:history="1">
        <w:r w:rsidR="00CA228D" w:rsidRPr="00E932AF">
          <w:rPr>
            <w:rStyle w:val="Hyperlink"/>
            <w:noProof/>
          </w:rPr>
          <w:t>1</w:t>
        </w:r>
        <w:r w:rsidR="00CA228D">
          <w:rPr>
            <w:rFonts w:asciiTheme="minorHAnsi" w:eastAsiaTheme="minorEastAsia" w:hAnsiTheme="minorHAnsi" w:cstheme="minorBidi"/>
            <w:noProof/>
            <w:szCs w:val="22"/>
            <w:lang w:val="en-US" w:eastAsia="zh-CN"/>
          </w:rPr>
          <w:tab/>
        </w:r>
        <w:r w:rsidR="00CA228D" w:rsidRPr="00E932AF">
          <w:rPr>
            <w:rStyle w:val="Hyperlink"/>
            <w:noProof/>
          </w:rPr>
          <w:t>Сфера применения</w:t>
        </w:r>
        <w:r w:rsidR="00CA228D">
          <w:rPr>
            <w:noProof/>
            <w:webHidden/>
          </w:rPr>
          <w:tab/>
        </w:r>
        <w:r w:rsidR="00CA228D">
          <w:rPr>
            <w:noProof/>
            <w:webHidden/>
          </w:rPr>
          <w:tab/>
        </w:r>
        <w:r w:rsidR="00CA228D">
          <w:rPr>
            <w:noProof/>
            <w:webHidden/>
          </w:rPr>
          <w:fldChar w:fldCharType="begin"/>
        </w:r>
        <w:r w:rsidR="00CA228D">
          <w:rPr>
            <w:noProof/>
            <w:webHidden/>
          </w:rPr>
          <w:instrText xml:space="preserve"> PAGEREF _Toc447793291 \h </w:instrText>
        </w:r>
        <w:r w:rsidR="00CA228D">
          <w:rPr>
            <w:noProof/>
            <w:webHidden/>
          </w:rPr>
        </w:r>
        <w:r w:rsidR="00CA228D">
          <w:rPr>
            <w:noProof/>
            <w:webHidden/>
          </w:rPr>
          <w:fldChar w:fldCharType="separate"/>
        </w:r>
        <w:r w:rsidR="0003104C">
          <w:rPr>
            <w:noProof/>
            <w:webHidden/>
          </w:rPr>
          <w:t>5</w:t>
        </w:r>
        <w:r w:rsidR="00CA228D">
          <w:rPr>
            <w:noProof/>
            <w:webHidden/>
          </w:rPr>
          <w:fldChar w:fldCharType="end"/>
        </w:r>
      </w:hyperlink>
    </w:p>
    <w:p w:rsidR="00CA228D" w:rsidRDefault="00600566" w:rsidP="006E0D8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val="en-US" w:eastAsia="zh-CN"/>
        </w:rPr>
      </w:pPr>
      <w:hyperlink w:anchor="_Toc447793292" w:history="1">
        <w:r w:rsidR="00CA228D" w:rsidRPr="00E932AF">
          <w:rPr>
            <w:rStyle w:val="Hyperlink"/>
            <w:noProof/>
          </w:rPr>
          <w:t>2</w:t>
        </w:r>
        <w:r w:rsidR="00CA228D">
          <w:rPr>
            <w:rFonts w:asciiTheme="minorHAnsi" w:eastAsiaTheme="minorEastAsia" w:hAnsiTheme="minorHAnsi" w:cstheme="minorBidi"/>
            <w:noProof/>
            <w:szCs w:val="22"/>
            <w:lang w:val="en-US" w:eastAsia="zh-CN"/>
          </w:rPr>
          <w:tab/>
        </w:r>
        <w:r w:rsidR="00CA228D" w:rsidRPr="00E932AF">
          <w:rPr>
            <w:rStyle w:val="Hyperlink"/>
            <w:noProof/>
          </w:rPr>
          <w:t>Принципы выявления и определения рынков</w:t>
        </w:r>
        <w:r w:rsidR="00CA228D">
          <w:rPr>
            <w:noProof/>
            <w:webHidden/>
          </w:rPr>
          <w:tab/>
        </w:r>
        <w:r w:rsidR="00CA228D">
          <w:rPr>
            <w:noProof/>
            <w:webHidden/>
          </w:rPr>
          <w:tab/>
        </w:r>
        <w:r w:rsidR="00CA228D">
          <w:rPr>
            <w:noProof/>
            <w:webHidden/>
          </w:rPr>
          <w:fldChar w:fldCharType="begin"/>
        </w:r>
        <w:r w:rsidR="00CA228D">
          <w:rPr>
            <w:noProof/>
            <w:webHidden/>
          </w:rPr>
          <w:instrText xml:space="preserve"> PAGEREF _Toc447793292 \h </w:instrText>
        </w:r>
        <w:r w:rsidR="00CA228D">
          <w:rPr>
            <w:noProof/>
            <w:webHidden/>
          </w:rPr>
        </w:r>
        <w:r w:rsidR="00CA228D">
          <w:rPr>
            <w:noProof/>
            <w:webHidden/>
          </w:rPr>
          <w:fldChar w:fldCharType="separate"/>
        </w:r>
        <w:r w:rsidR="0003104C">
          <w:rPr>
            <w:noProof/>
            <w:webHidden/>
          </w:rPr>
          <w:t>5</w:t>
        </w:r>
        <w:r w:rsidR="00CA228D">
          <w:rPr>
            <w:noProof/>
            <w:webHidden/>
          </w:rPr>
          <w:fldChar w:fldCharType="end"/>
        </w:r>
      </w:hyperlink>
    </w:p>
    <w:p w:rsidR="00CA228D" w:rsidRDefault="00600566" w:rsidP="006E0D8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val="en-US" w:eastAsia="zh-CN"/>
        </w:rPr>
      </w:pPr>
      <w:hyperlink w:anchor="_Toc447793293" w:history="1">
        <w:r w:rsidR="00CA228D" w:rsidRPr="00E932AF">
          <w:rPr>
            <w:rStyle w:val="Hyperlink"/>
            <w:noProof/>
          </w:rPr>
          <w:t>3</w:t>
        </w:r>
        <w:r w:rsidR="00CA228D">
          <w:rPr>
            <w:rFonts w:asciiTheme="minorHAnsi" w:eastAsiaTheme="minorEastAsia" w:hAnsiTheme="minorHAnsi" w:cstheme="minorBidi"/>
            <w:noProof/>
            <w:szCs w:val="22"/>
            <w:lang w:val="en-US" w:eastAsia="zh-CN"/>
          </w:rPr>
          <w:tab/>
        </w:r>
        <w:r w:rsidR="00CA228D" w:rsidRPr="00E932AF">
          <w:rPr>
            <w:rStyle w:val="Hyperlink"/>
            <w:noProof/>
          </w:rPr>
          <w:t>Тест на основе трех критериев для определения рынков, восприимчивых к</w:t>
        </w:r>
        <w:r w:rsidR="00CA228D">
          <w:rPr>
            <w:rStyle w:val="Hyperlink"/>
            <w:noProof/>
          </w:rPr>
          <w:t> </w:t>
        </w:r>
        <w:r w:rsidR="00CA228D" w:rsidRPr="00E932AF">
          <w:rPr>
            <w:rStyle w:val="Hyperlink"/>
            <w:noProof/>
          </w:rPr>
          <w:t xml:space="preserve">обязательствам </w:t>
        </w:r>
        <w:r w:rsidR="00CA228D" w:rsidRPr="00E932AF">
          <w:rPr>
            <w:rStyle w:val="Hyperlink"/>
            <w:i/>
            <w:iCs/>
            <w:noProof/>
          </w:rPr>
          <w:t>ex ante</w:t>
        </w:r>
        <w:r w:rsidR="00CA228D">
          <w:rPr>
            <w:noProof/>
            <w:webHidden/>
          </w:rPr>
          <w:tab/>
        </w:r>
        <w:r w:rsidR="00CA228D">
          <w:rPr>
            <w:noProof/>
            <w:webHidden/>
          </w:rPr>
          <w:tab/>
        </w:r>
        <w:r w:rsidR="00CA228D">
          <w:rPr>
            <w:noProof/>
            <w:webHidden/>
          </w:rPr>
          <w:fldChar w:fldCharType="begin"/>
        </w:r>
        <w:r w:rsidR="00CA228D">
          <w:rPr>
            <w:noProof/>
            <w:webHidden/>
          </w:rPr>
          <w:instrText xml:space="preserve"> PAGEREF _Toc447793293 \h </w:instrText>
        </w:r>
        <w:r w:rsidR="00CA228D">
          <w:rPr>
            <w:noProof/>
            <w:webHidden/>
          </w:rPr>
        </w:r>
        <w:r w:rsidR="00CA228D">
          <w:rPr>
            <w:noProof/>
            <w:webHidden/>
          </w:rPr>
          <w:fldChar w:fldCharType="separate"/>
        </w:r>
        <w:r w:rsidR="0003104C">
          <w:rPr>
            <w:noProof/>
            <w:webHidden/>
          </w:rPr>
          <w:t>5</w:t>
        </w:r>
        <w:r w:rsidR="00CA228D">
          <w:rPr>
            <w:noProof/>
            <w:webHidden/>
          </w:rPr>
          <w:fldChar w:fldCharType="end"/>
        </w:r>
      </w:hyperlink>
    </w:p>
    <w:p w:rsidR="00CA228D" w:rsidRDefault="00600566" w:rsidP="006E0D8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val="en-US" w:eastAsia="zh-CN"/>
        </w:rPr>
      </w:pPr>
      <w:hyperlink w:anchor="_Toc447793294" w:history="1">
        <w:r w:rsidR="00CA228D" w:rsidRPr="00E932AF">
          <w:rPr>
            <w:rStyle w:val="Hyperlink"/>
            <w:noProof/>
          </w:rPr>
          <w:t>4</w:t>
        </w:r>
        <w:r w:rsidR="00CA228D">
          <w:rPr>
            <w:rFonts w:asciiTheme="minorHAnsi" w:eastAsiaTheme="minorEastAsia" w:hAnsiTheme="minorHAnsi" w:cstheme="minorBidi"/>
            <w:noProof/>
            <w:szCs w:val="22"/>
            <w:lang w:val="en-US" w:eastAsia="zh-CN"/>
          </w:rPr>
          <w:tab/>
        </w:r>
        <w:r w:rsidR="00CA228D" w:rsidRPr="00E932AF">
          <w:rPr>
            <w:rStyle w:val="Hyperlink"/>
            <w:noProof/>
          </w:rPr>
          <w:t>Выявление операторов, обладающих значительным влиянием на рынке (SMP)</w:t>
        </w:r>
        <w:r w:rsidR="00CA228D">
          <w:rPr>
            <w:noProof/>
            <w:webHidden/>
          </w:rPr>
          <w:tab/>
        </w:r>
        <w:r w:rsidR="00CA228D">
          <w:rPr>
            <w:noProof/>
            <w:webHidden/>
          </w:rPr>
          <w:tab/>
        </w:r>
        <w:r w:rsidR="00CA228D">
          <w:rPr>
            <w:noProof/>
            <w:webHidden/>
          </w:rPr>
          <w:fldChar w:fldCharType="begin"/>
        </w:r>
        <w:r w:rsidR="00CA228D">
          <w:rPr>
            <w:noProof/>
            <w:webHidden/>
          </w:rPr>
          <w:instrText xml:space="preserve"> PAGEREF _Toc447793294 \h </w:instrText>
        </w:r>
        <w:r w:rsidR="00CA228D">
          <w:rPr>
            <w:noProof/>
            <w:webHidden/>
          </w:rPr>
        </w:r>
        <w:r w:rsidR="00CA228D">
          <w:rPr>
            <w:noProof/>
            <w:webHidden/>
          </w:rPr>
          <w:fldChar w:fldCharType="separate"/>
        </w:r>
        <w:r w:rsidR="0003104C">
          <w:rPr>
            <w:noProof/>
            <w:webHidden/>
          </w:rPr>
          <w:t>6</w:t>
        </w:r>
        <w:r w:rsidR="00CA228D">
          <w:rPr>
            <w:noProof/>
            <w:webHidden/>
          </w:rPr>
          <w:fldChar w:fldCharType="end"/>
        </w:r>
      </w:hyperlink>
    </w:p>
    <w:p w:rsidR="00CA228D" w:rsidRDefault="00600566" w:rsidP="006E0D8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val="en-US" w:eastAsia="zh-CN"/>
        </w:rPr>
      </w:pPr>
      <w:hyperlink w:anchor="_Toc447793295" w:history="1">
        <w:r w:rsidR="00CA228D" w:rsidRPr="00E932AF">
          <w:rPr>
            <w:rStyle w:val="Hyperlink"/>
            <w:bCs/>
            <w:noProof/>
          </w:rPr>
          <w:t>5</w:t>
        </w:r>
        <w:r w:rsidR="00CA228D">
          <w:rPr>
            <w:rFonts w:asciiTheme="minorHAnsi" w:eastAsiaTheme="minorEastAsia" w:hAnsiTheme="minorHAnsi" w:cstheme="minorBidi"/>
            <w:noProof/>
            <w:szCs w:val="22"/>
            <w:lang w:val="en-US" w:eastAsia="zh-CN"/>
          </w:rPr>
          <w:tab/>
        </w:r>
        <w:r w:rsidR="00CA228D" w:rsidRPr="00E932AF">
          <w:rPr>
            <w:rStyle w:val="Hyperlink"/>
            <w:noProof/>
          </w:rPr>
          <w:t>Обязательства операторов, обладающих SMP</w:t>
        </w:r>
        <w:r w:rsidR="00CA228D">
          <w:rPr>
            <w:noProof/>
            <w:webHidden/>
          </w:rPr>
          <w:tab/>
        </w:r>
        <w:r w:rsidR="00CA228D">
          <w:rPr>
            <w:noProof/>
            <w:webHidden/>
          </w:rPr>
          <w:tab/>
        </w:r>
        <w:r w:rsidR="00CA228D">
          <w:rPr>
            <w:noProof/>
            <w:webHidden/>
          </w:rPr>
          <w:fldChar w:fldCharType="begin"/>
        </w:r>
        <w:r w:rsidR="00CA228D">
          <w:rPr>
            <w:noProof/>
            <w:webHidden/>
          </w:rPr>
          <w:instrText xml:space="preserve"> PAGEREF _Toc447793295 \h </w:instrText>
        </w:r>
        <w:r w:rsidR="00CA228D">
          <w:rPr>
            <w:noProof/>
            <w:webHidden/>
          </w:rPr>
        </w:r>
        <w:r w:rsidR="00CA228D">
          <w:rPr>
            <w:noProof/>
            <w:webHidden/>
          </w:rPr>
          <w:fldChar w:fldCharType="separate"/>
        </w:r>
        <w:r w:rsidR="0003104C">
          <w:rPr>
            <w:noProof/>
            <w:webHidden/>
          </w:rPr>
          <w:t>6</w:t>
        </w:r>
        <w:r w:rsidR="00CA228D">
          <w:rPr>
            <w:noProof/>
            <w:webHidden/>
          </w:rPr>
          <w:fldChar w:fldCharType="end"/>
        </w:r>
      </w:hyperlink>
    </w:p>
    <w:p w:rsidR="006E0D83" w:rsidRPr="006E0D83" w:rsidRDefault="00CA228D" w:rsidP="00483D5F">
      <w:pPr>
        <w:tabs>
          <w:tab w:val="right" w:leader="dot" w:pos="9639"/>
        </w:tabs>
        <w:rPr>
          <w:lang w:val="en-US"/>
        </w:rPr>
      </w:pPr>
      <w:r w:rsidRPr="00573CFD">
        <w:rPr>
          <w:b/>
          <w:bCs/>
        </w:rPr>
        <w:fldChar w:fldCharType="end"/>
      </w:r>
    </w:p>
    <w:p w:rsidR="007C53A3" w:rsidRPr="00B25C39" w:rsidRDefault="007C53A3" w:rsidP="00B25C39">
      <w:bookmarkStart w:id="0" w:name="_Toc447793290"/>
      <w:r w:rsidRPr="00B25C39">
        <w:br w:type="page"/>
      </w:r>
    </w:p>
    <w:p w:rsidR="00CA228D" w:rsidRPr="004A1856" w:rsidRDefault="00CA228D" w:rsidP="007C53A3">
      <w:pPr>
        <w:pStyle w:val="Heading1"/>
        <w:rPr>
          <w:lang w:val="ru-RU"/>
        </w:rPr>
      </w:pPr>
      <w:r w:rsidRPr="004A1856">
        <w:rPr>
          <w:lang w:val="ru-RU"/>
        </w:rPr>
        <w:lastRenderedPageBreak/>
        <w:t>Введение</w:t>
      </w:r>
      <w:bookmarkEnd w:id="0"/>
    </w:p>
    <w:p w:rsidR="00CA228D" w:rsidRPr="007C53A3" w:rsidRDefault="00CA228D" w:rsidP="007C53A3">
      <w:r>
        <w:t>С</w:t>
      </w:r>
      <w:r w:rsidRPr="007D27C5">
        <w:t xml:space="preserve"> </w:t>
      </w:r>
      <w:r>
        <w:t>расширением</w:t>
      </w:r>
      <w:r w:rsidRPr="007D27C5">
        <w:t xml:space="preserve"> </w:t>
      </w:r>
      <w:r>
        <w:t>разнообразия</w:t>
      </w:r>
      <w:r w:rsidRPr="007D27C5">
        <w:t xml:space="preserve"> </w:t>
      </w:r>
      <w:r w:rsidRPr="00F60EBA">
        <w:t>коммерческих</w:t>
      </w:r>
      <w:r w:rsidRPr="007D27C5">
        <w:t xml:space="preserve"> </w:t>
      </w:r>
      <w:r w:rsidRPr="00F60EBA">
        <w:t>предложений</w:t>
      </w:r>
      <w:r w:rsidRPr="007D27C5">
        <w:t xml:space="preserve"> </w:t>
      </w:r>
      <w:r w:rsidRPr="00F60EBA">
        <w:t>операторов</w:t>
      </w:r>
      <w:r w:rsidRPr="007D27C5">
        <w:t xml:space="preserve">, </w:t>
      </w:r>
      <w:r>
        <w:t>которые</w:t>
      </w:r>
      <w:r w:rsidRPr="007D27C5">
        <w:t xml:space="preserve"> </w:t>
      </w:r>
      <w:r>
        <w:t>охватывают</w:t>
      </w:r>
      <w:r w:rsidRPr="007D27C5">
        <w:t xml:space="preserve"> </w:t>
      </w:r>
      <w:r>
        <w:t>все</w:t>
      </w:r>
      <w:r w:rsidRPr="007D27C5">
        <w:t xml:space="preserve"> </w:t>
      </w:r>
      <w:r>
        <w:t>регионы</w:t>
      </w:r>
      <w:r w:rsidRPr="007D27C5">
        <w:t xml:space="preserve"> </w:t>
      </w:r>
      <w:r>
        <w:t>и</w:t>
      </w:r>
      <w:r w:rsidRPr="007D27C5">
        <w:t xml:space="preserve"> </w:t>
      </w:r>
      <w:r>
        <w:t>страны</w:t>
      </w:r>
      <w:r w:rsidRPr="007D27C5">
        <w:t xml:space="preserve">, </w:t>
      </w:r>
      <w:r>
        <w:t>необходимость</w:t>
      </w:r>
      <w:r w:rsidRPr="007D27C5">
        <w:t xml:space="preserve"> </w:t>
      </w:r>
      <w:r>
        <w:t>обеспечения равных условий при предоставлении услуг международной электросвязи становится весьма актуальной. Для</w:t>
      </w:r>
      <w:r w:rsidRPr="006C0D43">
        <w:t xml:space="preserve"> </w:t>
      </w:r>
      <w:r>
        <w:t>этого</w:t>
      </w:r>
      <w:r w:rsidRPr="006C0D43">
        <w:t xml:space="preserve"> </w:t>
      </w:r>
      <w:r>
        <w:t>необходимо</w:t>
      </w:r>
      <w:r w:rsidRPr="006C0D43">
        <w:t xml:space="preserve"> </w:t>
      </w:r>
      <w:r>
        <w:t>определить</w:t>
      </w:r>
      <w:r w:rsidRPr="006C0D43">
        <w:t xml:space="preserve"> </w:t>
      </w:r>
      <w:r>
        <w:t>надлежащие</w:t>
      </w:r>
      <w:r w:rsidRPr="006C0D43">
        <w:t xml:space="preserve"> </w:t>
      </w:r>
      <w:r w:rsidRPr="007C53A3">
        <w:t xml:space="preserve">рынки международных услуг, где может возникнуть вероятность злоупотреблений со стороны доминирующих операторов своим значительным влиянием. </w:t>
      </w:r>
    </w:p>
    <w:p w:rsidR="00CA228D" w:rsidRPr="007C53A3" w:rsidRDefault="00CA228D" w:rsidP="007C53A3">
      <w:r w:rsidRPr="007C53A3">
        <w:t xml:space="preserve">Государства-Члены и регуляторные органы продолжают выражать озабоченность по поводу возможности злоупотребления влиянием и доминирующим положением на рынке при предоставлении услуг международной электросвязи. Одни лишь рыночные силы могут оказаться недостаточно эффективными для предотвращения злоупотребления влиянием и доминирующим положением на рынке при предоставлении услуг международной электросвязи. </w:t>
      </w:r>
    </w:p>
    <w:p w:rsidR="00CA228D" w:rsidRPr="007C53A3" w:rsidRDefault="00CA228D" w:rsidP="007C53A3">
      <w:r w:rsidRPr="007C53A3">
        <w:t xml:space="preserve">Вопросы, требующие решения, и степень их сложности различаются в зависимости от регионов и внутри регионов, с учетом уровней экономического развития, структуры рынков и нормативно-правовой базы. В связи с этим требуется согласованный на международном уровне подход к обеспечению конкурентного предоставления международных услуг на справедливой и недискриминационной основе. </w:t>
      </w:r>
    </w:p>
    <w:p w:rsidR="00CA228D" w:rsidRPr="007C53A3" w:rsidRDefault="00CA228D" w:rsidP="007C53A3">
      <w:r w:rsidRPr="007C53A3">
        <w:t xml:space="preserve">Наряду с изложенными выше соображениями очень важно, чтобы Государства-Члены и НРО обеспечивали возможно более высокий уровень прозрачности и правовой определенности. Регуляторные нормы по определению надлежащих рынков и выявлению операторов, обладающих значительным влиянием на рынке (SMP), должны содержать четко сформулированные руководящие принципы. </w:t>
      </w:r>
    </w:p>
    <w:p w:rsidR="00CA228D" w:rsidRPr="005953CE" w:rsidRDefault="00CA228D" w:rsidP="007C53A3">
      <w:r w:rsidRPr="007C53A3">
        <w:t>Рекомендуется принимать во внимание</w:t>
      </w:r>
      <w:r w:rsidRPr="005953CE">
        <w:t xml:space="preserve"> как минимум следующие принципы:</w:t>
      </w:r>
    </w:p>
    <w:p w:rsidR="00CA228D" w:rsidRPr="005953CE" w:rsidRDefault="00CA228D" w:rsidP="007C53A3">
      <w:pPr>
        <w:pStyle w:val="enumlev1"/>
      </w:pPr>
      <w:r>
        <w:t>i</w:t>
      </w:r>
      <w:r w:rsidRPr="005953CE">
        <w:t>)</w:t>
      </w:r>
      <w:r w:rsidRPr="005953CE">
        <w:tab/>
      </w:r>
      <w:r w:rsidRPr="005953CE">
        <w:rPr>
          <w:i/>
          <w:iCs/>
        </w:rPr>
        <w:t>принцип</w:t>
      </w:r>
      <w:r w:rsidRPr="005953CE">
        <w:t xml:space="preserve"> </w:t>
      </w:r>
      <w:r w:rsidRPr="005953CE">
        <w:rPr>
          <w:i/>
        </w:rPr>
        <w:t>минимального вмешательства</w:t>
      </w:r>
      <w:r w:rsidRPr="005953CE">
        <w:t xml:space="preserve">: гарантирует вмешательство со стороны регуляторных органов только в тех </w:t>
      </w:r>
      <w:r w:rsidRPr="007C53A3">
        <w:t>случаях</w:t>
      </w:r>
      <w:r w:rsidRPr="005953CE">
        <w:t xml:space="preserve">, когда рыночные условия </w:t>
      </w:r>
      <w:r w:rsidRPr="005953CE">
        <w:rPr>
          <w:iCs/>
        </w:rPr>
        <w:t>сами по себе</w:t>
      </w:r>
      <w:r w:rsidRPr="005953CE">
        <w:t xml:space="preserve"> неспособны обеспечить эффективную и устойчивую конкуренцию между разными игроками </w:t>
      </w:r>
      <w:r>
        <w:t>на соответствующем рынке</w:t>
      </w:r>
      <w:r w:rsidRPr="005953CE">
        <w:t>;</w:t>
      </w:r>
    </w:p>
    <w:p w:rsidR="00CA228D" w:rsidRPr="00216A95" w:rsidRDefault="00CA228D" w:rsidP="007C53A3">
      <w:pPr>
        <w:pStyle w:val="enumlev1"/>
      </w:pPr>
      <w:r>
        <w:t>ii</w:t>
      </w:r>
      <w:r w:rsidRPr="005953CE">
        <w:t>)</w:t>
      </w:r>
      <w:r w:rsidRPr="005953CE">
        <w:tab/>
      </w:r>
      <w:r w:rsidRPr="005953CE">
        <w:rPr>
          <w:i/>
          <w:iCs/>
        </w:rPr>
        <w:t>принцип</w:t>
      </w:r>
      <w:r w:rsidRPr="005953CE">
        <w:t xml:space="preserve"> </w:t>
      </w:r>
      <w:r w:rsidRPr="005953CE">
        <w:rPr>
          <w:i/>
        </w:rPr>
        <w:t>пропорциональности</w:t>
      </w:r>
      <w:r w:rsidRPr="005953CE">
        <w:t xml:space="preserve">: означает, что регуляторные органы обязуются не налагать обязательств, по причине которых издержки, связанные с применением регулирования </w:t>
      </w:r>
      <w:r>
        <w:rPr>
          <w:i/>
        </w:rPr>
        <w:t>ex</w:t>
      </w:r>
      <w:r w:rsidR="008855B9" w:rsidRPr="008855B9">
        <w:rPr>
          <w:i/>
        </w:rPr>
        <w:t xml:space="preserve"> </w:t>
      </w:r>
      <w:r>
        <w:rPr>
          <w:i/>
        </w:rPr>
        <w:t>ante</w:t>
      </w:r>
      <w:r w:rsidRPr="005953CE">
        <w:t xml:space="preserve">, превышают </w:t>
      </w:r>
      <w:r w:rsidRPr="007C53A3">
        <w:t>возможные</w:t>
      </w:r>
      <w:r w:rsidRPr="005953CE">
        <w:t xml:space="preserve"> выгоды от его применения.</w:t>
      </w:r>
    </w:p>
    <w:p w:rsidR="00CA228D" w:rsidRPr="005953CE" w:rsidRDefault="007C53A3" w:rsidP="007C53A3">
      <w:pPr>
        <w:pStyle w:val="RecNo"/>
        <w:pageBreakBefore/>
      </w:pPr>
      <w:r>
        <w:lastRenderedPageBreak/>
        <w:t>Проект Р</w:t>
      </w:r>
      <w:r w:rsidR="00CA228D">
        <w:t>екомендаци</w:t>
      </w:r>
      <w:r>
        <w:t xml:space="preserve">и </w:t>
      </w:r>
      <w:r w:rsidR="00CA228D">
        <w:t>МСЭ</w:t>
      </w:r>
      <w:r w:rsidR="00CA228D" w:rsidRPr="005953CE">
        <w:t>-T D.261</w:t>
      </w:r>
    </w:p>
    <w:p w:rsidR="00CA228D" w:rsidRPr="005953CE" w:rsidRDefault="00CA228D" w:rsidP="00CA228D">
      <w:pPr>
        <w:pStyle w:val="Rectitle"/>
        <w:rPr>
          <w:sz w:val="24"/>
          <w:szCs w:val="24"/>
        </w:rPr>
      </w:pPr>
      <w:bookmarkStart w:id="1" w:name="_Toc447722321"/>
      <w:r w:rsidRPr="00EA5369">
        <w:t xml:space="preserve">Принципы определения рынков и </w:t>
      </w:r>
      <w:r w:rsidRPr="00B01B4D">
        <w:t>выявления</w:t>
      </w:r>
      <w:r w:rsidRPr="00EA5369">
        <w:t xml:space="preserve"> операторов, обладающих значительным влиянием на рынке</w:t>
      </w:r>
      <w:r w:rsidRPr="005953CE">
        <w:rPr>
          <w:sz w:val="24"/>
          <w:szCs w:val="24"/>
        </w:rPr>
        <w:t xml:space="preserve"> – SMP</w:t>
      </w:r>
      <w:bookmarkEnd w:id="1"/>
    </w:p>
    <w:p w:rsidR="00CA228D" w:rsidRPr="00B01B4D" w:rsidRDefault="00CA228D" w:rsidP="00CA228D">
      <w:pPr>
        <w:pStyle w:val="Heading1"/>
        <w:rPr>
          <w:lang w:val="ru-RU"/>
        </w:rPr>
      </w:pPr>
      <w:bookmarkStart w:id="2" w:name="_Toc447793291"/>
      <w:r w:rsidRPr="005953CE">
        <w:rPr>
          <w:sz w:val="24"/>
          <w:szCs w:val="24"/>
          <w:lang w:val="ru-RU"/>
        </w:rPr>
        <w:t>1</w:t>
      </w:r>
      <w:r w:rsidRPr="005953CE">
        <w:rPr>
          <w:lang w:val="ru-RU"/>
        </w:rPr>
        <w:tab/>
      </w:r>
      <w:r w:rsidRPr="00F60EBA">
        <w:rPr>
          <w:lang w:val="ru-RU"/>
        </w:rPr>
        <w:t>Сфера</w:t>
      </w:r>
      <w:r w:rsidRPr="005953CE">
        <w:rPr>
          <w:lang w:val="ru-RU"/>
        </w:rPr>
        <w:t xml:space="preserve"> </w:t>
      </w:r>
      <w:r w:rsidRPr="00F60EBA">
        <w:rPr>
          <w:lang w:val="ru-RU"/>
        </w:rPr>
        <w:t>применения</w:t>
      </w:r>
      <w:bookmarkEnd w:id="2"/>
    </w:p>
    <w:p w:rsidR="00CA228D" w:rsidRPr="00F60EBA" w:rsidRDefault="00CA228D" w:rsidP="007C53A3">
      <w:pPr>
        <w:rPr>
          <w:bCs/>
        </w:rPr>
      </w:pPr>
      <w:r w:rsidRPr="00F60EBA">
        <w:t xml:space="preserve">В настоящей Рекомендации предлагаются </w:t>
      </w:r>
      <w:r>
        <w:t xml:space="preserve">принципы и </w:t>
      </w:r>
      <w:r w:rsidRPr="00F60EBA">
        <w:t>руководящие указания</w:t>
      </w:r>
      <w:r>
        <w:t>, которые Государствам-Членам следует принимать во внимание при определении, выявлении и оценке степени злоупотребления влиянием и доминирующим положением</w:t>
      </w:r>
      <w:r w:rsidRPr="00F60EBA">
        <w:t xml:space="preserve"> </w:t>
      </w:r>
      <w:r>
        <w:t xml:space="preserve">на рынке со стороны поставщиков услуг международной электросвязи на различных рынках услуг международной электросвязи, а также обязательств таких поставщиков услуг, обладающих </w:t>
      </w:r>
      <w:r w:rsidRPr="00F60EBA">
        <w:t>SMP</w:t>
      </w:r>
      <w:r>
        <w:t xml:space="preserve">. </w:t>
      </w:r>
    </w:p>
    <w:p w:rsidR="00CA228D" w:rsidRPr="00F60EBA" w:rsidRDefault="00CA228D" w:rsidP="007C53A3">
      <w:pPr>
        <w:pStyle w:val="Heading1"/>
        <w:rPr>
          <w:szCs w:val="24"/>
          <w:lang w:val="ru-RU"/>
        </w:rPr>
      </w:pPr>
      <w:bookmarkStart w:id="3" w:name="_Toc447793292"/>
      <w:r w:rsidRPr="00F60EBA">
        <w:rPr>
          <w:lang w:val="ru-RU"/>
        </w:rPr>
        <w:t>2</w:t>
      </w:r>
      <w:r w:rsidRPr="00F60EBA">
        <w:rPr>
          <w:lang w:val="ru-RU"/>
        </w:rPr>
        <w:tab/>
        <w:t xml:space="preserve">Принципы выявления и определения </w:t>
      </w:r>
      <w:r w:rsidRPr="00043723">
        <w:rPr>
          <w:lang w:val="ru-RU"/>
        </w:rPr>
        <w:t>рынков</w:t>
      </w:r>
      <w:bookmarkEnd w:id="3"/>
    </w:p>
    <w:p w:rsidR="00CA228D" w:rsidRPr="00F7751F" w:rsidRDefault="00CA228D" w:rsidP="007C53A3">
      <w:pPr>
        <w:rPr>
          <w:rFonts w:eastAsia="Batang"/>
        </w:rPr>
      </w:pPr>
      <w:r w:rsidRPr="007C53A3">
        <w:rPr>
          <w:rFonts w:eastAsia="Batang"/>
          <w:b/>
          <w:bCs/>
          <w:szCs w:val="22"/>
          <w:lang w:eastAsia="hi-IN"/>
        </w:rPr>
        <w:t>2.1</w:t>
      </w:r>
      <w:r w:rsidRPr="00F60EBA">
        <w:rPr>
          <w:rFonts w:eastAsia="Batang"/>
          <w:lang w:eastAsia="hi-IN"/>
        </w:rPr>
        <w:tab/>
      </w:r>
      <w:r w:rsidRPr="00F7751F">
        <w:t xml:space="preserve">Выявление надлежащих рынков представляет собой важнейший первый этап любого анализа конкуренции. Рынки следует выявлять на основании параметров, относящихся к продукции, и географических параметров, и, кроме того, могут учитываться и другие параметры, которые приводятся ниже: </w:t>
      </w:r>
    </w:p>
    <w:p w:rsidR="00CA228D" w:rsidRPr="00F7751F" w:rsidRDefault="00CA228D" w:rsidP="007C53A3">
      <w:pPr>
        <w:pStyle w:val="enumlev1"/>
      </w:pPr>
      <w:r w:rsidRPr="00F7751F">
        <w:t>a)</w:t>
      </w:r>
      <w:r w:rsidRPr="00F7751F">
        <w:tab/>
      </w:r>
      <w:r w:rsidRPr="00F7751F">
        <w:rPr>
          <w:b/>
          <w:bCs/>
        </w:rPr>
        <w:t>Параметры, относящиеся к продукции</w:t>
      </w:r>
      <w:r w:rsidRPr="00F7751F">
        <w:br/>
      </w:r>
      <w:r w:rsidR="007C53A3" w:rsidRPr="00F7751F">
        <w:t xml:space="preserve">(a) </w:t>
      </w:r>
      <w:r w:rsidRPr="00F7751F">
        <w:t xml:space="preserve">Характеристики, цены и целевое назначение рассматриваемых продуктов и услуг. </w:t>
      </w:r>
    </w:p>
    <w:p w:rsidR="00CA228D" w:rsidRPr="00F7751F" w:rsidRDefault="00CA228D" w:rsidP="007C53A3">
      <w:pPr>
        <w:pStyle w:val="enumlev1"/>
      </w:pPr>
      <w:r w:rsidRPr="00F7751F">
        <w:t>b)</w:t>
      </w:r>
      <w:r w:rsidRPr="00F7751F">
        <w:tab/>
      </w:r>
      <w:r w:rsidRPr="00F7751F">
        <w:rPr>
          <w:b/>
          <w:bCs/>
        </w:rPr>
        <w:t>Географический параметр</w:t>
      </w:r>
      <w:r w:rsidRPr="00F7751F">
        <w:br/>
      </w:r>
      <w:r w:rsidR="007C53A3" w:rsidRPr="00F7751F">
        <w:t xml:space="preserve">(b) </w:t>
      </w:r>
      <w:r w:rsidRPr="00F7751F">
        <w:t>Географический район, в котором поставляются продукты и услуги.</w:t>
      </w:r>
    </w:p>
    <w:p w:rsidR="00CA228D" w:rsidRPr="00F7751F" w:rsidRDefault="00CA228D" w:rsidP="007C53A3">
      <w:pPr>
        <w:pStyle w:val="enumlev1"/>
      </w:pPr>
      <w:r w:rsidRPr="00F7751F">
        <w:t>с)</w:t>
      </w:r>
      <w:r w:rsidRPr="00F7751F">
        <w:tab/>
      </w:r>
      <w:r w:rsidRPr="00F7751F">
        <w:rPr>
          <w:b/>
          <w:bCs/>
        </w:rPr>
        <w:t>Временной параметр</w:t>
      </w:r>
      <w:r w:rsidRPr="00F7751F">
        <w:br/>
      </w:r>
      <w:r w:rsidR="007C53A3" w:rsidRPr="00F7751F">
        <w:t xml:space="preserve">(c) </w:t>
      </w:r>
      <w:r w:rsidRPr="00F7751F">
        <w:t xml:space="preserve">Период времени, в течение которого поставляются продукты и услуги. </w:t>
      </w:r>
    </w:p>
    <w:p w:rsidR="00CA228D" w:rsidRPr="00F7751F" w:rsidRDefault="00CA228D" w:rsidP="007C53A3">
      <w:pPr>
        <w:pStyle w:val="enumlev1"/>
      </w:pPr>
      <w:r w:rsidRPr="00F7751F">
        <w:t>d)</w:t>
      </w:r>
      <w:r w:rsidRPr="00F7751F">
        <w:tab/>
      </w:r>
      <w:r w:rsidRPr="00F7751F">
        <w:rPr>
          <w:b/>
          <w:bCs/>
        </w:rPr>
        <w:t>Функциональный параметр</w:t>
      </w:r>
      <w:r w:rsidRPr="00F7751F">
        <w:br/>
      </w:r>
      <w:r w:rsidR="007C53A3" w:rsidRPr="00F7751F">
        <w:t xml:space="preserve">(d) </w:t>
      </w:r>
      <w:r w:rsidRPr="00F7751F">
        <w:t>Положение в цепочке поставок, т. е. оптовые или розничные поставки.</w:t>
      </w:r>
    </w:p>
    <w:p w:rsidR="00CA228D" w:rsidRPr="007C53A3" w:rsidRDefault="00CA228D" w:rsidP="007C53A3">
      <w:r w:rsidRPr="007C53A3">
        <w:rPr>
          <w:b/>
          <w:bCs/>
        </w:rPr>
        <w:t>2.2</w:t>
      </w:r>
      <w:r w:rsidRPr="00F60EBA">
        <w:tab/>
        <w:t xml:space="preserve">Затем для каждого из указанных выше параметров с помощью концепции замещаемости должен быть определен надлежащий рынок. Замещаемость означает способность потребителя или поставщика перейти с одного продукта или услуги на альтернативные в ответ на изменение относительной цены, услуги или </w:t>
      </w:r>
      <w:r w:rsidRPr="007C53A3">
        <w:t xml:space="preserve">качества первоначального продукта или услуги. Например, согласно параметру, относящемуся к продукции, продукты и услуги считаются "замещаемыми", если потребители и поставщики рассматривают такие продукты и услуги </w:t>
      </w:r>
      <w:r w:rsidRPr="007C53A3">
        <w:rPr>
          <w:rFonts w:eastAsia="Batang"/>
        </w:rPr>
        <w:t>как близкие аналоги в аспекте характеристик и использования.</w:t>
      </w:r>
    </w:p>
    <w:p w:rsidR="00CA228D" w:rsidRPr="005953CE" w:rsidRDefault="00CA228D" w:rsidP="007C53A3">
      <w:r w:rsidRPr="007C53A3">
        <w:rPr>
          <w:b/>
          <w:bCs/>
        </w:rPr>
        <w:t>2.3</w:t>
      </w:r>
      <w:r w:rsidRPr="007C53A3">
        <w:tab/>
        <w:t>Для выявления и оценки возможностей замены НРО могут использовать тест на небольшое, но существенное и невременное увеличение цены, или SSNIP-тест. При этом тесте устанавливается самый небольшой набор продуктов и/или географический регион, а затем задается вопрос о том, может ли гипотетический поставщик-монополист с выгодой для себя ввести небольшое невременное увеличение цены. Если при тесте</w:t>
      </w:r>
      <w:r>
        <w:t xml:space="preserve"> получают ответ "да", </w:t>
      </w:r>
      <w:r w:rsidRPr="00F60EBA">
        <w:t xml:space="preserve">то рассматриваемый продукт или географический район (т. е. к которым, вероятно, перейдут потребители или поставщики) считается частью надлежащего рынка. </w:t>
      </w:r>
    </w:p>
    <w:p w:rsidR="00CA228D" w:rsidRPr="005953CE" w:rsidRDefault="00CA228D" w:rsidP="00B25C39">
      <w:pPr>
        <w:pStyle w:val="Heading1"/>
        <w:keepNext/>
        <w:keepLines/>
        <w:rPr>
          <w:lang w:val="ru-RU"/>
        </w:rPr>
      </w:pPr>
      <w:bookmarkStart w:id="4" w:name="_Toc447793293"/>
      <w:r w:rsidRPr="005953CE">
        <w:rPr>
          <w:lang w:val="ru-RU"/>
        </w:rPr>
        <w:lastRenderedPageBreak/>
        <w:t>3</w:t>
      </w:r>
      <w:r w:rsidRPr="00F60EBA">
        <w:rPr>
          <w:lang w:val="ru-RU"/>
        </w:rPr>
        <w:tab/>
        <w:t xml:space="preserve">Тест на основе трех критериев для </w:t>
      </w:r>
      <w:r w:rsidRPr="00043723">
        <w:rPr>
          <w:lang w:val="ru-RU"/>
        </w:rPr>
        <w:t>определения</w:t>
      </w:r>
      <w:r w:rsidRPr="00F60EBA">
        <w:rPr>
          <w:lang w:val="ru-RU"/>
        </w:rPr>
        <w:t xml:space="preserve"> рынков, восприимчивых к </w:t>
      </w:r>
      <w:r w:rsidR="004A1856">
        <w:rPr>
          <w:lang w:val="ru-RU"/>
        </w:rPr>
        <w:t>регулированию</w:t>
      </w:r>
      <w:r>
        <w:rPr>
          <w:lang w:val="ru-RU"/>
        </w:rPr>
        <w:t xml:space="preserve"> </w:t>
      </w:r>
      <w:r w:rsidRPr="00F60EBA">
        <w:rPr>
          <w:i/>
          <w:iCs/>
          <w:lang w:val="ru-RU"/>
        </w:rPr>
        <w:t>ex</w:t>
      </w:r>
      <w:r w:rsidRPr="005953CE">
        <w:rPr>
          <w:i/>
          <w:iCs/>
          <w:lang w:val="ru-RU"/>
        </w:rPr>
        <w:t xml:space="preserve"> </w:t>
      </w:r>
      <w:r w:rsidRPr="00F60EBA">
        <w:rPr>
          <w:i/>
          <w:iCs/>
          <w:lang w:val="ru-RU"/>
        </w:rPr>
        <w:t>ante</w:t>
      </w:r>
      <w:bookmarkEnd w:id="4"/>
      <w:r w:rsidRPr="005953CE">
        <w:rPr>
          <w:lang w:val="ru-RU"/>
        </w:rPr>
        <w:t xml:space="preserve"> </w:t>
      </w:r>
    </w:p>
    <w:p w:rsidR="00CA228D" w:rsidRPr="005953CE" w:rsidRDefault="00CA228D" w:rsidP="00B25C39">
      <w:pPr>
        <w:keepNext/>
        <w:keepLines/>
      </w:pPr>
      <w:r w:rsidRPr="007C53A3">
        <w:rPr>
          <w:b/>
          <w:bCs/>
        </w:rPr>
        <w:t>3.1</w:t>
      </w:r>
      <w:r w:rsidRPr="00F60EBA">
        <w:tab/>
        <w:t xml:space="preserve">К </w:t>
      </w:r>
      <w:r>
        <w:t xml:space="preserve">надлежащему </w:t>
      </w:r>
      <w:r w:rsidRPr="00F60EBA">
        <w:t xml:space="preserve">рынку, как он определен выше, будет применяться регулирование </w:t>
      </w:r>
      <w:r w:rsidRPr="00F60EBA">
        <w:rPr>
          <w:i/>
          <w:iCs/>
        </w:rPr>
        <w:t>ex</w:t>
      </w:r>
      <w:r w:rsidRPr="005953CE">
        <w:rPr>
          <w:i/>
          <w:iCs/>
        </w:rPr>
        <w:t xml:space="preserve"> </w:t>
      </w:r>
      <w:r w:rsidRPr="00F60EBA">
        <w:rPr>
          <w:i/>
          <w:iCs/>
        </w:rPr>
        <w:t>ante</w:t>
      </w:r>
      <w:r w:rsidR="007C53A3" w:rsidRPr="00F7751F">
        <w:rPr>
          <w:rStyle w:val="FootnoteReference"/>
        </w:rPr>
        <w:footnoteReference w:customMarkFollows="1" w:id="1"/>
        <w:t>1</w:t>
      </w:r>
      <w:r w:rsidRPr="005953CE">
        <w:t xml:space="preserve"> </w:t>
      </w:r>
      <w:r w:rsidRPr="00F60EBA">
        <w:t>со стороны Государств-Членов и НРО только при условии соблюдения всех трех приведенных ниже критериев:</w:t>
      </w:r>
    </w:p>
    <w:p w:rsidR="00CA228D" w:rsidRPr="007C53A3" w:rsidRDefault="00CA228D" w:rsidP="007C53A3">
      <w:pPr>
        <w:pStyle w:val="enumlev1"/>
      </w:pPr>
      <w:r w:rsidRPr="00F60EBA">
        <w:t>i)</w:t>
      </w:r>
      <w:r w:rsidRPr="00F60EBA">
        <w:tab/>
        <w:t xml:space="preserve">имеются существенные и невременные </w:t>
      </w:r>
      <w:r w:rsidRPr="007C53A3">
        <w:t>структурные, юридические или регуляторные барьеры для выхода на рынок;</w:t>
      </w:r>
    </w:p>
    <w:p w:rsidR="00CA228D" w:rsidRPr="007C53A3" w:rsidRDefault="00CA228D" w:rsidP="007C53A3">
      <w:pPr>
        <w:pStyle w:val="enumlev1"/>
      </w:pPr>
      <w:r w:rsidRPr="007C53A3">
        <w:t>ii)</w:t>
      </w:r>
      <w:r w:rsidRPr="007C53A3">
        <w:tab/>
        <w:t>структура рынка, как правило, не содействует эффективной конкуренции в рамках значимого периода времени (учитывая состояние других видов конкуренции, помимо барьеров для выхода на рынок);</w:t>
      </w:r>
    </w:p>
    <w:p w:rsidR="00CA228D" w:rsidRPr="00F60EBA" w:rsidRDefault="00CA228D" w:rsidP="007C53A3">
      <w:pPr>
        <w:pStyle w:val="enumlev1"/>
        <w:rPr>
          <w:sz w:val="24"/>
        </w:rPr>
      </w:pPr>
      <w:r w:rsidRPr="007C53A3">
        <w:t>iii)</w:t>
      </w:r>
      <w:r w:rsidRPr="007C53A3">
        <w:tab/>
        <w:t>применение антимонопольного законодательства само по себе недостаточно для надлежащего устранения неэффективности рыночного</w:t>
      </w:r>
      <w:r w:rsidRPr="00F60EBA">
        <w:t xml:space="preserve">(ых) </w:t>
      </w:r>
      <w:r w:rsidRPr="00043723">
        <w:t>механизма</w:t>
      </w:r>
      <w:r w:rsidRPr="00F60EBA">
        <w:t>(ов).</w:t>
      </w:r>
    </w:p>
    <w:p w:rsidR="00CA228D" w:rsidRPr="00F60EBA" w:rsidRDefault="00CA228D" w:rsidP="007C53A3">
      <w:pPr>
        <w:pStyle w:val="Heading1"/>
        <w:rPr>
          <w:lang w:val="ru-RU"/>
        </w:rPr>
      </w:pPr>
      <w:bookmarkStart w:id="5" w:name="_Toc447793294"/>
      <w:r w:rsidRPr="00F60EBA">
        <w:rPr>
          <w:szCs w:val="24"/>
          <w:lang w:val="ru-RU"/>
        </w:rPr>
        <w:t>4</w:t>
      </w:r>
      <w:r w:rsidRPr="00F60EBA">
        <w:rPr>
          <w:szCs w:val="24"/>
          <w:lang w:val="ru-RU"/>
        </w:rPr>
        <w:tab/>
      </w:r>
      <w:r w:rsidRPr="00F60EBA">
        <w:rPr>
          <w:lang w:val="ru-RU"/>
        </w:rPr>
        <w:t xml:space="preserve">Выявление </w:t>
      </w:r>
      <w:r>
        <w:rPr>
          <w:lang w:val="ru-RU"/>
        </w:rPr>
        <w:t>операторов</w:t>
      </w:r>
      <w:r w:rsidRPr="00F60EBA">
        <w:rPr>
          <w:lang w:val="ru-RU"/>
        </w:rPr>
        <w:t xml:space="preserve">, </w:t>
      </w:r>
      <w:r w:rsidRPr="004A1856">
        <w:rPr>
          <w:lang w:val="ru-RU"/>
        </w:rPr>
        <w:t>обладающих</w:t>
      </w:r>
      <w:r w:rsidRPr="00F60EBA">
        <w:rPr>
          <w:lang w:val="ru-RU"/>
        </w:rPr>
        <w:t xml:space="preserve"> значительным влиянием на рынке (SMP)</w:t>
      </w:r>
      <w:bookmarkEnd w:id="5"/>
    </w:p>
    <w:p w:rsidR="00CA228D" w:rsidRPr="007C53A3" w:rsidRDefault="00CA228D" w:rsidP="007C53A3">
      <w:r w:rsidRPr="007C53A3">
        <w:rPr>
          <w:b/>
          <w:bCs/>
        </w:rPr>
        <w:t>4.1</w:t>
      </w:r>
      <w:r w:rsidRPr="00F60EBA">
        <w:tab/>
        <w:t xml:space="preserve">Как только сочтено, что к надлежащему рынку применяется регулирование </w:t>
      </w:r>
      <w:r w:rsidRPr="00F60EBA">
        <w:rPr>
          <w:i/>
          <w:iCs/>
        </w:rPr>
        <w:t>ex</w:t>
      </w:r>
      <w:r w:rsidRPr="005953CE">
        <w:t xml:space="preserve"> </w:t>
      </w:r>
      <w:r w:rsidRPr="00F60EBA">
        <w:rPr>
          <w:i/>
          <w:iCs/>
        </w:rPr>
        <w:t>ante</w:t>
      </w:r>
      <w:r w:rsidRPr="005953CE">
        <w:t xml:space="preserve">, </w:t>
      </w:r>
      <w:r w:rsidRPr="00F60EBA">
        <w:t xml:space="preserve">Государствам-Членам и НРО следует выявить операторов, обладающих значительным влиянием на рынке </w:t>
      </w:r>
      <w:r w:rsidRPr="005953CE">
        <w:t>(</w:t>
      </w:r>
      <w:r w:rsidRPr="00F60EBA">
        <w:t>SMP</w:t>
      </w:r>
      <w:r w:rsidRPr="005953CE">
        <w:t xml:space="preserve">). </w:t>
      </w:r>
      <w:r w:rsidRPr="00F60EBA">
        <w:t xml:space="preserve">Считается, что оператор обладает SMP, если он, либо в отдельности или совместно с другими, занимает положение, эквивалентное доминированию, то есть такое положение, которое предоставляет ему возможность </w:t>
      </w:r>
      <w:r w:rsidRPr="007C53A3">
        <w:t>вести себя в значительной степени независимо от остальных конкурентов, покупателей и, в конечном счете, потребителей.</w:t>
      </w:r>
    </w:p>
    <w:p w:rsidR="00CA228D" w:rsidRPr="005953CE" w:rsidRDefault="00CA228D" w:rsidP="007C53A3">
      <w:pPr>
        <w:rPr>
          <w:szCs w:val="24"/>
        </w:rPr>
      </w:pPr>
      <w:r w:rsidRPr="007C53A3">
        <w:rPr>
          <w:b/>
          <w:bCs/>
        </w:rPr>
        <w:t>4.2</w:t>
      </w:r>
      <w:r w:rsidRPr="007C53A3">
        <w:tab/>
        <w:t>Существование SMP определяется по ряду критериев, и его оценка основывается на прогрессивном анализе рынка, базирующемся</w:t>
      </w:r>
      <w:r w:rsidRPr="00F60EBA">
        <w:t xml:space="preserve"> на существующих рыночных условиях</w:t>
      </w:r>
      <w:r w:rsidRPr="00F60EBA">
        <w:rPr>
          <w:szCs w:val="24"/>
        </w:rPr>
        <w:t>. Государств</w:t>
      </w:r>
      <w:r>
        <w:rPr>
          <w:szCs w:val="24"/>
        </w:rPr>
        <w:t>ам</w:t>
      </w:r>
      <w:r w:rsidRPr="00F60EBA">
        <w:rPr>
          <w:szCs w:val="24"/>
        </w:rPr>
        <w:t>-Член</w:t>
      </w:r>
      <w:r>
        <w:rPr>
          <w:szCs w:val="24"/>
        </w:rPr>
        <w:t>ам</w:t>
      </w:r>
      <w:r w:rsidRPr="00F60EBA">
        <w:rPr>
          <w:szCs w:val="24"/>
        </w:rPr>
        <w:t xml:space="preserve"> или НРО следует рассмотреть сочетание, среди прочего, следующих критериев, определяющих SMP</w:t>
      </w:r>
      <w:r w:rsidRPr="005953CE">
        <w:rPr>
          <w:szCs w:val="24"/>
        </w:rPr>
        <w:t>:</w:t>
      </w:r>
    </w:p>
    <w:p w:rsidR="00CA228D" w:rsidRPr="00F60EBA" w:rsidRDefault="00CA228D" w:rsidP="007C53A3">
      <w:pPr>
        <w:pStyle w:val="enumlev1"/>
      </w:pPr>
      <w:r w:rsidRPr="00F60EBA">
        <w:t>−</w:t>
      </w:r>
      <w:r w:rsidRPr="00F60EBA">
        <w:tab/>
        <w:t>доля рынка;</w:t>
      </w:r>
    </w:p>
    <w:p w:rsidR="00CA228D" w:rsidRPr="00F60EBA" w:rsidRDefault="00CA228D" w:rsidP="007C53A3">
      <w:pPr>
        <w:pStyle w:val="enumlev1"/>
      </w:pPr>
      <w:r w:rsidRPr="00F60EBA">
        <w:t>−</w:t>
      </w:r>
      <w:r w:rsidRPr="00F60EBA">
        <w:tab/>
        <w:t>контроль над основными объектами;</w:t>
      </w:r>
    </w:p>
    <w:p w:rsidR="00CA228D" w:rsidRPr="00F60EBA" w:rsidRDefault="00CA228D" w:rsidP="007C53A3">
      <w:pPr>
        <w:pStyle w:val="enumlev1"/>
      </w:pPr>
      <w:r w:rsidRPr="00F60EBA">
        <w:t>−</w:t>
      </w:r>
      <w:r w:rsidRPr="00F60EBA">
        <w:tab/>
        <w:t>барьеры, препятствующие выходу на рынок;</w:t>
      </w:r>
    </w:p>
    <w:p w:rsidR="00CA228D" w:rsidRPr="00F60EBA" w:rsidRDefault="00CA228D" w:rsidP="007C53A3">
      <w:pPr>
        <w:pStyle w:val="enumlev1"/>
      </w:pPr>
      <w:r w:rsidRPr="00F60EBA">
        <w:t>−</w:t>
      </w:r>
      <w:r w:rsidRPr="00F60EBA">
        <w:tab/>
        <w:t>потенциальная конкуренция;</w:t>
      </w:r>
    </w:p>
    <w:p w:rsidR="00CA228D" w:rsidRPr="00F60EBA" w:rsidRDefault="00CA228D" w:rsidP="007C53A3">
      <w:pPr>
        <w:pStyle w:val="enumlev1"/>
      </w:pPr>
      <w:r w:rsidRPr="00F60EBA">
        <w:t>−</w:t>
      </w:r>
      <w:r w:rsidRPr="00F60EBA">
        <w:tab/>
        <w:t>простой доступ к финансовым ресурсам;</w:t>
      </w:r>
    </w:p>
    <w:p w:rsidR="00CA228D" w:rsidRDefault="00CA228D" w:rsidP="007C53A3">
      <w:pPr>
        <w:pStyle w:val="enumlev1"/>
      </w:pPr>
      <w:r w:rsidRPr="00F60EBA">
        <w:t>−</w:t>
      </w:r>
      <w:r w:rsidRPr="00F60EBA">
        <w:tab/>
        <w:t>потенциал уравновешивающей силы потребителей</w:t>
      </w:r>
      <w:r>
        <w:t>;</w:t>
      </w:r>
    </w:p>
    <w:p w:rsidR="00CA228D" w:rsidRDefault="00CA228D" w:rsidP="007C53A3">
      <w:pPr>
        <w:pStyle w:val="enumlev1"/>
      </w:pPr>
      <w:r w:rsidRPr="00F60EBA">
        <w:t>−</w:t>
      </w:r>
      <w:r w:rsidRPr="00F60EBA">
        <w:tab/>
      </w:r>
      <w:r>
        <w:t>экономия, обусловливаемая масштабом;</w:t>
      </w:r>
    </w:p>
    <w:p w:rsidR="00CA228D" w:rsidRDefault="00CA228D" w:rsidP="007C53A3">
      <w:pPr>
        <w:pStyle w:val="enumlev1"/>
      </w:pPr>
      <w:r w:rsidRPr="00F60EBA">
        <w:t>−</w:t>
      </w:r>
      <w:r w:rsidRPr="00F60EBA">
        <w:tab/>
      </w:r>
      <w:r>
        <w:t>экономия, обусловливаемая сферой деятельности;</w:t>
      </w:r>
    </w:p>
    <w:p w:rsidR="00CA228D" w:rsidRDefault="00CA228D" w:rsidP="007C53A3">
      <w:pPr>
        <w:pStyle w:val="enumlev1"/>
      </w:pPr>
      <w:r w:rsidRPr="00F60EBA">
        <w:t>−</w:t>
      </w:r>
      <w:r w:rsidRPr="00F60EBA">
        <w:tab/>
      </w:r>
      <w:r w:rsidR="00DB282E">
        <w:t>вертикальная интеграция.</w:t>
      </w:r>
    </w:p>
    <w:p w:rsidR="00CA228D" w:rsidRPr="00F60EBA" w:rsidRDefault="00CA228D" w:rsidP="007C53A3">
      <w:pPr>
        <w:pStyle w:val="Heading1"/>
        <w:rPr>
          <w:szCs w:val="24"/>
          <w:lang w:val="ru-RU"/>
        </w:rPr>
      </w:pPr>
      <w:bookmarkStart w:id="6" w:name="_Toc447793295"/>
      <w:r w:rsidRPr="00F60EBA">
        <w:rPr>
          <w:bCs/>
          <w:szCs w:val="24"/>
          <w:lang w:val="ru-RU"/>
        </w:rPr>
        <w:t>5</w:t>
      </w:r>
      <w:r w:rsidRPr="00F60EBA">
        <w:rPr>
          <w:lang w:val="ru-RU"/>
        </w:rPr>
        <w:tab/>
      </w:r>
      <w:r w:rsidRPr="004A1856">
        <w:rPr>
          <w:lang w:val="ru-RU"/>
        </w:rPr>
        <w:t>Обязательства</w:t>
      </w:r>
      <w:r w:rsidRPr="00F60EBA">
        <w:rPr>
          <w:lang w:val="ru-RU"/>
        </w:rPr>
        <w:t xml:space="preserve"> операторов, обладающих SMP</w:t>
      </w:r>
      <w:bookmarkEnd w:id="6"/>
    </w:p>
    <w:p w:rsidR="00CA228D" w:rsidRPr="00F60EBA" w:rsidRDefault="00CA228D" w:rsidP="007C53A3">
      <w:r w:rsidRPr="00F60EBA">
        <w:t>Государствам-</w:t>
      </w:r>
      <w:r w:rsidRPr="007C53A3">
        <w:t>Членам</w:t>
      </w:r>
      <w:r w:rsidRPr="00F60EBA">
        <w:t xml:space="preserve"> и НРО настоятельно рекомендуется </w:t>
      </w:r>
      <w:r>
        <w:t xml:space="preserve">рассмотреть вопрос о том, чтобы </w:t>
      </w:r>
      <w:r w:rsidRPr="00F60EBA">
        <w:t xml:space="preserve">налагать на </w:t>
      </w:r>
      <w:r>
        <w:t>операторов,</w:t>
      </w:r>
      <w:r w:rsidRPr="00F60EBA">
        <w:t xml:space="preserve"> обладающих SMP, ряд обязательств, которые могут включать, среди прочего, следующее: </w:t>
      </w:r>
    </w:p>
    <w:p w:rsidR="00CA228D" w:rsidRPr="007C53A3" w:rsidRDefault="00CA228D" w:rsidP="007C53A3">
      <w:pPr>
        <w:pStyle w:val="enumlev1"/>
      </w:pPr>
      <w:r w:rsidRPr="00043723">
        <w:t>−</w:t>
      </w:r>
      <w:r w:rsidRPr="00043723">
        <w:tab/>
      </w:r>
      <w:r w:rsidRPr="007C53A3">
        <w:t>прозрачность;</w:t>
      </w:r>
    </w:p>
    <w:p w:rsidR="00CA228D" w:rsidRPr="007C53A3" w:rsidRDefault="00CA228D" w:rsidP="007C53A3">
      <w:pPr>
        <w:pStyle w:val="enumlev1"/>
      </w:pPr>
      <w:r w:rsidRPr="007C53A3">
        <w:t>−</w:t>
      </w:r>
      <w:r w:rsidRPr="007C53A3">
        <w:tab/>
        <w:t>равноправное и недискриминационное обращение;</w:t>
      </w:r>
    </w:p>
    <w:p w:rsidR="00CA228D" w:rsidRPr="007C53A3" w:rsidRDefault="00CA228D" w:rsidP="007C53A3">
      <w:pPr>
        <w:pStyle w:val="enumlev1"/>
      </w:pPr>
      <w:r w:rsidRPr="007C53A3">
        <w:t>−</w:t>
      </w:r>
      <w:r w:rsidRPr="007C53A3">
        <w:tab/>
        <w:t>контроль оптовых цен;</w:t>
      </w:r>
      <w:bookmarkStart w:id="7" w:name="_GoBack"/>
      <w:bookmarkEnd w:id="7"/>
    </w:p>
    <w:p w:rsidR="00CA228D" w:rsidRPr="007C53A3" w:rsidRDefault="00CA228D" w:rsidP="007C53A3">
      <w:pPr>
        <w:pStyle w:val="enumlev1"/>
      </w:pPr>
      <w:r w:rsidRPr="007C53A3">
        <w:t>−</w:t>
      </w:r>
      <w:r w:rsidRPr="007C53A3">
        <w:tab/>
        <w:t>присоединение и открытый доступ;</w:t>
      </w:r>
    </w:p>
    <w:p w:rsidR="00CA228D" w:rsidRPr="007C53A3" w:rsidRDefault="00CA228D" w:rsidP="007C53A3">
      <w:pPr>
        <w:pStyle w:val="enumlev1"/>
      </w:pPr>
      <w:r w:rsidRPr="007C53A3">
        <w:lastRenderedPageBreak/>
        <w:t>−</w:t>
      </w:r>
      <w:r w:rsidRPr="007C53A3">
        <w:tab/>
        <w:t>обязательство стандартных предложений;</w:t>
      </w:r>
    </w:p>
    <w:p w:rsidR="00CA228D" w:rsidRPr="00043723" w:rsidRDefault="00CA228D" w:rsidP="007C53A3">
      <w:pPr>
        <w:pStyle w:val="enumlev1"/>
      </w:pPr>
      <w:r w:rsidRPr="007C53A3">
        <w:t>−</w:t>
      </w:r>
      <w:r w:rsidRPr="007C53A3">
        <w:tab/>
        <w:t>разделение по видам</w:t>
      </w:r>
      <w:r w:rsidRPr="00043723">
        <w:t xml:space="preserve"> деятельно</w:t>
      </w:r>
      <w:r w:rsidR="00DB282E">
        <w:t>сти и ведение раздельного учета.</w:t>
      </w:r>
    </w:p>
    <w:p w:rsidR="007C53A3" w:rsidRDefault="007C53A3" w:rsidP="0032202E">
      <w:pPr>
        <w:pStyle w:val="Reasons"/>
      </w:pPr>
    </w:p>
    <w:p w:rsidR="007C53A3" w:rsidRDefault="007C53A3">
      <w:pPr>
        <w:jc w:val="center"/>
      </w:pPr>
      <w:r>
        <w:t>______________</w:t>
      </w:r>
    </w:p>
    <w:sectPr w:rsidR="007C53A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0B" w:rsidRDefault="00C4430B">
      <w:r>
        <w:separator/>
      </w:r>
    </w:p>
  </w:endnote>
  <w:endnote w:type="continuationSeparator" w:id="0">
    <w:p w:rsidR="00C4430B" w:rsidRDefault="00C4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3104C">
      <w:rPr>
        <w:noProof/>
        <w:lang w:val="fr-FR"/>
      </w:rPr>
      <w:t>P:\RUS\ITU-T\CONF-T\WTSA16\000\040R.docx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0566">
      <w:rPr>
        <w:noProof/>
      </w:rPr>
      <w:t>01.07.16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3104C">
      <w:rPr>
        <w:noProof/>
      </w:rPr>
      <w:t>30.06.16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00566" w:rsidRDefault="00600566" w:rsidP="00600566">
    <w:pPr>
      <w:pStyle w:val="Footer"/>
      <w:rPr>
        <w:lang w:val="fr-CH"/>
      </w:rPr>
    </w:pPr>
    <w:r w:rsidRPr="00C12CD0">
      <w:rPr>
        <w:lang w:val="fr-CH"/>
      </w:rPr>
      <w:t>ITU-T\CONF-T\WTSA16\000\040</w:t>
    </w:r>
    <w:r>
      <w:rPr>
        <w:lang w:val="fr-CH"/>
      </w:rPr>
      <w:t>R</w:t>
    </w:r>
    <w:r w:rsidRPr="00C12CD0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600566" w:rsidRDefault="00600566" w:rsidP="00600566">
    <w:pPr>
      <w:pStyle w:val="Footer"/>
      <w:rPr>
        <w:lang w:val="fr-CH"/>
      </w:rPr>
    </w:pPr>
    <w:r w:rsidRPr="00C12CD0">
      <w:rPr>
        <w:lang w:val="fr-CH"/>
      </w:rPr>
      <w:t>ITU-T\CONF-T\WTSA16\000\040</w:t>
    </w:r>
    <w:r>
      <w:rPr>
        <w:lang w:val="fr-CH"/>
      </w:rPr>
      <w:t>R</w:t>
    </w:r>
    <w:r w:rsidRPr="00C12CD0">
      <w:rPr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0B" w:rsidRDefault="00C4430B">
      <w:r>
        <w:rPr>
          <w:b/>
        </w:rPr>
        <w:t>_______________</w:t>
      </w:r>
    </w:p>
  </w:footnote>
  <w:footnote w:type="continuationSeparator" w:id="0">
    <w:p w:rsidR="00C4430B" w:rsidRDefault="00C4430B">
      <w:r>
        <w:continuationSeparator/>
      </w:r>
    </w:p>
  </w:footnote>
  <w:footnote w:id="1">
    <w:p w:rsidR="007C53A3" w:rsidRPr="00F7751F" w:rsidRDefault="007C53A3" w:rsidP="00CA228D">
      <w:pPr>
        <w:pStyle w:val="FootnoteText"/>
        <w:rPr>
          <w:lang w:val="ru-RU"/>
        </w:rPr>
      </w:pPr>
      <w:r w:rsidRPr="007C53A3">
        <w:rPr>
          <w:rStyle w:val="FootnoteReference"/>
          <w:lang w:val="ru-RU"/>
        </w:rPr>
        <w:t>1</w:t>
      </w:r>
      <w:r w:rsidRPr="007C53A3">
        <w:rPr>
          <w:lang w:val="ru-RU"/>
        </w:rPr>
        <w:t xml:space="preserve"> </w:t>
      </w:r>
      <w:r>
        <w:rPr>
          <w:lang w:val="ru-RU"/>
        </w:rPr>
        <w:tab/>
      </w:r>
      <w:r w:rsidRPr="00F7751F">
        <w:rPr>
          <w:lang w:val="ru-RU"/>
        </w:rPr>
        <w:t xml:space="preserve">Регулирование </w:t>
      </w:r>
      <w:r w:rsidRPr="00DB282E">
        <w:rPr>
          <w:i/>
          <w:iCs/>
        </w:rPr>
        <w:t>ex</w:t>
      </w:r>
      <w:r w:rsidRPr="00DB282E">
        <w:rPr>
          <w:i/>
          <w:iCs/>
          <w:lang w:val="ru-RU"/>
        </w:rPr>
        <w:t xml:space="preserve"> </w:t>
      </w:r>
      <w:r w:rsidRPr="00DB282E">
        <w:rPr>
          <w:i/>
          <w:iCs/>
        </w:rPr>
        <w:t>ante</w:t>
      </w:r>
      <w:r w:rsidRPr="00F7751F">
        <w:rPr>
          <w:lang w:val="ru-RU"/>
        </w:rPr>
        <w:t xml:space="preserve"> означает предупредительные или заблаговременные меры. Регулирование </w:t>
      </w:r>
      <w:r w:rsidRPr="00DB282E">
        <w:rPr>
          <w:i/>
          <w:iCs/>
        </w:rPr>
        <w:t>ex</w:t>
      </w:r>
      <w:r w:rsidRPr="00DB282E">
        <w:rPr>
          <w:i/>
          <w:iCs/>
          <w:lang w:val="ru-RU"/>
        </w:rPr>
        <w:t xml:space="preserve"> </w:t>
      </w:r>
      <w:r w:rsidRPr="00DB282E">
        <w:rPr>
          <w:i/>
          <w:iCs/>
        </w:rPr>
        <w:t>post</w:t>
      </w:r>
      <w:r w:rsidRPr="00F7751F">
        <w:rPr>
          <w:lang w:val="ru-RU"/>
        </w:rPr>
        <w:t xml:space="preserve"> − это коррективные меры вследствие ненадлежащего поведения.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00566">
      <w:rPr>
        <w:noProof/>
      </w:rPr>
      <w:t>7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WTSA16/40-R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104C"/>
    <w:rsid w:val="0003535B"/>
    <w:rsid w:val="000769B8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90D8B"/>
    <w:rsid w:val="001A5585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83D5F"/>
    <w:rsid w:val="00496734"/>
    <w:rsid w:val="004A1856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A295E"/>
    <w:rsid w:val="005C120B"/>
    <w:rsid w:val="005D1879"/>
    <w:rsid w:val="005D32B4"/>
    <w:rsid w:val="005D79A3"/>
    <w:rsid w:val="005E1139"/>
    <w:rsid w:val="005E61DD"/>
    <w:rsid w:val="005F1D14"/>
    <w:rsid w:val="00600566"/>
    <w:rsid w:val="006023DF"/>
    <w:rsid w:val="00620DD7"/>
    <w:rsid w:val="0062556C"/>
    <w:rsid w:val="00657DE0"/>
    <w:rsid w:val="00665A95"/>
    <w:rsid w:val="00687F81"/>
    <w:rsid w:val="00692C06"/>
    <w:rsid w:val="006A6E9B"/>
    <w:rsid w:val="006E0D83"/>
    <w:rsid w:val="007036B6"/>
    <w:rsid w:val="00730A90"/>
    <w:rsid w:val="00763F4F"/>
    <w:rsid w:val="00775720"/>
    <w:rsid w:val="007A08B5"/>
    <w:rsid w:val="007C53A3"/>
    <w:rsid w:val="00811633"/>
    <w:rsid w:val="00812452"/>
    <w:rsid w:val="00872232"/>
    <w:rsid w:val="00872FC8"/>
    <w:rsid w:val="008855B9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E5FC8"/>
    <w:rsid w:val="00A138D0"/>
    <w:rsid w:val="00A141AF"/>
    <w:rsid w:val="00A2044F"/>
    <w:rsid w:val="00A41176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25C39"/>
    <w:rsid w:val="00B468A6"/>
    <w:rsid w:val="00B53202"/>
    <w:rsid w:val="00B74600"/>
    <w:rsid w:val="00B74D17"/>
    <w:rsid w:val="00B87DD4"/>
    <w:rsid w:val="00BA13A4"/>
    <w:rsid w:val="00BA1AA1"/>
    <w:rsid w:val="00BA35DC"/>
    <w:rsid w:val="00BC5313"/>
    <w:rsid w:val="00C20466"/>
    <w:rsid w:val="00C30A6E"/>
    <w:rsid w:val="00C324A8"/>
    <w:rsid w:val="00C4430B"/>
    <w:rsid w:val="00C56E7A"/>
    <w:rsid w:val="00C63928"/>
    <w:rsid w:val="00C72022"/>
    <w:rsid w:val="00CA228D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B282E"/>
    <w:rsid w:val="00DE2EBA"/>
    <w:rsid w:val="00E003CD"/>
    <w:rsid w:val="00E11080"/>
    <w:rsid w:val="00E2253F"/>
    <w:rsid w:val="00E43B1B"/>
    <w:rsid w:val="00E5155F"/>
    <w:rsid w:val="00E702B2"/>
    <w:rsid w:val="00E976C1"/>
    <w:rsid w:val="00EB6BCD"/>
    <w:rsid w:val="00EC1AE7"/>
    <w:rsid w:val="00EE1364"/>
    <w:rsid w:val="00EF7176"/>
    <w:rsid w:val="00F11859"/>
    <w:rsid w:val="00F17CA4"/>
    <w:rsid w:val="00F454CF"/>
    <w:rsid w:val="00F63A2A"/>
    <w:rsid w:val="00F65C19"/>
    <w:rsid w:val="00F761D2"/>
    <w:rsid w:val="00F7751F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qFormat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Heading1Before0cm">
    <w:name w:val="Heading 1 + Before:  0 cm"/>
    <w:basedOn w:val="Heading1"/>
    <w:rsid w:val="00CA228D"/>
    <w:pPr>
      <w:keepNext/>
      <w:keepLines/>
      <w:pageBreakBefore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ind w:left="0" w:firstLine="0"/>
    </w:pPr>
    <w:rPr>
      <w:rFonts w:ascii="Times New Roman" w:hAnsi="Times New Roman" w:cs="Times New Roman"/>
      <w:sz w:val="22"/>
      <w:lang w:val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6E0D83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F1185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1859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4A45EA"/>
    <w:rsid w:val="006C0398"/>
    <w:rsid w:val="006D0370"/>
    <w:rsid w:val="00811E71"/>
    <w:rsid w:val="00847326"/>
    <w:rsid w:val="008F6CE7"/>
    <w:rsid w:val="00954280"/>
    <w:rsid w:val="00C87FE3"/>
    <w:rsid w:val="00DF557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a224143-3acc-4a0b-8bd1-f97e77344387" targetNamespace="http://schemas.microsoft.com/office/2006/metadata/properties" ma:root="true" ma:fieldsID="d41af5c836d734370eb92e7ee5f83852" ns2:_="" ns3:_="">
    <xsd:import namespace="996b2e75-67fd-4955-a3b0-5ab9934cb50b"/>
    <xsd:import namespace="fa224143-3acc-4a0b-8bd1-f97e7734438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24143-3acc-4a0b-8bd1-f97e7734438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a224143-3acc-4a0b-8bd1-f97e77344387">Documents Proposals Manager (DPM)</DPM_x0020_Author>
    <DPM_x0020_File_x0020_name xmlns="fa224143-3acc-4a0b-8bd1-f97e77344387">T13-WTSA.16-C-0040!!MSW-R</DPM_x0020_File_x0020_name>
    <DPM_x0020_Version xmlns="fa224143-3acc-4a0b-8bd1-f97e77344387">DPM_v2016.6.21.1_prod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a224143-3acc-4a0b-8bd1-f97e77344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fa224143-3acc-4a0b-8bd1-f97e77344387"/>
    <ds:schemaRef ds:uri="996b2e75-67fd-4955-a3b0-5ab9934cb50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94760B-B0FF-4B7C-A704-3C75B6C0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1025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T13-WTSA.16-C-0040!!MSW-R</vt:lpstr>
    </vt:vector>
  </TitlesOfParts>
  <Manager>General Secretariat - Pool</Manager>
  <Company>International Telecommunication Union (ITU)</Company>
  <LinksUpToDate>false</LinksUpToDate>
  <CharactersWithSpaces>8713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T13-WTSA.16-C-0040!!MSW-R</dc:title>
  <dc:subject>World Telecommunication Standardization Assembly</dc:subject>
  <dc:creator>Documents Proposals Manager (DPM)</dc:creator>
  <cp:keywords>DPM_v2016.6.21.1_prod</cp:keywords>
  <dc:description>Template used by DPM and CPI for the WTSA-16</dc:description>
  <cp:lastModifiedBy>Clark, Robert</cp:lastModifiedBy>
  <cp:revision>12</cp:revision>
  <cp:lastPrinted>2016-06-30T14:42:00Z</cp:lastPrinted>
  <dcterms:created xsi:type="dcterms:W3CDTF">2016-06-28T13:43:00Z</dcterms:created>
  <dcterms:modified xsi:type="dcterms:W3CDTF">2016-07-06T14:58:00Z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