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r w:rsidR="00E4252D" w:rsidRPr="00400909">
              <w:rPr>
                <w:rFonts w:ascii="Verdana" w:hAnsi="Verdana" w:cs="Times New Roman Bold"/>
                <w:b/>
                <w:bCs/>
                <w:sz w:val="20"/>
                <w:lang w:eastAsia="zh-CN"/>
              </w:rPr>
              <w:t>-</w:t>
            </w:r>
            <w:r w:rsidR="00E4252D" w:rsidRPr="00400909">
              <w:rPr>
                <w:rFonts w:ascii="Verdana" w:hAnsi="Verdana" w:cs="Times New Roman Bold"/>
                <w:b/>
                <w:bCs/>
                <w:sz w:val="20"/>
                <w:lang w:eastAsia="zh-CN"/>
              </w:rPr>
              <w:t>亚斯敏</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E2414B">
            <w:pPr>
              <w:spacing w:before="0"/>
              <w:rPr>
                <w:rFonts w:ascii="Verdana" w:hAnsi="Verdana"/>
                <w:sz w:val="20"/>
              </w:rPr>
            </w:pPr>
            <w:proofErr w:type="spellStart"/>
            <w:r>
              <w:rPr>
                <w:rFonts w:cs="Traditional Arabic"/>
                <w:b/>
                <w:sz w:val="20"/>
              </w:rPr>
              <w:t>文件</w:t>
            </w:r>
            <w:proofErr w:type="spellEnd"/>
            <w:r>
              <w:rPr>
                <w:rFonts w:cs="Traditional Arabic"/>
                <w:b/>
                <w:sz w:val="20"/>
              </w:rPr>
              <w:t xml:space="preserve"> </w:t>
            </w:r>
            <w:r w:rsidRPr="00661DA7">
              <w:rPr>
                <w:rFonts w:ascii="Verdana" w:hAnsi="Verdana" w:cs="Traditional Arabic"/>
                <w:b/>
                <w:sz w:val="20"/>
              </w:rPr>
              <w:t>40</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6</w:t>
            </w:r>
            <w:r w:rsidRPr="000273B7">
              <w:rPr>
                <w:rFonts w:ascii="Verdana" w:hAnsi="Verdana"/>
                <w:b/>
                <w:bCs/>
                <w:sz w:val="20"/>
              </w:rPr>
              <w:t>月</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661DA7">
            <w:pPr>
              <w:spacing w:before="0"/>
              <w:rPr>
                <w:rFonts w:ascii="Verdana" w:hAnsi="Verdana"/>
                <w:sz w:val="20"/>
                <w:lang w:eastAsia="zh-CN"/>
              </w:rPr>
            </w:pPr>
            <w:proofErr w:type="spellStart"/>
            <w:r w:rsidRPr="000273B7">
              <w:rPr>
                <w:rFonts w:ascii="Verdana" w:hAnsi="Verdana"/>
                <w:b/>
                <w:bCs/>
                <w:sz w:val="20"/>
              </w:rPr>
              <w:t>原文</w:t>
            </w:r>
            <w:proofErr w:type="spellEnd"/>
            <w:r w:rsidRPr="000273B7">
              <w:rPr>
                <w:rFonts w:ascii="Verdana" w:hAnsi="Verdana"/>
                <w:b/>
                <w:bCs/>
                <w:sz w:val="20"/>
              </w:rPr>
              <w:t>：</w:t>
            </w:r>
            <w:r w:rsidR="00661DA7">
              <w:rPr>
                <w:rFonts w:ascii="Verdana" w:hAnsi="Verdana" w:hint="eastAsia"/>
                <w:b/>
                <w:bCs/>
                <w:sz w:val="20"/>
                <w:lang w:eastAsia="zh-CN"/>
              </w:rPr>
              <w:t>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D015CF" w:rsidP="00E2414B">
            <w:pPr>
              <w:pStyle w:val="Source"/>
              <w:rPr>
                <w:lang w:eastAsia="zh-CN"/>
              </w:rPr>
            </w:pPr>
            <w:r>
              <w:t>ITU-T</w:t>
            </w:r>
            <w:r w:rsidR="000A39C7">
              <w:t xml:space="preserve"> </w:t>
            </w:r>
            <w:r w:rsidR="000A3B30" w:rsidRPr="000273B7">
              <w:t>第</w:t>
            </w:r>
            <w:r w:rsidR="000A3B30" w:rsidRPr="000273B7">
              <w:t>3</w:t>
            </w:r>
            <w:proofErr w:type="spellStart"/>
            <w:r w:rsidR="000A3B30" w:rsidRPr="000273B7">
              <w:t>研究组</w:t>
            </w:r>
            <w:proofErr w:type="spellEnd"/>
          </w:p>
        </w:tc>
      </w:tr>
      <w:tr w:rsidR="000A3B30" w:rsidTr="00E2414B">
        <w:trPr>
          <w:cantSplit/>
        </w:trPr>
        <w:tc>
          <w:tcPr>
            <w:tcW w:w="9811" w:type="dxa"/>
            <w:gridSpan w:val="3"/>
            <w:hideMark/>
          </w:tcPr>
          <w:p w:rsidR="000A3B30" w:rsidRPr="00400909" w:rsidRDefault="00F81574" w:rsidP="00606559">
            <w:pPr>
              <w:pStyle w:val="Title1"/>
              <w:rPr>
                <w:rFonts w:ascii="Verdana" w:hAnsi="Verdana"/>
                <w:lang w:eastAsia="zh-CN"/>
              </w:rPr>
            </w:pPr>
            <w:r>
              <w:rPr>
                <w:rFonts w:hint="eastAsia"/>
                <w:lang w:eastAsia="zh-CN"/>
              </w:rPr>
              <w:t>提议</w:t>
            </w:r>
            <w:r w:rsidR="00606559">
              <w:rPr>
                <w:rFonts w:hint="eastAsia"/>
                <w:lang w:eastAsia="zh-CN"/>
              </w:rPr>
              <w:t>由</w:t>
            </w:r>
            <w:r w:rsidR="00606559">
              <w:rPr>
                <w:lang w:eastAsia="zh-CN"/>
              </w:rPr>
              <w:t>世界电信标准化全会（</w:t>
            </w:r>
            <w:r w:rsidR="00934E2C" w:rsidRPr="000273B7">
              <w:rPr>
                <w:lang w:eastAsia="zh-CN"/>
              </w:rPr>
              <w:t>WTSA-16</w:t>
            </w:r>
            <w:r w:rsidR="00606559">
              <w:rPr>
                <w:rFonts w:hint="eastAsia"/>
                <w:lang w:eastAsia="zh-CN"/>
              </w:rPr>
              <w:t>）</w:t>
            </w:r>
            <w:r w:rsidR="000A39C7">
              <w:rPr>
                <w:lang w:eastAsia="zh-CN"/>
              </w:rPr>
              <w:br/>
            </w:r>
            <w:r w:rsidR="00363DFA">
              <w:rPr>
                <w:rFonts w:hint="eastAsia"/>
                <w:lang w:eastAsia="zh-CN"/>
              </w:rPr>
              <w:t>批准</w:t>
            </w:r>
            <w:r w:rsidR="00934E2C">
              <w:rPr>
                <w:lang w:eastAsia="zh-CN"/>
              </w:rPr>
              <w:t>的</w:t>
            </w:r>
            <w:r w:rsidR="00661DA7" w:rsidRPr="003A3FCE">
              <w:rPr>
                <w:rFonts w:hint="eastAsia"/>
                <w:lang w:eastAsia="zh-CN"/>
              </w:rPr>
              <w:t>ITU-T D.261</w:t>
            </w:r>
            <w:r w:rsidR="00934E2C">
              <w:rPr>
                <w:rFonts w:hint="eastAsia"/>
                <w:lang w:eastAsia="zh-CN"/>
              </w:rPr>
              <w:t>新</w:t>
            </w:r>
            <w:r w:rsidR="00661DA7" w:rsidRPr="003A3FCE">
              <w:rPr>
                <w:lang w:eastAsia="zh-CN"/>
              </w:rPr>
              <w:t>建议书</w:t>
            </w:r>
            <w:r w:rsidR="00661DA7" w:rsidRPr="003A3FCE">
              <w:rPr>
                <w:rFonts w:hint="eastAsia"/>
                <w:lang w:eastAsia="zh-CN"/>
              </w:rPr>
              <w:t>草案</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4948F7">
        <w:trPr>
          <w:cantSplit/>
        </w:trPr>
        <w:tc>
          <w:tcPr>
            <w:tcW w:w="993" w:type="dxa"/>
          </w:tcPr>
          <w:p w:rsidR="003556C0" w:rsidRPr="00426748" w:rsidRDefault="003556C0" w:rsidP="00193AD1">
            <w:pPr>
              <w:rPr>
                <w:lang w:eastAsia="zh-CN"/>
              </w:rPr>
            </w:pPr>
            <w:proofErr w:type="spellStart"/>
            <w:r w:rsidRPr="001051B1">
              <w:rPr>
                <w:rFonts w:hint="eastAsia"/>
                <w:b/>
                <w:bCs/>
              </w:rPr>
              <w:t>摘要</w:t>
            </w:r>
            <w:proofErr w:type="spellEnd"/>
            <w:r w:rsidR="004948F7">
              <w:rPr>
                <w:rFonts w:hint="eastAsia"/>
                <w:b/>
                <w:bCs/>
                <w:lang w:eastAsia="zh-CN"/>
              </w:rPr>
              <w:t>：</w:t>
            </w:r>
          </w:p>
        </w:tc>
        <w:sdt>
          <w:sdtPr>
            <w:rPr>
              <w:lang w:val="en-US"/>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426748" w:rsidRDefault="00934E2C" w:rsidP="00363DFA">
                <w:r w:rsidRPr="00934E2C">
                  <w:rPr>
                    <w:rFonts w:hint="eastAsia"/>
                    <w:lang w:val="en-US"/>
                  </w:rPr>
                  <w:t>WTSA-16</w:t>
                </w:r>
                <w:r w:rsidR="00606559">
                  <w:rPr>
                    <w:rFonts w:hint="eastAsia"/>
                    <w:lang w:val="en-US" w:eastAsia="zh-CN"/>
                  </w:rPr>
                  <w:t>第</w:t>
                </w:r>
                <w:r w:rsidRPr="00E90783">
                  <w:rPr>
                    <w:lang w:val="en-US"/>
                  </w:rPr>
                  <w:t>40</w:t>
                </w:r>
                <w:r w:rsidR="00606559">
                  <w:rPr>
                    <w:rFonts w:hint="eastAsia"/>
                    <w:lang w:val="en-US"/>
                  </w:rPr>
                  <w:t>号文件</w:t>
                </w:r>
                <w:r w:rsidRPr="00934E2C">
                  <w:rPr>
                    <w:rFonts w:hint="eastAsia"/>
                    <w:lang w:val="en-US"/>
                  </w:rPr>
                  <w:t>含</w:t>
                </w:r>
                <w:r w:rsidR="00606559">
                  <w:rPr>
                    <w:rFonts w:hint="eastAsia"/>
                    <w:lang w:val="en-US" w:eastAsia="zh-CN"/>
                  </w:rPr>
                  <w:t>有</w:t>
                </w:r>
                <w:r w:rsidR="00363DFA">
                  <w:rPr>
                    <w:rFonts w:hint="eastAsia"/>
                    <w:lang w:val="en-US" w:eastAsia="zh-CN"/>
                  </w:rPr>
                  <w:t>待</w:t>
                </w:r>
                <w:r w:rsidRPr="008E2B09">
                  <w:rPr>
                    <w:lang w:val="en-US"/>
                  </w:rPr>
                  <w:t>WTSA-16</w:t>
                </w:r>
                <w:r w:rsidR="00363DFA">
                  <w:rPr>
                    <w:rFonts w:hint="eastAsia"/>
                    <w:lang w:val="en-US" w:eastAsia="zh-CN"/>
                  </w:rPr>
                  <w:t>批准</w:t>
                </w:r>
                <w:proofErr w:type="spellStart"/>
                <w:r>
                  <w:rPr>
                    <w:rFonts w:hint="eastAsia"/>
                    <w:lang w:val="en-US"/>
                  </w:rPr>
                  <w:t>的</w:t>
                </w:r>
                <w:r w:rsidRPr="00F16BC2">
                  <w:rPr>
                    <w:lang w:val="en-US"/>
                  </w:rPr>
                  <w:t>ITU</w:t>
                </w:r>
                <w:proofErr w:type="spellEnd"/>
                <w:r w:rsidRPr="00F16BC2">
                  <w:rPr>
                    <w:lang w:val="en-US"/>
                  </w:rPr>
                  <w:t>-T D.261</w:t>
                </w:r>
                <w:r w:rsidRPr="00934E2C">
                  <w:rPr>
                    <w:rFonts w:hint="eastAsia"/>
                    <w:lang w:val="en-US"/>
                  </w:rPr>
                  <w:t>新建议</w:t>
                </w:r>
                <w:r>
                  <w:rPr>
                    <w:rFonts w:hint="eastAsia"/>
                    <w:lang w:val="en-US" w:eastAsia="zh-CN"/>
                  </w:rPr>
                  <w:t>书</w:t>
                </w:r>
                <w:r>
                  <w:rPr>
                    <w:lang w:val="en-US" w:eastAsia="zh-CN"/>
                  </w:rPr>
                  <w:t>草案。</w:t>
                </w:r>
                <w:r>
                  <w:rPr>
                    <w:rFonts w:hint="eastAsia"/>
                    <w:lang w:val="en-US" w:eastAsia="zh-CN"/>
                  </w:rPr>
                  <w:t>本文件</w:t>
                </w:r>
                <w:proofErr w:type="spellStart"/>
                <w:r w:rsidRPr="00934E2C">
                  <w:rPr>
                    <w:rFonts w:hint="eastAsia"/>
                    <w:lang w:val="en-US"/>
                  </w:rPr>
                  <w:t>的内容</w:t>
                </w:r>
                <w:proofErr w:type="spellEnd"/>
                <w:r>
                  <w:rPr>
                    <w:rFonts w:hint="eastAsia"/>
                    <w:lang w:val="en-US" w:eastAsia="zh-CN"/>
                  </w:rPr>
                  <w:t>与</w:t>
                </w:r>
                <w:r w:rsidR="00606559">
                  <w:rPr>
                    <w:rFonts w:hint="eastAsia"/>
                    <w:lang w:val="en-US"/>
                  </w:rPr>
                  <w:t>COM3</w:t>
                </w:r>
                <w:r w:rsidR="00606559">
                  <w:rPr>
                    <w:lang w:val="en-US"/>
                  </w:rPr>
                  <w:t>-</w:t>
                </w:r>
                <w:r w:rsidRPr="00934E2C">
                  <w:rPr>
                    <w:rFonts w:hint="eastAsia"/>
                    <w:lang w:val="en-US"/>
                  </w:rPr>
                  <w:t>R21</w:t>
                </w:r>
                <w:r>
                  <w:rPr>
                    <w:rFonts w:hint="eastAsia"/>
                    <w:lang w:val="en-US" w:eastAsia="zh-CN"/>
                  </w:rPr>
                  <w:t>号文件</w:t>
                </w:r>
                <w:r>
                  <w:rPr>
                    <w:lang w:val="en-US" w:eastAsia="zh-CN"/>
                  </w:rPr>
                  <w:t>相同。</w:t>
                </w:r>
              </w:p>
            </w:tc>
          </w:sdtContent>
        </w:sdt>
      </w:tr>
    </w:tbl>
    <w:p w:rsidR="005C7B12" w:rsidRDefault="005C7B12" w:rsidP="006F409E"/>
    <w:p w:rsidR="00502B2E" w:rsidRDefault="00502B2E">
      <w:pPr>
        <w:tabs>
          <w:tab w:val="clear" w:pos="1134"/>
          <w:tab w:val="clear" w:pos="1871"/>
          <w:tab w:val="clear" w:pos="2268"/>
        </w:tabs>
        <w:overflowPunct/>
        <w:autoSpaceDE/>
        <w:autoSpaceDN/>
        <w:adjustRightInd/>
        <w:spacing w:before="0"/>
        <w:textAlignment w:val="auto"/>
      </w:pPr>
      <w:r>
        <w:br w:type="page"/>
      </w:r>
      <w:bookmarkStart w:id="0" w:name="_GoBack"/>
      <w:bookmarkEnd w:id="0"/>
    </w:p>
    <w:p w:rsidR="005C7B12" w:rsidRDefault="005C7B12">
      <w:pPr>
        <w:tabs>
          <w:tab w:val="clear" w:pos="1134"/>
          <w:tab w:val="clear" w:pos="1871"/>
          <w:tab w:val="clear" w:pos="2268"/>
        </w:tabs>
        <w:overflowPunct/>
        <w:autoSpaceDE/>
        <w:autoSpaceDN/>
        <w:adjustRightInd/>
        <w:spacing w:before="0"/>
        <w:textAlignment w:val="auto"/>
      </w:pPr>
    </w:p>
    <w:p w:rsidR="00080255" w:rsidRPr="004948F7" w:rsidRDefault="0058057C">
      <w:pPr>
        <w:pStyle w:val="Proposal"/>
      </w:pPr>
      <w:r w:rsidRPr="004948F7">
        <w:t>ADD</w:t>
      </w:r>
      <w:r w:rsidRPr="004948F7">
        <w:tab/>
        <w:t>SG3/40/1</w:t>
      </w:r>
    </w:p>
    <w:p w:rsidR="001D1609" w:rsidRPr="004948F7" w:rsidRDefault="001D1609" w:rsidP="001D1609">
      <w:pPr>
        <w:pStyle w:val="RecNo"/>
        <w:rPr>
          <w:lang w:eastAsia="zh-CN"/>
        </w:rPr>
      </w:pPr>
      <w:r w:rsidRPr="004948F7">
        <w:t>ITU-T D.261</w:t>
      </w:r>
      <w:r w:rsidR="00934E2C">
        <w:rPr>
          <w:rFonts w:hint="eastAsia"/>
          <w:lang w:val="fr-CH" w:eastAsia="zh-CN"/>
        </w:rPr>
        <w:t>建议书</w:t>
      </w:r>
      <w:r w:rsidR="00934E2C">
        <w:rPr>
          <w:lang w:val="fr-CH" w:eastAsia="zh-CN"/>
        </w:rPr>
        <w:t>草案</w:t>
      </w:r>
    </w:p>
    <w:p w:rsidR="005C7B12" w:rsidRPr="005B08F1" w:rsidRDefault="001D1609" w:rsidP="00A432C8">
      <w:pPr>
        <w:pStyle w:val="Rectitle"/>
        <w:rPr>
          <w:lang w:eastAsia="zh-CN"/>
        </w:rPr>
      </w:pPr>
      <w:r w:rsidRPr="003A3FCE">
        <w:rPr>
          <w:lang w:eastAsia="zh-CN"/>
        </w:rPr>
        <w:t>用于市场定义和确定具有</w:t>
      </w:r>
      <w:r>
        <w:rPr>
          <w:lang w:eastAsia="zh-CN"/>
        </w:rPr>
        <w:br/>
      </w:r>
      <w:r w:rsidRPr="003A3FCE">
        <w:rPr>
          <w:lang w:eastAsia="zh-CN"/>
        </w:rPr>
        <w:t>显著市场支配力（</w:t>
      </w:r>
      <w:r w:rsidRPr="003A3FCE">
        <w:rPr>
          <w:lang w:eastAsia="zh-CN"/>
        </w:rPr>
        <w:t>SMP</w:t>
      </w:r>
      <w:r w:rsidR="00A432C8">
        <w:rPr>
          <w:lang w:eastAsia="zh-CN"/>
        </w:rPr>
        <w:t>）</w:t>
      </w:r>
      <w:r w:rsidR="00A432C8">
        <w:rPr>
          <w:rFonts w:hint="eastAsia"/>
          <w:lang w:eastAsia="zh-CN"/>
        </w:rPr>
        <w:t>的</w:t>
      </w:r>
      <w:r w:rsidRPr="003A3FCE">
        <w:rPr>
          <w:lang w:eastAsia="zh-CN"/>
        </w:rPr>
        <w:t>运营商</w:t>
      </w:r>
      <w:r w:rsidRPr="003A3FCE">
        <w:rPr>
          <w:rFonts w:hint="eastAsia"/>
          <w:lang w:eastAsia="zh-CN"/>
        </w:rPr>
        <w:t>的</w:t>
      </w:r>
      <w:r w:rsidRPr="003A3FCE">
        <w:rPr>
          <w:lang w:eastAsia="zh-CN"/>
        </w:rPr>
        <w:t>原则</w:t>
      </w:r>
    </w:p>
    <w:p w:rsidR="00661DA7" w:rsidRPr="003A3FCE" w:rsidRDefault="00661DA7" w:rsidP="00661DA7">
      <w:pPr>
        <w:pStyle w:val="Headingb"/>
        <w:rPr>
          <w:lang w:eastAsia="zh-CN"/>
        </w:rPr>
      </w:pPr>
      <w:bookmarkStart w:id="1" w:name="_Toc455058868"/>
      <w:r w:rsidRPr="003A3FCE">
        <w:rPr>
          <w:rFonts w:hint="eastAsia"/>
          <w:lang w:eastAsia="zh-CN"/>
        </w:rPr>
        <w:t>概要</w:t>
      </w:r>
      <w:bookmarkEnd w:id="1"/>
    </w:p>
    <w:p w:rsidR="00661DA7" w:rsidRDefault="00661DA7" w:rsidP="00661DA7">
      <w:pPr>
        <w:ind w:firstLineChars="200" w:firstLine="480"/>
        <w:jc w:val="both"/>
        <w:rPr>
          <w:lang w:eastAsia="zh-CN"/>
        </w:rPr>
      </w:pPr>
      <w:r>
        <w:rPr>
          <w:rFonts w:hint="eastAsia"/>
          <w:color w:val="000000"/>
          <w:lang w:eastAsia="zh-CN"/>
        </w:rPr>
        <w:t>题为</w:t>
      </w:r>
      <w:r w:rsidRPr="00AF62C6">
        <w:rPr>
          <w:rFonts w:ascii="SimSun" w:hAnsi="SimSun"/>
          <w:color w:val="000000"/>
          <w:lang w:eastAsia="zh-CN"/>
        </w:rPr>
        <w:t>“</w:t>
      </w:r>
      <w:r>
        <w:rPr>
          <w:color w:val="000000"/>
          <w:lang w:eastAsia="zh-CN"/>
        </w:rPr>
        <w:t>用于市场定义和确定具有显著市场支配力（</w:t>
      </w:r>
      <w:r>
        <w:rPr>
          <w:color w:val="000000"/>
          <w:lang w:eastAsia="zh-CN"/>
        </w:rPr>
        <w:t>SMP</w:t>
      </w:r>
      <w:r>
        <w:rPr>
          <w:color w:val="000000"/>
          <w:lang w:eastAsia="zh-CN"/>
        </w:rPr>
        <w:t>）的运营商的原则</w:t>
      </w:r>
      <w:r w:rsidRPr="00AF62C6">
        <w:rPr>
          <w:rFonts w:ascii="SimSun" w:hAnsi="SimSun"/>
          <w:color w:val="000000"/>
          <w:lang w:eastAsia="zh-CN"/>
        </w:rPr>
        <w:t>”</w:t>
      </w:r>
      <w:r>
        <w:rPr>
          <w:rFonts w:hint="eastAsia"/>
          <w:color w:val="000000"/>
          <w:lang w:eastAsia="zh-CN"/>
        </w:rPr>
        <w:t>的</w:t>
      </w:r>
      <w:r w:rsidR="006B4B8E">
        <w:rPr>
          <w:color w:val="000000"/>
          <w:lang w:eastAsia="zh-CN"/>
        </w:rPr>
        <w:br/>
      </w:r>
      <w:r>
        <w:rPr>
          <w:color w:val="000000"/>
          <w:lang w:eastAsia="zh-CN"/>
        </w:rPr>
        <w:t>ITU-T D.261</w:t>
      </w:r>
      <w:r>
        <w:rPr>
          <w:color w:val="000000"/>
          <w:lang w:eastAsia="zh-CN"/>
        </w:rPr>
        <w:t>建议书提出</w:t>
      </w:r>
      <w:r>
        <w:rPr>
          <w:rFonts w:hint="eastAsia"/>
          <w:color w:val="000000"/>
          <w:lang w:eastAsia="zh-CN"/>
        </w:rPr>
        <w:t>了</w:t>
      </w:r>
      <w:r>
        <w:rPr>
          <w:color w:val="000000"/>
          <w:lang w:eastAsia="zh-CN"/>
        </w:rPr>
        <w:t>可帮助各国定义和确定显著市场支配力（</w:t>
      </w:r>
      <w:r>
        <w:rPr>
          <w:color w:val="000000"/>
          <w:lang w:eastAsia="zh-CN"/>
        </w:rPr>
        <w:t>SMP</w:t>
      </w:r>
      <w:r>
        <w:rPr>
          <w:color w:val="000000"/>
          <w:lang w:eastAsia="zh-CN"/>
        </w:rPr>
        <w:t>）的原则和指导原</w:t>
      </w:r>
      <w:r>
        <w:rPr>
          <w:rFonts w:ascii="SimSun" w:hAnsi="SimSun" w:cs="SimSun" w:hint="eastAsia"/>
          <w:color w:val="000000"/>
          <w:lang w:eastAsia="zh-CN"/>
        </w:rPr>
        <w:t>则。</w:t>
      </w:r>
    </w:p>
    <w:p w:rsidR="00661DA7" w:rsidRPr="00573CFD" w:rsidRDefault="00661DA7" w:rsidP="00661DA7">
      <w:pPr>
        <w:pStyle w:val="Headingb"/>
        <w:rPr>
          <w:lang w:eastAsia="zh-CN"/>
        </w:rPr>
      </w:pPr>
      <w:bookmarkStart w:id="2" w:name="_Toc455058869"/>
      <w:r>
        <w:rPr>
          <w:rFonts w:hint="eastAsia"/>
          <w:lang w:eastAsia="zh-CN"/>
        </w:rPr>
        <w:t>关键字</w:t>
      </w:r>
      <w:bookmarkEnd w:id="2"/>
    </w:p>
    <w:p w:rsidR="00661DA7" w:rsidRPr="00F15B33" w:rsidRDefault="00661DA7" w:rsidP="00661DA7">
      <w:pPr>
        <w:ind w:firstLineChars="200" w:firstLine="480"/>
        <w:rPr>
          <w:szCs w:val="24"/>
          <w:lang w:eastAsia="zh-CN"/>
        </w:rPr>
      </w:pPr>
      <w:r>
        <w:rPr>
          <w:rFonts w:eastAsiaTheme="minorEastAsia" w:hint="eastAsia"/>
          <w:szCs w:val="24"/>
          <w:lang w:val="en-US" w:eastAsia="zh-CN"/>
        </w:rPr>
        <w:t>相关市场、显著市场支配力、</w:t>
      </w:r>
      <w:r w:rsidRPr="00F15B33">
        <w:rPr>
          <w:rFonts w:eastAsiaTheme="minorEastAsia"/>
          <w:szCs w:val="24"/>
          <w:lang w:val="en-US" w:eastAsia="ko-KR"/>
        </w:rPr>
        <w:t>SMP</w:t>
      </w:r>
      <w:r>
        <w:rPr>
          <w:rFonts w:eastAsiaTheme="minorEastAsia" w:hint="eastAsia"/>
          <w:szCs w:val="24"/>
          <w:lang w:val="en-US" w:eastAsia="zh-CN"/>
        </w:rPr>
        <w:t>、批发、竞争</w:t>
      </w:r>
    </w:p>
    <w:p w:rsidR="00661DA7" w:rsidRDefault="00661DA7" w:rsidP="00661DA7">
      <w:pPr>
        <w:overflowPunct/>
        <w:autoSpaceDE/>
        <w:autoSpaceDN/>
        <w:adjustRightInd/>
        <w:spacing w:before="0"/>
        <w:textAlignment w:val="auto"/>
        <w:rPr>
          <w:lang w:eastAsia="zh-CN"/>
        </w:rPr>
      </w:pPr>
      <w:r>
        <w:rPr>
          <w:lang w:eastAsia="zh-CN"/>
        </w:rPr>
        <w:br w:type="page"/>
      </w:r>
    </w:p>
    <w:p w:rsidR="006D2B7E" w:rsidRPr="00FA593E" w:rsidRDefault="00661DA7" w:rsidP="006D2B7E">
      <w:pPr>
        <w:overflowPunct/>
        <w:autoSpaceDE/>
        <w:autoSpaceDN/>
        <w:adjustRightInd/>
        <w:spacing w:before="0"/>
        <w:jc w:val="center"/>
        <w:textAlignment w:val="auto"/>
        <w:rPr>
          <w:b/>
          <w:bCs/>
          <w:lang w:eastAsia="zh-CN"/>
        </w:rPr>
      </w:pPr>
      <w:r w:rsidRPr="00FA593E">
        <w:rPr>
          <w:rFonts w:hint="eastAsia"/>
          <w:b/>
          <w:bCs/>
          <w:lang w:eastAsia="zh-CN"/>
        </w:rPr>
        <w:lastRenderedPageBreak/>
        <w:t>目录</w:t>
      </w:r>
      <w:r w:rsidRPr="00FA593E">
        <w:rPr>
          <w:rFonts w:hint="eastAsia"/>
          <w:b/>
          <w:bCs/>
          <w:lang w:eastAsia="zh-CN"/>
        </w:rPr>
        <w:t xml:space="preserve"> </w:t>
      </w:r>
    </w:p>
    <w:p w:rsidR="006D2B7E" w:rsidRDefault="006D2B7E" w:rsidP="00581A1F">
      <w:pPr>
        <w:pStyle w:val="toc0"/>
        <w:rPr>
          <w:lang w:eastAsia="zh-CN"/>
        </w:rPr>
      </w:pPr>
      <w:r>
        <w:tab/>
      </w:r>
      <w:r w:rsidR="00581A1F">
        <w:rPr>
          <w:rFonts w:hint="eastAsia"/>
          <w:lang w:eastAsia="zh-CN"/>
        </w:rPr>
        <w:t>页码</w:t>
      </w:r>
    </w:p>
    <w:p w:rsidR="006D2B7E" w:rsidRDefault="006D2B7E" w:rsidP="006D2B7E">
      <w:pPr>
        <w:pStyle w:val="TOC1"/>
        <w:rPr>
          <w:rFonts w:asciiTheme="minorHAnsi" w:eastAsiaTheme="minorEastAsia" w:hAnsiTheme="minorHAnsi" w:cstheme="minorBidi"/>
          <w:noProof/>
          <w:sz w:val="22"/>
          <w:szCs w:val="22"/>
          <w:lang w:val="en-US" w:eastAsia="zh-CN"/>
        </w:rPr>
      </w:pPr>
      <w:r>
        <w:fldChar w:fldCharType="begin"/>
      </w:r>
      <w:r>
        <w:instrText xml:space="preserve"> TOC \o "1-3" \h \z \t "Heading_b,1" </w:instrText>
      </w:r>
      <w:r>
        <w:fldChar w:fldCharType="separate"/>
      </w:r>
      <w:hyperlink w:anchor="_Toc455058870" w:history="1">
        <w:r w:rsidRPr="003D27CB">
          <w:rPr>
            <w:rStyle w:val="Hyperlink"/>
            <w:rFonts w:hint="eastAsia"/>
            <w:noProof/>
            <w:lang w:eastAsia="zh-CN"/>
          </w:rPr>
          <w:t>引言</w:t>
        </w:r>
        <w:r>
          <w:rPr>
            <w:noProof/>
            <w:webHidden/>
          </w:rPr>
          <w:tab/>
        </w:r>
        <w:r>
          <w:rPr>
            <w:noProof/>
            <w:webHidden/>
          </w:rPr>
          <w:tab/>
        </w:r>
        <w:r>
          <w:rPr>
            <w:noProof/>
            <w:webHidden/>
          </w:rPr>
          <w:tab/>
        </w:r>
        <w:r>
          <w:rPr>
            <w:noProof/>
            <w:webHidden/>
          </w:rPr>
          <w:fldChar w:fldCharType="begin"/>
        </w:r>
        <w:r>
          <w:rPr>
            <w:noProof/>
            <w:webHidden/>
          </w:rPr>
          <w:instrText xml:space="preserve"> PAGEREF _Toc455058870 \h </w:instrText>
        </w:r>
        <w:r>
          <w:rPr>
            <w:noProof/>
            <w:webHidden/>
          </w:rPr>
        </w:r>
        <w:r>
          <w:rPr>
            <w:noProof/>
            <w:webHidden/>
          </w:rPr>
          <w:fldChar w:fldCharType="separate"/>
        </w:r>
        <w:r>
          <w:rPr>
            <w:noProof/>
            <w:webHidden/>
          </w:rPr>
          <w:t>4</w:t>
        </w:r>
        <w:r>
          <w:rPr>
            <w:noProof/>
            <w:webHidden/>
          </w:rPr>
          <w:fldChar w:fldCharType="end"/>
        </w:r>
      </w:hyperlink>
    </w:p>
    <w:p w:rsidR="006D2B7E" w:rsidRDefault="00517EE3">
      <w:pPr>
        <w:pStyle w:val="TOC1"/>
        <w:rPr>
          <w:rFonts w:asciiTheme="minorHAnsi" w:eastAsiaTheme="minorEastAsia" w:hAnsiTheme="minorHAnsi" w:cstheme="minorBidi"/>
          <w:noProof/>
          <w:sz w:val="22"/>
          <w:szCs w:val="22"/>
          <w:lang w:val="en-US" w:eastAsia="zh-CN"/>
        </w:rPr>
      </w:pPr>
      <w:hyperlink w:anchor="_Toc455058871" w:history="1">
        <w:r w:rsidR="006D2B7E" w:rsidRPr="003D27CB">
          <w:rPr>
            <w:rStyle w:val="Hyperlink"/>
            <w:noProof/>
            <w:lang w:eastAsia="zh-CN"/>
          </w:rPr>
          <w:t>1</w:t>
        </w:r>
        <w:r w:rsidR="006D2B7E">
          <w:rPr>
            <w:rFonts w:asciiTheme="minorHAnsi" w:eastAsiaTheme="minorEastAsia" w:hAnsiTheme="minorHAnsi" w:cstheme="minorBidi"/>
            <w:noProof/>
            <w:sz w:val="22"/>
            <w:szCs w:val="22"/>
            <w:lang w:val="en-US" w:eastAsia="zh-CN"/>
          </w:rPr>
          <w:tab/>
        </w:r>
        <w:r w:rsidR="006D2B7E" w:rsidRPr="003D27CB">
          <w:rPr>
            <w:rStyle w:val="Hyperlink"/>
            <w:rFonts w:hint="eastAsia"/>
            <w:noProof/>
            <w:lang w:eastAsia="zh-CN"/>
          </w:rPr>
          <w:t>范围</w:t>
        </w:r>
        <w:r w:rsidR="006D2B7E">
          <w:rPr>
            <w:noProof/>
            <w:webHidden/>
          </w:rPr>
          <w:tab/>
        </w:r>
        <w:r w:rsidR="006D2B7E">
          <w:rPr>
            <w:noProof/>
            <w:webHidden/>
          </w:rPr>
          <w:tab/>
        </w:r>
        <w:r w:rsidR="006D2B7E">
          <w:rPr>
            <w:noProof/>
            <w:webHidden/>
          </w:rPr>
          <w:fldChar w:fldCharType="begin"/>
        </w:r>
        <w:r w:rsidR="006D2B7E">
          <w:rPr>
            <w:noProof/>
            <w:webHidden/>
          </w:rPr>
          <w:instrText xml:space="preserve"> PAGEREF _Toc455058871 \h </w:instrText>
        </w:r>
        <w:r w:rsidR="006D2B7E">
          <w:rPr>
            <w:noProof/>
            <w:webHidden/>
          </w:rPr>
        </w:r>
        <w:r w:rsidR="006D2B7E">
          <w:rPr>
            <w:noProof/>
            <w:webHidden/>
          </w:rPr>
          <w:fldChar w:fldCharType="separate"/>
        </w:r>
        <w:r w:rsidR="006D2B7E">
          <w:rPr>
            <w:noProof/>
            <w:webHidden/>
          </w:rPr>
          <w:t>5</w:t>
        </w:r>
        <w:r w:rsidR="006D2B7E">
          <w:rPr>
            <w:noProof/>
            <w:webHidden/>
          </w:rPr>
          <w:fldChar w:fldCharType="end"/>
        </w:r>
      </w:hyperlink>
    </w:p>
    <w:p w:rsidR="006D2B7E" w:rsidRDefault="00517EE3">
      <w:pPr>
        <w:pStyle w:val="TOC1"/>
        <w:rPr>
          <w:rFonts w:asciiTheme="minorHAnsi" w:eastAsiaTheme="minorEastAsia" w:hAnsiTheme="minorHAnsi" w:cstheme="minorBidi"/>
          <w:noProof/>
          <w:sz w:val="22"/>
          <w:szCs w:val="22"/>
          <w:lang w:val="en-US" w:eastAsia="zh-CN"/>
        </w:rPr>
      </w:pPr>
      <w:hyperlink w:anchor="_Toc455058872" w:history="1">
        <w:r w:rsidR="006D2B7E" w:rsidRPr="003D27CB">
          <w:rPr>
            <w:rStyle w:val="Hyperlink"/>
            <w:noProof/>
            <w:lang w:eastAsia="zh-CN"/>
          </w:rPr>
          <w:t>2</w:t>
        </w:r>
        <w:r w:rsidR="006D2B7E">
          <w:rPr>
            <w:rFonts w:asciiTheme="minorHAnsi" w:eastAsiaTheme="minorEastAsia" w:hAnsiTheme="minorHAnsi" w:cstheme="minorBidi"/>
            <w:noProof/>
            <w:sz w:val="22"/>
            <w:szCs w:val="22"/>
            <w:lang w:val="en-US" w:eastAsia="zh-CN"/>
          </w:rPr>
          <w:tab/>
        </w:r>
        <w:r w:rsidR="006D2B7E" w:rsidRPr="003D27CB">
          <w:rPr>
            <w:rStyle w:val="Hyperlink"/>
            <w:rFonts w:hint="eastAsia"/>
            <w:noProof/>
            <w:lang w:eastAsia="zh-CN"/>
          </w:rPr>
          <w:t>市场确定和市场界定原则</w:t>
        </w:r>
        <w:r w:rsidR="006D2B7E">
          <w:rPr>
            <w:noProof/>
            <w:webHidden/>
          </w:rPr>
          <w:tab/>
        </w:r>
        <w:r w:rsidR="006D2B7E">
          <w:rPr>
            <w:noProof/>
            <w:webHidden/>
          </w:rPr>
          <w:tab/>
        </w:r>
        <w:r w:rsidR="006D2B7E">
          <w:rPr>
            <w:noProof/>
            <w:webHidden/>
          </w:rPr>
          <w:fldChar w:fldCharType="begin"/>
        </w:r>
        <w:r w:rsidR="006D2B7E">
          <w:rPr>
            <w:noProof/>
            <w:webHidden/>
          </w:rPr>
          <w:instrText xml:space="preserve"> PAGEREF _Toc455058872 \h </w:instrText>
        </w:r>
        <w:r w:rsidR="006D2B7E">
          <w:rPr>
            <w:noProof/>
            <w:webHidden/>
          </w:rPr>
        </w:r>
        <w:r w:rsidR="006D2B7E">
          <w:rPr>
            <w:noProof/>
            <w:webHidden/>
          </w:rPr>
          <w:fldChar w:fldCharType="separate"/>
        </w:r>
        <w:r w:rsidR="006D2B7E">
          <w:rPr>
            <w:noProof/>
            <w:webHidden/>
          </w:rPr>
          <w:t>5</w:t>
        </w:r>
        <w:r w:rsidR="006D2B7E">
          <w:rPr>
            <w:noProof/>
            <w:webHidden/>
          </w:rPr>
          <w:fldChar w:fldCharType="end"/>
        </w:r>
      </w:hyperlink>
    </w:p>
    <w:p w:rsidR="006D2B7E" w:rsidRDefault="00517EE3">
      <w:pPr>
        <w:pStyle w:val="TOC1"/>
        <w:rPr>
          <w:rFonts w:asciiTheme="minorHAnsi" w:eastAsiaTheme="minorEastAsia" w:hAnsiTheme="minorHAnsi" w:cstheme="minorBidi"/>
          <w:noProof/>
          <w:sz w:val="22"/>
          <w:szCs w:val="22"/>
          <w:lang w:val="en-US" w:eastAsia="zh-CN"/>
        </w:rPr>
      </w:pPr>
      <w:hyperlink w:anchor="_Toc455058873" w:history="1">
        <w:r w:rsidR="006D2B7E" w:rsidRPr="003D27CB">
          <w:rPr>
            <w:rStyle w:val="Hyperlink"/>
            <w:bCs/>
            <w:noProof/>
            <w:lang w:val="en-US" w:eastAsia="zh-CN"/>
          </w:rPr>
          <w:t>3</w:t>
        </w:r>
        <w:r w:rsidR="006D2B7E">
          <w:rPr>
            <w:rFonts w:asciiTheme="minorHAnsi" w:eastAsiaTheme="minorEastAsia" w:hAnsiTheme="minorHAnsi" w:cstheme="minorBidi"/>
            <w:noProof/>
            <w:sz w:val="22"/>
            <w:szCs w:val="22"/>
            <w:lang w:val="en-US" w:eastAsia="zh-CN"/>
          </w:rPr>
          <w:tab/>
        </w:r>
        <w:r w:rsidR="006D2B7E" w:rsidRPr="003D27CB">
          <w:rPr>
            <w:rStyle w:val="Hyperlink"/>
            <w:rFonts w:asciiTheme="minorEastAsia" w:hAnsiTheme="minorEastAsia" w:hint="eastAsia"/>
            <w:bCs/>
            <w:noProof/>
            <w:lang w:val="en-US" w:eastAsia="zh-CN"/>
          </w:rPr>
          <w:t>易受</w:t>
        </w:r>
        <w:r w:rsidR="006D2B7E" w:rsidRPr="003D27CB">
          <w:rPr>
            <w:rStyle w:val="Hyperlink"/>
            <w:rFonts w:asciiTheme="minorEastAsia" w:hAnsiTheme="minorEastAsia" w:hint="eastAsia"/>
            <w:noProof/>
            <w:lang w:eastAsia="zh-CN"/>
          </w:rPr>
          <w:t>事前规定影响的市场三标准测试</w:t>
        </w:r>
        <w:r w:rsidR="006D2B7E">
          <w:rPr>
            <w:noProof/>
            <w:webHidden/>
          </w:rPr>
          <w:tab/>
        </w:r>
        <w:r w:rsidR="006D2B7E">
          <w:rPr>
            <w:noProof/>
            <w:webHidden/>
          </w:rPr>
          <w:tab/>
        </w:r>
        <w:r w:rsidR="006D2B7E">
          <w:rPr>
            <w:noProof/>
            <w:webHidden/>
          </w:rPr>
          <w:fldChar w:fldCharType="begin"/>
        </w:r>
        <w:r w:rsidR="006D2B7E">
          <w:rPr>
            <w:noProof/>
            <w:webHidden/>
          </w:rPr>
          <w:instrText xml:space="preserve"> PAGEREF _Toc455058873 \h </w:instrText>
        </w:r>
        <w:r w:rsidR="006D2B7E">
          <w:rPr>
            <w:noProof/>
            <w:webHidden/>
          </w:rPr>
        </w:r>
        <w:r w:rsidR="006D2B7E">
          <w:rPr>
            <w:noProof/>
            <w:webHidden/>
          </w:rPr>
          <w:fldChar w:fldCharType="separate"/>
        </w:r>
        <w:r w:rsidR="006D2B7E">
          <w:rPr>
            <w:noProof/>
            <w:webHidden/>
          </w:rPr>
          <w:t>5</w:t>
        </w:r>
        <w:r w:rsidR="006D2B7E">
          <w:rPr>
            <w:noProof/>
            <w:webHidden/>
          </w:rPr>
          <w:fldChar w:fldCharType="end"/>
        </w:r>
      </w:hyperlink>
    </w:p>
    <w:p w:rsidR="006D2B7E" w:rsidRDefault="00517EE3">
      <w:pPr>
        <w:pStyle w:val="TOC1"/>
        <w:rPr>
          <w:rFonts w:asciiTheme="minorHAnsi" w:eastAsiaTheme="minorEastAsia" w:hAnsiTheme="minorHAnsi" w:cstheme="minorBidi"/>
          <w:noProof/>
          <w:sz w:val="22"/>
          <w:szCs w:val="22"/>
          <w:lang w:val="en-US" w:eastAsia="zh-CN"/>
        </w:rPr>
      </w:pPr>
      <w:hyperlink w:anchor="_Toc455058874" w:history="1">
        <w:r w:rsidR="006D2B7E" w:rsidRPr="003D27CB">
          <w:rPr>
            <w:rStyle w:val="Hyperlink"/>
            <w:noProof/>
            <w:lang w:val="en-US" w:eastAsia="zh-CN"/>
          </w:rPr>
          <w:t>4</w:t>
        </w:r>
        <w:r w:rsidR="006D2B7E">
          <w:rPr>
            <w:rFonts w:asciiTheme="minorHAnsi" w:eastAsiaTheme="minorEastAsia" w:hAnsiTheme="minorHAnsi" w:cstheme="minorBidi"/>
            <w:noProof/>
            <w:sz w:val="22"/>
            <w:szCs w:val="22"/>
            <w:lang w:val="en-US" w:eastAsia="zh-CN"/>
          </w:rPr>
          <w:tab/>
        </w:r>
        <w:r w:rsidR="006D2B7E" w:rsidRPr="003D27CB">
          <w:rPr>
            <w:rStyle w:val="Hyperlink"/>
            <w:rFonts w:hint="eastAsia"/>
            <w:noProof/>
            <w:lang w:eastAsia="zh-CN"/>
          </w:rPr>
          <w:t>确定具有显著市场支配力（</w:t>
        </w:r>
        <w:r w:rsidR="006D2B7E" w:rsidRPr="003D27CB">
          <w:rPr>
            <w:rStyle w:val="Hyperlink"/>
            <w:noProof/>
            <w:lang w:eastAsia="zh-CN"/>
          </w:rPr>
          <w:t>SMP</w:t>
        </w:r>
        <w:r w:rsidR="006D2B7E" w:rsidRPr="003D27CB">
          <w:rPr>
            <w:rStyle w:val="Hyperlink"/>
            <w:rFonts w:hint="eastAsia"/>
            <w:noProof/>
            <w:lang w:eastAsia="zh-CN"/>
          </w:rPr>
          <w:t>）的运营商</w:t>
        </w:r>
        <w:r w:rsidR="006D2B7E">
          <w:rPr>
            <w:noProof/>
            <w:webHidden/>
          </w:rPr>
          <w:tab/>
        </w:r>
        <w:r w:rsidR="006D2B7E">
          <w:rPr>
            <w:noProof/>
            <w:webHidden/>
          </w:rPr>
          <w:tab/>
        </w:r>
        <w:r w:rsidR="006D2B7E">
          <w:rPr>
            <w:noProof/>
            <w:webHidden/>
          </w:rPr>
          <w:fldChar w:fldCharType="begin"/>
        </w:r>
        <w:r w:rsidR="006D2B7E">
          <w:rPr>
            <w:noProof/>
            <w:webHidden/>
          </w:rPr>
          <w:instrText xml:space="preserve"> PAGEREF _Toc455058874 \h </w:instrText>
        </w:r>
        <w:r w:rsidR="006D2B7E">
          <w:rPr>
            <w:noProof/>
            <w:webHidden/>
          </w:rPr>
        </w:r>
        <w:r w:rsidR="006D2B7E">
          <w:rPr>
            <w:noProof/>
            <w:webHidden/>
          </w:rPr>
          <w:fldChar w:fldCharType="separate"/>
        </w:r>
        <w:r w:rsidR="006D2B7E">
          <w:rPr>
            <w:noProof/>
            <w:webHidden/>
          </w:rPr>
          <w:t>6</w:t>
        </w:r>
        <w:r w:rsidR="006D2B7E">
          <w:rPr>
            <w:noProof/>
            <w:webHidden/>
          </w:rPr>
          <w:fldChar w:fldCharType="end"/>
        </w:r>
      </w:hyperlink>
    </w:p>
    <w:p w:rsidR="006D2B7E" w:rsidRDefault="00517EE3">
      <w:pPr>
        <w:pStyle w:val="TOC1"/>
        <w:rPr>
          <w:rFonts w:asciiTheme="minorHAnsi" w:eastAsiaTheme="minorEastAsia" w:hAnsiTheme="minorHAnsi" w:cstheme="minorBidi"/>
          <w:noProof/>
          <w:sz w:val="22"/>
          <w:szCs w:val="22"/>
          <w:lang w:val="en-US" w:eastAsia="zh-CN"/>
        </w:rPr>
      </w:pPr>
      <w:hyperlink w:anchor="_Toc455058875" w:history="1">
        <w:r w:rsidR="006D2B7E" w:rsidRPr="003D27CB">
          <w:rPr>
            <w:rStyle w:val="Hyperlink"/>
            <w:noProof/>
            <w:lang w:val="en-US" w:eastAsia="zh-CN"/>
          </w:rPr>
          <w:t>5</w:t>
        </w:r>
        <w:r w:rsidR="006D2B7E">
          <w:rPr>
            <w:rFonts w:asciiTheme="minorHAnsi" w:eastAsiaTheme="minorEastAsia" w:hAnsiTheme="minorHAnsi" w:cstheme="minorBidi"/>
            <w:noProof/>
            <w:sz w:val="22"/>
            <w:szCs w:val="22"/>
            <w:lang w:val="en-US" w:eastAsia="zh-CN"/>
          </w:rPr>
          <w:tab/>
        </w:r>
        <w:r w:rsidR="006D2B7E" w:rsidRPr="003D27CB">
          <w:rPr>
            <w:rStyle w:val="Hyperlink"/>
            <w:rFonts w:hint="eastAsia"/>
            <w:noProof/>
            <w:lang w:eastAsia="zh-CN"/>
          </w:rPr>
          <w:t>具有显著市场支配力（</w:t>
        </w:r>
        <w:r w:rsidR="006D2B7E" w:rsidRPr="003D27CB">
          <w:rPr>
            <w:rStyle w:val="Hyperlink"/>
            <w:noProof/>
            <w:lang w:eastAsia="zh-CN"/>
          </w:rPr>
          <w:t>SMP</w:t>
        </w:r>
        <w:r w:rsidR="006D2B7E" w:rsidRPr="003D27CB">
          <w:rPr>
            <w:rStyle w:val="Hyperlink"/>
            <w:rFonts w:hint="eastAsia"/>
            <w:noProof/>
            <w:lang w:eastAsia="zh-CN"/>
          </w:rPr>
          <w:t>）的运营商的义务</w:t>
        </w:r>
        <w:r w:rsidR="006D2B7E">
          <w:rPr>
            <w:noProof/>
            <w:webHidden/>
          </w:rPr>
          <w:tab/>
        </w:r>
        <w:r w:rsidR="006D2B7E">
          <w:rPr>
            <w:noProof/>
            <w:webHidden/>
          </w:rPr>
          <w:tab/>
        </w:r>
        <w:r w:rsidR="006D2B7E">
          <w:rPr>
            <w:noProof/>
            <w:webHidden/>
          </w:rPr>
          <w:fldChar w:fldCharType="begin"/>
        </w:r>
        <w:r w:rsidR="006D2B7E">
          <w:rPr>
            <w:noProof/>
            <w:webHidden/>
          </w:rPr>
          <w:instrText xml:space="preserve"> PAGEREF _Toc455058875 \h </w:instrText>
        </w:r>
        <w:r w:rsidR="006D2B7E">
          <w:rPr>
            <w:noProof/>
            <w:webHidden/>
          </w:rPr>
        </w:r>
        <w:r w:rsidR="006D2B7E">
          <w:rPr>
            <w:noProof/>
            <w:webHidden/>
          </w:rPr>
          <w:fldChar w:fldCharType="separate"/>
        </w:r>
        <w:r w:rsidR="006D2B7E">
          <w:rPr>
            <w:noProof/>
            <w:webHidden/>
          </w:rPr>
          <w:t>6</w:t>
        </w:r>
        <w:r w:rsidR="006D2B7E">
          <w:rPr>
            <w:noProof/>
            <w:webHidden/>
          </w:rPr>
          <w:fldChar w:fldCharType="end"/>
        </w:r>
      </w:hyperlink>
    </w:p>
    <w:p w:rsidR="006D2B7E" w:rsidRDefault="006D2B7E" w:rsidP="006D2B7E">
      <w:pPr>
        <w:overflowPunct/>
        <w:autoSpaceDE/>
        <w:autoSpaceDN/>
        <w:adjustRightInd/>
        <w:spacing w:before="0"/>
        <w:textAlignment w:val="auto"/>
        <w:rPr>
          <w:lang w:eastAsia="zh-CN"/>
        </w:rPr>
      </w:pPr>
      <w:r>
        <w:fldChar w:fldCharType="end"/>
      </w:r>
    </w:p>
    <w:p w:rsidR="00661DA7" w:rsidRDefault="00661DA7" w:rsidP="00661DA7">
      <w:pPr>
        <w:pStyle w:val="Headingb"/>
        <w:rPr>
          <w:lang w:eastAsia="zh-CN"/>
        </w:rPr>
      </w:pPr>
      <w:r w:rsidRPr="00573CFD">
        <w:rPr>
          <w:lang w:eastAsia="zh-CN"/>
        </w:rPr>
        <w:br w:type="page"/>
      </w:r>
      <w:bookmarkStart w:id="3" w:name="_Toc455058870"/>
      <w:r>
        <w:rPr>
          <w:rFonts w:hint="eastAsia"/>
          <w:lang w:eastAsia="zh-CN"/>
        </w:rPr>
        <w:lastRenderedPageBreak/>
        <w:t>引言</w:t>
      </w:r>
      <w:bookmarkEnd w:id="3"/>
    </w:p>
    <w:p w:rsidR="00661DA7" w:rsidRDefault="00661DA7" w:rsidP="00661DA7">
      <w:pPr>
        <w:ind w:firstLineChars="200" w:firstLine="480"/>
        <w:jc w:val="both"/>
        <w:rPr>
          <w:lang w:eastAsia="zh-CN"/>
        </w:rPr>
      </w:pPr>
      <w:r>
        <w:rPr>
          <w:lang w:eastAsia="zh-CN"/>
        </w:rPr>
        <w:t>随着</w:t>
      </w:r>
      <w:r>
        <w:rPr>
          <w:rFonts w:hint="eastAsia"/>
          <w:lang w:eastAsia="zh-CN"/>
        </w:rPr>
        <w:t>运营商商业报价种类的日益增多，且跨越了所有区域和国家，确保</w:t>
      </w:r>
      <w:r w:rsidRPr="00D06A42">
        <w:rPr>
          <w:rFonts w:hint="eastAsia"/>
          <w:lang w:eastAsia="zh-CN"/>
        </w:rPr>
        <w:t>公平的国际电信业务竞争环境变得非常</w:t>
      </w:r>
      <w:r>
        <w:rPr>
          <w:rFonts w:hint="eastAsia"/>
          <w:lang w:eastAsia="zh-CN"/>
        </w:rPr>
        <w:t>重要。</w:t>
      </w:r>
      <w:r w:rsidRPr="00D06A42">
        <w:rPr>
          <w:rFonts w:hint="eastAsia"/>
          <w:lang w:eastAsia="zh-CN"/>
        </w:rPr>
        <w:t>这要求确定主导运营商可能滥用</w:t>
      </w:r>
      <w:r>
        <w:rPr>
          <w:rFonts w:hint="eastAsia"/>
          <w:spacing w:val="-6"/>
          <w:lang w:eastAsia="zh-CN"/>
        </w:rPr>
        <w:t>显著支配力的</w:t>
      </w:r>
      <w:r w:rsidRPr="00D06A42">
        <w:rPr>
          <w:rFonts w:hint="eastAsia"/>
          <w:lang w:eastAsia="zh-CN"/>
        </w:rPr>
        <w:t>相关国际业务市场</w:t>
      </w:r>
      <w:r>
        <w:rPr>
          <w:rFonts w:hint="eastAsia"/>
          <w:lang w:eastAsia="zh-CN"/>
        </w:rPr>
        <w:t>。</w:t>
      </w:r>
    </w:p>
    <w:p w:rsidR="00661DA7" w:rsidRDefault="00661DA7" w:rsidP="00661DA7">
      <w:pPr>
        <w:ind w:firstLineChars="200" w:firstLine="480"/>
        <w:jc w:val="both"/>
        <w:rPr>
          <w:lang w:eastAsia="zh-CN"/>
        </w:rPr>
      </w:pPr>
      <w:r>
        <w:rPr>
          <w:lang w:eastAsia="zh-CN"/>
        </w:rPr>
        <w:t>各成员国和监管机构继续表达对</w:t>
      </w:r>
      <w:r>
        <w:rPr>
          <w:rFonts w:hint="eastAsia"/>
          <w:lang w:eastAsia="zh-CN"/>
        </w:rPr>
        <w:t>在提供国际电信服务中</w:t>
      </w:r>
      <w:r>
        <w:rPr>
          <w:lang w:eastAsia="zh-CN"/>
        </w:rPr>
        <w:t>滥用市场</w:t>
      </w:r>
      <w:r>
        <w:rPr>
          <w:rFonts w:hint="eastAsia"/>
          <w:lang w:eastAsia="zh-CN"/>
        </w:rPr>
        <w:t>支配</w:t>
      </w:r>
      <w:r>
        <w:rPr>
          <w:lang w:eastAsia="zh-CN"/>
        </w:rPr>
        <w:t>力和主导地位的可能性表示关切</w:t>
      </w:r>
      <w:r>
        <w:rPr>
          <w:rFonts w:hint="eastAsia"/>
          <w:lang w:eastAsia="zh-CN"/>
        </w:rPr>
        <w:t>。</w:t>
      </w:r>
      <w:r w:rsidRPr="00DC2E7E">
        <w:rPr>
          <w:rFonts w:hint="eastAsia"/>
          <w:lang w:eastAsia="zh-CN"/>
        </w:rPr>
        <w:t>单靠市场力量可能不足以有效防止在提供国际电信</w:t>
      </w:r>
      <w:r>
        <w:rPr>
          <w:rFonts w:hint="eastAsia"/>
          <w:lang w:eastAsia="zh-CN"/>
        </w:rPr>
        <w:t>服务中对</w:t>
      </w:r>
      <w:r w:rsidRPr="00DC2E7E">
        <w:rPr>
          <w:rFonts w:hint="eastAsia"/>
          <w:lang w:eastAsia="zh-CN"/>
        </w:rPr>
        <w:t>市场</w:t>
      </w:r>
      <w:r>
        <w:rPr>
          <w:rFonts w:hint="eastAsia"/>
          <w:lang w:eastAsia="zh-CN"/>
        </w:rPr>
        <w:t>支配力</w:t>
      </w:r>
      <w:r w:rsidRPr="00DC2E7E">
        <w:rPr>
          <w:rFonts w:hint="eastAsia"/>
          <w:lang w:eastAsia="zh-CN"/>
        </w:rPr>
        <w:t>和</w:t>
      </w:r>
      <w:r>
        <w:rPr>
          <w:rFonts w:hint="eastAsia"/>
          <w:lang w:eastAsia="zh-CN"/>
        </w:rPr>
        <w:t>主导</w:t>
      </w:r>
      <w:r w:rsidRPr="00DC2E7E">
        <w:rPr>
          <w:rFonts w:hint="eastAsia"/>
          <w:lang w:eastAsia="zh-CN"/>
        </w:rPr>
        <w:t>地位</w:t>
      </w:r>
      <w:r>
        <w:rPr>
          <w:rFonts w:hint="eastAsia"/>
          <w:lang w:eastAsia="zh-CN"/>
        </w:rPr>
        <w:t>的</w:t>
      </w:r>
      <w:r w:rsidRPr="00DC2E7E">
        <w:rPr>
          <w:rFonts w:hint="eastAsia"/>
          <w:lang w:eastAsia="zh-CN"/>
        </w:rPr>
        <w:t>滥用。</w:t>
      </w:r>
    </w:p>
    <w:p w:rsidR="00661DA7" w:rsidRDefault="00661DA7" w:rsidP="00661DA7">
      <w:pPr>
        <w:ind w:firstLineChars="200" w:firstLine="480"/>
        <w:jc w:val="both"/>
        <w:rPr>
          <w:lang w:eastAsia="zh-CN"/>
        </w:rPr>
      </w:pPr>
      <w:r>
        <w:rPr>
          <w:rFonts w:hint="eastAsia"/>
          <w:lang w:eastAsia="zh-CN"/>
        </w:rPr>
        <w:t>所述</w:t>
      </w:r>
      <w:r>
        <w:rPr>
          <w:lang w:eastAsia="zh-CN"/>
        </w:rPr>
        <w:t>问题及其程度</w:t>
      </w:r>
      <w:r>
        <w:rPr>
          <w:rFonts w:hint="eastAsia"/>
          <w:lang w:eastAsia="zh-CN"/>
        </w:rPr>
        <w:t>因</w:t>
      </w:r>
      <w:r>
        <w:rPr>
          <w:lang w:eastAsia="zh-CN"/>
        </w:rPr>
        <w:t>区域而有所不同</w:t>
      </w:r>
      <w:r>
        <w:rPr>
          <w:rFonts w:hint="eastAsia"/>
          <w:lang w:eastAsia="zh-CN"/>
        </w:rPr>
        <w:t>，</w:t>
      </w:r>
      <w:r>
        <w:rPr>
          <w:lang w:eastAsia="zh-CN"/>
        </w:rPr>
        <w:t>在各区域内亦因经济发展水平</w:t>
      </w:r>
      <w:r>
        <w:rPr>
          <w:rFonts w:hint="eastAsia"/>
          <w:lang w:eastAsia="zh-CN"/>
        </w:rPr>
        <w:t>、</w:t>
      </w:r>
      <w:r>
        <w:rPr>
          <w:lang w:eastAsia="zh-CN"/>
        </w:rPr>
        <w:t>市场结构和监管框架的不同而有所差异</w:t>
      </w:r>
      <w:r>
        <w:rPr>
          <w:rFonts w:hint="eastAsia"/>
          <w:lang w:eastAsia="zh-CN"/>
        </w:rPr>
        <w:t>。正因</w:t>
      </w:r>
      <w:r>
        <w:rPr>
          <w:lang w:eastAsia="zh-CN"/>
        </w:rPr>
        <w:t>如此</w:t>
      </w:r>
      <w:r>
        <w:rPr>
          <w:rFonts w:hint="eastAsia"/>
          <w:lang w:eastAsia="zh-CN"/>
        </w:rPr>
        <w:t>，有必要在国际层面</w:t>
      </w:r>
      <w:r>
        <w:rPr>
          <w:lang w:eastAsia="zh-CN"/>
        </w:rPr>
        <w:t>采用统一</w:t>
      </w:r>
      <w:r>
        <w:rPr>
          <w:rFonts w:hint="eastAsia"/>
          <w:lang w:eastAsia="zh-CN"/>
        </w:rPr>
        <w:t>的</w:t>
      </w:r>
      <w:r>
        <w:rPr>
          <w:lang w:eastAsia="zh-CN"/>
        </w:rPr>
        <w:t>做法</w:t>
      </w:r>
      <w:r>
        <w:rPr>
          <w:rFonts w:hint="eastAsia"/>
          <w:lang w:eastAsia="zh-CN"/>
        </w:rPr>
        <w:t>，</w:t>
      </w:r>
      <w:r w:rsidRPr="00DC2E7E">
        <w:rPr>
          <w:rFonts w:hint="eastAsia"/>
          <w:lang w:eastAsia="zh-CN"/>
        </w:rPr>
        <w:t>以确保</w:t>
      </w:r>
      <w:r>
        <w:rPr>
          <w:rFonts w:hint="eastAsia"/>
          <w:lang w:eastAsia="zh-CN"/>
        </w:rPr>
        <w:t>在公平和非歧视</w:t>
      </w:r>
      <w:r w:rsidRPr="00DC2E7E">
        <w:rPr>
          <w:rFonts w:hint="eastAsia"/>
          <w:lang w:eastAsia="zh-CN"/>
        </w:rPr>
        <w:t>基础上</w:t>
      </w:r>
      <w:r>
        <w:rPr>
          <w:rFonts w:hint="eastAsia"/>
          <w:lang w:eastAsia="zh-CN"/>
        </w:rPr>
        <w:t>提供竞争性的国际</w:t>
      </w:r>
      <w:r w:rsidRPr="00DC2E7E">
        <w:rPr>
          <w:rFonts w:hint="eastAsia"/>
          <w:lang w:eastAsia="zh-CN"/>
        </w:rPr>
        <w:t>服务</w:t>
      </w:r>
      <w:r>
        <w:rPr>
          <w:rFonts w:hint="eastAsia"/>
          <w:lang w:eastAsia="zh-CN"/>
        </w:rPr>
        <w:t>。</w:t>
      </w:r>
    </w:p>
    <w:p w:rsidR="00661DA7" w:rsidRDefault="00661DA7" w:rsidP="00661DA7">
      <w:pPr>
        <w:ind w:firstLineChars="200" w:firstLine="480"/>
        <w:jc w:val="both"/>
        <w:rPr>
          <w:lang w:eastAsia="zh-CN"/>
        </w:rPr>
      </w:pPr>
      <w:r>
        <w:rPr>
          <w:rFonts w:hint="eastAsia"/>
          <w:lang w:eastAsia="zh-CN"/>
        </w:rPr>
        <w:t>综上所述，成员国和国家监管机构须尽可能确保最高透明度和法律确定性。相关市场定义和</w:t>
      </w:r>
      <w:r w:rsidRPr="00510412">
        <w:rPr>
          <w:rFonts w:hint="eastAsia"/>
          <w:lang w:eastAsia="zh-CN"/>
        </w:rPr>
        <w:t>具有显著市场支配力（</w:t>
      </w:r>
      <w:r w:rsidRPr="00510412">
        <w:rPr>
          <w:lang w:eastAsia="zh-CN"/>
        </w:rPr>
        <w:t>SMP</w:t>
      </w:r>
      <w:r w:rsidRPr="00510412">
        <w:rPr>
          <w:rFonts w:hint="eastAsia"/>
          <w:lang w:eastAsia="zh-CN"/>
        </w:rPr>
        <w:t>）</w:t>
      </w:r>
      <w:r>
        <w:rPr>
          <w:rFonts w:hint="eastAsia"/>
          <w:lang w:eastAsia="zh-CN"/>
        </w:rPr>
        <w:t>的运营商的确定规定应明确阐述在指导原则中。</w:t>
      </w:r>
    </w:p>
    <w:p w:rsidR="00661DA7" w:rsidRDefault="00661DA7" w:rsidP="00661DA7">
      <w:pPr>
        <w:ind w:firstLineChars="200" w:firstLine="480"/>
        <w:jc w:val="both"/>
        <w:rPr>
          <w:lang w:eastAsia="zh-CN"/>
        </w:rPr>
      </w:pPr>
      <w:r>
        <w:rPr>
          <w:rFonts w:hint="eastAsia"/>
          <w:lang w:eastAsia="zh-CN"/>
        </w:rPr>
        <w:t>建议至少考虑一下原则：</w:t>
      </w:r>
    </w:p>
    <w:p w:rsidR="00661DA7" w:rsidRDefault="00661DA7" w:rsidP="00661DA7">
      <w:pPr>
        <w:pStyle w:val="enumlev1"/>
        <w:jc w:val="both"/>
        <w:rPr>
          <w:lang w:eastAsia="zh-CN"/>
        </w:rPr>
      </w:pPr>
      <w:proofErr w:type="spellStart"/>
      <w:r w:rsidRPr="00C30313">
        <w:rPr>
          <w:i/>
          <w:iCs/>
          <w:lang w:eastAsia="zh-CN"/>
        </w:rPr>
        <w:t>i</w:t>
      </w:r>
      <w:proofErr w:type="spellEnd"/>
      <w:r w:rsidRPr="00C30313">
        <w:rPr>
          <w:i/>
          <w:iCs/>
          <w:lang w:eastAsia="zh-CN"/>
        </w:rPr>
        <w:t>)</w:t>
      </w:r>
      <w:r w:rsidRPr="00C30313">
        <w:rPr>
          <w:i/>
          <w:iCs/>
          <w:lang w:eastAsia="zh-CN"/>
        </w:rPr>
        <w:tab/>
      </w:r>
      <w:r w:rsidRPr="003A7C65">
        <w:rPr>
          <w:rFonts w:ascii="KaiTi" w:eastAsia="KaiTi" w:hAnsi="KaiTi" w:hint="eastAsia"/>
          <w:lang w:eastAsia="zh-CN"/>
        </w:rPr>
        <w:t>尽量不干预原则：</w:t>
      </w:r>
      <w:r>
        <w:rPr>
          <w:rFonts w:hint="eastAsia"/>
          <w:lang w:eastAsia="zh-CN"/>
        </w:rPr>
        <w:t>保证监管机构只在市场条件无法确保相关市场中不同竞争者之间有效而持续的竞争情况下才进行干预；</w:t>
      </w:r>
    </w:p>
    <w:p w:rsidR="00661DA7" w:rsidRDefault="00661DA7" w:rsidP="00661DA7">
      <w:pPr>
        <w:pStyle w:val="enumlev1"/>
        <w:jc w:val="both"/>
        <w:rPr>
          <w:lang w:eastAsia="zh-CN"/>
        </w:rPr>
      </w:pPr>
      <w:r w:rsidRPr="00C30313">
        <w:rPr>
          <w:i/>
          <w:iCs/>
          <w:lang w:eastAsia="zh-CN"/>
        </w:rPr>
        <w:t>ii)</w:t>
      </w:r>
      <w:r w:rsidRPr="00C30313">
        <w:rPr>
          <w:i/>
          <w:iCs/>
          <w:lang w:eastAsia="zh-CN"/>
        </w:rPr>
        <w:tab/>
      </w:r>
      <w:r w:rsidRPr="003A7C65">
        <w:rPr>
          <w:rFonts w:ascii="KaiTi" w:eastAsia="KaiTi" w:hAnsi="KaiTi" w:hint="eastAsia"/>
          <w:lang w:eastAsia="zh-CN"/>
        </w:rPr>
        <w:t>合乎比例原则：</w:t>
      </w:r>
      <w:r>
        <w:rPr>
          <w:rFonts w:eastAsiaTheme="minorEastAsia" w:hint="eastAsia"/>
          <w:lang w:eastAsia="zh-CN"/>
        </w:rPr>
        <w:t>这意味着监管机构不施加成本将大于</w:t>
      </w:r>
      <w:r w:rsidRPr="003A7C65">
        <w:rPr>
          <w:rFonts w:ascii="KaiTi" w:eastAsia="KaiTi" w:hAnsi="KaiTi" w:hint="eastAsia"/>
          <w:lang w:eastAsia="zh-CN"/>
        </w:rPr>
        <w:t>事先</w:t>
      </w:r>
      <w:r>
        <w:rPr>
          <w:rFonts w:eastAsiaTheme="minorEastAsia" w:hint="eastAsia"/>
          <w:lang w:eastAsia="zh-CN"/>
        </w:rPr>
        <w:t>监管规则所带来的利益的义务。</w:t>
      </w:r>
    </w:p>
    <w:p w:rsidR="00661DA7" w:rsidRDefault="00661DA7" w:rsidP="00661DA7">
      <w:pPr>
        <w:overflowPunct/>
        <w:autoSpaceDE/>
        <w:autoSpaceDN/>
        <w:adjustRightInd/>
        <w:spacing w:before="0"/>
        <w:textAlignment w:val="auto"/>
        <w:rPr>
          <w:lang w:eastAsia="zh-CN"/>
        </w:rPr>
      </w:pPr>
      <w:r>
        <w:rPr>
          <w:lang w:eastAsia="zh-CN"/>
        </w:rPr>
        <w:br w:type="page"/>
      </w:r>
    </w:p>
    <w:p w:rsidR="00661DA7" w:rsidRDefault="00661DA7" w:rsidP="000A39C7">
      <w:pPr>
        <w:pStyle w:val="RecNo"/>
        <w:rPr>
          <w:lang w:eastAsia="zh-CN"/>
        </w:rPr>
      </w:pPr>
      <w:r w:rsidRPr="003A3FCE">
        <w:rPr>
          <w:rFonts w:hint="eastAsia"/>
          <w:lang w:eastAsia="zh-CN"/>
        </w:rPr>
        <w:lastRenderedPageBreak/>
        <w:t>ITU-T D.261</w:t>
      </w:r>
      <w:r w:rsidRPr="003A3FCE">
        <w:rPr>
          <w:lang w:eastAsia="zh-CN"/>
        </w:rPr>
        <w:t>建议书</w:t>
      </w:r>
      <w:r w:rsidRPr="003A3FCE">
        <w:rPr>
          <w:rFonts w:hint="eastAsia"/>
          <w:lang w:eastAsia="zh-CN"/>
        </w:rPr>
        <w:t>草案</w:t>
      </w:r>
    </w:p>
    <w:p w:rsidR="00661DA7" w:rsidRDefault="00661DA7" w:rsidP="00661DA7">
      <w:pPr>
        <w:pStyle w:val="Rectitle"/>
        <w:rPr>
          <w:lang w:eastAsia="zh-CN"/>
        </w:rPr>
      </w:pPr>
      <w:r w:rsidRPr="003A3FCE">
        <w:rPr>
          <w:lang w:eastAsia="zh-CN"/>
        </w:rPr>
        <w:t>用于市场定义和确定具有显著市场支配力（</w:t>
      </w:r>
      <w:r w:rsidRPr="003A3FCE">
        <w:rPr>
          <w:lang w:eastAsia="zh-CN"/>
        </w:rPr>
        <w:t>SMP</w:t>
      </w:r>
      <w:r w:rsidR="003A5320">
        <w:rPr>
          <w:lang w:eastAsia="zh-CN"/>
        </w:rPr>
        <w:t>）</w:t>
      </w:r>
      <w:r w:rsidR="003A5320">
        <w:rPr>
          <w:rFonts w:hint="eastAsia"/>
          <w:lang w:eastAsia="zh-CN"/>
        </w:rPr>
        <w:t>的</w:t>
      </w:r>
      <w:r w:rsidRPr="003A3FCE">
        <w:rPr>
          <w:lang w:eastAsia="zh-CN"/>
        </w:rPr>
        <w:t>运营商</w:t>
      </w:r>
      <w:r w:rsidRPr="003A3FCE">
        <w:rPr>
          <w:rFonts w:hint="eastAsia"/>
          <w:lang w:eastAsia="zh-CN"/>
        </w:rPr>
        <w:t>的</w:t>
      </w:r>
      <w:r w:rsidRPr="003A3FCE">
        <w:rPr>
          <w:lang w:eastAsia="zh-CN"/>
        </w:rPr>
        <w:t>原则</w:t>
      </w:r>
    </w:p>
    <w:p w:rsidR="00661DA7" w:rsidRPr="00232203" w:rsidRDefault="00661DA7" w:rsidP="00661DA7">
      <w:pPr>
        <w:pStyle w:val="Heading1"/>
        <w:rPr>
          <w:lang w:eastAsia="zh-CN"/>
        </w:rPr>
      </w:pPr>
      <w:bookmarkStart w:id="4" w:name="_Toc447634174"/>
      <w:bookmarkStart w:id="5" w:name="_Toc455058871"/>
      <w:r w:rsidRPr="00232203">
        <w:rPr>
          <w:lang w:eastAsia="zh-CN"/>
        </w:rPr>
        <w:t>1</w:t>
      </w:r>
      <w:r w:rsidRPr="00232203">
        <w:rPr>
          <w:lang w:eastAsia="zh-CN"/>
        </w:rPr>
        <w:tab/>
      </w:r>
      <w:r w:rsidRPr="00232203">
        <w:rPr>
          <w:rFonts w:hint="eastAsia"/>
          <w:lang w:eastAsia="zh-CN"/>
        </w:rPr>
        <w:t>范围</w:t>
      </w:r>
      <w:bookmarkEnd w:id="4"/>
      <w:bookmarkEnd w:id="5"/>
    </w:p>
    <w:p w:rsidR="00661DA7" w:rsidRDefault="00661DA7" w:rsidP="00661DA7">
      <w:pPr>
        <w:ind w:firstLineChars="200" w:firstLine="480"/>
        <w:jc w:val="both"/>
        <w:rPr>
          <w:lang w:eastAsia="zh-CN"/>
        </w:rPr>
      </w:pPr>
      <w:r w:rsidRPr="00DC2E7E">
        <w:rPr>
          <w:rFonts w:hint="eastAsia"/>
          <w:lang w:eastAsia="zh-CN"/>
        </w:rPr>
        <w:t>本建议书提出</w:t>
      </w:r>
      <w:r>
        <w:rPr>
          <w:rFonts w:hint="eastAsia"/>
          <w:lang w:eastAsia="zh-CN"/>
        </w:rPr>
        <w:t>了界定、确定和评估在各</w:t>
      </w:r>
      <w:r w:rsidRPr="00DC2E7E">
        <w:rPr>
          <w:rFonts w:hint="eastAsia"/>
          <w:lang w:eastAsia="zh-CN"/>
        </w:rPr>
        <w:t>国际电信服务市场国际电信服务</w:t>
      </w:r>
      <w:r>
        <w:rPr>
          <w:rFonts w:hint="eastAsia"/>
          <w:lang w:eastAsia="zh-CN"/>
        </w:rPr>
        <w:t>提供商滥用市场支配力和主导地位的程度的原则和准则，以及此类</w:t>
      </w:r>
      <w:r>
        <w:rPr>
          <w:rFonts w:hint="eastAsia"/>
          <w:spacing w:val="-6"/>
          <w:lang w:eastAsia="zh-CN"/>
        </w:rPr>
        <w:t>具有显著市场支配力的服务提供商应遵循的义务，供各成员国审议。</w:t>
      </w:r>
    </w:p>
    <w:p w:rsidR="00661DA7" w:rsidRDefault="00661DA7" w:rsidP="00661DA7">
      <w:pPr>
        <w:pStyle w:val="Heading1"/>
        <w:jc w:val="both"/>
        <w:rPr>
          <w:lang w:eastAsia="zh-CN"/>
        </w:rPr>
      </w:pPr>
      <w:bookmarkStart w:id="6" w:name="_Toc447634175"/>
      <w:bookmarkStart w:id="7" w:name="_Toc455058872"/>
      <w:r w:rsidRPr="00232203">
        <w:rPr>
          <w:lang w:eastAsia="zh-CN"/>
        </w:rPr>
        <w:t>2</w:t>
      </w:r>
      <w:r w:rsidRPr="00232203">
        <w:rPr>
          <w:lang w:eastAsia="zh-CN"/>
        </w:rPr>
        <w:tab/>
      </w:r>
      <w:r>
        <w:rPr>
          <w:rFonts w:hint="eastAsia"/>
          <w:lang w:eastAsia="zh-CN"/>
        </w:rPr>
        <w:t>市场确定和</w:t>
      </w:r>
      <w:r w:rsidRPr="00232203">
        <w:rPr>
          <w:rFonts w:hint="eastAsia"/>
          <w:lang w:eastAsia="zh-CN"/>
        </w:rPr>
        <w:t>市场</w:t>
      </w:r>
      <w:r>
        <w:rPr>
          <w:rFonts w:hint="eastAsia"/>
          <w:lang w:eastAsia="zh-CN"/>
        </w:rPr>
        <w:t>界定</w:t>
      </w:r>
      <w:r w:rsidRPr="00232203">
        <w:rPr>
          <w:rFonts w:hint="eastAsia"/>
          <w:lang w:eastAsia="zh-CN"/>
        </w:rPr>
        <w:t>原则</w:t>
      </w:r>
      <w:bookmarkEnd w:id="6"/>
      <w:bookmarkEnd w:id="7"/>
    </w:p>
    <w:p w:rsidR="00661DA7" w:rsidRDefault="00661DA7" w:rsidP="00661DA7">
      <w:pPr>
        <w:jc w:val="both"/>
        <w:rPr>
          <w:lang w:val="en-US" w:eastAsia="zh-CN"/>
        </w:rPr>
      </w:pPr>
      <w:r w:rsidRPr="006B4B8E">
        <w:rPr>
          <w:rFonts w:eastAsia="Batang"/>
          <w:b/>
          <w:bCs/>
          <w:lang w:val="en-US" w:eastAsia="hi-IN"/>
        </w:rPr>
        <w:t>2.1</w:t>
      </w:r>
      <w:r>
        <w:rPr>
          <w:rFonts w:eastAsia="Batang"/>
          <w:lang w:val="en-US" w:eastAsia="hi-IN"/>
        </w:rPr>
        <w:tab/>
      </w:r>
      <w:r>
        <w:rPr>
          <w:rFonts w:hint="eastAsia"/>
          <w:szCs w:val="24"/>
          <w:lang w:val="en-US" w:eastAsia="zh-CN"/>
        </w:rPr>
        <w:t>确定相关市场是</w:t>
      </w:r>
      <w:r w:rsidRPr="002C5089">
        <w:rPr>
          <w:rFonts w:hint="eastAsia"/>
          <w:szCs w:val="24"/>
          <w:lang w:val="en-US" w:eastAsia="zh-CN"/>
        </w:rPr>
        <w:t>竞争分析中的一个重要步骤</w:t>
      </w:r>
      <w:r>
        <w:rPr>
          <w:rFonts w:hint="eastAsia"/>
          <w:lang w:val="en-US" w:eastAsia="zh-CN"/>
        </w:rPr>
        <w:t>。主要通过其产品和地理方面确定相关市场，但亦可考虑其他方面，如下所述：</w:t>
      </w:r>
    </w:p>
    <w:p w:rsidR="004948F7" w:rsidRDefault="00661DA7" w:rsidP="004948F7">
      <w:pPr>
        <w:ind w:left="1134" w:hanging="1134"/>
        <w:rPr>
          <w:rFonts w:eastAsia="Batang"/>
          <w:bCs/>
          <w:lang w:val="en-US" w:eastAsia="hi-IN"/>
        </w:rPr>
      </w:pPr>
      <w:r w:rsidRPr="004948F7">
        <w:rPr>
          <w:rStyle w:val="enumlev1Char"/>
          <w:rFonts w:hint="eastAsia"/>
          <w:lang w:eastAsia="zh-CN"/>
        </w:rPr>
        <w:t>a)</w:t>
      </w:r>
      <w:r w:rsidRPr="004948F7">
        <w:rPr>
          <w:rStyle w:val="enumlev1Char"/>
          <w:rFonts w:hint="eastAsia"/>
          <w:lang w:eastAsia="zh-CN"/>
        </w:rPr>
        <w:tab/>
      </w:r>
      <w:r w:rsidRPr="004948F7">
        <w:rPr>
          <w:rStyle w:val="enumlev1Char"/>
          <w:rFonts w:hint="eastAsia"/>
          <w:b/>
          <w:bCs/>
          <w:lang w:eastAsia="zh-CN"/>
        </w:rPr>
        <w:t>产品方面</w:t>
      </w:r>
    </w:p>
    <w:p w:rsidR="00661DA7" w:rsidRPr="0030409C" w:rsidRDefault="00661DA7" w:rsidP="004948F7">
      <w:pPr>
        <w:pStyle w:val="enumlev2"/>
        <w:rPr>
          <w:rFonts w:eastAsia="Batang"/>
          <w:bCs/>
          <w:lang w:val="en-US" w:eastAsia="hi-IN"/>
        </w:rPr>
      </w:pPr>
      <w:r w:rsidRPr="004948F7">
        <w:rPr>
          <w:rFonts w:hint="eastAsia"/>
          <w:lang w:val="fr-CH" w:eastAsia="zh-CN"/>
        </w:rPr>
        <w:t>相关产品和服务的特性、价格和预期用途。</w:t>
      </w:r>
    </w:p>
    <w:p w:rsidR="004948F7" w:rsidRPr="00FF6AA7" w:rsidRDefault="00661DA7" w:rsidP="00FF6AA7">
      <w:pPr>
        <w:pStyle w:val="enumlev1"/>
        <w:rPr>
          <w:b/>
          <w:bCs/>
          <w:lang w:val="en-US" w:eastAsia="hi-IN"/>
        </w:rPr>
      </w:pPr>
      <w:r w:rsidRPr="006B4B8E">
        <w:rPr>
          <w:rFonts w:hint="eastAsia"/>
          <w:lang w:eastAsia="zh-CN"/>
        </w:rPr>
        <w:t>b)</w:t>
      </w:r>
      <w:r w:rsidRPr="00FF6AA7">
        <w:rPr>
          <w:rFonts w:hint="eastAsia"/>
          <w:b/>
          <w:bCs/>
          <w:lang w:eastAsia="zh-CN"/>
        </w:rPr>
        <w:tab/>
      </w:r>
      <w:r w:rsidRPr="00FF6AA7">
        <w:rPr>
          <w:rFonts w:hint="eastAsia"/>
          <w:b/>
          <w:bCs/>
          <w:lang w:eastAsia="zh-CN"/>
        </w:rPr>
        <w:t>地理方面</w:t>
      </w:r>
    </w:p>
    <w:p w:rsidR="00661DA7" w:rsidRDefault="00661DA7" w:rsidP="004948F7">
      <w:pPr>
        <w:pStyle w:val="enumlev2"/>
        <w:rPr>
          <w:bCs/>
          <w:lang w:val="en-US" w:eastAsia="zh-CN"/>
        </w:rPr>
      </w:pPr>
      <w:r w:rsidRPr="004948F7">
        <w:rPr>
          <w:rFonts w:hint="eastAsia"/>
          <w:lang w:val="fr-CH" w:eastAsia="zh-CN"/>
        </w:rPr>
        <w:t>提供产品和服务的地理区域。</w:t>
      </w:r>
    </w:p>
    <w:p w:rsidR="004948F7" w:rsidRPr="00FF6AA7" w:rsidRDefault="00661DA7" w:rsidP="00FF6AA7">
      <w:pPr>
        <w:pStyle w:val="enumlev1"/>
        <w:rPr>
          <w:b/>
          <w:bCs/>
          <w:lang w:val="en-US" w:eastAsia="zh-CN"/>
        </w:rPr>
      </w:pPr>
      <w:r w:rsidRPr="006B4B8E">
        <w:rPr>
          <w:rFonts w:hint="eastAsia"/>
          <w:lang w:eastAsia="zh-CN"/>
        </w:rPr>
        <w:t>c)</w:t>
      </w:r>
      <w:r w:rsidRPr="00FF6AA7">
        <w:rPr>
          <w:rFonts w:hint="eastAsia"/>
          <w:b/>
          <w:bCs/>
          <w:lang w:eastAsia="zh-CN"/>
        </w:rPr>
        <w:tab/>
      </w:r>
      <w:r w:rsidRPr="00FF6AA7">
        <w:rPr>
          <w:rFonts w:hint="eastAsia"/>
          <w:b/>
          <w:bCs/>
          <w:lang w:eastAsia="zh-CN"/>
        </w:rPr>
        <w:t>时间方面</w:t>
      </w:r>
    </w:p>
    <w:p w:rsidR="00661DA7" w:rsidRPr="00715CEE" w:rsidRDefault="00661DA7" w:rsidP="004948F7">
      <w:pPr>
        <w:pStyle w:val="enumlev2"/>
        <w:rPr>
          <w:rFonts w:eastAsia="Batang"/>
          <w:b/>
          <w:bCs/>
          <w:lang w:val="en-US" w:eastAsia="hi-IN"/>
        </w:rPr>
      </w:pPr>
      <w:r w:rsidRPr="004948F7">
        <w:rPr>
          <w:rFonts w:hint="eastAsia"/>
          <w:lang w:val="fr-CH" w:eastAsia="zh-CN"/>
        </w:rPr>
        <w:t>提供产品和服务的时间。</w:t>
      </w:r>
    </w:p>
    <w:p w:rsidR="004948F7" w:rsidRPr="00FF6AA7" w:rsidRDefault="00661DA7" w:rsidP="00FF6AA7">
      <w:pPr>
        <w:pStyle w:val="enumlev1"/>
        <w:rPr>
          <w:b/>
          <w:bCs/>
          <w:lang w:val="en-US" w:eastAsia="hi-IN"/>
        </w:rPr>
      </w:pPr>
      <w:r w:rsidRPr="006B4B8E">
        <w:rPr>
          <w:rFonts w:hint="eastAsia"/>
          <w:lang w:eastAsia="zh-CN"/>
        </w:rPr>
        <w:t>d)</w:t>
      </w:r>
      <w:r w:rsidRPr="00FF6AA7">
        <w:rPr>
          <w:rFonts w:hint="eastAsia"/>
          <w:b/>
          <w:bCs/>
          <w:lang w:eastAsia="zh-CN"/>
        </w:rPr>
        <w:tab/>
      </w:r>
      <w:r w:rsidRPr="00FF6AA7">
        <w:rPr>
          <w:rFonts w:hint="eastAsia"/>
          <w:b/>
          <w:bCs/>
          <w:lang w:eastAsia="zh-CN"/>
        </w:rPr>
        <w:t>功能方面</w:t>
      </w:r>
    </w:p>
    <w:p w:rsidR="00661DA7" w:rsidRPr="004F0F50" w:rsidRDefault="00661DA7" w:rsidP="004948F7">
      <w:pPr>
        <w:pStyle w:val="enumlev2"/>
        <w:rPr>
          <w:rFonts w:eastAsia="Batang"/>
          <w:b/>
          <w:bCs/>
          <w:lang w:val="en-US" w:eastAsia="hi-IN"/>
        </w:rPr>
      </w:pPr>
      <w:r w:rsidRPr="004948F7">
        <w:rPr>
          <w:rFonts w:hint="eastAsia"/>
          <w:lang w:val="fr-CH" w:eastAsia="zh-CN"/>
        </w:rPr>
        <w:t>供应链中的位置，即零售还是批发。</w:t>
      </w:r>
    </w:p>
    <w:p w:rsidR="00661DA7" w:rsidRDefault="00661DA7" w:rsidP="00661DA7">
      <w:pPr>
        <w:jc w:val="both"/>
        <w:rPr>
          <w:lang w:val="en-US" w:eastAsia="zh-CN"/>
        </w:rPr>
      </w:pPr>
      <w:r w:rsidRPr="004E3823">
        <w:rPr>
          <w:b/>
          <w:bCs/>
          <w:lang w:val="en-US" w:eastAsia="zh-CN"/>
        </w:rPr>
        <w:t>2.2</w:t>
      </w:r>
      <w:r>
        <w:rPr>
          <w:lang w:val="en-US" w:eastAsia="zh-CN"/>
        </w:rPr>
        <w:tab/>
      </w:r>
      <w:r>
        <w:rPr>
          <w:rFonts w:hint="eastAsia"/>
          <w:lang w:val="en-US" w:eastAsia="zh-CN"/>
        </w:rPr>
        <w:t>对于以上的每一方面，必须随后通过可替代性概念对相关市场进行界定。可替代性指一个用户或提供商根据第一种产品或服务的相对价格、</w:t>
      </w:r>
      <w:r w:rsidRPr="00715CEE">
        <w:rPr>
          <w:rFonts w:hint="eastAsia"/>
          <w:bCs/>
          <w:lang w:val="en-US" w:eastAsia="zh-CN"/>
        </w:rPr>
        <w:t>服务或质量的变化从一种产品或服务切换到另一种替代性产品和服务的能力</w:t>
      </w:r>
      <w:r>
        <w:rPr>
          <w:rFonts w:hint="eastAsia"/>
          <w:lang w:val="en-US" w:eastAsia="zh-CN"/>
        </w:rPr>
        <w:t>。例如，在产品方面，如果客户和提供商认为产品或服务在特性和用途方面是相近的替代，那么则认为产品和服务“可相互替代”。</w:t>
      </w:r>
    </w:p>
    <w:p w:rsidR="00661DA7" w:rsidRDefault="00661DA7" w:rsidP="00661DA7">
      <w:pPr>
        <w:jc w:val="both"/>
        <w:rPr>
          <w:lang w:val="en-US" w:eastAsia="zh-CN"/>
        </w:rPr>
      </w:pPr>
      <w:r w:rsidRPr="004E3823">
        <w:rPr>
          <w:b/>
          <w:bCs/>
          <w:lang w:val="en-US" w:eastAsia="zh-CN"/>
        </w:rPr>
        <w:t>2.3</w:t>
      </w:r>
      <w:r>
        <w:rPr>
          <w:lang w:val="en-US" w:eastAsia="zh-CN"/>
        </w:rPr>
        <w:tab/>
      </w:r>
      <w:r>
        <w:rPr>
          <w:rFonts w:hint="eastAsia"/>
          <w:lang w:val="en-US" w:eastAsia="zh-CN"/>
        </w:rPr>
        <w:t>为确定和评估国家监管机构可使用的替代方式，</w:t>
      </w:r>
      <w:r w:rsidRPr="00E945FA">
        <w:rPr>
          <w:rFonts w:hint="eastAsia"/>
          <w:bCs/>
          <w:lang w:val="en-US" w:eastAsia="zh-CN"/>
        </w:rPr>
        <w:t>可采用</w:t>
      </w:r>
      <w:r w:rsidRPr="00FC75B8">
        <w:rPr>
          <w:rFonts w:hint="eastAsia"/>
          <w:bCs/>
          <w:lang w:val="en-US" w:eastAsia="zh-CN"/>
        </w:rPr>
        <w:t>非临时性的幅度不大但有意义价格上涨</w:t>
      </w:r>
      <w:r>
        <w:rPr>
          <w:rStyle w:val="st1"/>
          <w:rFonts w:ascii="SimSun" w:hAnsi="SimSun" w:cs="SimSun" w:hint="eastAsia"/>
          <w:color w:val="545454"/>
          <w:lang w:eastAsia="zh-CN"/>
        </w:rPr>
        <w:t>（</w:t>
      </w:r>
      <w:r>
        <w:rPr>
          <w:rFonts w:hint="eastAsia"/>
          <w:lang w:val="en-US" w:eastAsia="zh-CN"/>
        </w:rPr>
        <w:t>或称为</w:t>
      </w:r>
      <w:r>
        <w:rPr>
          <w:rFonts w:hint="eastAsia"/>
          <w:lang w:val="en-US" w:eastAsia="zh-CN"/>
        </w:rPr>
        <w:t>SSNIP</w:t>
      </w:r>
      <w:r>
        <w:rPr>
          <w:rFonts w:hint="eastAsia"/>
          <w:lang w:val="en-US" w:eastAsia="zh-CN"/>
        </w:rPr>
        <w:t>）测试。</w:t>
      </w:r>
      <w:r w:rsidRPr="00715CEE">
        <w:rPr>
          <w:rFonts w:hint="eastAsia"/>
          <w:bCs/>
          <w:lang w:val="en-US" w:eastAsia="zh-CN"/>
        </w:rPr>
        <w:t>该测试</w:t>
      </w:r>
      <w:r>
        <w:rPr>
          <w:rFonts w:hint="eastAsia"/>
          <w:bCs/>
          <w:lang w:val="en-US" w:eastAsia="zh-CN"/>
        </w:rPr>
        <w:t>确定</w:t>
      </w:r>
      <w:r w:rsidRPr="00715CEE">
        <w:rPr>
          <w:rFonts w:hint="eastAsia"/>
          <w:bCs/>
          <w:lang w:val="en-US" w:eastAsia="zh-CN"/>
        </w:rPr>
        <w:t>最小可能的一</w:t>
      </w:r>
      <w:r>
        <w:rPr>
          <w:rFonts w:hint="eastAsia"/>
          <w:bCs/>
          <w:lang w:val="en-US" w:eastAsia="zh-CN"/>
        </w:rPr>
        <w:t>组</w:t>
      </w:r>
      <w:r w:rsidRPr="00715CEE">
        <w:rPr>
          <w:rFonts w:hint="eastAsia"/>
          <w:bCs/>
          <w:lang w:val="en-US" w:eastAsia="zh-CN"/>
        </w:rPr>
        <w:t>产品和</w:t>
      </w:r>
      <w:r>
        <w:rPr>
          <w:rFonts w:hint="eastAsia"/>
          <w:lang w:val="en-US" w:eastAsia="zh-CN"/>
        </w:rPr>
        <w:t>/</w:t>
      </w:r>
      <w:r>
        <w:rPr>
          <w:rFonts w:hint="eastAsia"/>
          <w:lang w:val="en-US" w:eastAsia="zh-CN"/>
        </w:rPr>
        <w:t>或地理区域，然后提出某个假定垄断提供商可否通过幅度不大但明显非临时性的涨价获利的问题。如测试的答案是肯定的，那么相关产品和</w:t>
      </w:r>
      <w:r>
        <w:rPr>
          <w:rFonts w:hint="eastAsia"/>
          <w:lang w:val="en-US" w:eastAsia="zh-CN"/>
        </w:rPr>
        <w:t>/</w:t>
      </w:r>
      <w:r>
        <w:rPr>
          <w:rFonts w:hint="eastAsia"/>
          <w:lang w:val="en-US" w:eastAsia="zh-CN"/>
        </w:rPr>
        <w:t>或地理区域（即客户或提供商将要切换过去的产品和地理区域）则视为相关市场的一部分。</w:t>
      </w:r>
    </w:p>
    <w:p w:rsidR="00661DA7" w:rsidRPr="00D95F15" w:rsidRDefault="00661DA7" w:rsidP="00661DA7">
      <w:pPr>
        <w:pStyle w:val="Heading1"/>
        <w:jc w:val="both"/>
        <w:rPr>
          <w:rFonts w:asciiTheme="minorEastAsia" w:eastAsiaTheme="minorEastAsia" w:hAnsiTheme="minorEastAsia"/>
          <w:szCs w:val="24"/>
          <w:lang w:val="en-US" w:eastAsia="zh-CN"/>
        </w:rPr>
      </w:pPr>
      <w:bookmarkStart w:id="8" w:name="_Toc447634176"/>
      <w:bookmarkStart w:id="9" w:name="_Toc455058873"/>
      <w:r w:rsidRPr="00437F1D">
        <w:rPr>
          <w:bCs/>
          <w:szCs w:val="24"/>
          <w:lang w:val="en-US" w:eastAsia="zh-CN"/>
        </w:rPr>
        <w:t>3</w:t>
      </w:r>
      <w:r>
        <w:rPr>
          <w:bCs/>
          <w:szCs w:val="24"/>
          <w:lang w:val="en-US" w:eastAsia="zh-CN"/>
        </w:rPr>
        <w:tab/>
      </w:r>
      <w:r w:rsidRPr="004E0FF0">
        <w:rPr>
          <w:rFonts w:ascii="SimSun" w:hAnsi="SimSun" w:hint="eastAsia"/>
          <w:bCs/>
          <w:szCs w:val="24"/>
          <w:lang w:val="en-US" w:eastAsia="zh-CN"/>
        </w:rPr>
        <w:t>易受</w:t>
      </w:r>
      <w:r w:rsidRPr="004E0FF0">
        <w:rPr>
          <w:rFonts w:ascii="SimSun" w:hAnsi="SimSun" w:hint="eastAsia"/>
          <w:lang w:eastAsia="zh-CN"/>
        </w:rPr>
        <w:t>事前规定影响的市场三标准测试</w:t>
      </w:r>
      <w:bookmarkEnd w:id="8"/>
      <w:bookmarkEnd w:id="9"/>
    </w:p>
    <w:p w:rsidR="00661DA7" w:rsidRDefault="00661DA7" w:rsidP="00661DA7">
      <w:pPr>
        <w:jc w:val="both"/>
        <w:rPr>
          <w:lang w:eastAsia="zh-CN"/>
        </w:rPr>
      </w:pPr>
      <w:r w:rsidRPr="004E3823">
        <w:rPr>
          <w:b/>
          <w:bCs/>
          <w:lang w:eastAsia="zh-CN"/>
        </w:rPr>
        <w:t>3.1</w:t>
      </w:r>
      <w:r>
        <w:rPr>
          <w:lang w:eastAsia="zh-CN"/>
        </w:rPr>
        <w:tab/>
      </w:r>
      <w:r>
        <w:rPr>
          <w:rFonts w:hint="eastAsia"/>
          <w:bCs/>
          <w:lang w:val="en-US" w:eastAsia="zh-CN"/>
        </w:rPr>
        <w:t>按照上文界定</w:t>
      </w:r>
      <w:r w:rsidRPr="00715CEE">
        <w:rPr>
          <w:rFonts w:hint="eastAsia"/>
          <w:bCs/>
          <w:lang w:val="en-US" w:eastAsia="zh-CN"/>
        </w:rPr>
        <w:t>的</w:t>
      </w:r>
      <w:r>
        <w:rPr>
          <w:rFonts w:hint="eastAsia"/>
          <w:bCs/>
          <w:lang w:val="en-US" w:eastAsia="zh-CN"/>
        </w:rPr>
        <w:t>相关</w:t>
      </w:r>
      <w:r w:rsidRPr="00715CEE">
        <w:rPr>
          <w:rFonts w:hint="eastAsia"/>
          <w:bCs/>
          <w:lang w:val="en-US" w:eastAsia="zh-CN"/>
        </w:rPr>
        <w:t>市场</w:t>
      </w:r>
      <w:r>
        <w:rPr>
          <w:rFonts w:hint="eastAsia"/>
          <w:lang w:eastAsia="zh-CN"/>
        </w:rPr>
        <w:t>，如果满足以下给定的全部三项标准，则应适用各成员国和国家监管机构的</w:t>
      </w:r>
      <w:r>
        <w:rPr>
          <w:rFonts w:ascii="STKaiti" w:eastAsia="STKaiti" w:hAnsi="STKaiti" w:hint="eastAsia"/>
          <w:iCs/>
          <w:lang w:eastAsia="zh-CN"/>
        </w:rPr>
        <w:t>事前</w:t>
      </w:r>
      <w:r>
        <w:rPr>
          <w:rFonts w:hint="eastAsia"/>
          <w:lang w:eastAsia="zh-CN"/>
        </w:rPr>
        <w:t>监管</w:t>
      </w:r>
      <w:r w:rsidRPr="00414235">
        <w:rPr>
          <w:rStyle w:val="FootnoteReference"/>
          <w:szCs w:val="24"/>
        </w:rPr>
        <w:footnoteReference w:id="1"/>
      </w:r>
      <w:r>
        <w:rPr>
          <w:rFonts w:hint="eastAsia"/>
          <w:lang w:eastAsia="zh-CN"/>
        </w:rPr>
        <w:t>：</w:t>
      </w:r>
    </w:p>
    <w:p w:rsidR="00661DA7" w:rsidRPr="00B056F7" w:rsidRDefault="00661DA7" w:rsidP="00661DA7">
      <w:pPr>
        <w:pStyle w:val="enumlev1"/>
        <w:jc w:val="both"/>
        <w:rPr>
          <w:rFonts w:eastAsia="Times New Roman"/>
          <w:lang w:eastAsia="zh-CN"/>
        </w:rPr>
      </w:pPr>
      <w:proofErr w:type="spellStart"/>
      <w:r>
        <w:rPr>
          <w:rFonts w:hint="eastAsia"/>
          <w:lang w:eastAsia="zh-CN"/>
        </w:rPr>
        <w:t>i</w:t>
      </w:r>
      <w:proofErr w:type="spellEnd"/>
      <w:r>
        <w:rPr>
          <w:lang w:eastAsia="zh-CN"/>
        </w:rPr>
        <w:t>)</w:t>
      </w:r>
      <w:r>
        <w:rPr>
          <w:lang w:eastAsia="zh-CN"/>
        </w:rPr>
        <w:tab/>
      </w:r>
      <w:r>
        <w:rPr>
          <w:rFonts w:hint="eastAsia"/>
          <w:lang w:eastAsia="zh-CN"/>
        </w:rPr>
        <w:t>在</w:t>
      </w:r>
      <w:r w:rsidRPr="00B056F7">
        <w:rPr>
          <w:lang w:eastAsia="zh-CN"/>
        </w:rPr>
        <w:t>市场准入</w:t>
      </w:r>
      <w:r>
        <w:rPr>
          <w:rFonts w:hint="eastAsia"/>
          <w:lang w:eastAsia="zh-CN"/>
        </w:rPr>
        <w:t>方面</w:t>
      </w:r>
      <w:r w:rsidRPr="00B056F7">
        <w:rPr>
          <w:lang w:eastAsia="zh-CN"/>
        </w:rPr>
        <w:t>是否存在</w:t>
      </w:r>
      <w:r>
        <w:rPr>
          <w:rFonts w:hint="eastAsia"/>
          <w:lang w:eastAsia="zh-CN"/>
        </w:rPr>
        <w:t>严重的、永久的</w:t>
      </w:r>
      <w:r w:rsidRPr="00B056F7">
        <w:rPr>
          <w:lang w:eastAsia="zh-CN"/>
        </w:rPr>
        <w:t>结构</w:t>
      </w:r>
      <w:r>
        <w:rPr>
          <w:rFonts w:hint="eastAsia"/>
          <w:lang w:eastAsia="zh-CN"/>
        </w:rPr>
        <w:t>性</w:t>
      </w:r>
      <w:r w:rsidRPr="00B056F7">
        <w:rPr>
          <w:lang w:eastAsia="zh-CN"/>
        </w:rPr>
        <w:t>、法律</w:t>
      </w:r>
      <w:r>
        <w:rPr>
          <w:rFonts w:hint="eastAsia"/>
          <w:lang w:eastAsia="zh-CN"/>
        </w:rPr>
        <w:t>性</w:t>
      </w:r>
      <w:r w:rsidRPr="00B056F7">
        <w:rPr>
          <w:lang w:eastAsia="zh-CN"/>
        </w:rPr>
        <w:t>和监管</w:t>
      </w:r>
      <w:r>
        <w:rPr>
          <w:rFonts w:hint="eastAsia"/>
          <w:lang w:eastAsia="zh-CN"/>
        </w:rPr>
        <w:t>性壁垒</w:t>
      </w:r>
      <w:r w:rsidRPr="00B056F7">
        <w:rPr>
          <w:lang w:eastAsia="zh-CN"/>
        </w:rPr>
        <w:t>；</w:t>
      </w:r>
    </w:p>
    <w:p w:rsidR="00661DA7" w:rsidRDefault="00661DA7" w:rsidP="00661DA7">
      <w:pPr>
        <w:pStyle w:val="enumlev1"/>
        <w:jc w:val="both"/>
        <w:rPr>
          <w:rFonts w:eastAsia="Times New Roman"/>
          <w:lang w:eastAsia="zh-CN"/>
        </w:rPr>
      </w:pPr>
      <w:r>
        <w:rPr>
          <w:rFonts w:hint="eastAsia"/>
          <w:lang w:eastAsia="zh-CN"/>
        </w:rPr>
        <w:t>i</w:t>
      </w:r>
      <w:r>
        <w:rPr>
          <w:lang w:eastAsia="zh-CN"/>
        </w:rPr>
        <w:t>i)</w:t>
      </w:r>
      <w:r>
        <w:rPr>
          <w:lang w:eastAsia="zh-CN"/>
        </w:rPr>
        <w:tab/>
      </w:r>
      <w:r>
        <w:rPr>
          <w:rFonts w:hint="eastAsia"/>
          <w:lang w:eastAsia="zh-CN"/>
        </w:rPr>
        <w:t>（鉴于市场准入壁垒背后的其他竞争状况）市场结构不太有利于在相关时间段内进行有效竞争；</w:t>
      </w:r>
    </w:p>
    <w:p w:rsidR="00661DA7" w:rsidRPr="00B056F7" w:rsidRDefault="00661DA7" w:rsidP="00661DA7">
      <w:pPr>
        <w:pStyle w:val="enumlev1"/>
        <w:jc w:val="both"/>
        <w:rPr>
          <w:lang w:eastAsia="zh-CN"/>
        </w:rPr>
      </w:pPr>
      <w:r>
        <w:rPr>
          <w:rFonts w:hint="eastAsia"/>
          <w:lang w:eastAsia="zh-CN"/>
        </w:rPr>
        <w:lastRenderedPageBreak/>
        <w:t>i</w:t>
      </w:r>
      <w:r>
        <w:rPr>
          <w:lang w:eastAsia="zh-CN"/>
        </w:rPr>
        <w:t>ii)</w:t>
      </w:r>
      <w:r>
        <w:rPr>
          <w:lang w:eastAsia="zh-CN"/>
        </w:rPr>
        <w:tab/>
      </w:r>
      <w:r>
        <w:rPr>
          <w:lang w:eastAsia="zh-CN"/>
        </w:rPr>
        <w:t>单凭竞争法</w:t>
      </w:r>
      <w:r w:rsidRPr="00B056F7">
        <w:rPr>
          <w:lang w:eastAsia="zh-CN"/>
        </w:rPr>
        <w:t>不足以完全解决市场</w:t>
      </w:r>
      <w:r>
        <w:rPr>
          <w:lang w:eastAsia="zh-CN"/>
        </w:rPr>
        <w:t>失</w:t>
      </w:r>
      <w:r>
        <w:rPr>
          <w:rFonts w:hint="eastAsia"/>
          <w:lang w:eastAsia="zh-CN"/>
        </w:rPr>
        <w:t>效</w:t>
      </w:r>
      <w:r w:rsidRPr="00B056F7">
        <w:rPr>
          <w:lang w:eastAsia="zh-CN"/>
        </w:rPr>
        <w:t>情况。</w:t>
      </w:r>
    </w:p>
    <w:p w:rsidR="00661DA7" w:rsidRPr="00DD75E6" w:rsidRDefault="00661DA7" w:rsidP="00661DA7">
      <w:pPr>
        <w:pStyle w:val="Heading1"/>
        <w:jc w:val="both"/>
        <w:rPr>
          <w:lang w:eastAsia="zh-CN"/>
        </w:rPr>
      </w:pPr>
      <w:bookmarkStart w:id="10" w:name="_Toc447634177"/>
      <w:bookmarkStart w:id="11" w:name="_Toc455058874"/>
      <w:r>
        <w:rPr>
          <w:rFonts w:hint="eastAsia"/>
          <w:szCs w:val="24"/>
          <w:lang w:val="en-US" w:eastAsia="zh-CN"/>
        </w:rPr>
        <w:t>4</w:t>
      </w:r>
      <w:r w:rsidRPr="004E3823">
        <w:rPr>
          <w:b w:val="0"/>
          <w:bCs/>
          <w:szCs w:val="24"/>
          <w:lang w:val="en-US" w:eastAsia="zh-CN"/>
        </w:rPr>
        <w:tab/>
      </w:r>
      <w:r w:rsidRPr="00DD75E6">
        <w:rPr>
          <w:rFonts w:hint="eastAsia"/>
          <w:lang w:eastAsia="zh-CN"/>
        </w:rPr>
        <w:t>确定具有显著市场支配力（</w:t>
      </w:r>
      <w:r w:rsidRPr="00DD75E6">
        <w:rPr>
          <w:lang w:eastAsia="zh-CN"/>
        </w:rPr>
        <w:t>SMP</w:t>
      </w:r>
      <w:r w:rsidRPr="00DD75E6">
        <w:rPr>
          <w:rFonts w:hint="eastAsia"/>
          <w:lang w:eastAsia="zh-CN"/>
        </w:rPr>
        <w:t>）的运营商</w:t>
      </w:r>
      <w:bookmarkEnd w:id="10"/>
      <w:bookmarkEnd w:id="11"/>
    </w:p>
    <w:p w:rsidR="00661DA7" w:rsidRDefault="00661DA7" w:rsidP="00661DA7">
      <w:pPr>
        <w:jc w:val="both"/>
        <w:rPr>
          <w:lang w:eastAsia="zh-CN"/>
        </w:rPr>
      </w:pPr>
      <w:r w:rsidRPr="004E3823">
        <w:rPr>
          <w:rFonts w:hint="eastAsia"/>
          <w:b/>
          <w:szCs w:val="24"/>
          <w:lang w:val="en-US" w:eastAsia="zh-CN"/>
        </w:rPr>
        <w:t>4.1</w:t>
      </w:r>
      <w:r>
        <w:rPr>
          <w:rFonts w:hint="eastAsia"/>
          <w:b/>
          <w:szCs w:val="24"/>
          <w:lang w:val="en-US" w:eastAsia="zh-CN"/>
        </w:rPr>
        <w:tab/>
      </w:r>
      <w:r w:rsidRPr="004F41F2">
        <w:rPr>
          <w:rFonts w:hint="eastAsia"/>
          <w:lang w:eastAsia="zh-CN"/>
        </w:rPr>
        <w:t>一旦</w:t>
      </w:r>
      <w:r>
        <w:rPr>
          <w:rFonts w:hint="eastAsia"/>
          <w:lang w:eastAsia="zh-CN"/>
        </w:rPr>
        <w:t>相关市场视为应适用</w:t>
      </w:r>
      <w:r>
        <w:rPr>
          <w:rFonts w:ascii="STKaiti" w:eastAsia="STKaiti" w:hAnsi="STKaiti" w:hint="eastAsia"/>
          <w:iCs/>
          <w:szCs w:val="24"/>
          <w:lang w:val="en-US" w:eastAsia="zh-CN"/>
        </w:rPr>
        <w:t>事前</w:t>
      </w:r>
      <w:r>
        <w:rPr>
          <w:rFonts w:hint="eastAsia"/>
          <w:szCs w:val="24"/>
          <w:lang w:val="en-US" w:eastAsia="zh-CN"/>
        </w:rPr>
        <w:t>监管，各</w:t>
      </w:r>
      <w:r w:rsidRPr="00232203">
        <w:rPr>
          <w:lang w:eastAsia="zh-CN"/>
        </w:rPr>
        <w:t>成员国和</w:t>
      </w:r>
      <w:r>
        <w:rPr>
          <w:lang w:eastAsia="zh-CN"/>
        </w:rPr>
        <w:t>国家</w:t>
      </w:r>
      <w:r w:rsidRPr="00232203">
        <w:rPr>
          <w:lang w:eastAsia="zh-CN"/>
        </w:rPr>
        <w:t>监管机构</w:t>
      </w:r>
      <w:r w:rsidRPr="00232203">
        <w:rPr>
          <w:rFonts w:hint="eastAsia"/>
          <w:lang w:eastAsia="zh-CN"/>
        </w:rPr>
        <w:t>应确定具有显著市场</w:t>
      </w:r>
      <w:r>
        <w:rPr>
          <w:rFonts w:hint="eastAsia"/>
          <w:lang w:eastAsia="zh-CN"/>
        </w:rPr>
        <w:t>支配</w:t>
      </w:r>
      <w:r w:rsidRPr="00232203">
        <w:rPr>
          <w:rFonts w:hint="eastAsia"/>
          <w:lang w:eastAsia="zh-CN"/>
        </w:rPr>
        <w:t>力（</w:t>
      </w:r>
      <w:r w:rsidRPr="00232203">
        <w:rPr>
          <w:lang w:eastAsia="zh-CN"/>
        </w:rPr>
        <w:t>SMP</w:t>
      </w:r>
      <w:r w:rsidRPr="00232203">
        <w:rPr>
          <w:rFonts w:hint="eastAsia"/>
          <w:lang w:eastAsia="zh-CN"/>
        </w:rPr>
        <w:t>）的运营商</w:t>
      </w:r>
      <w:r>
        <w:rPr>
          <w:rFonts w:hint="eastAsia"/>
          <w:lang w:eastAsia="zh-CN"/>
        </w:rPr>
        <w:t>。凡</w:t>
      </w:r>
      <w:r w:rsidRPr="00232203">
        <w:rPr>
          <w:lang w:eastAsia="zh-CN"/>
        </w:rPr>
        <w:t>独自或与其它运营商联</w:t>
      </w:r>
      <w:r w:rsidRPr="00232203">
        <w:rPr>
          <w:rFonts w:hint="eastAsia"/>
          <w:lang w:eastAsia="zh-CN"/>
        </w:rPr>
        <w:t>营</w:t>
      </w:r>
      <w:r>
        <w:rPr>
          <w:rFonts w:hint="eastAsia"/>
          <w:lang w:eastAsia="zh-CN"/>
        </w:rPr>
        <w:t>处于</w:t>
      </w:r>
      <w:r w:rsidRPr="00232203">
        <w:rPr>
          <w:rFonts w:hint="eastAsia"/>
          <w:lang w:eastAsia="zh-CN"/>
        </w:rPr>
        <w:t>主导地位</w:t>
      </w:r>
      <w:r>
        <w:rPr>
          <w:rFonts w:hint="eastAsia"/>
          <w:lang w:eastAsia="zh-CN"/>
        </w:rPr>
        <w:t>（</w:t>
      </w:r>
      <w:r w:rsidRPr="00232203">
        <w:rPr>
          <w:rFonts w:hint="eastAsia"/>
          <w:lang w:eastAsia="zh-CN"/>
        </w:rPr>
        <w:t>即，一种</w:t>
      </w:r>
      <w:r>
        <w:rPr>
          <w:rFonts w:hint="eastAsia"/>
          <w:lang w:eastAsia="zh-CN"/>
        </w:rPr>
        <w:t>在很大程度上独立于</w:t>
      </w:r>
      <w:r w:rsidRPr="00232203">
        <w:rPr>
          <w:rFonts w:hint="eastAsia"/>
          <w:lang w:eastAsia="zh-CN"/>
        </w:rPr>
        <w:t>其他竞争者、买方</w:t>
      </w:r>
      <w:r>
        <w:rPr>
          <w:rFonts w:hint="eastAsia"/>
          <w:lang w:eastAsia="zh-CN"/>
        </w:rPr>
        <w:t>以及</w:t>
      </w:r>
      <w:r w:rsidRPr="00232203">
        <w:rPr>
          <w:rFonts w:hint="eastAsia"/>
          <w:lang w:eastAsia="zh-CN"/>
        </w:rPr>
        <w:t>最终</w:t>
      </w:r>
      <w:r>
        <w:rPr>
          <w:rFonts w:hint="eastAsia"/>
          <w:lang w:eastAsia="zh-CN"/>
        </w:rPr>
        <w:t>独立于</w:t>
      </w:r>
      <w:r w:rsidRPr="00232203">
        <w:rPr>
          <w:rFonts w:hint="eastAsia"/>
          <w:lang w:eastAsia="zh-CN"/>
        </w:rPr>
        <w:t>消费者可以自行行事的</w:t>
      </w:r>
      <w:r>
        <w:rPr>
          <w:rFonts w:hint="eastAsia"/>
          <w:lang w:eastAsia="zh-CN"/>
        </w:rPr>
        <w:t>地位）的运营商，</w:t>
      </w:r>
      <w:r>
        <w:rPr>
          <w:lang w:eastAsia="zh-CN"/>
        </w:rPr>
        <w:t>被认为是</w:t>
      </w:r>
      <w:r>
        <w:rPr>
          <w:rFonts w:hint="eastAsia"/>
          <w:lang w:eastAsia="zh-CN"/>
        </w:rPr>
        <w:t>具有显著市场支配力（</w:t>
      </w:r>
      <w:r>
        <w:rPr>
          <w:lang w:eastAsia="zh-CN"/>
        </w:rPr>
        <w:t>SMP</w:t>
      </w:r>
      <w:r>
        <w:rPr>
          <w:rFonts w:hint="eastAsia"/>
          <w:lang w:eastAsia="zh-CN"/>
        </w:rPr>
        <w:t>）的运营商。</w:t>
      </w:r>
    </w:p>
    <w:p w:rsidR="00661DA7" w:rsidRDefault="00661DA7" w:rsidP="00661DA7">
      <w:pPr>
        <w:jc w:val="both"/>
        <w:rPr>
          <w:lang w:eastAsia="zh-CN"/>
        </w:rPr>
      </w:pPr>
      <w:r w:rsidRPr="004E3823">
        <w:rPr>
          <w:rFonts w:hint="eastAsia"/>
          <w:b/>
          <w:bCs/>
          <w:lang w:eastAsia="zh-CN"/>
        </w:rPr>
        <w:t>4.2</w:t>
      </w:r>
      <w:r>
        <w:rPr>
          <w:rFonts w:hint="eastAsia"/>
          <w:lang w:eastAsia="zh-CN"/>
        </w:rPr>
        <w:tab/>
        <w:t>SMP</w:t>
      </w:r>
      <w:r>
        <w:rPr>
          <w:rFonts w:hint="eastAsia"/>
          <w:lang w:eastAsia="zh-CN"/>
        </w:rPr>
        <w:t>的存在</w:t>
      </w:r>
      <w:r w:rsidRPr="00232203">
        <w:rPr>
          <w:lang w:eastAsia="zh-CN"/>
        </w:rPr>
        <w:t>是根据若干标准确定的，相关评估基于建立在现有市场条件基础上的前瞻式市场分析。</w:t>
      </w:r>
      <w:r>
        <w:rPr>
          <w:rFonts w:hint="eastAsia"/>
          <w:szCs w:val="24"/>
          <w:lang w:eastAsia="zh-CN"/>
        </w:rPr>
        <w:t>各成员国</w:t>
      </w:r>
      <w:r>
        <w:rPr>
          <w:rFonts w:hint="eastAsia"/>
          <w:lang w:eastAsia="zh-CN"/>
        </w:rPr>
        <w:t>或</w:t>
      </w:r>
      <w:r>
        <w:rPr>
          <w:rFonts w:hint="eastAsia"/>
          <w:szCs w:val="24"/>
          <w:lang w:eastAsia="zh-CN"/>
        </w:rPr>
        <w:t>国家</w:t>
      </w:r>
      <w:r>
        <w:rPr>
          <w:rFonts w:hint="eastAsia"/>
          <w:lang w:eastAsia="zh-CN"/>
        </w:rPr>
        <w:t>监管机构应考虑综合以下标准，作为</w:t>
      </w:r>
      <w:r>
        <w:rPr>
          <w:rFonts w:hint="eastAsia"/>
          <w:lang w:eastAsia="zh-CN"/>
        </w:rPr>
        <w:t>SMP</w:t>
      </w:r>
      <w:r>
        <w:rPr>
          <w:rFonts w:hint="eastAsia"/>
          <w:lang w:eastAsia="zh-CN"/>
        </w:rPr>
        <w:t>的确定因素：</w:t>
      </w:r>
    </w:p>
    <w:p w:rsidR="00661DA7" w:rsidRDefault="00661DA7" w:rsidP="00661DA7">
      <w:pPr>
        <w:pStyle w:val="enumlev1"/>
        <w:jc w:val="both"/>
        <w:rPr>
          <w:lang w:eastAsia="zh-CN"/>
        </w:rPr>
      </w:pPr>
      <w:r>
        <w:rPr>
          <w:lang w:eastAsia="zh-CN"/>
        </w:rPr>
        <w:t>–</w:t>
      </w:r>
      <w:r>
        <w:rPr>
          <w:lang w:eastAsia="zh-CN"/>
        </w:rPr>
        <w:tab/>
      </w:r>
      <w:r>
        <w:rPr>
          <w:lang w:eastAsia="zh-CN"/>
        </w:rPr>
        <w:t>市场份额</w:t>
      </w:r>
      <w:r>
        <w:rPr>
          <w:rFonts w:hint="eastAsia"/>
          <w:lang w:eastAsia="zh-CN"/>
        </w:rPr>
        <w:t>；</w:t>
      </w:r>
    </w:p>
    <w:p w:rsidR="00661DA7" w:rsidRDefault="00661DA7" w:rsidP="00661DA7">
      <w:pPr>
        <w:pStyle w:val="enumlev1"/>
        <w:jc w:val="both"/>
        <w:rPr>
          <w:lang w:eastAsia="zh-CN"/>
        </w:rPr>
      </w:pPr>
      <w:r>
        <w:rPr>
          <w:lang w:eastAsia="zh-CN"/>
        </w:rPr>
        <w:t>–</w:t>
      </w:r>
      <w:r>
        <w:rPr>
          <w:lang w:eastAsia="zh-CN"/>
        </w:rPr>
        <w:tab/>
      </w:r>
      <w:r>
        <w:rPr>
          <w:lang w:eastAsia="zh-CN"/>
        </w:rPr>
        <w:t>对基本设施的控制</w:t>
      </w:r>
      <w:r>
        <w:rPr>
          <w:rFonts w:hint="eastAsia"/>
          <w:lang w:eastAsia="zh-CN"/>
        </w:rPr>
        <w:t>（</w:t>
      </w:r>
      <w:r>
        <w:rPr>
          <w:lang w:eastAsia="zh-CN"/>
        </w:rPr>
        <w:t>难以复制</w:t>
      </w:r>
      <w:r>
        <w:rPr>
          <w:rFonts w:hint="eastAsia"/>
          <w:lang w:eastAsia="zh-CN"/>
        </w:rPr>
        <w:t>）；</w:t>
      </w:r>
    </w:p>
    <w:p w:rsidR="00661DA7" w:rsidRDefault="00661DA7" w:rsidP="00661DA7">
      <w:pPr>
        <w:pStyle w:val="enumlev1"/>
        <w:jc w:val="both"/>
        <w:rPr>
          <w:lang w:eastAsia="zh-CN"/>
        </w:rPr>
      </w:pPr>
      <w:r>
        <w:rPr>
          <w:lang w:eastAsia="zh-CN"/>
        </w:rPr>
        <w:t>–</w:t>
      </w:r>
      <w:r>
        <w:rPr>
          <w:lang w:eastAsia="zh-CN"/>
        </w:rPr>
        <w:tab/>
      </w:r>
      <w:r>
        <w:rPr>
          <w:lang w:eastAsia="zh-CN"/>
        </w:rPr>
        <w:t>市场准入壁垒</w:t>
      </w:r>
      <w:r>
        <w:rPr>
          <w:rFonts w:hint="eastAsia"/>
          <w:lang w:eastAsia="zh-CN"/>
        </w:rPr>
        <w:t>；</w:t>
      </w:r>
    </w:p>
    <w:p w:rsidR="00661DA7" w:rsidRDefault="00661DA7" w:rsidP="00661DA7">
      <w:pPr>
        <w:pStyle w:val="enumlev1"/>
        <w:jc w:val="both"/>
        <w:rPr>
          <w:lang w:eastAsia="zh-CN"/>
        </w:rPr>
      </w:pPr>
      <w:r>
        <w:rPr>
          <w:lang w:eastAsia="zh-CN"/>
        </w:rPr>
        <w:t>–</w:t>
      </w:r>
      <w:r>
        <w:rPr>
          <w:lang w:eastAsia="zh-CN"/>
        </w:rPr>
        <w:tab/>
      </w:r>
      <w:r>
        <w:rPr>
          <w:lang w:eastAsia="zh-CN"/>
        </w:rPr>
        <w:t>潜在的竞争</w:t>
      </w:r>
      <w:r>
        <w:rPr>
          <w:rFonts w:hint="eastAsia"/>
          <w:lang w:eastAsia="zh-CN"/>
        </w:rPr>
        <w:t>；</w:t>
      </w:r>
    </w:p>
    <w:p w:rsidR="00661DA7" w:rsidRDefault="00661DA7" w:rsidP="00661DA7">
      <w:pPr>
        <w:pStyle w:val="enumlev1"/>
        <w:jc w:val="both"/>
        <w:rPr>
          <w:lang w:eastAsia="zh-CN"/>
        </w:rPr>
      </w:pPr>
      <w:r>
        <w:rPr>
          <w:lang w:eastAsia="zh-CN"/>
        </w:rPr>
        <w:t>–</w:t>
      </w:r>
      <w:r>
        <w:rPr>
          <w:lang w:eastAsia="zh-CN"/>
        </w:rPr>
        <w:tab/>
      </w:r>
      <w:r>
        <w:rPr>
          <w:rFonts w:hint="eastAsia"/>
          <w:lang w:eastAsia="zh-CN"/>
        </w:rPr>
        <w:t>方便</w:t>
      </w:r>
      <w:r>
        <w:rPr>
          <w:lang w:eastAsia="zh-CN"/>
        </w:rPr>
        <w:t>获取财务资源</w:t>
      </w:r>
      <w:r>
        <w:rPr>
          <w:rFonts w:hint="eastAsia"/>
          <w:lang w:eastAsia="zh-CN"/>
        </w:rPr>
        <w:t>；</w:t>
      </w:r>
    </w:p>
    <w:p w:rsidR="00661DA7" w:rsidRDefault="00661DA7" w:rsidP="00661DA7">
      <w:pPr>
        <w:pStyle w:val="enumlev1"/>
        <w:jc w:val="both"/>
        <w:rPr>
          <w:lang w:eastAsia="zh-CN"/>
        </w:rPr>
      </w:pPr>
      <w:r>
        <w:rPr>
          <w:lang w:eastAsia="zh-CN"/>
        </w:rPr>
        <w:t>–</w:t>
      </w:r>
      <w:r>
        <w:rPr>
          <w:lang w:eastAsia="zh-CN"/>
        </w:rPr>
        <w:tab/>
      </w:r>
      <w:r>
        <w:rPr>
          <w:lang w:eastAsia="zh-CN"/>
        </w:rPr>
        <w:t>消费者抗衡力量的力度</w:t>
      </w:r>
      <w:r>
        <w:rPr>
          <w:rFonts w:hint="eastAsia"/>
          <w:lang w:eastAsia="zh-CN"/>
        </w:rPr>
        <w:t>；</w:t>
      </w:r>
    </w:p>
    <w:p w:rsidR="00661DA7" w:rsidRDefault="00661DA7" w:rsidP="00661DA7">
      <w:pPr>
        <w:pStyle w:val="enumlev1"/>
        <w:jc w:val="both"/>
        <w:rPr>
          <w:lang w:eastAsia="zh-CN"/>
        </w:rPr>
      </w:pPr>
      <w:r>
        <w:rPr>
          <w:lang w:eastAsia="zh-CN"/>
        </w:rPr>
        <w:t>–</w:t>
      </w:r>
      <w:r>
        <w:rPr>
          <w:lang w:eastAsia="zh-CN"/>
        </w:rPr>
        <w:tab/>
      </w:r>
      <w:r w:rsidRPr="00184B25">
        <w:rPr>
          <w:rFonts w:hint="eastAsia"/>
          <w:lang w:eastAsia="zh-CN"/>
        </w:rPr>
        <w:t>规模经济</w:t>
      </w:r>
      <w:r>
        <w:rPr>
          <w:rFonts w:hint="eastAsia"/>
          <w:lang w:eastAsia="zh-CN"/>
        </w:rPr>
        <w:t>；</w:t>
      </w:r>
    </w:p>
    <w:p w:rsidR="00661DA7" w:rsidRPr="00184B25" w:rsidRDefault="00661DA7" w:rsidP="00661DA7">
      <w:pPr>
        <w:pStyle w:val="enumlev1"/>
        <w:jc w:val="both"/>
        <w:rPr>
          <w:lang w:eastAsia="zh-CN"/>
        </w:rPr>
      </w:pPr>
      <w:r>
        <w:rPr>
          <w:lang w:eastAsia="zh-CN"/>
        </w:rPr>
        <w:t>–</w:t>
      </w:r>
      <w:r>
        <w:rPr>
          <w:lang w:eastAsia="zh-CN"/>
        </w:rPr>
        <w:tab/>
      </w:r>
      <w:r w:rsidRPr="00184B25">
        <w:rPr>
          <w:rFonts w:hint="eastAsia"/>
          <w:lang w:eastAsia="zh-CN"/>
        </w:rPr>
        <w:t>范围经济</w:t>
      </w:r>
      <w:r>
        <w:rPr>
          <w:rFonts w:hint="eastAsia"/>
          <w:lang w:eastAsia="zh-CN"/>
        </w:rPr>
        <w:t>；</w:t>
      </w:r>
    </w:p>
    <w:p w:rsidR="00661DA7" w:rsidRPr="00184B25" w:rsidRDefault="00661DA7" w:rsidP="00661DA7">
      <w:pPr>
        <w:pStyle w:val="enumlev1"/>
        <w:jc w:val="both"/>
        <w:rPr>
          <w:lang w:eastAsia="zh-CN"/>
        </w:rPr>
      </w:pPr>
      <w:r>
        <w:rPr>
          <w:lang w:eastAsia="zh-CN"/>
        </w:rPr>
        <w:t>–</w:t>
      </w:r>
      <w:r>
        <w:rPr>
          <w:lang w:eastAsia="zh-CN"/>
        </w:rPr>
        <w:tab/>
      </w:r>
      <w:r>
        <w:rPr>
          <w:lang w:eastAsia="zh-CN"/>
        </w:rPr>
        <w:t>垂直整合</w:t>
      </w:r>
      <w:r>
        <w:rPr>
          <w:rFonts w:hint="eastAsia"/>
          <w:lang w:eastAsia="zh-CN"/>
        </w:rPr>
        <w:t>；</w:t>
      </w:r>
    </w:p>
    <w:p w:rsidR="00661DA7" w:rsidRDefault="00661DA7" w:rsidP="00661DA7">
      <w:pPr>
        <w:pStyle w:val="Heading1"/>
        <w:jc w:val="both"/>
        <w:rPr>
          <w:szCs w:val="24"/>
          <w:lang w:val="en-US" w:eastAsia="zh-CN"/>
        </w:rPr>
      </w:pPr>
      <w:bookmarkStart w:id="12" w:name="_Toc447634178"/>
      <w:bookmarkStart w:id="13" w:name="_Toc455058875"/>
      <w:r>
        <w:rPr>
          <w:rFonts w:hint="eastAsia"/>
          <w:szCs w:val="24"/>
          <w:lang w:val="en-US" w:eastAsia="zh-CN"/>
        </w:rPr>
        <w:t>5</w:t>
      </w:r>
      <w:r>
        <w:rPr>
          <w:szCs w:val="24"/>
          <w:lang w:val="en-US" w:eastAsia="zh-CN"/>
        </w:rPr>
        <w:tab/>
      </w:r>
      <w:r>
        <w:rPr>
          <w:rFonts w:hint="eastAsia"/>
          <w:lang w:eastAsia="zh-CN"/>
        </w:rPr>
        <w:t>具有显著市场支配力（</w:t>
      </w:r>
      <w:r>
        <w:rPr>
          <w:lang w:eastAsia="zh-CN"/>
        </w:rPr>
        <w:t>SMP</w:t>
      </w:r>
      <w:r>
        <w:rPr>
          <w:rFonts w:hint="eastAsia"/>
          <w:lang w:eastAsia="zh-CN"/>
        </w:rPr>
        <w:t>）的运营商的义务</w:t>
      </w:r>
      <w:bookmarkEnd w:id="12"/>
      <w:bookmarkEnd w:id="13"/>
    </w:p>
    <w:p w:rsidR="00661DA7" w:rsidRPr="00232203" w:rsidRDefault="00661DA7" w:rsidP="00661DA7">
      <w:pPr>
        <w:ind w:firstLineChars="200" w:firstLine="480"/>
        <w:jc w:val="both"/>
        <w:rPr>
          <w:lang w:eastAsia="zh-CN"/>
        </w:rPr>
      </w:pPr>
      <w:r>
        <w:rPr>
          <w:rFonts w:hint="eastAsia"/>
          <w:lang w:eastAsia="zh-CN"/>
        </w:rPr>
        <w:t>鼓励各</w:t>
      </w:r>
      <w:r w:rsidRPr="00232203">
        <w:rPr>
          <w:rFonts w:hint="eastAsia"/>
          <w:lang w:eastAsia="zh-CN"/>
        </w:rPr>
        <w:t>成员国和</w:t>
      </w:r>
      <w:r>
        <w:rPr>
          <w:rFonts w:hint="eastAsia"/>
          <w:lang w:eastAsia="zh-CN"/>
        </w:rPr>
        <w:t>国家</w:t>
      </w:r>
      <w:r w:rsidRPr="00232203">
        <w:rPr>
          <w:rFonts w:hint="eastAsia"/>
          <w:lang w:eastAsia="zh-CN"/>
        </w:rPr>
        <w:t>监管机构对具有显著市场</w:t>
      </w:r>
      <w:r>
        <w:rPr>
          <w:rFonts w:hint="eastAsia"/>
          <w:lang w:eastAsia="zh-CN"/>
        </w:rPr>
        <w:t>支配</w:t>
      </w:r>
      <w:r w:rsidRPr="00232203">
        <w:rPr>
          <w:rFonts w:hint="eastAsia"/>
          <w:lang w:eastAsia="zh-CN"/>
        </w:rPr>
        <w:t>力（</w:t>
      </w:r>
      <w:r w:rsidRPr="003A7C65">
        <w:rPr>
          <w:lang w:eastAsia="zh-CN"/>
        </w:rPr>
        <w:t>SMP</w:t>
      </w:r>
      <w:r w:rsidRPr="00232203">
        <w:rPr>
          <w:rFonts w:hint="eastAsia"/>
          <w:lang w:eastAsia="zh-CN"/>
        </w:rPr>
        <w:t>）</w:t>
      </w:r>
      <w:r>
        <w:rPr>
          <w:rFonts w:hint="eastAsia"/>
          <w:lang w:eastAsia="zh-CN"/>
        </w:rPr>
        <w:t>的运营商规定多项</w:t>
      </w:r>
      <w:r w:rsidRPr="00232203">
        <w:rPr>
          <w:rFonts w:hint="eastAsia"/>
          <w:lang w:eastAsia="zh-CN"/>
        </w:rPr>
        <w:t>义务</w:t>
      </w:r>
      <w:r>
        <w:rPr>
          <w:rFonts w:hint="eastAsia"/>
          <w:lang w:eastAsia="zh-CN"/>
        </w:rPr>
        <w:t>，这些义务包括但不限于：</w:t>
      </w:r>
    </w:p>
    <w:p w:rsidR="00661DA7" w:rsidRDefault="00661DA7" w:rsidP="00661DA7">
      <w:pPr>
        <w:pStyle w:val="enumlev1"/>
        <w:jc w:val="both"/>
        <w:rPr>
          <w:lang w:eastAsia="zh-CN"/>
        </w:rPr>
      </w:pPr>
      <w:r>
        <w:rPr>
          <w:lang w:eastAsia="zh-CN"/>
        </w:rPr>
        <w:t>–</w:t>
      </w:r>
      <w:r>
        <w:rPr>
          <w:lang w:eastAsia="zh-CN"/>
        </w:rPr>
        <w:tab/>
      </w:r>
      <w:r>
        <w:rPr>
          <w:lang w:eastAsia="zh-CN"/>
        </w:rPr>
        <w:t>透明</w:t>
      </w:r>
      <w:r>
        <w:rPr>
          <w:rFonts w:hint="eastAsia"/>
          <w:lang w:eastAsia="zh-CN"/>
        </w:rPr>
        <w:t>性</w:t>
      </w:r>
      <w:r>
        <w:rPr>
          <w:lang w:eastAsia="zh-CN"/>
        </w:rPr>
        <w:t>；</w:t>
      </w:r>
    </w:p>
    <w:p w:rsidR="00661DA7" w:rsidRDefault="00661DA7" w:rsidP="00661DA7">
      <w:pPr>
        <w:pStyle w:val="enumlev1"/>
        <w:jc w:val="both"/>
        <w:rPr>
          <w:lang w:eastAsia="zh-CN"/>
        </w:rPr>
      </w:pPr>
      <w:r>
        <w:rPr>
          <w:lang w:eastAsia="zh-CN"/>
        </w:rPr>
        <w:t>–</w:t>
      </w:r>
      <w:r>
        <w:rPr>
          <w:lang w:eastAsia="zh-CN"/>
        </w:rPr>
        <w:tab/>
      </w:r>
      <w:r>
        <w:rPr>
          <w:lang w:eastAsia="zh-CN"/>
        </w:rPr>
        <w:t>法律平等</w:t>
      </w:r>
      <w:r>
        <w:rPr>
          <w:rFonts w:hint="eastAsia"/>
          <w:lang w:eastAsia="zh-CN"/>
        </w:rPr>
        <w:t>和</w:t>
      </w:r>
      <w:r>
        <w:rPr>
          <w:lang w:eastAsia="zh-CN"/>
        </w:rPr>
        <w:t>非无歧视</w:t>
      </w:r>
      <w:r>
        <w:rPr>
          <w:rFonts w:hint="eastAsia"/>
          <w:lang w:eastAsia="zh-CN"/>
        </w:rPr>
        <w:t>性</w:t>
      </w:r>
      <w:r>
        <w:rPr>
          <w:lang w:eastAsia="zh-CN"/>
        </w:rPr>
        <w:t>待遇</w:t>
      </w:r>
      <w:r>
        <w:rPr>
          <w:rFonts w:hint="eastAsia"/>
          <w:lang w:eastAsia="zh-CN"/>
        </w:rPr>
        <w:t>；</w:t>
      </w:r>
    </w:p>
    <w:p w:rsidR="00661DA7" w:rsidRDefault="00661DA7" w:rsidP="00661DA7">
      <w:pPr>
        <w:pStyle w:val="enumlev1"/>
        <w:jc w:val="both"/>
        <w:rPr>
          <w:lang w:eastAsia="zh-CN"/>
        </w:rPr>
      </w:pPr>
      <w:r>
        <w:rPr>
          <w:lang w:eastAsia="zh-CN"/>
        </w:rPr>
        <w:t>–</w:t>
      </w:r>
      <w:r>
        <w:rPr>
          <w:lang w:eastAsia="zh-CN"/>
        </w:rPr>
        <w:tab/>
      </w:r>
      <w:r>
        <w:rPr>
          <w:lang w:eastAsia="zh-CN"/>
        </w:rPr>
        <w:t>批发价控制；</w:t>
      </w:r>
    </w:p>
    <w:p w:rsidR="00661DA7" w:rsidRDefault="00661DA7" w:rsidP="00661DA7">
      <w:pPr>
        <w:pStyle w:val="enumlev1"/>
        <w:jc w:val="both"/>
        <w:rPr>
          <w:lang w:eastAsia="zh-CN"/>
        </w:rPr>
      </w:pPr>
      <w:r>
        <w:rPr>
          <w:lang w:eastAsia="zh-CN"/>
        </w:rPr>
        <w:t>–</w:t>
      </w:r>
      <w:r>
        <w:rPr>
          <w:lang w:eastAsia="zh-CN"/>
        </w:rPr>
        <w:tab/>
      </w:r>
      <w:r>
        <w:rPr>
          <w:lang w:eastAsia="zh-CN"/>
        </w:rPr>
        <w:t>互连和开放接入；</w:t>
      </w:r>
    </w:p>
    <w:p w:rsidR="00661DA7" w:rsidRDefault="00661DA7" w:rsidP="00661DA7">
      <w:pPr>
        <w:pStyle w:val="enumlev1"/>
        <w:jc w:val="both"/>
        <w:rPr>
          <w:lang w:eastAsia="zh-CN"/>
        </w:rPr>
      </w:pPr>
      <w:r>
        <w:rPr>
          <w:lang w:eastAsia="zh-CN"/>
        </w:rPr>
        <w:t>–</w:t>
      </w:r>
      <w:r>
        <w:rPr>
          <w:lang w:eastAsia="zh-CN"/>
        </w:rPr>
        <w:tab/>
      </w:r>
      <w:r>
        <w:rPr>
          <w:lang w:eastAsia="zh-CN"/>
        </w:rPr>
        <w:t>参考报价义务；</w:t>
      </w:r>
    </w:p>
    <w:p w:rsidR="00661DA7" w:rsidRDefault="00661DA7" w:rsidP="00661DA7">
      <w:pPr>
        <w:pStyle w:val="enumlev1"/>
        <w:jc w:val="both"/>
        <w:rPr>
          <w:lang w:eastAsia="zh-CN"/>
        </w:rPr>
      </w:pPr>
      <w:r>
        <w:rPr>
          <w:lang w:eastAsia="zh-CN"/>
        </w:rPr>
        <w:t>–</w:t>
      </w:r>
      <w:r>
        <w:rPr>
          <w:lang w:eastAsia="zh-CN"/>
        </w:rPr>
        <w:tab/>
      </w:r>
      <w:r>
        <w:rPr>
          <w:lang w:eastAsia="zh-CN"/>
        </w:rPr>
        <w:t>功能</w:t>
      </w:r>
      <w:r>
        <w:rPr>
          <w:rFonts w:hint="eastAsia"/>
          <w:lang w:eastAsia="zh-CN"/>
        </w:rPr>
        <w:t>和账目</w:t>
      </w:r>
      <w:r>
        <w:rPr>
          <w:lang w:eastAsia="zh-CN"/>
        </w:rPr>
        <w:t>分</w:t>
      </w:r>
      <w:r>
        <w:rPr>
          <w:rFonts w:hint="eastAsia"/>
          <w:lang w:eastAsia="zh-CN"/>
        </w:rPr>
        <w:t>离。</w:t>
      </w:r>
    </w:p>
    <w:p w:rsidR="00661DA7" w:rsidRDefault="00661DA7" w:rsidP="000A39C7">
      <w:pPr>
        <w:pStyle w:val="Reasons"/>
        <w:rPr>
          <w:lang w:eastAsia="zh-CN"/>
        </w:rPr>
      </w:pPr>
    </w:p>
    <w:p w:rsidR="000A39C7" w:rsidRDefault="000A39C7" w:rsidP="0032202E">
      <w:pPr>
        <w:pStyle w:val="Reasons"/>
      </w:pPr>
    </w:p>
    <w:p w:rsidR="000A39C7" w:rsidRDefault="000A39C7">
      <w:pPr>
        <w:jc w:val="center"/>
      </w:pPr>
      <w:r>
        <w:t>______________</w:t>
      </w:r>
    </w:p>
    <w:p w:rsidR="00080255" w:rsidRDefault="00080255">
      <w:pPr>
        <w:pStyle w:val="Reasons"/>
      </w:pPr>
    </w:p>
    <w:sectPr w:rsidR="00080255">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2D4" w:rsidRDefault="00FF32D4">
      <w:r>
        <w:separator/>
      </w:r>
    </w:p>
  </w:endnote>
  <w:endnote w:type="continuationSeparator" w:id="0">
    <w:p w:rsidR="00FF32D4" w:rsidRDefault="00FF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517EE3" w:rsidRDefault="00517EE3" w:rsidP="00517EE3">
    <w:pPr>
      <w:pStyle w:val="Footer"/>
      <w:rPr>
        <w:lang w:val="fr-CH"/>
      </w:rPr>
    </w:pPr>
    <w:r w:rsidRPr="00C12CD0">
      <w:rPr>
        <w:lang w:val="fr-CH"/>
      </w:rPr>
      <w:t>ITU-T\CONF-T\WTSA16\000\040</w:t>
    </w:r>
    <w:r>
      <w:rPr>
        <w:lang w:val="fr-CH"/>
      </w:rPr>
      <w:t>C</w:t>
    </w:r>
    <w:r w:rsidRPr="00C12CD0">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FD0" w:rsidRPr="00517EE3" w:rsidRDefault="00517EE3" w:rsidP="00517EE3">
    <w:pPr>
      <w:pStyle w:val="Footer"/>
      <w:rPr>
        <w:lang w:val="fr-CH"/>
      </w:rPr>
    </w:pPr>
    <w:r w:rsidRPr="00C12CD0">
      <w:rPr>
        <w:lang w:val="fr-CH"/>
      </w:rPr>
      <w:t>ITU-T\CONF-T\WTSA16\000\040</w:t>
    </w:r>
    <w:r>
      <w:rPr>
        <w:lang w:val="fr-CH"/>
      </w:rPr>
      <w:t>C</w:t>
    </w:r>
    <w:r w:rsidRPr="00C12CD0">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2D4" w:rsidRDefault="00FF32D4">
      <w:r>
        <w:t>____________________</w:t>
      </w:r>
    </w:p>
  </w:footnote>
  <w:footnote w:type="continuationSeparator" w:id="0">
    <w:p w:rsidR="00FF32D4" w:rsidRDefault="00FF32D4">
      <w:r>
        <w:continuationSeparator/>
      </w:r>
    </w:p>
  </w:footnote>
  <w:footnote w:id="1">
    <w:p w:rsidR="00661DA7" w:rsidRPr="000B3E4C" w:rsidRDefault="00661DA7" w:rsidP="004A77E0">
      <w:pPr>
        <w:pStyle w:val="FootnoteText"/>
        <w:ind w:left="255" w:hanging="255"/>
        <w:rPr>
          <w:rFonts w:ascii="SimSun" w:hAnsi="SimSun"/>
          <w:lang w:val="en-US" w:eastAsia="zh-CN"/>
        </w:rPr>
      </w:pPr>
      <w:r>
        <w:rPr>
          <w:rStyle w:val="FootnoteReference"/>
        </w:rPr>
        <w:footnoteRef/>
      </w:r>
      <w:r>
        <w:rPr>
          <w:rFonts w:ascii="STKaiti" w:eastAsia="STKaiti" w:hAnsi="STKaiti"/>
          <w:iCs/>
          <w:sz w:val="20"/>
          <w:lang w:eastAsia="zh-CN"/>
        </w:rPr>
        <w:tab/>
      </w:r>
      <w:r w:rsidRPr="004A77E0">
        <w:rPr>
          <w:rFonts w:ascii="KaiTi" w:eastAsia="KaiTi" w:hAnsi="KaiTi" w:hint="eastAsia"/>
          <w:iCs/>
          <w:sz w:val="24"/>
          <w:szCs w:val="24"/>
          <w:lang w:eastAsia="zh-CN"/>
        </w:rPr>
        <w:t>事前</w:t>
      </w:r>
      <w:r w:rsidRPr="004A77E0">
        <w:rPr>
          <w:rFonts w:ascii="SimSun" w:hAnsi="SimSun" w:hint="eastAsia"/>
          <w:iCs/>
          <w:sz w:val="24"/>
          <w:szCs w:val="24"/>
          <w:lang w:eastAsia="zh-CN"/>
        </w:rPr>
        <w:t>监管指预防性或预期性的政府干预。</w:t>
      </w:r>
      <w:r w:rsidRPr="004A77E0">
        <w:rPr>
          <w:rFonts w:ascii="KaiTi" w:eastAsia="KaiTi" w:hAnsi="KaiTi" w:hint="eastAsia"/>
          <w:iCs/>
          <w:sz w:val="24"/>
          <w:szCs w:val="24"/>
          <w:lang w:eastAsia="zh-CN"/>
        </w:rPr>
        <w:t>事后</w:t>
      </w:r>
      <w:r w:rsidRPr="004A77E0">
        <w:rPr>
          <w:rFonts w:ascii="SimSun" w:hAnsi="SimSun" w:hint="eastAsia"/>
          <w:iCs/>
          <w:sz w:val="24"/>
          <w:szCs w:val="24"/>
          <w:lang w:eastAsia="zh-CN"/>
        </w:rPr>
        <w:t>监管是在反竞争行为之后的一种补救性政府干预。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17EE3">
      <w:rPr>
        <w:rStyle w:val="PageNumber"/>
        <w:noProof/>
      </w:rPr>
      <w:t>6</w:t>
    </w:r>
    <w:r>
      <w:rPr>
        <w:rStyle w:val="PageNumber"/>
      </w:rPr>
      <w:fldChar w:fldCharType="end"/>
    </w:r>
  </w:p>
  <w:p w:rsidR="00B851D4" w:rsidRPr="000A3B30" w:rsidRDefault="00502B2E" w:rsidP="000A3B30">
    <w:pPr>
      <w:pStyle w:val="Header"/>
      <w:rPr>
        <w:lang w:val="en-US"/>
      </w:rPr>
    </w:pPr>
    <w:r>
      <w:t>WTSA16/40-C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0255"/>
    <w:rsid w:val="00081F9B"/>
    <w:rsid w:val="000A39C7"/>
    <w:rsid w:val="000A3B30"/>
    <w:rsid w:val="000C09BA"/>
    <w:rsid w:val="000C1F1E"/>
    <w:rsid w:val="000C6AA7"/>
    <w:rsid w:val="000E26F6"/>
    <w:rsid w:val="000F780C"/>
    <w:rsid w:val="00166859"/>
    <w:rsid w:val="001765EC"/>
    <w:rsid w:val="001853E8"/>
    <w:rsid w:val="001B6360"/>
    <w:rsid w:val="001D1609"/>
    <w:rsid w:val="001F4EA6"/>
    <w:rsid w:val="00214959"/>
    <w:rsid w:val="0028063B"/>
    <w:rsid w:val="002A4C9C"/>
    <w:rsid w:val="002B509B"/>
    <w:rsid w:val="002D162B"/>
    <w:rsid w:val="002D625E"/>
    <w:rsid w:val="002E2A59"/>
    <w:rsid w:val="00305254"/>
    <w:rsid w:val="003169D2"/>
    <w:rsid w:val="003468CA"/>
    <w:rsid w:val="003556C0"/>
    <w:rsid w:val="00363DFA"/>
    <w:rsid w:val="00372FC2"/>
    <w:rsid w:val="003A5320"/>
    <w:rsid w:val="003A69EA"/>
    <w:rsid w:val="003B4BEF"/>
    <w:rsid w:val="003C6B45"/>
    <w:rsid w:val="003F0C01"/>
    <w:rsid w:val="00400909"/>
    <w:rsid w:val="0041282E"/>
    <w:rsid w:val="00437869"/>
    <w:rsid w:val="00465A34"/>
    <w:rsid w:val="004948F7"/>
    <w:rsid w:val="004A77E0"/>
    <w:rsid w:val="004C4554"/>
    <w:rsid w:val="004D04A4"/>
    <w:rsid w:val="004D2DEC"/>
    <w:rsid w:val="004E0FF0"/>
    <w:rsid w:val="004E3823"/>
    <w:rsid w:val="004F2BE6"/>
    <w:rsid w:val="00502B2E"/>
    <w:rsid w:val="00517EE3"/>
    <w:rsid w:val="00524E4B"/>
    <w:rsid w:val="00527E8A"/>
    <w:rsid w:val="00534930"/>
    <w:rsid w:val="00542E85"/>
    <w:rsid w:val="00562479"/>
    <w:rsid w:val="00576849"/>
    <w:rsid w:val="0058057C"/>
    <w:rsid w:val="00581A1F"/>
    <w:rsid w:val="005A0ACB"/>
    <w:rsid w:val="005C7B12"/>
    <w:rsid w:val="005E7FD8"/>
    <w:rsid w:val="00606559"/>
    <w:rsid w:val="00611DCC"/>
    <w:rsid w:val="00622560"/>
    <w:rsid w:val="00637760"/>
    <w:rsid w:val="00644391"/>
    <w:rsid w:val="00647712"/>
    <w:rsid w:val="00661DA7"/>
    <w:rsid w:val="00662E12"/>
    <w:rsid w:val="00691142"/>
    <w:rsid w:val="006B4B8E"/>
    <w:rsid w:val="006B6525"/>
    <w:rsid w:val="006B67CE"/>
    <w:rsid w:val="006C38ED"/>
    <w:rsid w:val="006D2B7E"/>
    <w:rsid w:val="006E6182"/>
    <w:rsid w:val="006F3C60"/>
    <w:rsid w:val="006F409E"/>
    <w:rsid w:val="00707454"/>
    <w:rsid w:val="00736415"/>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912959"/>
    <w:rsid w:val="0092075B"/>
    <w:rsid w:val="00934E2C"/>
    <w:rsid w:val="00941825"/>
    <w:rsid w:val="009657F9"/>
    <w:rsid w:val="009759FE"/>
    <w:rsid w:val="0099525B"/>
    <w:rsid w:val="009C72B7"/>
    <w:rsid w:val="009D164C"/>
    <w:rsid w:val="00A0052C"/>
    <w:rsid w:val="00A06370"/>
    <w:rsid w:val="00A16B3A"/>
    <w:rsid w:val="00A31B14"/>
    <w:rsid w:val="00A323DC"/>
    <w:rsid w:val="00A432C8"/>
    <w:rsid w:val="00A44FD0"/>
    <w:rsid w:val="00A815BE"/>
    <w:rsid w:val="00AA5DA1"/>
    <w:rsid w:val="00AB7F81"/>
    <w:rsid w:val="00AE369F"/>
    <w:rsid w:val="00B026CB"/>
    <w:rsid w:val="00B637AD"/>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25B1"/>
    <w:rsid w:val="00CF5665"/>
    <w:rsid w:val="00D015CF"/>
    <w:rsid w:val="00D061C5"/>
    <w:rsid w:val="00D168F5"/>
    <w:rsid w:val="00D52A14"/>
    <w:rsid w:val="00D72429"/>
    <w:rsid w:val="00D74599"/>
    <w:rsid w:val="00D90575"/>
    <w:rsid w:val="00DA0469"/>
    <w:rsid w:val="00DD13B7"/>
    <w:rsid w:val="00DD75E6"/>
    <w:rsid w:val="00DF3B0C"/>
    <w:rsid w:val="00E148F2"/>
    <w:rsid w:val="00E14984"/>
    <w:rsid w:val="00E22A25"/>
    <w:rsid w:val="00E2414B"/>
    <w:rsid w:val="00E249E0"/>
    <w:rsid w:val="00E24EEA"/>
    <w:rsid w:val="00E4252D"/>
    <w:rsid w:val="00E560F1"/>
    <w:rsid w:val="00E9167E"/>
    <w:rsid w:val="00E92319"/>
    <w:rsid w:val="00F469EB"/>
    <w:rsid w:val="00F532F9"/>
    <w:rsid w:val="00F65C1D"/>
    <w:rsid w:val="00F66B87"/>
    <w:rsid w:val="00F81574"/>
    <w:rsid w:val="00F837F4"/>
    <w:rsid w:val="00FA47A0"/>
    <w:rsid w:val="00FA593E"/>
    <w:rsid w:val="00FC59C4"/>
    <w:rsid w:val="00FF32D4"/>
    <w:rsid w:val="00FF6A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qFormat/>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customStyle="1" w:styleId="enumlev1Char">
    <w:name w:val="enumlev1 Char"/>
    <w:basedOn w:val="DefaultParagraphFont"/>
    <w:link w:val="enumlev1"/>
    <w:rsid w:val="00661DA7"/>
    <w:rPr>
      <w:rFonts w:ascii="Times New Roman" w:hAnsi="Times New Roman"/>
      <w:sz w:val="24"/>
      <w:lang w:val="en-GB" w:eastAsia="en-US"/>
    </w:rPr>
  </w:style>
  <w:style w:type="character" w:customStyle="1" w:styleId="st1">
    <w:name w:val="st1"/>
    <w:basedOn w:val="DefaultParagraphFont"/>
    <w:rsid w:val="00661DA7"/>
  </w:style>
  <w:style w:type="paragraph" w:styleId="TOCHeading">
    <w:name w:val="TOC Heading"/>
    <w:basedOn w:val="Heading1"/>
    <w:next w:val="Normal"/>
    <w:uiPriority w:val="39"/>
    <w:unhideWhenUsed/>
    <w:qFormat/>
    <w:rsid w:val="00661DA7"/>
    <w:pPr>
      <w:tabs>
        <w:tab w:val="clear" w:pos="1134"/>
        <w:tab w:val="clear" w:pos="1871"/>
        <w:tab w:val="clear" w:pos="2268"/>
        <w:tab w:val="left" w:pos="794"/>
        <w:tab w:val="left" w:pos="1191"/>
        <w:tab w:val="left" w:pos="1588"/>
        <w:tab w:val="left" w:pos="1985"/>
      </w:tabs>
      <w:spacing w:before="240"/>
      <w:ind w:left="0"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715632"/>
    <w:rsid w:val="00750CCB"/>
    <w:rsid w:val="00A84AF3"/>
    <w:rsid w:val="00A92CE8"/>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3ea9488-c252-46e4-ad69-6f8ffd05ead6">Documents Proposals Manager (DPM)</DPM_x0020_Author>
    <DPM_x0020_File_x0020_name xmlns="73ea9488-c252-46e4-ad69-6f8ffd05ead6">T13-WTSA.16-C-0040!!MSW-C</DPM_x0020_File_x0020_name>
    <DPM_x0020_Version xmlns="73ea9488-c252-46e4-ad69-6f8ffd05ead6">DPM_v2016.6.21.1_prod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3ea9488-c252-46e4-ad69-6f8ffd05ead6" targetNamespace="http://schemas.microsoft.com/office/2006/metadata/properties" ma:root="true" ma:fieldsID="d41af5c836d734370eb92e7ee5f83852" ns2:_="" ns3:_="">
    <xsd:import namespace="996b2e75-67fd-4955-a3b0-5ab9934cb50b"/>
    <xsd:import namespace="73ea9488-c252-46e4-ad69-6f8ffd05ead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3ea9488-c252-46e4-ad69-6f8ffd05ead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73ea9488-c252-46e4-ad69-6f8ffd05ead6"/>
    <ds:schemaRef ds:uri="http://www.w3.org/XML/1998/namespace"/>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3ea9488-c252-46e4-ad69-6f8ffd05e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BF290-807D-43E9-9976-E8DF558C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1940</Words>
  <Characters>787</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T13-WTSA.16-C-0040!!MSW-C</vt:lpstr>
    </vt:vector>
  </TitlesOfParts>
  <Manager>General Secretariat - Pool</Manager>
  <Company>International Telecommunication Union (ITU)</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T13-WTSA.16-C-0040!!MSW-C</dc:title>
  <dc:subject>World Telecommunication Standardization Assembly</dc:subject>
  <dc:creator>Documents Proposals Manager (DPM)</dc:creator>
  <cp:keywords>DPM_v2016.6.21.1_prod</cp:keywords>
  <dc:description>Template used by DPM and CPI for the WTSA-16</dc:description>
  <cp:lastModifiedBy>Clark, Robert</cp:lastModifiedBy>
  <cp:revision>27</cp:revision>
  <cp:lastPrinted>2016-06-30T06:53:00Z</cp:lastPrinted>
  <dcterms:created xsi:type="dcterms:W3CDTF">2016-06-24T10:46:00Z</dcterms:created>
  <dcterms:modified xsi:type="dcterms:W3CDTF">2016-07-06T14:56:00Z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