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E16BD3" w:rsidTr="00190D8B">
        <w:trPr>
          <w:cantSplit/>
        </w:trPr>
        <w:tc>
          <w:tcPr>
            <w:tcW w:w="1560" w:type="dxa"/>
          </w:tcPr>
          <w:p w:rsidR="00261604" w:rsidRPr="00E16BD3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E16BD3">
              <w:rPr>
                <w:noProof/>
                <w:lang w:val="en-GB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E16BD3" w:rsidRDefault="00261604" w:rsidP="00190D8B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E16BD3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Pr="00E16BD3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2403B4" w:rsidRPr="00E16BD3">
              <w:rPr>
                <w:rFonts w:ascii="Verdana" w:hAnsi="Verdana" w:cs="Arial"/>
                <w:b/>
                <w:bCs/>
                <w:sz w:val="18"/>
                <w:szCs w:val="18"/>
              </w:rPr>
              <w:t>Ясмин-</w:t>
            </w:r>
            <w:r w:rsidRPr="00E16BD3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E16BD3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E16BD3" w:rsidRDefault="00261604" w:rsidP="00190D8B">
            <w:pPr>
              <w:spacing w:line="240" w:lineRule="atLeast"/>
              <w:jc w:val="right"/>
            </w:pPr>
            <w:r w:rsidRPr="00E16BD3">
              <w:rPr>
                <w:noProof/>
                <w:lang w:val="en-GB"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E16BD3" w:rsidTr="00190D8B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E16BD3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E16BD3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E16BD3" w:rsidTr="00190D8B">
        <w:trPr>
          <w:cantSplit/>
        </w:trPr>
        <w:tc>
          <w:tcPr>
            <w:tcW w:w="6946" w:type="dxa"/>
            <w:gridSpan w:val="2"/>
          </w:tcPr>
          <w:p w:rsidR="00E11080" w:rsidRPr="00E16BD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E16BD3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  <w:gridSpan w:val="2"/>
          </w:tcPr>
          <w:p w:rsidR="00E11080" w:rsidRPr="00E16BD3" w:rsidRDefault="00E11080" w:rsidP="002403B4">
            <w:pPr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E16BD3">
              <w:rPr>
                <w:rFonts w:ascii="Verdana" w:hAnsi="Verdana"/>
                <w:b/>
                <w:bCs/>
                <w:sz w:val="18"/>
                <w:szCs w:val="18"/>
              </w:rPr>
              <w:t>Документ 37-R</w:t>
            </w:r>
          </w:p>
        </w:tc>
      </w:tr>
      <w:tr w:rsidR="00E11080" w:rsidRPr="00E16BD3" w:rsidTr="00190D8B">
        <w:trPr>
          <w:cantSplit/>
        </w:trPr>
        <w:tc>
          <w:tcPr>
            <w:tcW w:w="6946" w:type="dxa"/>
            <w:gridSpan w:val="2"/>
          </w:tcPr>
          <w:p w:rsidR="00E11080" w:rsidRPr="00E16BD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E16BD3" w:rsidRDefault="001928AB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июнь</w:t>
            </w:r>
            <w:r w:rsidR="00E11080" w:rsidRPr="00E16BD3">
              <w:rPr>
                <w:rFonts w:ascii="Verdana" w:hAnsi="Verdana"/>
                <w:b/>
                <w:bCs/>
                <w:sz w:val="18"/>
                <w:szCs w:val="18"/>
              </w:rPr>
              <w:t xml:space="preserve"> 2016 года</w:t>
            </w:r>
          </w:p>
        </w:tc>
      </w:tr>
      <w:tr w:rsidR="00E11080" w:rsidRPr="00E16BD3" w:rsidTr="00190D8B">
        <w:trPr>
          <w:cantSplit/>
        </w:trPr>
        <w:tc>
          <w:tcPr>
            <w:tcW w:w="6946" w:type="dxa"/>
            <w:gridSpan w:val="2"/>
          </w:tcPr>
          <w:p w:rsidR="00E11080" w:rsidRPr="00E16BD3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E16BD3" w:rsidRDefault="00E11080" w:rsidP="004E24CC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E16BD3">
              <w:rPr>
                <w:rFonts w:ascii="Verdana" w:hAnsi="Verdana"/>
                <w:b/>
                <w:bCs/>
                <w:sz w:val="18"/>
                <w:szCs w:val="22"/>
              </w:rPr>
              <w:t xml:space="preserve">Оригинал: </w:t>
            </w:r>
            <w:r w:rsidR="004E24CC">
              <w:rPr>
                <w:rFonts w:ascii="Verdana" w:hAnsi="Verdana"/>
                <w:b/>
                <w:bCs/>
                <w:sz w:val="18"/>
                <w:szCs w:val="22"/>
              </w:rPr>
              <w:t>английский</w:t>
            </w:r>
          </w:p>
        </w:tc>
      </w:tr>
      <w:tr w:rsidR="00E11080" w:rsidRPr="00E16BD3" w:rsidTr="00190D8B">
        <w:trPr>
          <w:cantSplit/>
        </w:trPr>
        <w:tc>
          <w:tcPr>
            <w:tcW w:w="9781" w:type="dxa"/>
            <w:gridSpan w:val="4"/>
          </w:tcPr>
          <w:p w:rsidR="00E11080" w:rsidRPr="00E16BD3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E16BD3" w:rsidTr="00190D8B">
        <w:trPr>
          <w:cantSplit/>
        </w:trPr>
        <w:tc>
          <w:tcPr>
            <w:tcW w:w="9781" w:type="dxa"/>
            <w:gridSpan w:val="4"/>
          </w:tcPr>
          <w:p w:rsidR="00E11080" w:rsidRPr="00E16BD3" w:rsidRDefault="00E11080" w:rsidP="002403B4">
            <w:pPr>
              <w:pStyle w:val="Source"/>
            </w:pPr>
            <w:r w:rsidRPr="00E16BD3">
              <w:t>3-я Исследовательская комиссия МСЭ-Т</w:t>
            </w:r>
          </w:p>
        </w:tc>
      </w:tr>
      <w:tr w:rsidR="00E11080" w:rsidRPr="00E16BD3" w:rsidTr="00190D8B">
        <w:trPr>
          <w:cantSplit/>
        </w:trPr>
        <w:tc>
          <w:tcPr>
            <w:tcW w:w="9781" w:type="dxa"/>
            <w:gridSpan w:val="4"/>
          </w:tcPr>
          <w:p w:rsidR="00E11080" w:rsidRPr="00E16BD3" w:rsidRDefault="002403B4" w:rsidP="009607B4">
            <w:pPr>
              <w:pStyle w:val="Title1"/>
            </w:pPr>
            <w:r w:rsidRPr="00E16BD3">
              <w:t>ПРОЕКТ НОВОЙ РЕКОМЕНДАЦИИ МСЭ</w:t>
            </w:r>
            <w:r w:rsidR="00E11080" w:rsidRPr="00E16BD3">
              <w:t>-T D.52 "</w:t>
            </w:r>
            <w:r w:rsidRPr="00E16BD3">
              <w:t>Создание и соединение региональных IXP в целях снижения стоимости международных интернет-соединений</w:t>
            </w:r>
            <w:r w:rsidR="00E11080" w:rsidRPr="00E16BD3">
              <w:t xml:space="preserve">": </w:t>
            </w:r>
            <w:r w:rsidR="009607B4">
              <w:t>пр</w:t>
            </w:r>
            <w:r w:rsidR="001928AB">
              <w:t>едложенный для </w:t>
            </w:r>
            <w:r w:rsidR="009607B4">
              <w:t>утверждения на</w:t>
            </w:r>
            <w:r w:rsidR="00E11080" w:rsidRPr="00E16BD3">
              <w:t xml:space="preserve"> </w:t>
            </w:r>
            <w:r w:rsidR="00EC3BA6">
              <w:t>ВАСЭ</w:t>
            </w:r>
            <w:r w:rsidR="00E11080" w:rsidRPr="00E16BD3">
              <w:t>-16</w:t>
            </w:r>
          </w:p>
        </w:tc>
      </w:tr>
      <w:tr w:rsidR="00E11080" w:rsidRPr="00E16BD3" w:rsidTr="00190D8B">
        <w:trPr>
          <w:cantSplit/>
        </w:trPr>
        <w:tc>
          <w:tcPr>
            <w:tcW w:w="9781" w:type="dxa"/>
            <w:gridSpan w:val="4"/>
          </w:tcPr>
          <w:p w:rsidR="00E11080" w:rsidRPr="00E16BD3" w:rsidRDefault="00E11080" w:rsidP="00190D8B">
            <w:pPr>
              <w:pStyle w:val="Title2"/>
            </w:pPr>
          </w:p>
        </w:tc>
      </w:tr>
      <w:tr w:rsidR="00E11080" w:rsidRPr="00E16BD3" w:rsidTr="00190D8B">
        <w:trPr>
          <w:cantSplit/>
        </w:trPr>
        <w:tc>
          <w:tcPr>
            <w:tcW w:w="9781" w:type="dxa"/>
            <w:gridSpan w:val="4"/>
          </w:tcPr>
          <w:p w:rsidR="00E11080" w:rsidRPr="00E16BD3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:rsidR="001434F1" w:rsidRPr="00E16BD3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9607B4" w:rsidTr="00193AD1">
        <w:trPr>
          <w:cantSplit/>
        </w:trPr>
        <w:tc>
          <w:tcPr>
            <w:tcW w:w="1560" w:type="dxa"/>
          </w:tcPr>
          <w:p w:rsidR="001434F1" w:rsidRPr="00E16BD3" w:rsidRDefault="001434F1" w:rsidP="00193AD1">
            <w:r w:rsidRPr="00E16BD3">
              <w:rPr>
                <w:b/>
                <w:bCs/>
                <w:szCs w:val="22"/>
              </w:rPr>
              <w:t>Резюме</w:t>
            </w:r>
            <w:r w:rsidRPr="00E16BD3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9607B4" w:rsidRDefault="00623A74" w:rsidP="00623A74">
                <w:pPr>
                  <w:rPr>
                    <w:lang w:val="en-GB"/>
                  </w:rPr>
                </w:pPr>
                <w:r w:rsidRPr="009607B4">
                  <w:t xml:space="preserve">В Документе 37 ВАСЭ-16 приводится проект новой Рекомендации МСЭ-T D.52 </w:t>
                </w:r>
                <w:r>
                  <w:t>для утверждения на ВАСЭ</w:t>
                </w:r>
                <w:r w:rsidRPr="009607B4">
                  <w:t xml:space="preserve">-16. </w:t>
                </w:r>
                <w:r>
                  <w:t>Содержание данного документа идентично содержанию Документа</w:t>
                </w:r>
                <w:r w:rsidRPr="009607B4">
                  <w:t xml:space="preserve"> COM3</w:t>
                </w:r>
                <w:r>
                  <w:t xml:space="preserve"> – </w:t>
                </w:r>
                <w:r w:rsidRPr="009607B4">
                  <w:t>R</w:t>
                </w:r>
                <w:r>
                  <w:t xml:space="preserve"> – </w:t>
                </w:r>
                <w:r w:rsidRPr="009607B4">
                  <w:t>17.</w:t>
                </w:r>
              </w:p>
            </w:tc>
          </w:sdtContent>
        </w:sdt>
      </w:tr>
    </w:tbl>
    <w:p w:rsidR="0092220F" w:rsidRPr="009607B4" w:rsidRDefault="0092220F" w:rsidP="00E16BD3">
      <w:pPr>
        <w:rPr>
          <w:lang w:val="en-GB"/>
        </w:rPr>
      </w:pPr>
    </w:p>
    <w:p w:rsidR="0092220F" w:rsidRPr="009607B4" w:rsidRDefault="0092220F" w:rsidP="00E16BD3">
      <w:pPr>
        <w:rPr>
          <w:lang w:val="en-GB"/>
        </w:rPr>
      </w:pPr>
      <w:r w:rsidRPr="009607B4">
        <w:rPr>
          <w:lang w:val="en-GB"/>
        </w:rPr>
        <w:br w:type="page"/>
      </w:r>
      <w:bookmarkStart w:id="0" w:name="_GoBack"/>
      <w:bookmarkEnd w:id="0"/>
    </w:p>
    <w:p w:rsidR="009A3EBC" w:rsidRPr="00E16BD3" w:rsidRDefault="00EC3BA6">
      <w:pPr>
        <w:pStyle w:val="Proposal"/>
      </w:pPr>
      <w:r w:rsidRPr="00E16BD3">
        <w:lastRenderedPageBreak/>
        <w:t>ADD</w:t>
      </w:r>
      <w:r w:rsidRPr="00E16BD3">
        <w:tab/>
        <w:t>SG3/37/1</w:t>
      </w:r>
    </w:p>
    <w:p w:rsidR="002403B4" w:rsidRPr="00E16BD3" w:rsidRDefault="002403B4" w:rsidP="002F14B0">
      <w:pPr>
        <w:pStyle w:val="RecNo"/>
      </w:pPr>
      <w:r w:rsidRPr="00E16BD3">
        <w:t>Проект Рекомендации МСЭ-Т D.52</w:t>
      </w:r>
    </w:p>
    <w:p w:rsidR="002403B4" w:rsidRPr="00E16BD3" w:rsidRDefault="002403B4" w:rsidP="002F14B0">
      <w:pPr>
        <w:pStyle w:val="Rectitle"/>
      </w:pPr>
      <w:r w:rsidRPr="00E16BD3">
        <w:rPr>
          <w:lang w:bidi="fa-IR"/>
        </w:rPr>
        <w:t>Создание и соединение региональных IXP в целях снижения стоимости международных интернет-соединений</w:t>
      </w:r>
    </w:p>
    <w:p w:rsidR="002403B4" w:rsidRPr="00E16BD3" w:rsidRDefault="002403B4" w:rsidP="002403B4">
      <w:pPr>
        <w:pStyle w:val="Headingb"/>
        <w:rPr>
          <w:lang w:val="ru-RU"/>
        </w:rPr>
      </w:pPr>
      <w:r w:rsidRPr="00E16BD3">
        <w:rPr>
          <w:lang w:val="ru-RU"/>
        </w:rPr>
        <w:t>Резюме</w:t>
      </w:r>
    </w:p>
    <w:p w:rsidR="002403B4" w:rsidRPr="00E16BD3" w:rsidRDefault="002403B4" w:rsidP="002F14B0">
      <w:r w:rsidRPr="00E16BD3">
        <w:t xml:space="preserve">В Рекомендации МСЭ-Т D.52 "Создание и соединение региональных пунктов обмена трафиком интернета (IXP) в целях снижения стоимости международных интернет-соединений" задается направление региональному сотрудничеству по созданию централизованных узлов или IXP, которые позволяют направлять местный трафик интернета по местным маршрутам, экономно использовать полосу пропускания международного трафика и снижать стоимость международных интернет-соединений. </w:t>
      </w:r>
    </w:p>
    <w:p w:rsidR="002403B4" w:rsidRPr="00E16BD3" w:rsidRDefault="002403B4" w:rsidP="002403B4">
      <w:pPr>
        <w:pStyle w:val="Headingb"/>
        <w:rPr>
          <w:lang w:val="ru-RU"/>
        </w:rPr>
      </w:pPr>
      <w:r w:rsidRPr="00E16BD3">
        <w:rPr>
          <w:lang w:val="ru-RU"/>
        </w:rPr>
        <w:t>Ключевые слова</w:t>
      </w:r>
    </w:p>
    <w:p w:rsidR="002403B4" w:rsidRPr="00E16BD3" w:rsidRDefault="002403B4" w:rsidP="009607B4">
      <w:r w:rsidRPr="00E16BD3">
        <w:t>&lt;</w:t>
      </w:r>
      <w:r w:rsidR="009607B4">
        <w:t>Факультативно</w:t>
      </w:r>
      <w:r w:rsidRPr="00E16BD3">
        <w:t>&gt;</w:t>
      </w:r>
    </w:p>
    <w:p w:rsidR="002403B4" w:rsidRPr="00E16BD3" w:rsidRDefault="002403B4" w:rsidP="002F14B0">
      <w:r w:rsidRPr="00E16BD3">
        <w:br w:type="page"/>
      </w:r>
    </w:p>
    <w:p w:rsidR="002403B4" w:rsidRPr="00E16BD3" w:rsidRDefault="002403B4" w:rsidP="002403B4">
      <w:pPr>
        <w:jc w:val="center"/>
        <w:rPr>
          <w:b/>
          <w:bCs/>
        </w:rPr>
      </w:pPr>
      <w:r w:rsidRPr="00E16BD3">
        <w:rPr>
          <w:b/>
          <w:bCs/>
        </w:rPr>
        <w:lastRenderedPageBreak/>
        <w:t>Содержание</w:t>
      </w:r>
    </w:p>
    <w:p w:rsidR="002403B4" w:rsidRPr="00E16BD3" w:rsidRDefault="002403B4" w:rsidP="002403B4">
      <w:pPr>
        <w:jc w:val="right"/>
        <w:rPr>
          <w:b/>
          <w:bCs/>
        </w:rPr>
      </w:pPr>
      <w:r w:rsidRPr="00E16BD3">
        <w:rPr>
          <w:b/>
          <w:bCs/>
        </w:rPr>
        <w:t>Стр</w:t>
      </w:r>
      <w:r w:rsidRPr="00E16BD3">
        <w:t>.</w:t>
      </w:r>
    </w:p>
    <w:p w:rsidR="002403B4" w:rsidRPr="00E16BD3" w:rsidRDefault="002403B4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r w:rsidRPr="00E16BD3">
        <w:fldChar w:fldCharType="begin"/>
      </w:r>
      <w:r w:rsidRPr="00E16BD3">
        <w:instrText xml:space="preserve"> TOC \o "1-2" \h \z \u </w:instrText>
      </w:r>
      <w:r w:rsidRPr="00E16BD3">
        <w:fldChar w:fldCharType="separate"/>
      </w:r>
      <w:hyperlink w:anchor="_Toc447874652" w:history="1">
        <w:r w:rsidRPr="00E16BD3">
          <w:rPr>
            <w:rStyle w:val="Hyperlink"/>
            <w:noProof/>
          </w:rPr>
          <w:t>Введение</w:t>
        </w:r>
        <w:r w:rsidRPr="00E16BD3">
          <w:rPr>
            <w:noProof/>
            <w:webHidden/>
          </w:rPr>
          <w:tab/>
        </w:r>
        <w:r w:rsidRPr="00E16BD3">
          <w:rPr>
            <w:noProof/>
            <w:webHidden/>
          </w:rPr>
          <w:tab/>
        </w:r>
        <w:r w:rsidRPr="00E16BD3">
          <w:rPr>
            <w:noProof/>
            <w:webHidden/>
          </w:rPr>
          <w:fldChar w:fldCharType="begin"/>
        </w:r>
        <w:r w:rsidRPr="00E16BD3">
          <w:rPr>
            <w:noProof/>
            <w:webHidden/>
          </w:rPr>
          <w:instrText xml:space="preserve"> PAGEREF _Toc447874652 \h </w:instrText>
        </w:r>
        <w:r w:rsidRPr="00E16BD3">
          <w:rPr>
            <w:noProof/>
            <w:webHidden/>
          </w:rPr>
        </w:r>
        <w:r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4</w:t>
        </w:r>
        <w:r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3" w:history="1">
        <w:r w:rsidR="002403B4" w:rsidRPr="00E16BD3">
          <w:rPr>
            <w:rStyle w:val="Hyperlink"/>
            <w:noProof/>
            <w:lang w:bidi="fa-IR"/>
          </w:rPr>
          <w:t>1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  <w:lang w:bidi="fa-IR"/>
          </w:rPr>
          <w:t>Сфера применения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_Toc447874653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4" w:history="1">
        <w:r w:rsidR="002403B4" w:rsidRPr="00E16BD3">
          <w:rPr>
            <w:rStyle w:val="Hyperlink"/>
            <w:noProof/>
          </w:rPr>
          <w:t>2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Справочные документы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_Toc447874654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5" w:history="1">
        <w:r w:rsidR="002403B4" w:rsidRPr="00E16BD3">
          <w:rPr>
            <w:rStyle w:val="Hyperlink"/>
            <w:noProof/>
          </w:rPr>
          <w:t>3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Определения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_Toc447874655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6" w:history="1">
        <w:r w:rsidR="002403B4" w:rsidRPr="00E16BD3">
          <w:rPr>
            <w:rStyle w:val="Hyperlink"/>
            <w:noProof/>
          </w:rPr>
          <w:t>4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Сокращения и акронимы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_Toc447874656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1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ind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7" w:history="1">
        <w:r w:rsidR="002403B4" w:rsidRPr="00E16BD3">
          <w:rPr>
            <w:rStyle w:val="Hyperlink"/>
            <w:noProof/>
          </w:rPr>
          <w:t>5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Принципы снижения стоимости международных интернет-соединений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_Toc447874657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2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spacing w:before="240"/>
        <w:ind w:left="1134"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8" w:history="1">
        <w:r w:rsidR="002403B4" w:rsidRPr="00E16BD3">
          <w:rPr>
            <w:rStyle w:val="Hyperlink"/>
            <w:noProof/>
          </w:rPr>
          <w:t>5.1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Меры по обеспечению развития национальных и региональных IXP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_Toc447874658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5</w:t>
        </w:r>
        <w:r w:rsidR="002403B4" w:rsidRPr="00E16BD3">
          <w:rPr>
            <w:noProof/>
            <w:webHidden/>
          </w:rPr>
          <w:fldChar w:fldCharType="end"/>
        </w:r>
      </w:hyperlink>
    </w:p>
    <w:p w:rsidR="002403B4" w:rsidRPr="00E16BD3" w:rsidRDefault="0085451C" w:rsidP="007D5ECE">
      <w:pPr>
        <w:pStyle w:val="TOC2"/>
        <w:tabs>
          <w:tab w:val="clear" w:pos="1134"/>
          <w:tab w:val="clear" w:pos="1871"/>
          <w:tab w:val="clear" w:pos="2268"/>
          <w:tab w:val="clear" w:pos="7938"/>
          <w:tab w:val="clear" w:pos="9526"/>
          <w:tab w:val="left" w:leader="dot" w:pos="8789"/>
          <w:tab w:val="right" w:pos="9639"/>
        </w:tabs>
        <w:spacing w:before="240"/>
        <w:ind w:left="1134" w:right="851"/>
        <w:rPr>
          <w:rFonts w:asciiTheme="minorHAnsi" w:eastAsiaTheme="minorEastAsia" w:hAnsiTheme="minorHAnsi" w:cstheme="minorBidi"/>
          <w:noProof/>
          <w:szCs w:val="22"/>
          <w:lang w:eastAsia="zh-CN"/>
        </w:rPr>
      </w:pPr>
      <w:hyperlink w:anchor="_Toc447874659" w:history="1">
        <w:r w:rsidR="002403B4" w:rsidRPr="00E16BD3">
          <w:rPr>
            <w:rStyle w:val="Hyperlink"/>
            <w:noProof/>
          </w:rPr>
          <w:t>5.2</w:t>
        </w:r>
        <w:r w:rsidR="002403B4" w:rsidRPr="00E16BD3">
          <w:rPr>
            <w:rFonts w:asciiTheme="minorHAnsi" w:eastAsiaTheme="minorEastAsia" w:hAnsiTheme="minorHAnsi" w:cstheme="minorBidi"/>
            <w:noProof/>
            <w:szCs w:val="22"/>
            <w:lang w:eastAsia="zh-CN"/>
          </w:rPr>
          <w:tab/>
        </w:r>
        <w:r w:rsidR="002403B4" w:rsidRPr="00E16BD3">
          <w:rPr>
            <w:rStyle w:val="Hyperlink"/>
            <w:noProof/>
          </w:rPr>
          <w:t>Присоединение национальных и региональных IXP</w:t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tab/>
        </w:r>
        <w:r w:rsidR="002403B4" w:rsidRPr="00E16BD3">
          <w:rPr>
            <w:noProof/>
            <w:webHidden/>
          </w:rPr>
          <w:fldChar w:fldCharType="begin"/>
        </w:r>
        <w:r w:rsidR="002403B4" w:rsidRPr="00E16BD3">
          <w:rPr>
            <w:noProof/>
            <w:webHidden/>
          </w:rPr>
          <w:instrText xml:space="preserve"> PAGEREF _Toc447874659 \h </w:instrText>
        </w:r>
        <w:r w:rsidR="002403B4" w:rsidRPr="00E16BD3">
          <w:rPr>
            <w:noProof/>
            <w:webHidden/>
          </w:rPr>
        </w:r>
        <w:r w:rsidR="002403B4" w:rsidRPr="00E16BD3">
          <w:rPr>
            <w:noProof/>
            <w:webHidden/>
          </w:rPr>
          <w:fldChar w:fldCharType="separate"/>
        </w:r>
        <w:r w:rsidR="001A709A">
          <w:rPr>
            <w:noProof/>
            <w:webHidden/>
          </w:rPr>
          <w:t>6</w:t>
        </w:r>
        <w:r w:rsidR="002403B4" w:rsidRPr="00E16BD3">
          <w:rPr>
            <w:noProof/>
            <w:webHidden/>
          </w:rPr>
          <w:fldChar w:fldCharType="end"/>
        </w:r>
      </w:hyperlink>
    </w:p>
    <w:p w:rsidR="00E16BD3" w:rsidRPr="00E16BD3" w:rsidRDefault="002403B4" w:rsidP="007D5ECE">
      <w:r w:rsidRPr="00E16BD3">
        <w:fldChar w:fldCharType="end"/>
      </w:r>
    </w:p>
    <w:p w:rsidR="002403B4" w:rsidRPr="00E16BD3" w:rsidRDefault="002403B4" w:rsidP="00E16BD3">
      <w:r w:rsidRPr="00E16BD3">
        <w:br w:type="page"/>
      </w:r>
    </w:p>
    <w:p w:rsidR="002403B4" w:rsidRPr="009607B4" w:rsidRDefault="002403B4" w:rsidP="00EC3BA6">
      <w:pPr>
        <w:pStyle w:val="Heading1"/>
        <w:rPr>
          <w:lang w:val="ru-RU"/>
        </w:rPr>
      </w:pPr>
      <w:bookmarkStart w:id="1" w:name="_Toc447874652"/>
      <w:r w:rsidRPr="009607B4">
        <w:rPr>
          <w:lang w:val="ru-RU"/>
        </w:rPr>
        <w:lastRenderedPageBreak/>
        <w:t>Введение</w:t>
      </w:r>
      <w:bookmarkEnd w:id="1"/>
    </w:p>
    <w:p w:rsidR="002403B4" w:rsidRPr="00E16BD3" w:rsidRDefault="002403B4" w:rsidP="009607B4">
      <w:r w:rsidRPr="00E16BD3">
        <w:t xml:space="preserve">В условиях </w:t>
      </w:r>
      <w:r w:rsidR="009607B4">
        <w:t>роста</w:t>
      </w:r>
      <w:r w:rsidRPr="00E16BD3">
        <w:t xml:space="preserve"> использования интернета как одного из основных средств связи усовершенствование услуг интернета, в том числе снижение такс на международные интернет-соединения, повышение качества обслуживания и расширение доступа к сетям стали важнейшими приоритетами политики Государств − Членов МСЭ и Членов Сектора.</w:t>
      </w:r>
    </w:p>
    <w:p w:rsidR="002403B4" w:rsidRPr="00E16BD3" w:rsidRDefault="002403B4" w:rsidP="009607B4">
      <w:pPr>
        <w:rPr>
          <w:szCs w:val="24"/>
        </w:rPr>
      </w:pPr>
      <w:r w:rsidRPr="00E16BD3">
        <w:t>Государства-Члены, регуляторные органы и потребители в развивающихся странах продолжают выражать обеспокоенность по поводу высокого уровня платы при доступе в интернет на международном уровне. Это связано с тем, что поставщики услуг международных магистральных сетей</w:t>
      </w:r>
      <w:r w:rsidR="009607B4">
        <w:t>,</w:t>
      </w:r>
      <w:r w:rsidRPr="00E16BD3">
        <w:t xml:space="preserve"> как поставщики первого уровня</w:t>
      </w:r>
      <w:r w:rsidR="009607B4">
        <w:t>,</w:t>
      </w:r>
      <w:r w:rsidRPr="00E16BD3">
        <w:t xml:space="preserve"> и поставщики услуг транзита интернета</w:t>
      </w:r>
      <w:r w:rsidR="009607B4">
        <w:t>,</w:t>
      </w:r>
      <w:r w:rsidRPr="00E16BD3">
        <w:t xml:space="preserve"> как поставщики второго уровня</w:t>
      </w:r>
      <w:r w:rsidR="009607B4">
        <w:t>,</w:t>
      </w:r>
      <w:r w:rsidRPr="00E16BD3">
        <w:t xml:space="preserve"> </w:t>
      </w:r>
      <w:r w:rsidR="009607B4">
        <w:t>противодействуют</w:t>
      </w:r>
      <w:r w:rsidRPr="00E16BD3">
        <w:t xml:space="preserve"> любым изменениям в содержании Рекомендации D.50. ПУИ и MNO развивающихся стран за доступ к международным интернет-линиям сетей этих поставщиков оплачивают полную стоимость международных интернет-линий и портов (что составляет около 80% затрат на национальных рынках развивающихся стран). Поэтому в нынешней ситуации на рынке международных интернет-соединений необходимо найти решения, например принять план действий по созданию IXP в различных регионах мира.</w:t>
      </w:r>
      <w:r w:rsidRPr="00E16BD3">
        <w:rPr>
          <w:szCs w:val="24"/>
        </w:rPr>
        <w:t xml:space="preserve"> </w:t>
      </w:r>
    </w:p>
    <w:p w:rsidR="002403B4" w:rsidRPr="00E16BD3" w:rsidRDefault="002403B4" w:rsidP="002F14B0">
      <w:r w:rsidRPr="00E16BD3">
        <w:br w:type="page"/>
      </w:r>
    </w:p>
    <w:p w:rsidR="002403B4" w:rsidRPr="00E16BD3" w:rsidRDefault="002F14B0" w:rsidP="002F14B0">
      <w:pPr>
        <w:pStyle w:val="RecNo"/>
        <w:rPr>
          <w:lang w:bidi="fa-IR"/>
        </w:rPr>
      </w:pPr>
      <w:r w:rsidRPr="00E16BD3">
        <w:rPr>
          <w:lang w:bidi="fa-IR"/>
        </w:rPr>
        <w:lastRenderedPageBreak/>
        <w:t xml:space="preserve">Проект </w:t>
      </w:r>
      <w:r w:rsidR="002403B4" w:rsidRPr="00E16BD3">
        <w:rPr>
          <w:lang w:bidi="fa-IR"/>
        </w:rPr>
        <w:t>Рекомендаци</w:t>
      </w:r>
      <w:r w:rsidRPr="00E16BD3">
        <w:rPr>
          <w:lang w:bidi="fa-IR"/>
        </w:rPr>
        <w:t>и</w:t>
      </w:r>
      <w:r w:rsidR="002403B4" w:rsidRPr="00E16BD3">
        <w:rPr>
          <w:lang w:bidi="fa-IR"/>
        </w:rPr>
        <w:t xml:space="preserve"> МСЭ-T D.52</w:t>
      </w:r>
    </w:p>
    <w:p w:rsidR="002403B4" w:rsidRPr="00E16BD3" w:rsidRDefault="002403B4" w:rsidP="002403B4">
      <w:pPr>
        <w:pStyle w:val="Rectitle"/>
        <w:rPr>
          <w:lang w:bidi="fa-IR"/>
        </w:rPr>
      </w:pPr>
      <w:r w:rsidRPr="00E16BD3">
        <w:rPr>
          <w:lang w:bidi="fa-IR"/>
        </w:rPr>
        <w:t>Создание и соединение региональных IXP в целях снижения стоимости международных интернет-соединений</w:t>
      </w:r>
    </w:p>
    <w:p w:rsidR="002403B4" w:rsidRPr="00E16BD3" w:rsidRDefault="002403B4" w:rsidP="002F14B0">
      <w:pPr>
        <w:pStyle w:val="Heading1"/>
        <w:rPr>
          <w:lang w:val="ru-RU"/>
        </w:rPr>
      </w:pPr>
      <w:bookmarkStart w:id="2" w:name="_Toc447874653"/>
      <w:r w:rsidRPr="00E16BD3">
        <w:rPr>
          <w:lang w:val="ru-RU"/>
        </w:rPr>
        <w:t>1</w:t>
      </w:r>
      <w:r w:rsidRPr="00E16BD3">
        <w:rPr>
          <w:lang w:val="ru-RU"/>
        </w:rPr>
        <w:tab/>
        <w:t>Сфера применения</w:t>
      </w:r>
      <w:bookmarkEnd w:id="2"/>
    </w:p>
    <w:p w:rsidR="002403B4" w:rsidRPr="00E16BD3" w:rsidRDefault="002403B4" w:rsidP="009607B4">
      <w:r w:rsidRPr="00E16BD3">
        <w:t xml:space="preserve">В настоящей Рекомендации предлагаются меры, направленные на то, чтобы предоставить администрациями и потребителям возможность воспользоваться эффективным сотрудничеством для получения необходимой информации в целях принятия соответствующих регуляторных мер; наметить меры для </w:t>
      </w:r>
      <w:r w:rsidR="009607B4">
        <w:t>оптимизации</w:t>
      </w:r>
      <w:r w:rsidRPr="00E16BD3">
        <w:t xml:space="preserve"> работы рынка; а также предложения </w:t>
      </w:r>
      <w:r w:rsidR="009607B4">
        <w:t>определения</w:t>
      </w:r>
      <w:r w:rsidRPr="00E16BD3">
        <w:t xml:space="preserve"> регуляторных мер, которые могут включать меры, направленные на снижение затрат.</w:t>
      </w:r>
    </w:p>
    <w:p w:rsidR="002403B4" w:rsidRPr="00E16BD3" w:rsidRDefault="002403B4" w:rsidP="002F14B0">
      <w:pPr>
        <w:pStyle w:val="Heading1"/>
        <w:rPr>
          <w:lang w:val="ru-RU"/>
        </w:rPr>
      </w:pPr>
      <w:bookmarkStart w:id="3" w:name="_Toc447874654"/>
      <w:r w:rsidRPr="00E16BD3">
        <w:rPr>
          <w:lang w:val="ru-RU"/>
        </w:rPr>
        <w:t>2</w:t>
      </w:r>
      <w:r w:rsidRPr="00E16BD3">
        <w:rPr>
          <w:lang w:val="ru-RU"/>
        </w:rPr>
        <w:tab/>
        <w:t>Справочные документы</w:t>
      </w:r>
      <w:bookmarkEnd w:id="3"/>
    </w:p>
    <w:p w:rsidR="002403B4" w:rsidRPr="00E16BD3" w:rsidRDefault="002403B4" w:rsidP="002F14B0">
      <w:r w:rsidRPr="00E16BD3">
        <w:t xml:space="preserve">Указанные ниже Рекомендации МСЭ-Т и другие источники содержат положения, которые путем ссылки на них в данном тексте составляют положения настоящей Рекомендации. На момент публикации указанные издания были действующими. Все Рекомендации и другие источники могут подвергаться пересмотру, поэтому пользователям данной Рекомендации предлагается изучить возможность применения последнего издания Рекомендаций и других источников, перечисленных ниже. Список действующих в настоящее время Рекомендаций МСЭ-Т регулярно публикуется. Ссылка в настоящей Рекомендации на какой-либо документ не придает ему как отдельному документу статус Рекомендации. </w:t>
      </w:r>
    </w:p>
    <w:p w:rsidR="002403B4" w:rsidRPr="00E16BD3" w:rsidRDefault="002403B4" w:rsidP="002F14B0">
      <w:pPr>
        <w:pStyle w:val="enumlev1"/>
      </w:pPr>
      <w:r w:rsidRPr="00E16BD3">
        <w:t>[ITU-T D.50]</w:t>
      </w:r>
      <w:r w:rsidRPr="00E16BD3">
        <w:tab/>
        <w:t xml:space="preserve">Рекомендация МСЭ-T D.50 (2011 г.), </w:t>
      </w:r>
      <w:r w:rsidRPr="00E16BD3">
        <w:rPr>
          <w:i/>
          <w:iCs/>
        </w:rPr>
        <w:t>Международные интернет-соединения</w:t>
      </w:r>
      <w:r w:rsidRPr="00E16BD3">
        <w:t>.</w:t>
      </w:r>
    </w:p>
    <w:p w:rsidR="002403B4" w:rsidRPr="00E16BD3" w:rsidRDefault="002403B4" w:rsidP="002F14B0">
      <w:pPr>
        <w:pStyle w:val="Heading1"/>
        <w:rPr>
          <w:lang w:val="ru-RU"/>
        </w:rPr>
      </w:pPr>
      <w:bookmarkStart w:id="4" w:name="_Toc447874655"/>
      <w:r w:rsidRPr="00E16BD3">
        <w:rPr>
          <w:lang w:val="ru-RU"/>
        </w:rPr>
        <w:t>3</w:t>
      </w:r>
      <w:r w:rsidRPr="00E16BD3">
        <w:rPr>
          <w:lang w:val="ru-RU"/>
        </w:rPr>
        <w:tab/>
        <w:t>Определения</w:t>
      </w:r>
      <w:bookmarkEnd w:id="4"/>
    </w:p>
    <w:p w:rsidR="002403B4" w:rsidRPr="001F4A82" w:rsidRDefault="002403B4" w:rsidP="001F4A82">
      <w:r w:rsidRPr="001F4A82">
        <w:t xml:space="preserve">Пункт обмена трафиком интернета (IXP) – это единая физическая сетевая инфраструктура, эксплуатируемая одной организацией в целях содействия обмену трафиком интернета. Он выступает в роли централизованного узла, позволяющего направлять местный трафик по местным маршрутам и экономно использовать полосу пропускания международного трафика, что приводит к снижению общей стоимости международных интернет-соединений. </w:t>
      </w:r>
    </w:p>
    <w:p w:rsidR="002403B4" w:rsidRPr="00E16BD3" w:rsidRDefault="002403B4" w:rsidP="002403B4">
      <w:pPr>
        <w:pStyle w:val="Heading1"/>
        <w:rPr>
          <w:lang w:val="ru-RU"/>
        </w:rPr>
      </w:pPr>
      <w:bookmarkStart w:id="5" w:name="_Toc447874656"/>
      <w:r w:rsidRPr="00E16BD3">
        <w:rPr>
          <w:lang w:val="ru-RU"/>
        </w:rPr>
        <w:t>4</w:t>
      </w:r>
      <w:r w:rsidRPr="00E16BD3">
        <w:rPr>
          <w:lang w:val="ru-RU"/>
        </w:rPr>
        <w:tab/>
        <w:t>Сокращения и акронимы</w:t>
      </w:r>
      <w:bookmarkEnd w:id="5"/>
    </w:p>
    <w:tbl>
      <w:tblPr>
        <w:tblStyle w:val="TableGrid"/>
        <w:tblW w:w="977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2"/>
        <w:gridCol w:w="3820"/>
        <w:gridCol w:w="1284"/>
        <w:gridCol w:w="3800"/>
      </w:tblGrid>
      <w:tr w:rsidR="002403B4" w:rsidRPr="00E16BD3" w:rsidTr="00667759">
        <w:trPr>
          <w:jc w:val="center"/>
        </w:trPr>
        <w:tc>
          <w:tcPr>
            <w:tcW w:w="872" w:type="dxa"/>
          </w:tcPr>
          <w:p w:rsidR="002403B4" w:rsidRPr="00E16BD3" w:rsidRDefault="002403B4" w:rsidP="002F14B0">
            <w:r w:rsidRPr="00E16BD3">
              <w:t>IXP</w:t>
            </w:r>
          </w:p>
        </w:tc>
        <w:tc>
          <w:tcPr>
            <w:tcW w:w="3820" w:type="dxa"/>
          </w:tcPr>
          <w:p w:rsidR="002403B4" w:rsidRPr="00E16BD3" w:rsidRDefault="002403B4" w:rsidP="002F14B0">
            <w:r w:rsidRPr="00E16BD3">
              <w:t>Internet exchange point</w:t>
            </w:r>
          </w:p>
        </w:tc>
        <w:tc>
          <w:tcPr>
            <w:tcW w:w="1284" w:type="dxa"/>
          </w:tcPr>
          <w:p w:rsidR="002403B4" w:rsidRPr="00E16BD3" w:rsidRDefault="002403B4" w:rsidP="002F14B0"/>
        </w:tc>
        <w:tc>
          <w:tcPr>
            <w:tcW w:w="3800" w:type="dxa"/>
          </w:tcPr>
          <w:p w:rsidR="002403B4" w:rsidRPr="00E16BD3" w:rsidRDefault="002403B4" w:rsidP="002F14B0">
            <w:r w:rsidRPr="00E16BD3">
              <w:t>Пункт обмена трафиком интернета</w:t>
            </w:r>
          </w:p>
        </w:tc>
      </w:tr>
      <w:tr w:rsidR="002403B4" w:rsidRPr="00E16BD3" w:rsidTr="00667759">
        <w:trPr>
          <w:jc w:val="center"/>
        </w:trPr>
        <w:tc>
          <w:tcPr>
            <w:tcW w:w="872" w:type="dxa"/>
          </w:tcPr>
          <w:p w:rsidR="002403B4" w:rsidRPr="00E16BD3" w:rsidRDefault="002403B4" w:rsidP="002F14B0">
            <w:r w:rsidRPr="00E16BD3">
              <w:t>ISP</w:t>
            </w:r>
          </w:p>
        </w:tc>
        <w:tc>
          <w:tcPr>
            <w:tcW w:w="3820" w:type="dxa"/>
          </w:tcPr>
          <w:p w:rsidR="002403B4" w:rsidRPr="00E16BD3" w:rsidRDefault="002403B4" w:rsidP="002F14B0">
            <w:r w:rsidRPr="00E16BD3">
              <w:t>Internet service provider</w:t>
            </w:r>
          </w:p>
        </w:tc>
        <w:tc>
          <w:tcPr>
            <w:tcW w:w="1284" w:type="dxa"/>
          </w:tcPr>
          <w:p w:rsidR="002403B4" w:rsidRPr="00E16BD3" w:rsidRDefault="002403B4" w:rsidP="002F14B0">
            <w:r w:rsidRPr="00E16BD3">
              <w:t>ПУИ</w:t>
            </w:r>
          </w:p>
        </w:tc>
        <w:tc>
          <w:tcPr>
            <w:tcW w:w="3800" w:type="dxa"/>
          </w:tcPr>
          <w:p w:rsidR="002403B4" w:rsidRPr="00E16BD3" w:rsidRDefault="002403B4" w:rsidP="002F14B0">
            <w:r w:rsidRPr="00E16BD3">
              <w:t>Поставщик услуг интернета</w:t>
            </w:r>
          </w:p>
        </w:tc>
      </w:tr>
      <w:tr w:rsidR="002403B4" w:rsidRPr="00E16BD3" w:rsidTr="00667759">
        <w:trPr>
          <w:jc w:val="center"/>
        </w:trPr>
        <w:tc>
          <w:tcPr>
            <w:tcW w:w="872" w:type="dxa"/>
          </w:tcPr>
          <w:p w:rsidR="002403B4" w:rsidRPr="00E16BD3" w:rsidRDefault="002403B4" w:rsidP="002F14B0">
            <w:r w:rsidRPr="00E16BD3">
              <w:t>NRA</w:t>
            </w:r>
          </w:p>
        </w:tc>
        <w:tc>
          <w:tcPr>
            <w:tcW w:w="3820" w:type="dxa"/>
          </w:tcPr>
          <w:p w:rsidR="002403B4" w:rsidRPr="00E16BD3" w:rsidRDefault="002403B4" w:rsidP="002F14B0">
            <w:r w:rsidRPr="00E16BD3">
              <w:t>National Regulatory Authorities</w:t>
            </w:r>
          </w:p>
        </w:tc>
        <w:tc>
          <w:tcPr>
            <w:tcW w:w="1284" w:type="dxa"/>
          </w:tcPr>
          <w:p w:rsidR="002403B4" w:rsidRPr="00E16BD3" w:rsidRDefault="002403B4" w:rsidP="002F14B0">
            <w:r w:rsidRPr="00E16BD3">
              <w:t>НРО</w:t>
            </w:r>
          </w:p>
        </w:tc>
        <w:tc>
          <w:tcPr>
            <w:tcW w:w="3800" w:type="dxa"/>
          </w:tcPr>
          <w:p w:rsidR="002403B4" w:rsidRPr="00E16BD3" w:rsidRDefault="002403B4" w:rsidP="002F14B0">
            <w:r w:rsidRPr="00E16BD3">
              <w:t>Национальные регуляторные органы</w:t>
            </w:r>
          </w:p>
        </w:tc>
      </w:tr>
      <w:tr w:rsidR="002403B4" w:rsidRPr="00E16BD3" w:rsidTr="00667759">
        <w:trPr>
          <w:jc w:val="center"/>
        </w:trPr>
        <w:tc>
          <w:tcPr>
            <w:tcW w:w="872" w:type="dxa"/>
          </w:tcPr>
          <w:p w:rsidR="002403B4" w:rsidRPr="00E16BD3" w:rsidRDefault="002403B4" w:rsidP="002F14B0">
            <w:r w:rsidRPr="00E16BD3">
              <w:t>MNO</w:t>
            </w:r>
          </w:p>
        </w:tc>
        <w:tc>
          <w:tcPr>
            <w:tcW w:w="3820" w:type="dxa"/>
          </w:tcPr>
          <w:p w:rsidR="002403B4" w:rsidRPr="00E16BD3" w:rsidRDefault="002403B4" w:rsidP="002F14B0">
            <w:r w:rsidRPr="00E16BD3">
              <w:t>Mobile Network Operator</w:t>
            </w:r>
          </w:p>
        </w:tc>
        <w:tc>
          <w:tcPr>
            <w:tcW w:w="1284" w:type="dxa"/>
          </w:tcPr>
          <w:p w:rsidR="002403B4" w:rsidRPr="00E16BD3" w:rsidRDefault="002403B4" w:rsidP="002F14B0"/>
        </w:tc>
        <w:tc>
          <w:tcPr>
            <w:tcW w:w="3800" w:type="dxa"/>
          </w:tcPr>
          <w:p w:rsidR="002403B4" w:rsidRPr="00E16BD3" w:rsidRDefault="002403B4" w:rsidP="002F14B0">
            <w:r w:rsidRPr="00E16BD3">
              <w:t xml:space="preserve">Оператор сети подвижной связи </w:t>
            </w:r>
          </w:p>
        </w:tc>
      </w:tr>
    </w:tbl>
    <w:p w:rsidR="002403B4" w:rsidRPr="00E16BD3" w:rsidRDefault="002403B4" w:rsidP="002F14B0">
      <w:pPr>
        <w:pStyle w:val="Heading1"/>
        <w:rPr>
          <w:lang w:val="ru-RU"/>
        </w:rPr>
      </w:pPr>
      <w:bookmarkStart w:id="6" w:name="_Toc447874657"/>
      <w:r w:rsidRPr="00E16BD3">
        <w:rPr>
          <w:lang w:val="ru-RU"/>
        </w:rPr>
        <w:t>5</w:t>
      </w:r>
      <w:r w:rsidRPr="00E16BD3">
        <w:rPr>
          <w:lang w:val="ru-RU"/>
        </w:rPr>
        <w:tab/>
        <w:t>Принципы снижения стоимости международных интернет-соединений</w:t>
      </w:r>
      <w:bookmarkEnd w:id="6"/>
    </w:p>
    <w:p w:rsidR="002403B4" w:rsidRPr="00E16BD3" w:rsidRDefault="002403B4" w:rsidP="002F14B0">
      <w:pPr>
        <w:pStyle w:val="Heading2"/>
        <w:rPr>
          <w:lang w:val="ru-RU"/>
        </w:rPr>
      </w:pPr>
      <w:bookmarkStart w:id="7" w:name="_Toc447874658"/>
      <w:r w:rsidRPr="00E16BD3">
        <w:rPr>
          <w:lang w:val="ru-RU"/>
        </w:rPr>
        <w:t>5.1</w:t>
      </w:r>
      <w:r w:rsidRPr="00E16BD3">
        <w:rPr>
          <w:lang w:val="ru-RU"/>
        </w:rPr>
        <w:tab/>
        <w:t>Меры по обеспечению развития национальных и региональных IXP</w:t>
      </w:r>
      <w:bookmarkEnd w:id="7"/>
    </w:p>
    <w:p w:rsidR="002403B4" w:rsidRPr="00E16BD3" w:rsidRDefault="002403B4" w:rsidP="002F14B0">
      <w:pPr>
        <w:rPr>
          <w:lang w:eastAsia="en-GB"/>
        </w:rPr>
      </w:pPr>
      <w:r w:rsidRPr="00E16BD3">
        <w:t>Государствам-Членам и НРО следует поощрять развитие и расширение сетей на национальном, субрегиональном и региональном уровнях, прилагая усилия, в числе которых</w:t>
      </w:r>
      <w:r w:rsidRPr="00E16BD3">
        <w:rPr>
          <w:lang w:eastAsia="en-GB"/>
        </w:rPr>
        <w:t>:</w:t>
      </w:r>
    </w:p>
    <w:p w:rsidR="002403B4" w:rsidRPr="00E16BD3" w:rsidRDefault="002403B4" w:rsidP="002F14B0">
      <w:pPr>
        <w:pStyle w:val="enumlev1"/>
      </w:pPr>
      <w:r w:rsidRPr="00E16BD3">
        <w:rPr>
          <w:b/>
          <w:bCs/>
        </w:rPr>
        <w:t>5.1.1</w:t>
      </w:r>
      <w:r w:rsidRPr="00E16BD3">
        <w:rPr>
          <w:b/>
          <w:bCs/>
        </w:rPr>
        <w:tab/>
      </w:r>
      <w:r w:rsidRPr="00E16BD3">
        <w:t>разработка эффективных способов предоставления ПУИ подробной и более прозрачной информации о существующих IXP национального и регионального уровней.</w:t>
      </w:r>
    </w:p>
    <w:p w:rsidR="002403B4" w:rsidRPr="00E16BD3" w:rsidRDefault="002403B4" w:rsidP="002F14B0">
      <w:pPr>
        <w:pStyle w:val="enumlev1"/>
      </w:pPr>
      <w:r w:rsidRPr="00E16BD3">
        <w:rPr>
          <w:b/>
          <w:bCs/>
        </w:rPr>
        <w:t>5.1.2</w:t>
      </w:r>
      <w:r w:rsidRPr="00E16BD3">
        <w:tab/>
        <w:t>содействие созданию благоприятной среды путем разработки политических принципов и нормативно-правовой базы, которые повышают информированность ПУИ в этих вопросах, расширения конкуренции, снижения барьеров для выхода на рынок, обеспечения координации и контроля, проведения многосторонних консультаций, обмена знаниями и передовым опытом</w:t>
      </w:r>
      <w:r w:rsidRPr="00E16BD3">
        <w:rPr>
          <w:lang w:eastAsia="zh-CN"/>
        </w:rPr>
        <w:t>.</w:t>
      </w:r>
    </w:p>
    <w:p w:rsidR="002403B4" w:rsidRPr="00E16BD3" w:rsidRDefault="002403B4" w:rsidP="002F14B0">
      <w:pPr>
        <w:pStyle w:val="enumlev1"/>
      </w:pPr>
      <w:r w:rsidRPr="00E16BD3">
        <w:rPr>
          <w:b/>
          <w:bCs/>
        </w:rPr>
        <w:lastRenderedPageBreak/>
        <w:t>5.1.3</w:t>
      </w:r>
      <w:r w:rsidRPr="00E16BD3">
        <w:rPr>
          <w:b/>
          <w:bCs/>
        </w:rPr>
        <w:tab/>
      </w:r>
      <w:r w:rsidRPr="00E16BD3">
        <w:t>определение роли</w:t>
      </w:r>
      <w:r w:rsidRPr="00E16BD3">
        <w:rPr>
          <w:lang w:eastAsia="zh-CN"/>
        </w:rPr>
        <w:t xml:space="preserve"> ПУИ и </w:t>
      </w:r>
      <w:r w:rsidRPr="00E16BD3">
        <w:rPr>
          <w:szCs w:val="24"/>
        </w:rPr>
        <w:t>MNO</w:t>
      </w:r>
      <w:r w:rsidRPr="00E16BD3">
        <w:rPr>
          <w:lang w:eastAsia="zh-CN"/>
        </w:rPr>
        <w:t xml:space="preserve"> в реализации проектов по развитию национальной и субрегиональной инфраструктуры.</w:t>
      </w:r>
    </w:p>
    <w:p w:rsidR="002403B4" w:rsidRPr="00E16BD3" w:rsidRDefault="002403B4" w:rsidP="002F14B0">
      <w:pPr>
        <w:pStyle w:val="enumlev1"/>
      </w:pPr>
      <w:r w:rsidRPr="00E16BD3">
        <w:rPr>
          <w:b/>
          <w:bCs/>
        </w:rPr>
        <w:t>5.1.4</w:t>
      </w:r>
      <w:r w:rsidRPr="00E16BD3">
        <w:rPr>
          <w:b/>
          <w:bCs/>
        </w:rPr>
        <w:tab/>
      </w:r>
      <w:r w:rsidRPr="00E16BD3">
        <w:t xml:space="preserve">поощрение установления партнерских отношений между государственным и частным секторами и формирования консультативных комитетов в целях повышения значимости региональной повестки дня в области развития и создания стратегической синергии между государственным и частным секторами, а также определения других источников финансирования. </w:t>
      </w:r>
    </w:p>
    <w:p w:rsidR="002403B4" w:rsidRPr="00E16BD3" w:rsidRDefault="002403B4" w:rsidP="002F14B0">
      <w:pPr>
        <w:pStyle w:val="Heading2"/>
        <w:rPr>
          <w:lang w:val="ru-RU"/>
        </w:rPr>
      </w:pPr>
      <w:bookmarkStart w:id="8" w:name="_Toc447874659"/>
      <w:r w:rsidRPr="00E16BD3">
        <w:rPr>
          <w:lang w:val="ru-RU"/>
        </w:rPr>
        <w:t>5.2</w:t>
      </w:r>
      <w:r w:rsidRPr="00E16BD3">
        <w:rPr>
          <w:lang w:val="ru-RU"/>
        </w:rPr>
        <w:tab/>
        <w:t>Присоединение национальных и региональных IXP</w:t>
      </w:r>
      <w:bookmarkEnd w:id="8"/>
    </w:p>
    <w:p w:rsidR="002403B4" w:rsidRPr="00E16BD3" w:rsidRDefault="002403B4" w:rsidP="002F14B0">
      <w:r w:rsidRPr="00E16BD3">
        <w:rPr>
          <w:color w:val="000000"/>
        </w:rPr>
        <w:t xml:space="preserve">Государствам-Членам и НРО следует играть активную роль в создании </w:t>
      </w:r>
      <w:r w:rsidRPr="00E16BD3">
        <w:t xml:space="preserve">IXP, как указано в п. 5.1, выше. После создания этих пунктов им следует уделять внимание поддержанию и развитию предоставляемых ими соединений и, в более общем смысле, их возможному влиянию на снижение стоимости международных интернет-соединений. </w:t>
      </w:r>
    </w:p>
    <w:p w:rsidR="002403B4" w:rsidRPr="00E16BD3" w:rsidRDefault="002403B4" w:rsidP="002F14B0">
      <w:pPr>
        <w:rPr>
          <w:rtl/>
          <w:lang w:bidi="fa-IR"/>
        </w:rPr>
      </w:pPr>
      <w:r w:rsidRPr="00E16BD3">
        <w:t>В связи с этим Государствам-Членам следует:</w:t>
      </w:r>
    </w:p>
    <w:p w:rsidR="002403B4" w:rsidRPr="00E16BD3" w:rsidRDefault="002403B4" w:rsidP="002F14B0">
      <w:pPr>
        <w:pStyle w:val="enumlev1"/>
      </w:pPr>
      <w:r w:rsidRPr="00E16BD3">
        <w:rPr>
          <w:b/>
          <w:bCs/>
        </w:rPr>
        <w:t>5.2.1</w:t>
      </w:r>
      <w:r w:rsidRPr="00E16BD3">
        <w:rPr>
          <w:b/>
          <w:bCs/>
        </w:rPr>
        <w:tab/>
      </w:r>
      <w:r w:rsidRPr="00E16BD3">
        <w:t xml:space="preserve">максимально использовать для развития IXP общие национальные и региональные интересы, например, членство в региональных организациях, развитие торговли, доступ на региональные и глобальные рынки, а также инвестиционные возможности. </w:t>
      </w:r>
    </w:p>
    <w:p w:rsidR="002403B4" w:rsidRPr="00E16BD3" w:rsidRDefault="002403B4" w:rsidP="002F14B0">
      <w:pPr>
        <w:pStyle w:val="enumlev1"/>
        <w:rPr>
          <w:lang w:bidi="fa-IR"/>
        </w:rPr>
      </w:pPr>
      <w:r w:rsidRPr="00E16BD3">
        <w:rPr>
          <w:b/>
          <w:bCs/>
        </w:rPr>
        <w:t>5.2.2</w:t>
      </w:r>
      <w:r w:rsidRPr="00E16BD3">
        <w:tab/>
        <w:t xml:space="preserve">создавать соответствующие национальные и региональные комитеты по вопросам </w:t>
      </w:r>
      <w:r w:rsidRPr="00E16BD3">
        <w:rPr>
          <w:lang w:bidi="fa-IR"/>
        </w:rPr>
        <w:t xml:space="preserve">IXP для обмена важной информацией, например, об уровнях сотрудничества между операторами или торговыми </w:t>
      </w:r>
      <w:r w:rsidRPr="00E16BD3">
        <w:t>посредниками</w:t>
      </w:r>
      <w:r w:rsidRPr="00E16BD3">
        <w:rPr>
          <w:lang w:bidi="fa-IR"/>
        </w:rPr>
        <w:t xml:space="preserve">, объемах трафика, которым обмениваются в IXP, передовом опыте и стратегиях обеспечения максимально быстрого и эффективного присоединения. </w:t>
      </w:r>
    </w:p>
    <w:p w:rsidR="002403B4" w:rsidRPr="001F4A82" w:rsidRDefault="002403B4" w:rsidP="001F4A82">
      <w:pPr>
        <w:pStyle w:val="enumlev1"/>
      </w:pPr>
      <w:r w:rsidRPr="001F4A82">
        <w:rPr>
          <w:b/>
          <w:bCs/>
        </w:rPr>
        <w:t>5.2.3</w:t>
      </w:r>
      <w:r w:rsidRPr="001F4A82">
        <w:tab/>
        <w:t>настоятельно рекомендовать региональным IXP отслеживать свою эффективность и влияние и при необходимости принимать корректирующие меры для достижения цели по обеспечению приемлемых в ценовом отношении международных интернет-соединений путем направления трафика по местным маршрутам.</w:t>
      </w:r>
    </w:p>
    <w:p w:rsidR="002F14B0" w:rsidRPr="00E16BD3" w:rsidRDefault="002F14B0" w:rsidP="001F4A82">
      <w:pPr>
        <w:pStyle w:val="enumlev1"/>
      </w:pPr>
    </w:p>
    <w:p w:rsidR="002F14B0" w:rsidRPr="00E16BD3" w:rsidRDefault="002F14B0">
      <w:pPr>
        <w:jc w:val="center"/>
      </w:pPr>
      <w:r w:rsidRPr="00E16BD3">
        <w:t>______________</w:t>
      </w:r>
    </w:p>
    <w:sectPr w:rsidR="002F14B0" w:rsidRPr="00E16BD3" w:rsidSect="00B05CDD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30B" w:rsidRDefault="00C4430B">
      <w:r>
        <w:separator/>
      </w:r>
    </w:p>
  </w:endnote>
  <w:endnote w:type="continuationSeparator" w:id="0">
    <w:p w:rsidR="00C4430B" w:rsidRDefault="00C44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EC3BA6">
      <w:rPr>
        <w:noProof/>
        <w:lang w:val="fr-FR"/>
      </w:rPr>
      <w:t>P:\RUS\ITU-T\CONF-T\WTSA16\000\037R.docx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85451C">
      <w:rPr>
        <w:noProof/>
      </w:rPr>
      <w:t>30.06.16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EC3BA6">
      <w:rPr>
        <w:noProof/>
      </w:rPr>
      <w:t>28.06.16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85451C" w:rsidRDefault="0085451C" w:rsidP="0085451C">
    <w:pPr>
      <w:pStyle w:val="Footer"/>
    </w:pPr>
    <w:r w:rsidRPr="0085451C">
      <w:t>ITU-T\CONF-T\WTSA16\000\037R.DOC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080" w:rsidRPr="0085451C" w:rsidRDefault="0085451C" w:rsidP="0085451C">
    <w:pPr>
      <w:pStyle w:val="Footer"/>
      <w:rPr>
        <w:lang w:val="fr-CH"/>
      </w:rPr>
    </w:pPr>
    <w:r w:rsidRPr="00211942">
      <w:rPr>
        <w:lang w:val="fr-CH"/>
      </w:rPr>
      <w:t>ITU-T\CONF-T\WTSA16\000\0</w:t>
    </w:r>
    <w:r>
      <w:rPr>
        <w:lang w:val="fr-CH"/>
      </w:rPr>
      <w:t>37</w:t>
    </w:r>
    <w:r>
      <w:rPr>
        <w:lang w:val="fr-CH"/>
      </w:rPr>
      <w:t>R</w:t>
    </w:r>
    <w:r w:rsidRPr="00211942">
      <w:rPr>
        <w:lang w:val="fr-CH"/>
      </w:rPr>
      <w:t>.DOC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30B" w:rsidRDefault="00C4430B">
      <w:r>
        <w:rPr>
          <w:b/>
        </w:rPr>
        <w:t>_______________</w:t>
      </w:r>
    </w:p>
  </w:footnote>
  <w:footnote w:type="continuationSeparator" w:id="0">
    <w:p w:rsidR="00C4430B" w:rsidRDefault="00C44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85451C">
      <w:rPr>
        <w:noProof/>
      </w:rPr>
      <w:t>6</w:t>
    </w:r>
    <w:r>
      <w:fldChar w:fldCharType="end"/>
    </w:r>
  </w:p>
  <w:p w:rsidR="00E11080" w:rsidRDefault="005F1D14" w:rsidP="005F1D14">
    <w:pPr>
      <w:pStyle w:val="Header"/>
      <w:rPr>
        <w:lang w:val="en-US"/>
      </w:rPr>
    </w:pPr>
    <w:r>
      <w:t>WTSA16/37-R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intFractionalCharacterWidth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proofState w:spelling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535B"/>
    <w:rsid w:val="000769B8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5C24"/>
    <w:rsid w:val="00173106"/>
    <w:rsid w:val="00190D8B"/>
    <w:rsid w:val="001928AB"/>
    <w:rsid w:val="001A5585"/>
    <w:rsid w:val="001A709A"/>
    <w:rsid w:val="001E5FB4"/>
    <w:rsid w:val="001F4A82"/>
    <w:rsid w:val="00202CA0"/>
    <w:rsid w:val="00213317"/>
    <w:rsid w:val="00230582"/>
    <w:rsid w:val="00237D09"/>
    <w:rsid w:val="002403B4"/>
    <w:rsid w:val="002449AA"/>
    <w:rsid w:val="00245A1F"/>
    <w:rsid w:val="00261604"/>
    <w:rsid w:val="00290C74"/>
    <w:rsid w:val="002A2D3F"/>
    <w:rsid w:val="002E533D"/>
    <w:rsid w:val="002F14B0"/>
    <w:rsid w:val="00300F84"/>
    <w:rsid w:val="00344EB8"/>
    <w:rsid w:val="00346BEC"/>
    <w:rsid w:val="003C583C"/>
    <w:rsid w:val="003F0078"/>
    <w:rsid w:val="003F4286"/>
    <w:rsid w:val="0040677A"/>
    <w:rsid w:val="00412A42"/>
    <w:rsid w:val="00432FFB"/>
    <w:rsid w:val="00434A7C"/>
    <w:rsid w:val="0045143A"/>
    <w:rsid w:val="00496734"/>
    <w:rsid w:val="004A58F4"/>
    <w:rsid w:val="004C47ED"/>
    <w:rsid w:val="004C557F"/>
    <w:rsid w:val="004D3C26"/>
    <w:rsid w:val="004E24CC"/>
    <w:rsid w:val="004E7FB3"/>
    <w:rsid w:val="0051315E"/>
    <w:rsid w:val="00514E1F"/>
    <w:rsid w:val="005305D5"/>
    <w:rsid w:val="00540D1E"/>
    <w:rsid w:val="005651C9"/>
    <w:rsid w:val="00567276"/>
    <w:rsid w:val="005755E2"/>
    <w:rsid w:val="005A295E"/>
    <w:rsid w:val="005C120B"/>
    <w:rsid w:val="005C29AE"/>
    <w:rsid w:val="005D1879"/>
    <w:rsid w:val="005D32B4"/>
    <w:rsid w:val="005D79A3"/>
    <w:rsid w:val="005E1139"/>
    <w:rsid w:val="005E61DD"/>
    <w:rsid w:val="005F1D14"/>
    <w:rsid w:val="006023DF"/>
    <w:rsid w:val="00602E50"/>
    <w:rsid w:val="00620DD7"/>
    <w:rsid w:val="00623A74"/>
    <w:rsid w:val="0062556C"/>
    <w:rsid w:val="00657DE0"/>
    <w:rsid w:val="00665A95"/>
    <w:rsid w:val="00687F81"/>
    <w:rsid w:val="00692C06"/>
    <w:rsid w:val="006A6E9B"/>
    <w:rsid w:val="006C62D5"/>
    <w:rsid w:val="007036B6"/>
    <w:rsid w:val="00730A90"/>
    <w:rsid w:val="00763F4F"/>
    <w:rsid w:val="00775720"/>
    <w:rsid w:val="007A08B5"/>
    <w:rsid w:val="007A6B97"/>
    <w:rsid w:val="007D5ECE"/>
    <w:rsid w:val="00811633"/>
    <w:rsid w:val="00812452"/>
    <w:rsid w:val="0085451C"/>
    <w:rsid w:val="008658B0"/>
    <w:rsid w:val="00872232"/>
    <w:rsid w:val="00872FC8"/>
    <w:rsid w:val="008B07D5"/>
    <w:rsid w:val="008B43F2"/>
    <w:rsid w:val="008C3257"/>
    <w:rsid w:val="009119CC"/>
    <w:rsid w:val="00912517"/>
    <w:rsid w:val="00917C0A"/>
    <w:rsid w:val="0092220F"/>
    <w:rsid w:val="00922CD0"/>
    <w:rsid w:val="00941A02"/>
    <w:rsid w:val="009607B4"/>
    <w:rsid w:val="0097126C"/>
    <w:rsid w:val="009825E6"/>
    <w:rsid w:val="009860A5"/>
    <w:rsid w:val="00993F0B"/>
    <w:rsid w:val="009A3EBC"/>
    <w:rsid w:val="009B5CC2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05CDD"/>
    <w:rsid w:val="00B468A6"/>
    <w:rsid w:val="00B53202"/>
    <w:rsid w:val="00B74600"/>
    <w:rsid w:val="00B74D17"/>
    <w:rsid w:val="00BA0386"/>
    <w:rsid w:val="00BA13A4"/>
    <w:rsid w:val="00BA1AA1"/>
    <w:rsid w:val="00BA35DC"/>
    <w:rsid w:val="00BC5313"/>
    <w:rsid w:val="00BD03AA"/>
    <w:rsid w:val="00C20466"/>
    <w:rsid w:val="00C30A6E"/>
    <w:rsid w:val="00C324A8"/>
    <w:rsid w:val="00C4430B"/>
    <w:rsid w:val="00C56E7A"/>
    <w:rsid w:val="00C63928"/>
    <w:rsid w:val="00C72022"/>
    <w:rsid w:val="00CC47C6"/>
    <w:rsid w:val="00CC4DE6"/>
    <w:rsid w:val="00CE5E47"/>
    <w:rsid w:val="00CF020F"/>
    <w:rsid w:val="00D02058"/>
    <w:rsid w:val="00D05113"/>
    <w:rsid w:val="00D10152"/>
    <w:rsid w:val="00D15F4D"/>
    <w:rsid w:val="00D53715"/>
    <w:rsid w:val="00DE2EBA"/>
    <w:rsid w:val="00E003CD"/>
    <w:rsid w:val="00E06283"/>
    <w:rsid w:val="00E11080"/>
    <w:rsid w:val="00E16BD3"/>
    <w:rsid w:val="00E2253F"/>
    <w:rsid w:val="00E43B1B"/>
    <w:rsid w:val="00E5155F"/>
    <w:rsid w:val="00E976C1"/>
    <w:rsid w:val="00EA460A"/>
    <w:rsid w:val="00EB6BCD"/>
    <w:rsid w:val="00EC1AE7"/>
    <w:rsid w:val="00EC3BA6"/>
    <w:rsid w:val="00EE1364"/>
    <w:rsid w:val="00EF7176"/>
    <w:rsid w:val="00F17CA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A85E0F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link w:val="ChaptitleChar"/>
    <w:rsid w:val="00A85E0F"/>
  </w:style>
  <w:style w:type="character" w:customStyle="1" w:styleId="ChaptitleChar">
    <w:name w:val="Chap_title Char"/>
    <w:basedOn w:val="DefaultParagraphFont"/>
    <w:link w:val="Chaptitle"/>
    <w:locked/>
    <w:rsid w:val="00117069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F17CA4"/>
    <w:pPr>
      <w:tabs>
        <w:tab w:val="left" w:pos="1361"/>
      </w:tabs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clear" w:pos="1361"/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qFormat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117069"/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cNo"/>
    <w:next w:val="Normal"/>
    <w:rsid w:val="00117069"/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117069"/>
  </w:style>
  <w:style w:type="character" w:customStyle="1" w:styleId="ResNoChar">
    <w:name w:val="Res_No Char"/>
    <w:basedOn w:val="DefaultParagraphFont"/>
    <w:link w:val="Res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4D3C26"/>
    <w:rPr>
      <w:i w:val="0"/>
    </w:rPr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117069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11706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uiPriority w:val="99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table" w:styleId="TableGrid">
    <w:name w:val="Table Grid"/>
    <w:basedOn w:val="TableNormal"/>
    <w:uiPriority w:val="59"/>
    <w:rsid w:val="002403B4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4A45EA"/>
    <w:rsid w:val="006C0398"/>
    <w:rsid w:val="006D0370"/>
    <w:rsid w:val="00811E71"/>
    <w:rsid w:val="00847326"/>
    <w:rsid w:val="008F6CE7"/>
    <w:rsid w:val="00954280"/>
    <w:rsid w:val="00C87FE3"/>
    <w:rsid w:val="00DF5571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6CE7"/>
    <w:rPr>
      <w:color w:val="808080"/>
    </w:rPr>
  </w:style>
  <w:style w:type="paragraph" w:customStyle="1" w:styleId="F849B9D5F19B4DD4AF26C41580D3E9A6">
    <w:name w:val="F849B9D5F19B4DD4AF26C41580D3E9A6"/>
    <w:rsid w:val="008F6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480f9c9-0938-48ab-97b2-a4e42e89b2cc" targetNamespace="http://schemas.microsoft.com/office/2006/metadata/properties" ma:root="true" ma:fieldsID="d41af5c836d734370eb92e7ee5f83852" ns2:_="" ns3:_="">
    <xsd:import namespace="996b2e75-67fd-4955-a3b0-5ab9934cb50b"/>
    <xsd:import namespace="7480f9c9-0938-48ab-97b2-a4e42e89b2cc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80f9c9-0938-48ab-97b2-a4e42e89b2cc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480f9c9-0938-48ab-97b2-a4e42e89b2cc">Documents Proposals Manager (DPM)</DPM_x0020_Author>
    <DPM_x0020_File_x0020_name xmlns="7480f9c9-0938-48ab-97b2-a4e42e89b2cc">T13-WTSA.16-C-0037!!MSW-R</DPM_x0020_File_x0020_name>
    <DPM_x0020_Version xmlns="7480f9c9-0938-48ab-97b2-a4e42e89b2cc">DPM_v2016.6.21.1_prod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480f9c9-0938-48ab-97b2-a4e42e89b2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7480f9c9-0938-48ab-97b2-a4e42e89b2cc"/>
    <ds:schemaRef ds:uri="http://schemas.microsoft.com/office/2006/documentManagement/types"/>
    <ds:schemaRef ds:uri="http://www.w3.org/XML/1998/namespace"/>
    <ds:schemaRef ds:uri="http://purl.org/dc/terms/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996b2e75-67fd-4955-a3b0-5ab9934cb50b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B3407763-6827-4241-9C0C-BA7A86892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6</Pages>
  <Words>872</Words>
  <Characters>6946</Characters>
  <Application>Microsoft Office Word</Application>
  <DocSecurity>0</DocSecurity>
  <Lines>57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T13-WTSA.16-C-0037!!MSW-R</vt:lpstr>
    </vt:vector>
  </TitlesOfParts>
  <Manager>General Secretariat - Pool</Manager>
  <Company>International Telecommunication Union (ITU)</Company>
  <LinksUpToDate>false</LinksUpToDate>
  <CharactersWithSpaces>7803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T13-WTSA.16-C-0037!!MSW-R</dc:title>
  <dc:subject>World Telecommunication Standardization Assembly</dc:subject>
  <dc:creator>Documents Proposals Manager (DPM)</dc:creator>
  <cp:keywords>DPM_v2016.6.21.1_prod</cp:keywords>
  <dc:description>Template used by DPM and CPI for the WTSA-16</dc:description>
  <cp:lastModifiedBy>Clark, Robert</cp:lastModifiedBy>
  <cp:revision>20</cp:revision>
  <cp:lastPrinted>2016-06-28T14:44:00Z</cp:lastPrinted>
  <dcterms:created xsi:type="dcterms:W3CDTF">2016-06-28T12:57:00Z</dcterms:created>
  <dcterms:modified xsi:type="dcterms:W3CDTF">2016-07-06T09:32:00Z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