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EC7F04" w:rsidRPr="00426748" w14:paraId="71D1B374" w14:textId="77777777" w:rsidTr="009F4D71">
        <w:trPr>
          <w:cantSplit/>
        </w:trPr>
        <w:tc>
          <w:tcPr>
            <w:tcW w:w="1357" w:type="dxa"/>
            <w:vAlign w:val="center"/>
          </w:tcPr>
          <w:p w14:paraId="1D75B2D3" w14:textId="77777777" w:rsidR="00EC7F04" w:rsidRPr="00426748" w:rsidRDefault="00EC7F04" w:rsidP="00EC7F04">
            <w:pPr>
              <w:pStyle w:val="TopHeader"/>
              <w:rPr>
                <w:sz w:val="22"/>
                <w:szCs w:val="22"/>
              </w:rPr>
            </w:pPr>
            <w:r w:rsidRPr="00977369">
              <w:rPr>
                <w:noProof/>
                <w:lang w:eastAsia="zh-CN"/>
              </w:rPr>
              <w:drawing>
                <wp:inline distT="0" distB="0" distL="0" distR="0" wp14:anchorId="0B38E613" wp14:editId="20DF1F7A">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14:paraId="475A1D3F" w14:textId="77777777" w:rsidR="00EC7F04" w:rsidRPr="00426748" w:rsidRDefault="00C72D5C" w:rsidP="009F4D71">
            <w:pPr>
              <w:pStyle w:val="TopHeader"/>
              <w:rPr>
                <w:sz w:val="22"/>
                <w:szCs w:val="22"/>
              </w:rPr>
            </w:pPr>
            <w:r w:rsidRPr="00426748">
              <w:t>World Telecommunication Standardization Assembly (WTSA-16)</w:t>
            </w:r>
            <w:r w:rsidRPr="00EC7F04">
              <w:br/>
            </w:r>
            <w:r>
              <w:rPr>
                <w:sz w:val="20"/>
                <w:szCs w:val="20"/>
              </w:rPr>
              <w:t xml:space="preserve">Yasmine </w:t>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14:paraId="6720D67F" w14:textId="77777777" w:rsidR="00EC7F04" w:rsidRPr="00E0753B" w:rsidRDefault="00EC7F04" w:rsidP="00EC7F04">
            <w:pPr>
              <w:jc w:val="right"/>
            </w:pPr>
            <w:r w:rsidRPr="00E0753B">
              <w:rPr>
                <w:noProof/>
                <w:lang w:eastAsia="zh-CN"/>
              </w:rPr>
              <w:drawing>
                <wp:inline distT="0" distB="0" distL="0" distR="0" wp14:anchorId="2AC7441E" wp14:editId="398D009A">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EC7F04" w:rsidRPr="00426748" w14:paraId="40D5DFF2" w14:textId="77777777" w:rsidTr="009F4D71">
        <w:trPr>
          <w:cantSplit/>
        </w:trPr>
        <w:tc>
          <w:tcPr>
            <w:tcW w:w="6617" w:type="dxa"/>
            <w:gridSpan w:val="2"/>
            <w:tcBorders>
              <w:bottom w:val="single" w:sz="12" w:space="0" w:color="auto"/>
            </w:tcBorders>
          </w:tcPr>
          <w:p w14:paraId="14DE69DF" w14:textId="77777777" w:rsidR="00EC7F04" w:rsidRPr="00EC7F04" w:rsidRDefault="00EC7F04" w:rsidP="00C72D5C">
            <w:pPr>
              <w:pStyle w:val="TopHeader"/>
              <w:spacing w:before="60"/>
              <w:rPr>
                <w:sz w:val="20"/>
                <w:szCs w:val="20"/>
              </w:rPr>
            </w:pPr>
            <w:r w:rsidRPr="00EC7F04">
              <w:rPr>
                <w:sz w:val="20"/>
                <w:szCs w:val="20"/>
              </w:rPr>
              <w:t>INTERNATIONAL TELECOMMUNICATION UNION</w:t>
            </w:r>
          </w:p>
        </w:tc>
        <w:tc>
          <w:tcPr>
            <w:tcW w:w="3194" w:type="dxa"/>
            <w:gridSpan w:val="2"/>
            <w:tcBorders>
              <w:bottom w:val="single" w:sz="12" w:space="0" w:color="auto"/>
            </w:tcBorders>
          </w:tcPr>
          <w:p w14:paraId="339045E3" w14:textId="77777777" w:rsidR="00EC7F04" w:rsidRPr="00426748" w:rsidRDefault="00EC7F04" w:rsidP="00EC7F04">
            <w:pPr>
              <w:spacing w:before="0"/>
            </w:pPr>
          </w:p>
        </w:tc>
      </w:tr>
      <w:tr w:rsidR="00EC7F04" w:rsidRPr="00426748" w14:paraId="7E7D9E8E" w14:textId="77777777" w:rsidTr="009F4D71">
        <w:trPr>
          <w:cantSplit/>
        </w:trPr>
        <w:tc>
          <w:tcPr>
            <w:tcW w:w="6617" w:type="dxa"/>
            <w:gridSpan w:val="2"/>
            <w:tcBorders>
              <w:top w:val="single" w:sz="12" w:space="0" w:color="auto"/>
            </w:tcBorders>
          </w:tcPr>
          <w:p w14:paraId="67FD0F84" w14:textId="77777777" w:rsidR="00EC7F04" w:rsidRPr="00426748" w:rsidRDefault="00EC7F04" w:rsidP="00EC7F04">
            <w:pPr>
              <w:spacing w:before="0"/>
            </w:pPr>
          </w:p>
        </w:tc>
        <w:tc>
          <w:tcPr>
            <w:tcW w:w="3194" w:type="dxa"/>
            <w:gridSpan w:val="2"/>
          </w:tcPr>
          <w:p w14:paraId="72493B87" w14:textId="77777777" w:rsidR="00EC7F04" w:rsidRPr="00426748" w:rsidRDefault="00EC7F04" w:rsidP="00EC7F04">
            <w:pPr>
              <w:spacing w:before="0"/>
              <w:rPr>
                <w:rFonts w:ascii="Verdana" w:hAnsi="Verdana"/>
                <w:b/>
                <w:bCs/>
                <w:sz w:val="20"/>
              </w:rPr>
            </w:pPr>
          </w:p>
        </w:tc>
      </w:tr>
      <w:tr w:rsidR="009F4D71" w:rsidRPr="00426748" w14:paraId="2D5830F6" w14:textId="77777777" w:rsidTr="009F4D71">
        <w:trPr>
          <w:cantSplit/>
        </w:trPr>
        <w:tc>
          <w:tcPr>
            <w:tcW w:w="6617" w:type="dxa"/>
            <w:gridSpan w:val="2"/>
          </w:tcPr>
          <w:p w14:paraId="343898CF" w14:textId="77777777" w:rsidR="009F4D71" w:rsidRPr="00DF3E19" w:rsidRDefault="009F4D71" w:rsidP="00DF3E19">
            <w:pPr>
              <w:pStyle w:val="Committee"/>
              <w:rPr>
                <w:rFonts w:ascii="Verdana" w:hAnsi="Verdana"/>
                <w:highlight w:val="yellow"/>
              </w:rPr>
            </w:pPr>
          </w:p>
        </w:tc>
        <w:tc>
          <w:tcPr>
            <w:tcW w:w="3194" w:type="dxa"/>
            <w:gridSpan w:val="2"/>
          </w:tcPr>
          <w:p w14:paraId="7A4B1456" w14:textId="46729F62" w:rsidR="009F4D71" w:rsidRPr="00AA7BD7" w:rsidRDefault="007F5E89" w:rsidP="007F5E89">
            <w:pPr>
              <w:pStyle w:val="Docnumber"/>
              <w:ind w:left="-57"/>
            </w:pPr>
            <w:r>
              <w:t>Document 32-E</w:t>
            </w:r>
          </w:p>
        </w:tc>
      </w:tr>
      <w:tr w:rsidR="00742F1D" w:rsidRPr="00426748" w14:paraId="7215AE5B" w14:textId="77777777" w:rsidTr="009F4D71">
        <w:trPr>
          <w:cantSplit/>
        </w:trPr>
        <w:tc>
          <w:tcPr>
            <w:tcW w:w="6617" w:type="dxa"/>
            <w:gridSpan w:val="2"/>
          </w:tcPr>
          <w:p w14:paraId="2B5B21D0" w14:textId="77777777" w:rsidR="00742F1D" w:rsidRPr="00426748" w:rsidRDefault="00742F1D" w:rsidP="0026333F">
            <w:pPr>
              <w:spacing w:before="0"/>
            </w:pPr>
          </w:p>
        </w:tc>
        <w:tc>
          <w:tcPr>
            <w:tcW w:w="3194" w:type="dxa"/>
            <w:gridSpan w:val="2"/>
          </w:tcPr>
          <w:p w14:paraId="622CF73C" w14:textId="0AED874F" w:rsidR="00742F1D" w:rsidRPr="0067500B" w:rsidRDefault="007F5E89" w:rsidP="007F5E89">
            <w:pPr>
              <w:pStyle w:val="TopHeader"/>
              <w:spacing w:before="0"/>
              <w:ind w:left="-62"/>
              <w:rPr>
                <w:sz w:val="20"/>
                <w:szCs w:val="20"/>
              </w:rPr>
            </w:pPr>
            <w:r>
              <w:rPr>
                <w:sz w:val="20"/>
              </w:rPr>
              <w:t>June 2016</w:t>
            </w:r>
          </w:p>
        </w:tc>
      </w:tr>
      <w:tr w:rsidR="00742F1D" w:rsidRPr="00426748" w14:paraId="2FCD5BCF" w14:textId="77777777" w:rsidTr="009F4D71">
        <w:trPr>
          <w:cantSplit/>
        </w:trPr>
        <w:tc>
          <w:tcPr>
            <w:tcW w:w="6617" w:type="dxa"/>
            <w:gridSpan w:val="2"/>
          </w:tcPr>
          <w:p w14:paraId="44CED909" w14:textId="77777777" w:rsidR="00742F1D" w:rsidRPr="00426748" w:rsidRDefault="00742F1D" w:rsidP="0026333F">
            <w:pPr>
              <w:spacing w:before="0"/>
            </w:pPr>
          </w:p>
        </w:tc>
        <w:tc>
          <w:tcPr>
            <w:tcW w:w="3194" w:type="dxa"/>
            <w:gridSpan w:val="2"/>
          </w:tcPr>
          <w:p w14:paraId="4E691166" w14:textId="1DF6C790" w:rsidR="00742F1D" w:rsidRPr="0067500B" w:rsidRDefault="00C72D5C" w:rsidP="00C84FEC">
            <w:pPr>
              <w:pStyle w:val="TopHeader"/>
              <w:spacing w:before="0"/>
              <w:ind w:left="-62"/>
              <w:rPr>
                <w:sz w:val="20"/>
                <w:szCs w:val="20"/>
              </w:rPr>
            </w:pPr>
            <w:r w:rsidRPr="00841216">
              <w:rPr>
                <w:sz w:val="20"/>
              </w:rPr>
              <w:t>O</w:t>
            </w:r>
            <w:r w:rsidR="00C84FEC">
              <w:rPr>
                <w:sz w:val="20"/>
              </w:rPr>
              <w:t>riginal</w:t>
            </w:r>
            <w:r w:rsidR="002C2F5E">
              <w:rPr>
                <w:sz w:val="20"/>
              </w:rPr>
              <w:t>:  English</w:t>
            </w:r>
          </w:p>
        </w:tc>
      </w:tr>
      <w:tr w:rsidR="00C72D5C" w:rsidRPr="00426748" w14:paraId="049B1D4B" w14:textId="77777777" w:rsidTr="00FE643B">
        <w:trPr>
          <w:cantSplit/>
        </w:trPr>
        <w:tc>
          <w:tcPr>
            <w:tcW w:w="9811" w:type="dxa"/>
            <w:gridSpan w:val="4"/>
          </w:tcPr>
          <w:p w14:paraId="7447E14C" w14:textId="77777777" w:rsidR="00C72D5C" w:rsidRPr="00841216" w:rsidRDefault="00C72D5C" w:rsidP="0026333F">
            <w:pPr>
              <w:pStyle w:val="TopHeader"/>
              <w:spacing w:before="0"/>
              <w:rPr>
                <w:sz w:val="20"/>
              </w:rPr>
            </w:pPr>
          </w:p>
        </w:tc>
      </w:tr>
      <w:tr w:rsidR="00EC7F04" w:rsidRPr="00426748" w14:paraId="471D6F53" w14:textId="77777777" w:rsidTr="009F4D71">
        <w:trPr>
          <w:cantSplit/>
        </w:trPr>
        <w:tc>
          <w:tcPr>
            <w:tcW w:w="9811" w:type="dxa"/>
            <w:gridSpan w:val="4"/>
          </w:tcPr>
          <w:p w14:paraId="4DBF8350" w14:textId="77777777" w:rsidR="00EC7F04" w:rsidRPr="00D643B3" w:rsidRDefault="0021164A" w:rsidP="0021164A">
            <w:pPr>
              <w:pStyle w:val="Source"/>
              <w:rPr>
                <w:highlight w:val="yellow"/>
              </w:rPr>
            </w:pPr>
            <w:r w:rsidRPr="00292D31">
              <w:rPr>
                <w:bCs/>
                <w:szCs w:val="28"/>
              </w:rPr>
              <w:t>Note by the Secretary-General</w:t>
            </w:r>
          </w:p>
        </w:tc>
      </w:tr>
      <w:tr w:rsidR="00EC7F04" w:rsidRPr="004430F1" w14:paraId="17A63E2C" w14:textId="77777777" w:rsidTr="009F4D71">
        <w:trPr>
          <w:cantSplit/>
        </w:trPr>
        <w:tc>
          <w:tcPr>
            <w:tcW w:w="9811" w:type="dxa"/>
            <w:gridSpan w:val="4"/>
          </w:tcPr>
          <w:p w14:paraId="4F44A622" w14:textId="77777777" w:rsidR="00EC7F04" w:rsidRPr="004430F1" w:rsidRDefault="0054733A" w:rsidP="0054733A">
            <w:pPr>
              <w:snapToGrid w:val="0"/>
              <w:spacing w:before="240" w:after="120"/>
              <w:jc w:val="center"/>
              <w:rPr>
                <w:rFonts w:asciiTheme="majorBidi" w:hAnsiTheme="majorBidi" w:cstheme="majorBidi"/>
                <w:highlight w:val="yellow"/>
              </w:rPr>
            </w:pPr>
            <w:r w:rsidRPr="0054733A">
              <w:rPr>
                <w:rFonts w:asciiTheme="majorBidi" w:hAnsiTheme="majorBidi" w:cstheme="majorBidi"/>
                <w:caps/>
                <w:sz w:val="28"/>
                <w:szCs w:val="28"/>
              </w:rPr>
              <w:t>ContributionS to the expenses of the WORLD telecommunication Standardization Assembly (Wtsa-1</w:t>
            </w:r>
            <w:r w:rsidRPr="004430F1">
              <w:rPr>
                <w:rFonts w:asciiTheme="majorBidi" w:hAnsiTheme="majorBidi" w:cstheme="majorBidi"/>
                <w:caps/>
                <w:sz w:val="28"/>
                <w:szCs w:val="28"/>
              </w:rPr>
              <w:t>6</w:t>
            </w:r>
            <w:r w:rsidRPr="0054733A">
              <w:rPr>
                <w:rFonts w:asciiTheme="majorBidi" w:hAnsiTheme="majorBidi" w:cstheme="majorBidi"/>
                <w:caps/>
                <w:sz w:val="28"/>
                <w:szCs w:val="28"/>
              </w:rPr>
              <w:t>)</w:t>
            </w:r>
          </w:p>
        </w:tc>
      </w:tr>
    </w:tbl>
    <w:p w14:paraId="5FABCCF6" w14:textId="77777777" w:rsidR="0054733A" w:rsidRPr="0054733A" w:rsidRDefault="0054733A" w:rsidP="0054733A">
      <w:pPr>
        <w:snapToGrid w:val="0"/>
        <w:spacing w:before="0" w:after="120"/>
        <w:rPr>
          <w:rFonts w:asciiTheme="majorBidi" w:hAnsiTheme="majorBidi" w:cstheme="majorBidi"/>
        </w:rPr>
      </w:pPr>
    </w:p>
    <w:p w14:paraId="5CE2F54C" w14:textId="77777777" w:rsidR="004430F1" w:rsidRDefault="004430F1" w:rsidP="0054733A">
      <w:pPr>
        <w:tabs>
          <w:tab w:val="center" w:pos="7088"/>
        </w:tabs>
        <w:rPr>
          <w:rFonts w:asciiTheme="majorBidi" w:hAnsiTheme="majorBidi" w:cstheme="majorBidi"/>
        </w:rPr>
      </w:pPr>
    </w:p>
    <w:p w14:paraId="09E94F16" w14:textId="77777777" w:rsidR="0054733A" w:rsidRPr="0054733A" w:rsidRDefault="0054733A" w:rsidP="0054733A">
      <w:pPr>
        <w:tabs>
          <w:tab w:val="center" w:pos="7088"/>
        </w:tabs>
        <w:rPr>
          <w:rFonts w:asciiTheme="majorBidi" w:hAnsiTheme="majorBidi" w:cstheme="majorBidi"/>
        </w:rPr>
      </w:pPr>
      <w:r w:rsidRPr="0054733A">
        <w:rPr>
          <w:rFonts w:asciiTheme="majorBidi" w:hAnsiTheme="majorBidi" w:cstheme="majorBidi"/>
        </w:rPr>
        <w:t>No. 476 of the Convention of the International Telecommunication Union provides that:</w:t>
      </w:r>
    </w:p>
    <w:p w14:paraId="568BB6BD" w14:textId="77777777" w:rsidR="0054733A" w:rsidRPr="0054733A" w:rsidRDefault="0054733A" w:rsidP="0054733A">
      <w:pPr>
        <w:tabs>
          <w:tab w:val="left" w:pos="1701"/>
          <w:tab w:val="center" w:pos="7088"/>
        </w:tabs>
        <w:rPr>
          <w:rFonts w:asciiTheme="majorBidi" w:hAnsiTheme="majorBidi" w:cstheme="majorBidi"/>
        </w:rPr>
      </w:pPr>
      <w:r w:rsidRPr="0054733A">
        <w:rPr>
          <w:rFonts w:asciiTheme="majorBidi" w:hAnsiTheme="majorBidi" w:cstheme="majorBidi"/>
        </w:rPr>
        <w:t>“4</w:t>
      </w:r>
      <w:r w:rsidRPr="0054733A">
        <w:rPr>
          <w:rFonts w:asciiTheme="majorBidi" w:hAnsiTheme="majorBidi" w:cstheme="majorBidi"/>
        </w:rPr>
        <w:tab/>
        <w:t>1)</w:t>
      </w:r>
      <w:r w:rsidRPr="0054733A">
        <w:rPr>
          <w:rFonts w:asciiTheme="majorBidi" w:hAnsiTheme="majorBidi" w:cstheme="majorBidi"/>
        </w:rPr>
        <w:tab/>
        <w:t xml:space="preserve">The organizations referred to in Nos. 269A to 269E of this Convention and other organizations also specified in Chapter II thereof (unless they have been exempted by the Council, subject to reciprocity) and Sector Members referred to in No. 230 of this Convention which participate, in accordance with the provisions of this Convention, in a plenipotentiary conference, in a conference, assembly or meeting of a Sector of the Union, or in a world conference on international telecommunications, shall share in defraying the expenses of the conferences, assemblies and meetings in which they participate on the basis of the cost of these conferences and meetings and in accordance with the Financial Regulations. Nevertheless, Sector Members will not be charged separately for their attendance at a conference, assembly or meeting of their respective Sectors, except in the case of regional </w:t>
      </w:r>
      <w:proofErr w:type="spellStart"/>
      <w:r w:rsidRPr="0054733A">
        <w:rPr>
          <w:rFonts w:asciiTheme="majorBidi" w:hAnsiTheme="majorBidi" w:cstheme="majorBidi"/>
        </w:rPr>
        <w:t>radiocommunication</w:t>
      </w:r>
      <w:proofErr w:type="spellEnd"/>
      <w:r w:rsidRPr="0054733A">
        <w:rPr>
          <w:rFonts w:asciiTheme="majorBidi" w:hAnsiTheme="majorBidi" w:cstheme="majorBidi"/>
        </w:rPr>
        <w:t xml:space="preserve"> conferences.”.</w:t>
      </w:r>
    </w:p>
    <w:p w14:paraId="48EE4FE5" w14:textId="09CC46A8" w:rsidR="0054733A" w:rsidRPr="0054733A" w:rsidRDefault="0054733A" w:rsidP="00B22DF1">
      <w:pPr>
        <w:tabs>
          <w:tab w:val="center" w:pos="7088"/>
        </w:tabs>
        <w:rPr>
          <w:rFonts w:asciiTheme="majorBidi" w:hAnsiTheme="majorBidi" w:cstheme="majorBidi"/>
        </w:rPr>
      </w:pPr>
      <w:r w:rsidRPr="0054733A">
        <w:rPr>
          <w:rFonts w:asciiTheme="majorBidi" w:hAnsiTheme="majorBidi" w:cstheme="majorBidi"/>
        </w:rPr>
        <w:t xml:space="preserve">Article 7.5 of the Financial Regulations </w:t>
      </w:r>
      <w:r w:rsidR="00B22DF1">
        <w:rPr>
          <w:rFonts w:asciiTheme="majorBidi" w:hAnsiTheme="majorBidi" w:cstheme="majorBidi"/>
        </w:rPr>
        <w:t xml:space="preserve">provides </w:t>
      </w:r>
      <w:r w:rsidRPr="0054733A">
        <w:rPr>
          <w:rFonts w:asciiTheme="majorBidi" w:hAnsiTheme="majorBidi" w:cstheme="majorBidi"/>
        </w:rPr>
        <w:t xml:space="preserve">that: </w:t>
      </w:r>
    </w:p>
    <w:p w14:paraId="797BD8DB" w14:textId="77777777" w:rsidR="0054733A" w:rsidRPr="0054733A" w:rsidRDefault="0054733A" w:rsidP="0054733A">
      <w:pPr>
        <w:tabs>
          <w:tab w:val="center" w:pos="7088"/>
        </w:tabs>
        <w:rPr>
          <w:rFonts w:asciiTheme="majorBidi" w:hAnsiTheme="majorBidi" w:cstheme="majorBidi"/>
        </w:rPr>
      </w:pPr>
      <w:r w:rsidRPr="0054733A">
        <w:rPr>
          <w:rFonts w:asciiTheme="majorBidi" w:hAnsiTheme="majorBidi" w:cstheme="majorBidi"/>
        </w:rPr>
        <w:t>“a)</w:t>
      </w:r>
      <w:r w:rsidRPr="0054733A">
        <w:rPr>
          <w:rFonts w:asciiTheme="majorBidi" w:hAnsiTheme="majorBidi" w:cstheme="majorBidi"/>
        </w:rPr>
        <w:tab/>
        <w:t>Subject to the provisions of paragraph b) below, the contributions mentioned in No. 476 of the Convention shall be based on the free choice of a class of contribution from the scale given in No. 468 of the Convention.</w:t>
      </w:r>
    </w:p>
    <w:p w14:paraId="1F3B5381" w14:textId="77777777" w:rsidR="0054733A" w:rsidRPr="0054733A" w:rsidRDefault="0054733A" w:rsidP="0054733A">
      <w:pPr>
        <w:tabs>
          <w:tab w:val="center" w:pos="7088"/>
        </w:tabs>
        <w:rPr>
          <w:rFonts w:asciiTheme="majorBidi" w:hAnsiTheme="majorBidi" w:cstheme="majorBidi"/>
        </w:rPr>
      </w:pPr>
      <w:r w:rsidRPr="0054733A">
        <w:rPr>
          <w:rFonts w:asciiTheme="majorBidi" w:hAnsiTheme="majorBidi" w:cstheme="majorBidi"/>
        </w:rPr>
        <w:t>b)</w:t>
      </w:r>
      <w:r w:rsidRPr="0054733A">
        <w:rPr>
          <w:rFonts w:asciiTheme="majorBidi" w:hAnsiTheme="majorBidi" w:cstheme="majorBidi"/>
        </w:rPr>
        <w:tab/>
        <w:t>The amount of the contribution per unit payable towards defraying the expenses of a conference or assembly shall be set by dividing the direct budgeted cost of the conference or assembly in question by the total number of units contributed by Member States as their share of Union expenses. The contributions shall be considered as Union income. They shall bear interest from the sixtieth day following the day on which accounts are sent out, at the rates set in No. 474 of the Convention. Non-exempted international organizations and Sector Members shall contribute at a minimum level of one unit.”.</w:t>
      </w:r>
    </w:p>
    <w:p w14:paraId="41FF3EC6" w14:textId="7CBF3F71" w:rsidR="0054733A" w:rsidRPr="0054733A" w:rsidRDefault="0054733A" w:rsidP="00B22DF1">
      <w:pPr>
        <w:tabs>
          <w:tab w:val="center" w:pos="7088"/>
        </w:tabs>
        <w:rPr>
          <w:rFonts w:asciiTheme="majorBidi" w:hAnsiTheme="majorBidi" w:cstheme="majorBidi"/>
        </w:rPr>
      </w:pPr>
      <w:r w:rsidRPr="00D36FC2">
        <w:rPr>
          <w:rFonts w:asciiTheme="majorBidi" w:hAnsiTheme="majorBidi" w:cstheme="majorBidi"/>
        </w:rPr>
        <w:t>The budget of the World Telecommunication Standardization Assembly (WTSA-1</w:t>
      </w:r>
      <w:r w:rsidR="004430F1" w:rsidRPr="00D36FC2">
        <w:rPr>
          <w:rFonts w:asciiTheme="majorBidi" w:hAnsiTheme="majorBidi" w:cstheme="majorBidi"/>
        </w:rPr>
        <w:t>6</w:t>
      </w:r>
      <w:r w:rsidR="00830B8B" w:rsidRPr="00D36FC2">
        <w:rPr>
          <w:rFonts w:asciiTheme="majorBidi" w:hAnsiTheme="majorBidi" w:cstheme="majorBidi"/>
        </w:rPr>
        <w:t>) amounts to CHF</w:t>
      </w:r>
      <w:r w:rsidR="004A423F">
        <w:rPr>
          <w:rFonts w:asciiTheme="majorBidi" w:hAnsiTheme="majorBidi" w:cstheme="majorBidi"/>
        </w:rPr>
        <w:t xml:space="preserve"> </w:t>
      </w:r>
      <w:r w:rsidR="00830B8B" w:rsidRPr="00D36FC2">
        <w:rPr>
          <w:rFonts w:asciiTheme="majorBidi" w:hAnsiTheme="majorBidi" w:cstheme="majorBidi"/>
        </w:rPr>
        <w:t>2,154</w:t>
      </w:r>
      <w:r w:rsidRPr="00D36FC2">
        <w:rPr>
          <w:rFonts w:asciiTheme="majorBidi" w:hAnsiTheme="majorBidi" w:cstheme="majorBidi"/>
        </w:rPr>
        <w:t>,</w:t>
      </w:r>
      <w:r w:rsidR="004A423F">
        <w:rPr>
          <w:rFonts w:asciiTheme="majorBidi" w:hAnsiTheme="majorBidi" w:cstheme="majorBidi"/>
        </w:rPr>
        <w:t>000</w:t>
      </w:r>
      <w:r w:rsidRPr="00D36FC2">
        <w:rPr>
          <w:rFonts w:asciiTheme="majorBidi" w:hAnsiTheme="majorBidi" w:cstheme="majorBidi"/>
        </w:rPr>
        <w:t xml:space="preserve"> including the cost of documentation. The total number of Member States’ </w:t>
      </w:r>
      <w:r w:rsidRPr="00D36FC2">
        <w:rPr>
          <w:rFonts w:asciiTheme="majorBidi" w:hAnsiTheme="majorBidi" w:cstheme="majorBidi"/>
        </w:rPr>
        <w:lastRenderedPageBreak/>
        <w:t xml:space="preserve">contributory units being </w:t>
      </w:r>
      <w:r w:rsidR="00D36FC2" w:rsidRPr="00D36FC2">
        <w:rPr>
          <w:rFonts w:asciiTheme="majorBidi" w:hAnsiTheme="majorBidi" w:cstheme="majorBidi"/>
        </w:rPr>
        <w:t>334 1/2</w:t>
      </w:r>
      <w:r w:rsidRPr="00D36FC2">
        <w:rPr>
          <w:rFonts w:asciiTheme="majorBidi" w:hAnsiTheme="majorBidi" w:cstheme="majorBidi"/>
        </w:rPr>
        <w:t xml:space="preserve"> the contributory unit for non-exempted entities to defraying the expenses of the </w:t>
      </w:r>
      <w:r w:rsidR="00B22DF1">
        <w:rPr>
          <w:rFonts w:asciiTheme="majorBidi" w:hAnsiTheme="majorBidi" w:cstheme="majorBidi"/>
        </w:rPr>
        <w:t xml:space="preserve">Assembly </w:t>
      </w:r>
      <w:r w:rsidRPr="00D36FC2">
        <w:rPr>
          <w:rFonts w:asciiTheme="majorBidi" w:hAnsiTheme="majorBidi" w:cstheme="majorBidi"/>
        </w:rPr>
        <w:t>amounts to CHF </w:t>
      </w:r>
      <w:r w:rsidR="004A423F">
        <w:rPr>
          <w:rFonts w:asciiTheme="majorBidi" w:hAnsiTheme="majorBidi" w:cstheme="majorBidi"/>
        </w:rPr>
        <w:t>6,439.46</w:t>
      </w:r>
    </w:p>
    <w:p w14:paraId="781813A2" w14:textId="793C8331" w:rsidR="0054733A" w:rsidRPr="0054733A" w:rsidRDefault="0054733A" w:rsidP="007C0F2E">
      <w:pPr>
        <w:tabs>
          <w:tab w:val="center" w:pos="7088"/>
        </w:tabs>
        <w:rPr>
          <w:rFonts w:asciiTheme="majorBidi" w:hAnsiTheme="majorBidi" w:cstheme="majorBidi"/>
        </w:rPr>
      </w:pPr>
      <w:r w:rsidRPr="0054733A">
        <w:rPr>
          <w:rFonts w:asciiTheme="majorBidi" w:hAnsiTheme="majorBidi" w:cstheme="majorBidi"/>
        </w:rPr>
        <w:t xml:space="preserve">A list of these </w:t>
      </w:r>
      <w:r w:rsidR="00B22DF1">
        <w:rPr>
          <w:rFonts w:asciiTheme="majorBidi" w:hAnsiTheme="majorBidi" w:cstheme="majorBidi"/>
        </w:rPr>
        <w:t xml:space="preserve">entities </w:t>
      </w:r>
      <w:r w:rsidRPr="0054733A">
        <w:rPr>
          <w:rFonts w:asciiTheme="majorBidi" w:hAnsiTheme="majorBidi" w:cstheme="majorBidi"/>
        </w:rPr>
        <w:t>will be published later in the report of this Committee to the Plenary.</w:t>
      </w:r>
    </w:p>
    <w:p w14:paraId="4EB628A9" w14:textId="77777777" w:rsidR="0054733A" w:rsidRDefault="0054733A" w:rsidP="0054733A">
      <w:pPr>
        <w:snapToGrid w:val="0"/>
        <w:spacing w:before="0" w:after="120"/>
        <w:rPr>
          <w:rFonts w:asciiTheme="majorBidi" w:hAnsiTheme="majorBidi" w:cstheme="majorBidi"/>
        </w:rPr>
      </w:pPr>
    </w:p>
    <w:p w14:paraId="3D42AA25" w14:textId="77777777" w:rsidR="009A6F35" w:rsidRPr="0054733A" w:rsidRDefault="009A6F35" w:rsidP="0054733A">
      <w:pPr>
        <w:snapToGrid w:val="0"/>
        <w:spacing w:before="0" w:after="120"/>
        <w:rPr>
          <w:rFonts w:asciiTheme="majorBidi" w:hAnsiTheme="majorBidi" w:cstheme="majorBidi"/>
        </w:rPr>
      </w:pPr>
    </w:p>
    <w:p w14:paraId="4186239C" w14:textId="77777777" w:rsidR="0054733A" w:rsidRPr="0054733A" w:rsidRDefault="0054733A" w:rsidP="0054733A">
      <w:pPr>
        <w:snapToGrid w:val="0"/>
        <w:spacing w:before="0" w:after="120"/>
        <w:rPr>
          <w:rFonts w:asciiTheme="majorBidi" w:hAnsiTheme="majorBidi" w:cstheme="majorBidi"/>
        </w:rPr>
      </w:pPr>
    </w:p>
    <w:p w14:paraId="5210ED2A" w14:textId="77777777" w:rsidR="0054733A" w:rsidRPr="0054733A" w:rsidRDefault="0054733A" w:rsidP="004430F1">
      <w:pPr>
        <w:tabs>
          <w:tab w:val="clear" w:pos="1134"/>
          <w:tab w:val="clear" w:pos="1871"/>
          <w:tab w:val="clear" w:pos="2268"/>
          <w:tab w:val="center" w:pos="7088"/>
        </w:tabs>
        <w:rPr>
          <w:rFonts w:asciiTheme="majorBidi" w:hAnsiTheme="majorBidi" w:cstheme="majorBidi"/>
          <w:lang w:val="es-ES"/>
        </w:rPr>
      </w:pPr>
      <w:r w:rsidRPr="0054733A">
        <w:rPr>
          <w:rFonts w:asciiTheme="majorBidi" w:hAnsiTheme="majorBidi" w:cstheme="majorBidi"/>
          <w:lang w:val="en-US"/>
        </w:rPr>
        <w:tab/>
      </w:r>
      <w:proofErr w:type="spellStart"/>
      <w:r w:rsidRPr="0054733A">
        <w:rPr>
          <w:rFonts w:asciiTheme="majorBidi" w:hAnsiTheme="majorBidi" w:cstheme="majorBidi"/>
          <w:lang w:val="es-ES_tradnl"/>
        </w:rPr>
        <w:t>H</w:t>
      </w:r>
      <w:r w:rsidR="004430F1">
        <w:rPr>
          <w:rFonts w:asciiTheme="majorBidi" w:hAnsiTheme="majorBidi" w:cstheme="majorBidi"/>
          <w:lang w:val="es-ES_tradnl"/>
        </w:rPr>
        <w:t>oulin</w:t>
      </w:r>
      <w:proofErr w:type="spellEnd"/>
      <w:r w:rsidR="004430F1">
        <w:rPr>
          <w:rFonts w:asciiTheme="majorBidi" w:hAnsiTheme="majorBidi" w:cstheme="majorBidi"/>
          <w:lang w:val="es-ES_tradnl"/>
        </w:rPr>
        <w:t xml:space="preserve"> ZHAO</w:t>
      </w:r>
      <w:r w:rsidRPr="0054733A">
        <w:rPr>
          <w:rFonts w:asciiTheme="majorBidi" w:hAnsiTheme="majorBidi" w:cstheme="majorBidi"/>
          <w:lang w:val="es-ES_tradnl"/>
        </w:rPr>
        <w:br/>
      </w:r>
      <w:r w:rsidRPr="0054733A">
        <w:rPr>
          <w:rFonts w:asciiTheme="majorBidi" w:hAnsiTheme="majorBidi" w:cstheme="majorBidi"/>
          <w:lang w:val="es-ES_tradnl"/>
        </w:rPr>
        <w:tab/>
      </w:r>
      <w:proofErr w:type="spellStart"/>
      <w:r w:rsidRPr="0054733A">
        <w:rPr>
          <w:rFonts w:asciiTheme="majorBidi" w:hAnsiTheme="majorBidi" w:cstheme="majorBidi"/>
          <w:lang w:val="es-ES_tradnl"/>
        </w:rPr>
        <w:t>Secretary</w:t>
      </w:r>
      <w:proofErr w:type="spellEnd"/>
      <w:r w:rsidRPr="0054733A">
        <w:rPr>
          <w:rFonts w:asciiTheme="majorBidi" w:hAnsiTheme="majorBidi" w:cstheme="majorBidi"/>
          <w:lang w:val="es-ES_tradnl"/>
        </w:rPr>
        <w:t>-General</w:t>
      </w:r>
    </w:p>
    <w:p w14:paraId="6E6747C3" w14:textId="77777777" w:rsidR="00847DC9" w:rsidRPr="004430F1" w:rsidRDefault="00847DC9" w:rsidP="00847DC9">
      <w:pPr>
        <w:tabs>
          <w:tab w:val="center" w:pos="7088"/>
        </w:tabs>
        <w:rPr>
          <w:rFonts w:asciiTheme="majorBidi" w:hAnsiTheme="majorBidi" w:cstheme="majorBidi"/>
          <w:lang w:val="es-ES"/>
        </w:rPr>
      </w:pPr>
      <w:bookmarkStart w:id="0" w:name="_GoBack"/>
      <w:bookmarkEnd w:id="0"/>
    </w:p>
    <w:sectPr w:rsidR="00847DC9" w:rsidRPr="004430F1" w:rsidSect="00CD7CC4">
      <w:headerReference w:type="default" r:id="rId13"/>
      <w:footerReference w:type="even" r:id="rId14"/>
      <w:footerReference w:type="default" r:id="rId15"/>
      <w:footerReference w:type="first" r:id="rId16"/>
      <w:pgSz w:w="11907" w:h="16840" w:code="9"/>
      <w:pgMar w:top="1134" w:right="1134" w:bottom="1985" w:left="1134" w:header="709" w:footer="42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F3DCB" w14:textId="77777777" w:rsidR="001A19E7" w:rsidRDefault="001A19E7">
      <w:r>
        <w:separator/>
      </w:r>
    </w:p>
  </w:endnote>
  <w:endnote w:type="continuationSeparator" w:id="0">
    <w:p w14:paraId="744D8CC4" w14:textId="77777777" w:rsidR="001A19E7" w:rsidRDefault="001A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EFD63" w14:textId="77777777" w:rsidR="00E45D05" w:rsidRDefault="00E45D05">
    <w:pPr>
      <w:framePr w:wrap="around" w:vAnchor="text" w:hAnchor="margin" w:xAlign="right" w:y="1"/>
    </w:pPr>
    <w:r>
      <w:fldChar w:fldCharType="begin"/>
    </w:r>
    <w:r>
      <w:instrText xml:space="preserve">PAGE  </w:instrText>
    </w:r>
    <w:r>
      <w:fldChar w:fldCharType="end"/>
    </w:r>
  </w:p>
  <w:p w14:paraId="720B883E"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1164A">
      <w:rPr>
        <w:noProof/>
        <w:lang w:val="en-US"/>
      </w:rPr>
      <w:t>N:\CONFERENCES\WTSA 2016\TEMPLATE WTSA16E.docx</w:t>
    </w:r>
    <w:r>
      <w:fldChar w:fldCharType="end"/>
    </w:r>
    <w:r w:rsidRPr="0041348E">
      <w:rPr>
        <w:lang w:val="en-US"/>
      </w:rPr>
      <w:tab/>
    </w:r>
    <w:r>
      <w:fldChar w:fldCharType="begin"/>
    </w:r>
    <w:r>
      <w:instrText xml:space="preserve"> SAVEDATE \@ DD.MM.YY </w:instrText>
    </w:r>
    <w:r>
      <w:fldChar w:fldCharType="separate"/>
    </w:r>
    <w:r w:rsidR="00616116">
      <w:rPr>
        <w:noProof/>
      </w:rPr>
      <w:t>21.06.16</w:t>
    </w:r>
    <w:r>
      <w:fldChar w:fldCharType="end"/>
    </w:r>
    <w:r w:rsidRPr="0041348E">
      <w:rPr>
        <w:lang w:val="en-US"/>
      </w:rPr>
      <w:tab/>
    </w:r>
    <w:r>
      <w:fldChar w:fldCharType="begin"/>
    </w:r>
    <w:r>
      <w:instrText xml:space="preserve"> PRINTDATE \@ DD.MM.YY </w:instrText>
    </w:r>
    <w:r>
      <w:fldChar w:fldCharType="separate"/>
    </w:r>
    <w:r w:rsidR="0021164A">
      <w:rPr>
        <w:noProof/>
      </w:rPr>
      <w:t>15.06.16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832DB" w14:textId="1B5C90D2" w:rsidR="00C72D5C" w:rsidRPr="00D640C2" w:rsidRDefault="00D640C2" w:rsidP="00D640C2">
    <w:pPr>
      <w:pStyle w:val="Footer"/>
      <w:rPr>
        <w:lang w:val="fr-CH"/>
      </w:rPr>
    </w:pPr>
    <w:r w:rsidRPr="00D640C2">
      <w:rPr>
        <w:lang w:val="fr-CH"/>
      </w:rPr>
      <w:t>ITU-T\CONF-T\WTSA16\000\03</w:t>
    </w:r>
    <w:r>
      <w:rPr>
        <w:lang w:val="fr-CH"/>
      </w:rPr>
      <w:t>2</w:t>
    </w:r>
    <w:r w:rsidRPr="00D640C2">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24794" w14:textId="4D4C8094" w:rsidR="00D640C2" w:rsidRPr="00D640C2" w:rsidRDefault="00D640C2" w:rsidP="00D640C2">
    <w:pPr>
      <w:pStyle w:val="Footer"/>
      <w:rPr>
        <w:lang w:val="fr-CH"/>
      </w:rPr>
    </w:pPr>
    <w:r w:rsidRPr="00D640C2">
      <w:rPr>
        <w:lang w:val="fr-CH"/>
      </w:rPr>
      <w:t>ITU-T\CONF-T\WTSA16\000\03</w:t>
    </w:r>
    <w:r>
      <w:rPr>
        <w:lang w:val="fr-CH"/>
      </w:rPr>
      <w:t>2</w:t>
    </w:r>
    <w:r w:rsidRPr="00D640C2">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36B81" w14:textId="77777777" w:rsidR="001A19E7" w:rsidRDefault="001A19E7">
      <w:r>
        <w:rPr>
          <w:b/>
        </w:rPr>
        <w:t>_______________</w:t>
      </w:r>
    </w:p>
  </w:footnote>
  <w:footnote w:type="continuationSeparator" w:id="0">
    <w:p w14:paraId="103799CB" w14:textId="77777777" w:rsidR="001A19E7" w:rsidRDefault="001A1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EE3FA" w14:textId="77777777" w:rsidR="00C72D5C" w:rsidRDefault="00C72D5C" w:rsidP="00C72D5C">
    <w:pPr>
      <w:pStyle w:val="Header"/>
    </w:pPr>
    <w:r>
      <w:fldChar w:fldCharType="begin"/>
    </w:r>
    <w:r>
      <w:instrText xml:space="preserve"> PAGE  \* MERGEFORMAT </w:instrText>
    </w:r>
    <w:r>
      <w:fldChar w:fldCharType="separate"/>
    </w:r>
    <w:r w:rsidR="00616116">
      <w:rPr>
        <w:noProof/>
      </w:rPr>
      <w:t>2</w:t>
    </w:r>
    <w:r>
      <w:fldChar w:fldCharType="end"/>
    </w:r>
  </w:p>
  <w:p w14:paraId="1B6CD4C6" w14:textId="57E9B0DB" w:rsidR="00A066F1" w:rsidRDefault="00C72D5C" w:rsidP="007F5E89">
    <w:pPr>
      <w:pStyle w:val="Header"/>
    </w:pPr>
    <w:r>
      <w:t>WTSA16/</w:t>
    </w:r>
    <w:bookmarkStart w:id="1" w:name="OLE_LINK1"/>
    <w:bookmarkStart w:id="2" w:name="OLE_LINK2"/>
    <w:bookmarkStart w:id="3" w:name="OLE_LINK3"/>
    <w:r w:rsidR="007F5E89">
      <w:t>32-E</w:t>
    </w:r>
    <w:bookmarkEnd w:id="1"/>
    <w:bookmarkEnd w:id="2"/>
    <w:bookmarkEnd w:id="3"/>
  </w:p>
  <w:p w14:paraId="392B796F" w14:textId="77777777" w:rsidR="009B6E40" w:rsidRPr="00C72D5C" w:rsidRDefault="009B6E40" w:rsidP="00C72D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02"/>
    <w:rsid w:val="000041EA"/>
    <w:rsid w:val="00022A29"/>
    <w:rsid w:val="000355FD"/>
    <w:rsid w:val="00051E39"/>
    <w:rsid w:val="00077239"/>
    <w:rsid w:val="00081A4F"/>
    <w:rsid w:val="00086491"/>
    <w:rsid w:val="00091346"/>
    <w:rsid w:val="0009706C"/>
    <w:rsid w:val="000C48DF"/>
    <w:rsid w:val="000F73FF"/>
    <w:rsid w:val="00114CF7"/>
    <w:rsid w:val="00123B68"/>
    <w:rsid w:val="00126F2E"/>
    <w:rsid w:val="00146F6F"/>
    <w:rsid w:val="00187BD9"/>
    <w:rsid w:val="00190B55"/>
    <w:rsid w:val="001A19E7"/>
    <w:rsid w:val="001C3B5F"/>
    <w:rsid w:val="001D058F"/>
    <w:rsid w:val="001E67FF"/>
    <w:rsid w:val="001E6F73"/>
    <w:rsid w:val="002009EA"/>
    <w:rsid w:val="00202CA0"/>
    <w:rsid w:val="0021164A"/>
    <w:rsid w:val="00216B6D"/>
    <w:rsid w:val="00243242"/>
    <w:rsid w:val="00250AF4"/>
    <w:rsid w:val="00260B50"/>
    <w:rsid w:val="00271316"/>
    <w:rsid w:val="002C2F5E"/>
    <w:rsid w:val="002D58BE"/>
    <w:rsid w:val="003220CE"/>
    <w:rsid w:val="0034635C"/>
    <w:rsid w:val="00350C21"/>
    <w:rsid w:val="00377BD3"/>
    <w:rsid w:val="00384088"/>
    <w:rsid w:val="0039169B"/>
    <w:rsid w:val="00393EEF"/>
    <w:rsid w:val="003A7F8C"/>
    <w:rsid w:val="003B532E"/>
    <w:rsid w:val="003B76CC"/>
    <w:rsid w:val="003D0F8B"/>
    <w:rsid w:val="0041348E"/>
    <w:rsid w:val="004430F1"/>
    <w:rsid w:val="00492075"/>
    <w:rsid w:val="004969AD"/>
    <w:rsid w:val="004A26C4"/>
    <w:rsid w:val="004A423F"/>
    <w:rsid w:val="004B13CB"/>
    <w:rsid w:val="004B4AAE"/>
    <w:rsid w:val="004D5BA5"/>
    <w:rsid w:val="004D5D5C"/>
    <w:rsid w:val="004D6DFC"/>
    <w:rsid w:val="004E772F"/>
    <w:rsid w:val="0050139F"/>
    <w:rsid w:val="0054733A"/>
    <w:rsid w:val="0055140B"/>
    <w:rsid w:val="00595780"/>
    <w:rsid w:val="005964AB"/>
    <w:rsid w:val="005C099A"/>
    <w:rsid w:val="005C31A5"/>
    <w:rsid w:val="005D5CE9"/>
    <w:rsid w:val="005E10C9"/>
    <w:rsid w:val="005E61DD"/>
    <w:rsid w:val="006023DF"/>
    <w:rsid w:val="00616116"/>
    <w:rsid w:val="00657DE0"/>
    <w:rsid w:val="0067500B"/>
    <w:rsid w:val="00685313"/>
    <w:rsid w:val="00692833"/>
    <w:rsid w:val="006A6E9B"/>
    <w:rsid w:val="006B7C2A"/>
    <w:rsid w:val="006C23DA"/>
    <w:rsid w:val="006E3D45"/>
    <w:rsid w:val="006E7BED"/>
    <w:rsid w:val="007149F9"/>
    <w:rsid w:val="00733A30"/>
    <w:rsid w:val="00742F1D"/>
    <w:rsid w:val="00745AEE"/>
    <w:rsid w:val="00750F10"/>
    <w:rsid w:val="007742CA"/>
    <w:rsid w:val="00790D70"/>
    <w:rsid w:val="007C0F2E"/>
    <w:rsid w:val="007D5320"/>
    <w:rsid w:val="007E6268"/>
    <w:rsid w:val="007F5E89"/>
    <w:rsid w:val="00800972"/>
    <w:rsid w:val="00803F87"/>
    <w:rsid w:val="00804475"/>
    <w:rsid w:val="00811633"/>
    <w:rsid w:val="00830B8B"/>
    <w:rsid w:val="00847DC9"/>
    <w:rsid w:val="00864CD2"/>
    <w:rsid w:val="00872FC8"/>
    <w:rsid w:val="008748DD"/>
    <w:rsid w:val="008845D0"/>
    <w:rsid w:val="008B1AEA"/>
    <w:rsid w:val="008B43F2"/>
    <w:rsid w:val="008B6CFF"/>
    <w:rsid w:val="009163CF"/>
    <w:rsid w:val="0092425C"/>
    <w:rsid w:val="009274B4"/>
    <w:rsid w:val="00934EA2"/>
    <w:rsid w:val="00940614"/>
    <w:rsid w:val="00944A5C"/>
    <w:rsid w:val="00952A66"/>
    <w:rsid w:val="0095691C"/>
    <w:rsid w:val="009A6F35"/>
    <w:rsid w:val="009B6E40"/>
    <w:rsid w:val="009C56E5"/>
    <w:rsid w:val="009E5FC8"/>
    <w:rsid w:val="009E687A"/>
    <w:rsid w:val="009F4D71"/>
    <w:rsid w:val="00A066F1"/>
    <w:rsid w:val="00A141AF"/>
    <w:rsid w:val="00A16D29"/>
    <w:rsid w:val="00A30305"/>
    <w:rsid w:val="00A31D2D"/>
    <w:rsid w:val="00A41CB8"/>
    <w:rsid w:val="00A4600A"/>
    <w:rsid w:val="00A538A6"/>
    <w:rsid w:val="00A54C25"/>
    <w:rsid w:val="00A710E7"/>
    <w:rsid w:val="00A7372E"/>
    <w:rsid w:val="00A86B02"/>
    <w:rsid w:val="00A93B85"/>
    <w:rsid w:val="00AA0B18"/>
    <w:rsid w:val="00AA666F"/>
    <w:rsid w:val="00AB7C5F"/>
    <w:rsid w:val="00AF4892"/>
    <w:rsid w:val="00B22DF1"/>
    <w:rsid w:val="00B639E9"/>
    <w:rsid w:val="00B817CD"/>
    <w:rsid w:val="00B94AD0"/>
    <w:rsid w:val="00BA5265"/>
    <w:rsid w:val="00BB3A95"/>
    <w:rsid w:val="00C0018F"/>
    <w:rsid w:val="00C16A5A"/>
    <w:rsid w:val="00C20466"/>
    <w:rsid w:val="00C214ED"/>
    <w:rsid w:val="00C234E6"/>
    <w:rsid w:val="00C324A8"/>
    <w:rsid w:val="00C50175"/>
    <w:rsid w:val="00C54517"/>
    <w:rsid w:val="00C64CD8"/>
    <w:rsid w:val="00C72D5C"/>
    <w:rsid w:val="00C84FEC"/>
    <w:rsid w:val="00C97C68"/>
    <w:rsid w:val="00CA1A47"/>
    <w:rsid w:val="00CA6AF9"/>
    <w:rsid w:val="00CC247A"/>
    <w:rsid w:val="00CD7CC4"/>
    <w:rsid w:val="00CE388F"/>
    <w:rsid w:val="00CE5E47"/>
    <w:rsid w:val="00CF020F"/>
    <w:rsid w:val="00CF1E9D"/>
    <w:rsid w:val="00CF2B5B"/>
    <w:rsid w:val="00D14CE0"/>
    <w:rsid w:val="00D278AC"/>
    <w:rsid w:val="00D36FC2"/>
    <w:rsid w:val="00D54009"/>
    <w:rsid w:val="00D5651D"/>
    <w:rsid w:val="00D57A34"/>
    <w:rsid w:val="00D640C2"/>
    <w:rsid w:val="00D643B3"/>
    <w:rsid w:val="00D74898"/>
    <w:rsid w:val="00D801ED"/>
    <w:rsid w:val="00D936BC"/>
    <w:rsid w:val="00D96530"/>
    <w:rsid w:val="00DC17BE"/>
    <w:rsid w:val="00DD1FAA"/>
    <w:rsid w:val="00DD44AF"/>
    <w:rsid w:val="00DE2AC3"/>
    <w:rsid w:val="00DE5692"/>
    <w:rsid w:val="00DF3E19"/>
    <w:rsid w:val="00E03C94"/>
    <w:rsid w:val="00E26226"/>
    <w:rsid w:val="00E45D05"/>
    <w:rsid w:val="00E55816"/>
    <w:rsid w:val="00E55AEF"/>
    <w:rsid w:val="00E976C1"/>
    <w:rsid w:val="00EA12E5"/>
    <w:rsid w:val="00EB55C6"/>
    <w:rsid w:val="00EC7F04"/>
    <w:rsid w:val="00F0102A"/>
    <w:rsid w:val="00F02766"/>
    <w:rsid w:val="00F05BD4"/>
    <w:rsid w:val="00F6155B"/>
    <w:rsid w:val="00F65C19"/>
    <w:rsid w:val="00F65E77"/>
    <w:rsid w:val="00F7356B"/>
    <w:rsid w:val="00F80977"/>
    <w:rsid w:val="00FD2546"/>
    <w:rsid w:val="00FD772E"/>
    <w:rsid w:val="00FE78C7"/>
    <w:rsid w:val="00FF107B"/>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50E098"/>
  <w15:docId w15:val="{92450525-BF4C-4CBD-9E9B-A77486C5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260B50"/>
    <w:pPr>
      <w:keepNext/>
      <w:keepLines/>
      <w:spacing w:before="480"/>
    </w:pPr>
    <w:rPr>
      <w:caps/>
      <w:sz w:val="28"/>
    </w:rPr>
  </w:style>
  <w:style w:type="paragraph" w:customStyle="1" w:styleId="Rectitle">
    <w:name w:val="Rec_title"/>
    <w:basedOn w:val="RecNo"/>
    <w:next w:val="Normal"/>
    <w:rsid w:val="00260B50"/>
    <w:pPr>
      <w:spacing w:before="240"/>
      <w:jc w:val="center"/>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character" w:styleId="Strong">
    <w:name w:val="Strong"/>
    <w:basedOn w:val="DefaultParagraphFont"/>
    <w:uiPriority w:val="22"/>
    <w:qFormat/>
    <w:rsid w:val="0021164A"/>
    <w:rPr>
      <w:b/>
      <w:bCs/>
    </w:rPr>
  </w:style>
  <w:style w:type="character" w:styleId="Hyperlink">
    <w:name w:val="Hyperlink"/>
    <w:basedOn w:val="DefaultParagraphFont"/>
    <w:rsid w:val="0021164A"/>
    <w:rPr>
      <w:color w:val="0000FF" w:themeColor="hyperlink"/>
      <w:u w:val="single"/>
    </w:rPr>
  </w:style>
  <w:style w:type="character" w:customStyle="1" w:styleId="NormalaftertitleChar">
    <w:name w:val="Normal after title Char"/>
    <w:link w:val="Normalaftertitle"/>
    <w:locked/>
    <w:rsid w:val="0021164A"/>
    <w:rPr>
      <w:rFonts w:ascii="Times New Roman" w:hAnsi="Times New Roman"/>
      <w:sz w:val="24"/>
      <w:lang w:val="en-GB" w:eastAsia="en-US"/>
    </w:rPr>
  </w:style>
  <w:style w:type="character" w:styleId="FollowedHyperlink">
    <w:name w:val="FollowedHyperlink"/>
    <w:basedOn w:val="DefaultParagraphFont"/>
    <w:semiHidden/>
    <w:unhideWhenUsed/>
    <w:rsid w:val="0021164A"/>
    <w:rPr>
      <w:color w:val="800080" w:themeColor="followedHyperlink"/>
      <w:u w:val="single"/>
    </w:rPr>
  </w:style>
  <w:style w:type="paragraph" w:styleId="CommentSubject">
    <w:name w:val="annotation subject"/>
    <w:basedOn w:val="CommentText"/>
    <w:next w:val="CommentText"/>
    <w:link w:val="CommentSubjectChar"/>
    <w:semiHidden/>
    <w:unhideWhenUsed/>
    <w:rsid w:val="00B22DF1"/>
    <w:rPr>
      <w:b/>
      <w:bCs/>
    </w:rPr>
  </w:style>
  <w:style w:type="character" w:customStyle="1" w:styleId="CommentSubjectChar">
    <w:name w:val="Comment Subject Char"/>
    <w:basedOn w:val="CommentTextChar"/>
    <w:link w:val="CommentSubject"/>
    <w:semiHidden/>
    <w:rsid w:val="00B22DF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ano\Documents\WTSA%20templates\WTSA16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a7af9ba97c32e8a00605694eb4c93e68">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B93EA-320D-4902-8F2F-41B04F00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576A03-6402-4FA0-AD92-B6E9F4CE209F}">
  <ds:schemaRefs>
    <ds:schemaRef ds:uri="http://schemas.microsoft.com/sharepoint/v3/contenttype/forms"/>
  </ds:schemaRefs>
</ds:datastoreItem>
</file>

<file path=customXml/itemProps3.xml><?xml version="1.0" encoding="utf-8"?>
<ds:datastoreItem xmlns:ds="http://schemas.openxmlformats.org/officeDocument/2006/customXml" ds:itemID="{33A9CF29-18AB-467C-9DDA-6B8CA86A2830}">
  <ds:schemaRefs>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C7101150-57FF-4B4D-B8BD-91350F24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WTSA16E.dotx</Template>
  <TotalTime>5</TotalTime>
  <Pages>2</Pages>
  <Words>406</Words>
  <Characters>2252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2647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- 2016</dc:subject>
  <dc:creator>ITU-T</dc:creator>
  <cp:keywords/>
  <dc:description>032_Contrib_WTSA16.docx  For: _x000d_Document date: _x000d_Saved by ITU51010110 at 17:12:14 on 21/06/2016</dc:description>
  <cp:lastModifiedBy>Clark, Robert</cp:lastModifiedBy>
  <cp:revision>7</cp:revision>
  <cp:lastPrinted>2016-06-15T08:22:00Z</cp:lastPrinted>
  <dcterms:created xsi:type="dcterms:W3CDTF">2016-06-21T07:43:00Z</dcterms:created>
  <dcterms:modified xsi:type="dcterms:W3CDTF">2016-06-21T15:12:00Z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032_Contrib_WTSA16.docx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0x01010057F68931A6B455448096185B52C4590C</vt:lpwstr>
  </property>
</Properties>
</file>