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89" w:type="pct"/>
        <w:tblLook w:val="0000" w:firstRow="0" w:lastRow="0" w:firstColumn="0" w:lastColumn="0" w:noHBand="0" w:noVBand="0"/>
      </w:tblPr>
      <w:tblGrid>
        <w:gridCol w:w="1379"/>
        <w:gridCol w:w="5234"/>
        <w:gridCol w:w="1325"/>
        <w:gridCol w:w="1873"/>
      </w:tblGrid>
      <w:tr w:rsidR="000E5EE9" w:rsidTr="004B520A">
        <w:trPr>
          <w:cantSplit/>
        </w:trPr>
        <w:tc>
          <w:tcPr>
            <w:tcW w:w="1379" w:type="dxa"/>
            <w:vAlign w:val="center"/>
          </w:tcPr>
          <w:p w:rsidR="000E5EE9" w:rsidRPr="00566A5B" w:rsidRDefault="000E5EE9" w:rsidP="004B520A">
            <w:pPr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>
              <w:rPr>
                <w:noProof/>
                <w:lang w:val="en-GB" w:eastAsia="zh-CN"/>
              </w:rPr>
              <w:drawing>
                <wp:inline distT="0" distB="0" distL="0" distR="0">
                  <wp:extent cx="717701" cy="799465"/>
                  <wp:effectExtent l="0" t="0" r="6350" b="635"/>
                  <wp:docPr id="1" name="Picture 1" descr="itu_logo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59" w:type="dxa"/>
            <w:gridSpan w:val="2"/>
            <w:vAlign w:val="center"/>
          </w:tcPr>
          <w:p w:rsidR="0028017B" w:rsidRDefault="000E5EE9" w:rsidP="004B520A">
            <w:pPr>
              <w:rPr>
                <w:rFonts w:ascii="Verdana" w:hAnsi="Verdana" w:cs="Times New Roman Bold"/>
                <w:b/>
                <w:bCs/>
                <w:szCs w:val="24"/>
              </w:rPr>
            </w:pPr>
            <w:r w:rsidRPr="00692C39">
              <w:rPr>
                <w:rFonts w:ascii="Verdana" w:hAnsi="Verdana" w:cs="Times New Roman Bold"/>
                <w:b/>
                <w:bCs/>
                <w:szCs w:val="24"/>
              </w:rPr>
              <w:t xml:space="preserve">Asamblea Mundial de Normalización de las </w:t>
            </w:r>
            <w:r>
              <w:rPr>
                <w:rFonts w:ascii="Verdana" w:hAnsi="Verdana" w:cs="Times New Roman Bold"/>
                <w:b/>
                <w:bCs/>
                <w:szCs w:val="24"/>
              </w:rPr>
              <w:t>Telecomunicaciones</w:t>
            </w:r>
            <w:r w:rsidRPr="00692C39">
              <w:rPr>
                <w:rFonts w:ascii="Verdana" w:hAnsi="Verdana" w:cs="Times New Roman Bold"/>
                <w:b/>
                <w:bCs/>
                <w:szCs w:val="24"/>
              </w:rPr>
              <w:t xml:space="preserve"> (</w:t>
            </w:r>
            <w:r w:rsidR="0028017B" w:rsidRPr="00692C39">
              <w:rPr>
                <w:rFonts w:ascii="Verdana" w:hAnsi="Verdana" w:cs="Times New Roman Bold"/>
                <w:b/>
                <w:bCs/>
                <w:szCs w:val="24"/>
              </w:rPr>
              <w:t>A</w:t>
            </w:r>
            <w:r w:rsidR="0028017B">
              <w:rPr>
                <w:rFonts w:ascii="Verdana" w:hAnsi="Verdana" w:cs="Times New Roman Bold"/>
                <w:b/>
                <w:bCs/>
                <w:szCs w:val="24"/>
              </w:rPr>
              <w:t>MNT</w:t>
            </w:r>
            <w:r w:rsidR="0028017B" w:rsidRPr="00692C39">
              <w:rPr>
                <w:rFonts w:ascii="Verdana" w:hAnsi="Verdana" w:cs="Times New Roman Bold"/>
                <w:b/>
                <w:bCs/>
                <w:szCs w:val="24"/>
              </w:rPr>
              <w:t>-1</w:t>
            </w:r>
            <w:r w:rsidR="0028017B">
              <w:rPr>
                <w:rFonts w:ascii="Verdana" w:hAnsi="Verdana" w:cs="Times New Roman Bold"/>
                <w:b/>
                <w:bCs/>
                <w:szCs w:val="24"/>
              </w:rPr>
              <w:t>6</w:t>
            </w:r>
            <w:r w:rsidRPr="00692C39">
              <w:rPr>
                <w:rFonts w:ascii="Verdana" w:hAnsi="Verdana" w:cs="Times New Roman Bold"/>
                <w:b/>
                <w:bCs/>
                <w:szCs w:val="24"/>
              </w:rPr>
              <w:t>)</w:t>
            </w:r>
          </w:p>
          <w:p w:rsidR="000E5EE9" w:rsidRPr="0028017B" w:rsidRDefault="0028017B" w:rsidP="004B520A">
            <w:pPr>
              <w:spacing w:before="0"/>
              <w:rPr>
                <w:rFonts w:ascii="Verdana" w:hAnsi="Verdana" w:cs="Times New Roman Bold"/>
                <w:b/>
                <w:bCs/>
                <w:sz w:val="19"/>
                <w:szCs w:val="19"/>
              </w:rPr>
            </w:pPr>
            <w:r w:rsidRPr="00E83D45">
              <w:rPr>
                <w:rFonts w:ascii="Verdana" w:hAnsi="Verdana" w:cs="Times New Roman Bold"/>
                <w:b/>
                <w:bCs/>
                <w:sz w:val="18"/>
                <w:szCs w:val="18"/>
              </w:rPr>
              <w:t>Hammamet, 25 de octubre</w:t>
            </w:r>
            <w:r w:rsidR="00E21778">
              <w:rPr>
                <w:rFonts w:ascii="Verdana" w:hAnsi="Verdana" w:cs="Times New Roman Bold"/>
                <w:b/>
                <w:bCs/>
                <w:sz w:val="18"/>
                <w:szCs w:val="18"/>
              </w:rPr>
              <w:t xml:space="preserve"> </w:t>
            </w:r>
            <w:r w:rsidRPr="00E83D45">
              <w:rPr>
                <w:rFonts w:ascii="Verdana" w:hAnsi="Verdana" w:cs="Times New Roman Bold"/>
                <w:b/>
                <w:bCs/>
                <w:sz w:val="18"/>
                <w:szCs w:val="18"/>
              </w:rPr>
              <w:t>-</w:t>
            </w:r>
            <w:r w:rsidR="00E21778">
              <w:rPr>
                <w:rFonts w:ascii="Verdana" w:hAnsi="Verdana" w:cs="Times New Roman Bold"/>
                <w:b/>
                <w:bCs/>
                <w:sz w:val="18"/>
                <w:szCs w:val="18"/>
              </w:rPr>
              <w:t xml:space="preserve"> </w:t>
            </w:r>
            <w:r w:rsidRPr="00E83D45">
              <w:rPr>
                <w:rFonts w:ascii="Verdana" w:hAnsi="Verdana" w:cs="Times New Roman Bold"/>
                <w:b/>
                <w:bCs/>
                <w:sz w:val="18"/>
                <w:szCs w:val="18"/>
              </w:rPr>
              <w:t>3 de noviembre de 2016</w:t>
            </w:r>
          </w:p>
        </w:tc>
        <w:tc>
          <w:tcPr>
            <w:tcW w:w="1873" w:type="dxa"/>
            <w:vAlign w:val="center"/>
          </w:tcPr>
          <w:p w:rsidR="000E5EE9" w:rsidRDefault="000E5EE9" w:rsidP="004B520A">
            <w:pPr>
              <w:spacing w:before="0"/>
              <w:jc w:val="right"/>
            </w:pPr>
            <w:r>
              <w:rPr>
                <w:noProof/>
                <w:lang w:val="en-GB" w:eastAsia="zh-CN"/>
              </w:rPr>
              <w:drawing>
                <wp:inline distT="0" distB="0" distL="0" distR="0">
                  <wp:extent cx="882000" cy="792000"/>
                  <wp:effectExtent l="0" t="0" r="0" b="8255"/>
                  <wp:docPr id="2" name="Picture 2" title="CCITT/ITU-T 60th Anniversar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intranet.itu.int/sites/itu-t/60/Logos%20and%20Images/ITU-T60_blue-lar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00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220A" w:rsidTr="004B520A">
        <w:trPr>
          <w:cantSplit/>
        </w:trPr>
        <w:tc>
          <w:tcPr>
            <w:tcW w:w="6613" w:type="dxa"/>
            <w:gridSpan w:val="2"/>
            <w:tcBorders>
              <w:bottom w:val="single" w:sz="12" w:space="0" w:color="auto"/>
            </w:tcBorders>
          </w:tcPr>
          <w:p w:rsidR="00F0220A" w:rsidRDefault="00F0220A" w:rsidP="004B520A">
            <w:pPr>
              <w:spacing w:before="0"/>
            </w:pPr>
          </w:p>
        </w:tc>
        <w:tc>
          <w:tcPr>
            <w:tcW w:w="3198" w:type="dxa"/>
            <w:gridSpan w:val="2"/>
            <w:tcBorders>
              <w:bottom w:val="single" w:sz="12" w:space="0" w:color="auto"/>
            </w:tcBorders>
          </w:tcPr>
          <w:p w:rsidR="00F0220A" w:rsidRDefault="00F0220A" w:rsidP="004B520A">
            <w:pPr>
              <w:spacing w:before="0"/>
            </w:pPr>
          </w:p>
        </w:tc>
      </w:tr>
      <w:tr w:rsidR="005A374D" w:rsidTr="004B520A">
        <w:trPr>
          <w:cantSplit/>
        </w:trPr>
        <w:tc>
          <w:tcPr>
            <w:tcW w:w="6613" w:type="dxa"/>
            <w:gridSpan w:val="2"/>
            <w:tcBorders>
              <w:top w:val="single" w:sz="12" w:space="0" w:color="auto"/>
            </w:tcBorders>
          </w:tcPr>
          <w:p w:rsidR="005A374D" w:rsidRDefault="005A374D" w:rsidP="004B520A">
            <w:pPr>
              <w:spacing w:before="0"/>
            </w:pPr>
          </w:p>
        </w:tc>
        <w:tc>
          <w:tcPr>
            <w:tcW w:w="3198" w:type="dxa"/>
            <w:gridSpan w:val="2"/>
          </w:tcPr>
          <w:p w:rsidR="005A374D" w:rsidRPr="005A374D" w:rsidRDefault="005A374D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:rsidTr="004B520A">
        <w:trPr>
          <w:cantSplit/>
        </w:trPr>
        <w:tc>
          <w:tcPr>
            <w:tcW w:w="6613" w:type="dxa"/>
            <w:gridSpan w:val="2"/>
          </w:tcPr>
          <w:p w:rsidR="00E83D45" w:rsidRPr="00B239FA" w:rsidRDefault="00E83D45" w:rsidP="004B520A">
            <w:pPr>
              <w:pStyle w:val="Committee"/>
              <w:framePr w:hSpace="0" w:wrap="auto" w:hAnchor="text" w:yAlign="inline"/>
            </w:pPr>
            <w:r w:rsidRPr="001E7D42">
              <w:t>SESIÓN PLENARIA</w:t>
            </w:r>
          </w:p>
        </w:tc>
        <w:tc>
          <w:tcPr>
            <w:tcW w:w="3198" w:type="dxa"/>
            <w:gridSpan w:val="2"/>
          </w:tcPr>
          <w:p w:rsidR="00E83D45" w:rsidRPr="002074EC" w:rsidRDefault="00E83D45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sz w:val="20"/>
                <w:lang w:val="en-US"/>
              </w:rPr>
              <w:t>Documento 29</w:t>
            </w:r>
            <w:r w:rsidRPr="00523269">
              <w:rPr>
                <w:rFonts w:ascii="Verdana" w:hAnsi="Verdana"/>
                <w:b/>
                <w:sz w:val="20"/>
                <w:lang w:val="en-US"/>
              </w:rPr>
              <w:t>-</w:t>
            </w:r>
            <w:r w:rsidRPr="0002785D">
              <w:rPr>
                <w:rFonts w:ascii="Verdana" w:hAnsi="Verdana"/>
                <w:b/>
                <w:sz w:val="20"/>
                <w:lang w:val="en-US"/>
              </w:rPr>
              <w:t>S</w:t>
            </w:r>
          </w:p>
        </w:tc>
      </w:tr>
      <w:tr w:rsidR="00E83D45" w:rsidTr="004B520A">
        <w:trPr>
          <w:cantSplit/>
        </w:trPr>
        <w:tc>
          <w:tcPr>
            <w:tcW w:w="6613" w:type="dxa"/>
            <w:gridSpan w:val="2"/>
          </w:tcPr>
          <w:p w:rsidR="00E83D45" w:rsidRPr="0002785D" w:rsidRDefault="00E83D45" w:rsidP="004B520A">
            <w:pPr>
              <w:spacing w:before="0" w:after="48"/>
              <w:rPr>
                <w:rFonts w:ascii="Verdana" w:hAnsi="Verdana"/>
                <w:b/>
                <w:smallCaps/>
                <w:sz w:val="20"/>
                <w:lang w:val="en-US"/>
              </w:rPr>
            </w:pPr>
          </w:p>
        </w:tc>
        <w:tc>
          <w:tcPr>
            <w:tcW w:w="3198" w:type="dxa"/>
            <w:gridSpan w:val="2"/>
          </w:tcPr>
          <w:p w:rsidR="00E83D45" w:rsidRPr="002074EC" w:rsidRDefault="00E83D45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02785D">
              <w:rPr>
                <w:rFonts w:ascii="Verdana" w:hAnsi="Verdana"/>
                <w:b/>
                <w:sz w:val="20"/>
                <w:lang w:val="en-US"/>
              </w:rPr>
              <w:t>6 de octubre de 2016</w:t>
            </w:r>
          </w:p>
        </w:tc>
      </w:tr>
      <w:tr w:rsidR="00E83D45" w:rsidTr="004B520A">
        <w:trPr>
          <w:cantSplit/>
        </w:trPr>
        <w:tc>
          <w:tcPr>
            <w:tcW w:w="6613" w:type="dxa"/>
            <w:gridSpan w:val="2"/>
          </w:tcPr>
          <w:p w:rsidR="00E83D45" w:rsidRDefault="00E83D45" w:rsidP="004B520A">
            <w:pPr>
              <w:spacing w:before="0"/>
            </w:pPr>
          </w:p>
        </w:tc>
        <w:tc>
          <w:tcPr>
            <w:tcW w:w="3198" w:type="dxa"/>
            <w:gridSpan w:val="2"/>
          </w:tcPr>
          <w:p w:rsidR="00E83D45" w:rsidRPr="002074EC" w:rsidRDefault="00E83D45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02785D">
              <w:rPr>
                <w:rFonts w:ascii="Verdana" w:hAnsi="Verdana"/>
                <w:b/>
                <w:sz w:val="20"/>
                <w:lang w:val="en-US"/>
              </w:rPr>
              <w:t>Original: inglés</w:t>
            </w:r>
          </w:p>
        </w:tc>
      </w:tr>
      <w:tr w:rsidR="00681766" w:rsidTr="004B520A">
        <w:trPr>
          <w:cantSplit/>
        </w:trPr>
        <w:tc>
          <w:tcPr>
            <w:tcW w:w="9811" w:type="dxa"/>
            <w:gridSpan w:val="4"/>
          </w:tcPr>
          <w:p w:rsidR="00681766" w:rsidRPr="002074EC" w:rsidRDefault="00681766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:rsidTr="004B520A">
        <w:trPr>
          <w:cantSplit/>
        </w:trPr>
        <w:tc>
          <w:tcPr>
            <w:tcW w:w="9811" w:type="dxa"/>
            <w:gridSpan w:val="4"/>
          </w:tcPr>
          <w:p w:rsidR="00E83D45" w:rsidRDefault="008F3FF5" w:rsidP="004B520A">
            <w:pPr>
              <w:pStyle w:val="Source"/>
            </w:pPr>
            <w:r w:rsidRPr="00163637">
              <w:t>Director de la TSB</w:t>
            </w:r>
          </w:p>
        </w:tc>
      </w:tr>
      <w:tr w:rsidR="00E83D45" w:rsidRPr="00D270D3" w:rsidTr="004B520A">
        <w:trPr>
          <w:cantSplit/>
        </w:trPr>
        <w:tc>
          <w:tcPr>
            <w:tcW w:w="9811" w:type="dxa"/>
            <w:gridSpan w:val="4"/>
          </w:tcPr>
          <w:p w:rsidR="00E83D45" w:rsidRPr="00D270D3" w:rsidRDefault="00D270D3" w:rsidP="00A87F01">
            <w:pPr>
              <w:pStyle w:val="Title1"/>
            </w:pPr>
            <w:r w:rsidRPr="00163637">
              <w:t>INFORME SOBRE LA ESTIMACIÓN DE LAS NECESIDADES FINANCIERAS HASTA LA AMNT-</w:t>
            </w:r>
            <w:r>
              <w:t>20</w:t>
            </w:r>
            <w:r w:rsidRPr="00163637">
              <w:t xml:space="preserve"> Y LOS GASTOS DEL UIT-T DURANTE </w:t>
            </w:r>
            <w:r w:rsidRPr="00163637">
              <w:br/>
              <w:t xml:space="preserve">EL PERIODO DE ESTUDIOS </w:t>
            </w:r>
            <w:r>
              <w:t>2012-2016</w:t>
            </w:r>
          </w:p>
        </w:tc>
      </w:tr>
      <w:tr w:rsidR="00E83D45" w:rsidRPr="00D270D3" w:rsidTr="004B520A">
        <w:trPr>
          <w:cantSplit/>
        </w:trPr>
        <w:tc>
          <w:tcPr>
            <w:tcW w:w="9811" w:type="dxa"/>
            <w:gridSpan w:val="4"/>
          </w:tcPr>
          <w:p w:rsidR="00E83D45" w:rsidRPr="00D270D3" w:rsidRDefault="00E83D45" w:rsidP="0091204E">
            <w:pPr>
              <w:pStyle w:val="Title2"/>
            </w:pPr>
          </w:p>
        </w:tc>
      </w:tr>
    </w:tbl>
    <w:p w:rsidR="006B0F54" w:rsidRPr="00D270D3" w:rsidRDefault="006B0F54" w:rsidP="00A87F01"/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560"/>
        <w:gridCol w:w="8251"/>
      </w:tblGrid>
      <w:tr w:rsidR="006B0F54" w:rsidRPr="00F234EC" w:rsidTr="00193AD1">
        <w:trPr>
          <w:cantSplit/>
        </w:trPr>
        <w:tc>
          <w:tcPr>
            <w:tcW w:w="1560" w:type="dxa"/>
          </w:tcPr>
          <w:p w:rsidR="006B0F54" w:rsidRPr="00426748" w:rsidRDefault="006B0F54" w:rsidP="00A87F01">
            <w:r w:rsidRPr="007D3405">
              <w:rPr>
                <w:b/>
                <w:bCs/>
              </w:rPr>
              <w:t>Resumen</w:t>
            </w:r>
            <w:r w:rsidRPr="008F7104">
              <w:rPr>
                <w:b/>
                <w:bCs/>
              </w:rPr>
              <w:t>:</w:t>
            </w:r>
          </w:p>
        </w:tc>
        <w:tc>
          <w:tcPr>
            <w:tcW w:w="8251" w:type="dxa"/>
          </w:tcPr>
          <w:p w:rsidR="006B0F54" w:rsidRPr="00F234EC" w:rsidRDefault="00F234EC" w:rsidP="00B7533A">
            <w:r w:rsidRPr="00F234EC">
              <w:t>El presente document</w:t>
            </w:r>
            <w:r>
              <w:t>o</w:t>
            </w:r>
            <w:r w:rsidRPr="00F234EC">
              <w:t xml:space="preserve"> proporciona </w:t>
            </w:r>
            <w:r w:rsidR="00A87F01">
              <w:t xml:space="preserve">la estimación de las </w:t>
            </w:r>
            <w:r w:rsidRPr="00F234EC">
              <w:t>necesidades financieras del UIT-T hasta la próxima AMNT y resume el estado</w:t>
            </w:r>
            <w:r>
              <w:t xml:space="preserve"> de las cuentas durante los años trascurridos desde la precedente AMNT.</w:t>
            </w:r>
          </w:p>
        </w:tc>
      </w:tr>
    </w:tbl>
    <w:p w:rsidR="00D270D3" w:rsidRPr="00163637" w:rsidRDefault="00D270D3" w:rsidP="00A87F01">
      <w:pPr>
        <w:pStyle w:val="Heading1"/>
      </w:pPr>
      <w:r w:rsidRPr="00163637">
        <w:t>1</w:t>
      </w:r>
      <w:r w:rsidRPr="00163637">
        <w:tab/>
        <w:t>Introducción</w:t>
      </w:r>
    </w:p>
    <w:p w:rsidR="00D270D3" w:rsidRPr="00163637" w:rsidRDefault="00D270D3" w:rsidP="00A87F01">
      <w:r w:rsidRPr="00163637">
        <w:t>1.1</w:t>
      </w:r>
      <w:r w:rsidRPr="00163637">
        <w:tab/>
        <w:t>En la Resolución 1 de la AMNT-</w:t>
      </w:r>
      <w:r>
        <w:t>12</w:t>
      </w:r>
      <w:r w:rsidRPr="00163637">
        <w:t xml:space="preserve"> se pide al Director de la TSB que presente a la Asamblea Mundial de Normalización de las Telecomunicaciones un informe sobre las necesidades financieras del UIT-T hasta la siguiente AMNT y un resumen de </w:t>
      </w:r>
      <w:r w:rsidR="00C3001C">
        <w:t xml:space="preserve">las </w:t>
      </w:r>
      <w:r w:rsidRPr="00163637">
        <w:t>cuentas que abarque los años transcurridos desde la precedente AMNT.</w:t>
      </w:r>
    </w:p>
    <w:p w:rsidR="00D270D3" w:rsidRPr="00163637" w:rsidRDefault="00D270D3" w:rsidP="00C3001C">
      <w:r w:rsidRPr="00163637">
        <w:t>1.2</w:t>
      </w:r>
      <w:r w:rsidRPr="00163637">
        <w:tab/>
        <w:t xml:space="preserve">En cumplimiento de ese pedido, y de conformidad con la Resolución 122 </w:t>
      </w:r>
      <w:r w:rsidR="00C3001C">
        <w:t>(</w:t>
      </w:r>
      <w:r w:rsidRPr="00163637">
        <w:t xml:space="preserve">Rev. Guadalajara, 2010), en el presente documento se ofrece un resumen de: </w:t>
      </w:r>
    </w:p>
    <w:p w:rsidR="00D270D3" w:rsidRPr="00163637" w:rsidRDefault="00D270D3" w:rsidP="00005101">
      <w:pPr>
        <w:pStyle w:val="enumlev1"/>
      </w:pPr>
      <w:r w:rsidRPr="00163637">
        <w:t>•</w:t>
      </w:r>
      <w:r w:rsidRPr="00163637">
        <w:tab/>
        <w:t>la estimación de las necesidades financieras hasta</w:t>
      </w:r>
      <w:r w:rsidR="00446E22">
        <w:t xml:space="preserve"> 2020</w:t>
      </w:r>
      <w:r w:rsidR="00005101">
        <w:t>;</w:t>
      </w:r>
    </w:p>
    <w:p w:rsidR="00D270D3" w:rsidRPr="00163637" w:rsidRDefault="00D270D3" w:rsidP="00005101">
      <w:pPr>
        <w:pStyle w:val="enumlev1"/>
      </w:pPr>
      <w:r w:rsidRPr="00163637">
        <w:t>•</w:t>
      </w:r>
      <w:r w:rsidRPr="00163637">
        <w:tab/>
        <w:t>las contribuciones financieras durante el periodo 2012</w:t>
      </w:r>
      <w:r w:rsidR="00446E22">
        <w:t>-20</w:t>
      </w:r>
      <w:r w:rsidR="00457A2F">
        <w:t>16</w:t>
      </w:r>
      <w:r w:rsidR="00005101">
        <w:t>;</w:t>
      </w:r>
    </w:p>
    <w:p w:rsidR="00D270D3" w:rsidRDefault="00D270D3" w:rsidP="00A87F01">
      <w:pPr>
        <w:pStyle w:val="enumlev1"/>
      </w:pPr>
      <w:r w:rsidRPr="00163637">
        <w:t>•</w:t>
      </w:r>
      <w:r w:rsidRPr="00163637">
        <w:tab/>
        <w:t>los gastos para el periodo</w:t>
      </w:r>
      <w:r w:rsidR="00E326F0">
        <w:t xml:space="preserve"> 2012-2015</w:t>
      </w:r>
      <w:r w:rsidRPr="00163637">
        <w:t>, con estimaciones para 20</w:t>
      </w:r>
      <w:r w:rsidR="00E326F0">
        <w:t>16</w:t>
      </w:r>
      <w:r w:rsidRPr="00163637">
        <w:t>.</w:t>
      </w:r>
    </w:p>
    <w:p w:rsidR="00E326F0" w:rsidRPr="00F234EC" w:rsidRDefault="00E326F0" w:rsidP="004E607A">
      <w:r w:rsidRPr="00F234EC">
        <w:t>1.3</w:t>
      </w:r>
      <w:r w:rsidRPr="00F234EC">
        <w:tab/>
      </w:r>
      <w:r w:rsidR="00F234EC" w:rsidRPr="00F234EC">
        <w:t>Este document</w:t>
      </w:r>
      <w:r w:rsidR="00C3001C">
        <w:t>o</w:t>
      </w:r>
      <w:r w:rsidR="00F234EC" w:rsidRPr="00F234EC">
        <w:t xml:space="preserve"> será actualizado durante la AMNT-16 para tener en cuenta las nuevas tareas identificadas por la AMNT-16</w:t>
      </w:r>
      <w:r w:rsidRPr="00F234EC">
        <w:t>.</w:t>
      </w:r>
    </w:p>
    <w:p w:rsidR="00D270D3" w:rsidRPr="00163637" w:rsidRDefault="00D270D3" w:rsidP="00A87F01">
      <w:pPr>
        <w:pStyle w:val="Heading1"/>
      </w:pPr>
      <w:r w:rsidRPr="00163637">
        <w:t>2</w:t>
      </w:r>
      <w:r w:rsidRPr="00163637">
        <w:tab/>
        <w:t>Estimación de las necesidades financieras hasta la AMNT-</w:t>
      </w:r>
      <w:r w:rsidR="00E326F0">
        <w:t>20</w:t>
      </w:r>
    </w:p>
    <w:p w:rsidR="00D270D3" w:rsidRPr="00163637" w:rsidRDefault="00D270D3" w:rsidP="00A87F01">
      <w:r w:rsidRPr="00163637">
        <w:t>2.1</w:t>
      </w:r>
      <w:r w:rsidRPr="00163637">
        <w:tab/>
        <w:t xml:space="preserve">El presupuesto de la Unión para </w:t>
      </w:r>
      <w:r w:rsidR="00E326F0">
        <w:t>2016-2017</w:t>
      </w:r>
      <w:r w:rsidRPr="00163637">
        <w:t xml:space="preserve"> por un valor de </w:t>
      </w:r>
      <w:r w:rsidR="00F234EC">
        <w:t>321</w:t>
      </w:r>
      <w:r w:rsidRPr="00163637">
        <w:t xml:space="preserve"> millones CHF fue aprobado por el Consejo en su </w:t>
      </w:r>
      <w:r w:rsidR="00F234EC">
        <w:t xml:space="preserve">Resolución 1375 </w:t>
      </w:r>
      <w:r w:rsidRPr="00163637">
        <w:t>de 201</w:t>
      </w:r>
      <w:r w:rsidR="00F234EC">
        <w:t>5</w:t>
      </w:r>
      <w:r w:rsidRPr="00163637">
        <w:t>. Para el UIT-T, el presupuesto asciende aproximadamente al 8% (ver Cuadro 1 en el Anexo).</w:t>
      </w:r>
    </w:p>
    <w:p w:rsidR="00D270D3" w:rsidRPr="00163637" w:rsidRDefault="00D270D3" w:rsidP="00A87F01">
      <w:pPr>
        <w:pStyle w:val="enumlev1"/>
      </w:pPr>
      <w:r w:rsidRPr="00163637">
        <w:t>•</w:t>
      </w:r>
      <w:r w:rsidRPr="00163637">
        <w:tab/>
      </w:r>
      <w:r w:rsidR="00E326F0">
        <w:t xml:space="preserve">13,394 </w:t>
      </w:r>
      <w:r w:rsidRPr="00163637">
        <w:t>millones CHF en 20</w:t>
      </w:r>
      <w:r w:rsidR="00E326F0">
        <w:t>16</w:t>
      </w:r>
      <w:r w:rsidR="00005101">
        <w:t>;</w:t>
      </w:r>
    </w:p>
    <w:p w:rsidR="00D270D3" w:rsidRPr="00163637" w:rsidRDefault="00D270D3" w:rsidP="004E607A">
      <w:pPr>
        <w:pStyle w:val="enumlev1"/>
      </w:pPr>
      <w:r w:rsidRPr="00163637">
        <w:lastRenderedPageBreak/>
        <w:t>•</w:t>
      </w:r>
      <w:r w:rsidRPr="00163637">
        <w:tab/>
      </w:r>
      <w:r w:rsidR="00E326F0">
        <w:t xml:space="preserve">12,438 </w:t>
      </w:r>
      <w:r w:rsidRPr="00163637">
        <w:t>millones CHF en 20</w:t>
      </w:r>
      <w:r w:rsidR="00E326F0">
        <w:t>17</w:t>
      </w:r>
      <w:r w:rsidR="00005101">
        <w:t>.</w:t>
      </w:r>
    </w:p>
    <w:p w:rsidR="00D270D3" w:rsidRPr="00163637" w:rsidRDefault="00D270D3" w:rsidP="00457A2F">
      <w:r w:rsidRPr="00163637">
        <w:t>2.2</w:t>
      </w:r>
      <w:r w:rsidRPr="00163637">
        <w:tab/>
        <w:t xml:space="preserve">La estimación de los gastos del UIT-T para los años siguientes, es decir, </w:t>
      </w:r>
      <w:r w:rsidR="00E326F0">
        <w:t>2018-2020</w:t>
      </w:r>
      <w:r w:rsidRPr="00163637">
        <w:t xml:space="preserve"> (ver</w:t>
      </w:r>
      <w:r w:rsidR="00457A2F">
        <w:t> </w:t>
      </w:r>
      <w:r w:rsidRPr="00163637">
        <w:t>el Cuadro 2), es la siguiente:</w:t>
      </w:r>
    </w:p>
    <w:p w:rsidR="00D270D3" w:rsidRPr="00163637" w:rsidRDefault="00D270D3" w:rsidP="00A87F01">
      <w:pPr>
        <w:pStyle w:val="enumlev1"/>
      </w:pPr>
      <w:r w:rsidRPr="00163637">
        <w:t>•</w:t>
      </w:r>
      <w:r w:rsidRPr="00163637">
        <w:tab/>
      </w:r>
      <w:r w:rsidR="00745E49">
        <w:t>12,950</w:t>
      </w:r>
      <w:r w:rsidRPr="00163637">
        <w:t xml:space="preserve"> millones CHF en 20</w:t>
      </w:r>
      <w:r w:rsidR="00745E49">
        <w:t>18</w:t>
      </w:r>
      <w:r w:rsidR="00005101">
        <w:t>;</w:t>
      </w:r>
    </w:p>
    <w:p w:rsidR="00D270D3" w:rsidRPr="00163637" w:rsidRDefault="00D270D3" w:rsidP="00A87F01">
      <w:pPr>
        <w:pStyle w:val="enumlev1"/>
      </w:pPr>
      <w:r w:rsidRPr="00163637">
        <w:t>•</w:t>
      </w:r>
      <w:r w:rsidRPr="00163637">
        <w:tab/>
      </w:r>
      <w:r w:rsidR="00745E49">
        <w:t>13,050</w:t>
      </w:r>
      <w:r w:rsidRPr="00163637">
        <w:t xml:space="preserve"> millones CHF en 20</w:t>
      </w:r>
      <w:r w:rsidR="00745E49">
        <w:t>19</w:t>
      </w:r>
      <w:r w:rsidR="00005101">
        <w:t>;</w:t>
      </w:r>
    </w:p>
    <w:p w:rsidR="00D270D3" w:rsidRPr="00163637" w:rsidRDefault="00D270D3" w:rsidP="00A87F01">
      <w:pPr>
        <w:pStyle w:val="enumlev1"/>
      </w:pPr>
      <w:r w:rsidRPr="00163637">
        <w:t>•</w:t>
      </w:r>
      <w:r w:rsidRPr="00163637">
        <w:tab/>
      </w:r>
      <w:r w:rsidR="00EA5648">
        <w:t>14,180</w:t>
      </w:r>
      <w:r w:rsidR="00F234EC">
        <w:t xml:space="preserve"> </w:t>
      </w:r>
      <w:r w:rsidRPr="00163637">
        <w:t xml:space="preserve">millones CHF en </w:t>
      </w:r>
      <w:r w:rsidR="00F234EC">
        <w:t>2020 (</w:t>
      </w:r>
      <w:r w:rsidR="000A365A">
        <w:t>incluye la AMNT y sus reuniones preparatorias)</w:t>
      </w:r>
      <w:r w:rsidR="00005101">
        <w:t>.</w:t>
      </w:r>
    </w:p>
    <w:p w:rsidR="00D270D3" w:rsidRPr="00163637" w:rsidRDefault="000A365A" w:rsidP="00A87F01">
      <w:r>
        <w:t>2.3</w:t>
      </w:r>
      <w:r w:rsidR="00D270D3" w:rsidRPr="00163637">
        <w:tab/>
        <w:t>Es probable que toda nueva tarea id</w:t>
      </w:r>
      <w:bookmarkStart w:id="0" w:name="_GoBack"/>
      <w:bookmarkEnd w:id="0"/>
      <w:r w:rsidR="00D270D3" w:rsidRPr="00163637">
        <w:t>entificada por la AMNT-</w:t>
      </w:r>
      <w:r w:rsidR="00EA5648">
        <w:t>16</w:t>
      </w:r>
      <w:r w:rsidR="00D270D3" w:rsidRPr="00163637">
        <w:t xml:space="preserve"> aumente aún más estas estimaciones de gastos.</w:t>
      </w:r>
    </w:p>
    <w:p w:rsidR="00D270D3" w:rsidRPr="00163637" w:rsidRDefault="00D270D3" w:rsidP="00A87F01">
      <w:pPr>
        <w:pStyle w:val="Heading1"/>
      </w:pPr>
      <w:r w:rsidRPr="00163637">
        <w:t>3</w:t>
      </w:r>
      <w:r w:rsidRPr="00163637">
        <w:tab/>
        <w:t>Contribuciones financieras para el periodo 2012</w:t>
      </w:r>
      <w:r w:rsidR="00EA5648">
        <w:t>-2016</w:t>
      </w:r>
    </w:p>
    <w:p w:rsidR="00D270D3" w:rsidRPr="00163637" w:rsidRDefault="00D270D3" w:rsidP="00457A2F">
      <w:r w:rsidRPr="00163637">
        <w:t>3.1</w:t>
      </w:r>
      <w:r w:rsidRPr="00163637">
        <w:tab/>
        <w:t>El número de unidades contributivas de los Miembros de Sector del UIT-T, así como el número de Asociados e</w:t>
      </w:r>
      <w:r w:rsidR="00BD5BFC">
        <w:t xml:space="preserve"> </w:t>
      </w:r>
      <w:r w:rsidR="00457A2F">
        <w:t>Instituciones</w:t>
      </w:r>
      <w:r w:rsidRPr="00163637">
        <w:t xml:space="preserve"> </w:t>
      </w:r>
      <w:r w:rsidR="002A37A9" w:rsidRPr="00163637">
        <w:t xml:space="preserve">Académicas </w:t>
      </w:r>
      <w:r w:rsidRPr="00163637">
        <w:t>del UIT-T a comienzos de cada año del periodo 2012</w:t>
      </w:r>
      <w:r w:rsidR="00EA5648">
        <w:t>-20</w:t>
      </w:r>
      <w:r w:rsidR="00457A2F">
        <w:t>16</w:t>
      </w:r>
      <w:r w:rsidRPr="00163637">
        <w:t xml:space="preserve"> figuran en el Cuadro 3.</w:t>
      </w:r>
    </w:p>
    <w:p w:rsidR="00D270D3" w:rsidRPr="00163637" w:rsidRDefault="00D270D3" w:rsidP="002A37A9">
      <w:r w:rsidRPr="00163637">
        <w:t>3.2</w:t>
      </w:r>
      <w:r w:rsidRPr="00163637">
        <w:tab/>
        <w:t>La mayoría de los Miembros de Sector del UIT-T aportan 31</w:t>
      </w:r>
      <w:r w:rsidR="002A37A9">
        <w:t> </w:t>
      </w:r>
      <w:r w:rsidRPr="00163637">
        <w:t>800 CHF al año, es decir, el importe mínimo para esa categoría de Miembros. La contribución financiera anual para l</w:t>
      </w:r>
      <w:r w:rsidR="00671DAE">
        <w:t>os Asociados del UIT-T es de 10</w:t>
      </w:r>
      <w:r w:rsidR="002A37A9">
        <w:t> </w:t>
      </w:r>
      <w:r w:rsidRPr="00163637">
        <w:t>600 CHF; para las</w:t>
      </w:r>
      <w:r w:rsidR="00BD5BFC">
        <w:t xml:space="preserve"> </w:t>
      </w:r>
      <w:r w:rsidR="00457A2F">
        <w:t>Instituciones</w:t>
      </w:r>
      <w:r w:rsidRPr="00163637">
        <w:t xml:space="preserve"> </w:t>
      </w:r>
      <w:r w:rsidR="002A37A9" w:rsidRPr="00163637">
        <w:t xml:space="preserve">Académicas </w:t>
      </w:r>
      <w:r w:rsidRPr="00163637">
        <w:t>de los países desarrollados, 3</w:t>
      </w:r>
      <w:r w:rsidR="002A37A9">
        <w:t> </w:t>
      </w:r>
      <w:r w:rsidRPr="00163637">
        <w:t>975 CHF, y para las</w:t>
      </w:r>
      <w:r w:rsidR="00BD5BFC">
        <w:t xml:space="preserve"> </w:t>
      </w:r>
      <w:r w:rsidR="00457A2F">
        <w:t>Instituciones</w:t>
      </w:r>
      <w:r w:rsidRPr="00163637">
        <w:t xml:space="preserve"> </w:t>
      </w:r>
      <w:r w:rsidR="002A37A9" w:rsidRPr="00163637">
        <w:t>Académicas</w:t>
      </w:r>
      <w:r w:rsidR="002A37A9">
        <w:t xml:space="preserve"> </w:t>
      </w:r>
      <w:r w:rsidR="00671DAE">
        <w:t>de los países en desarrollo, 1</w:t>
      </w:r>
      <w:r w:rsidR="002A37A9">
        <w:t> </w:t>
      </w:r>
      <w:r w:rsidRPr="00163637">
        <w:t>987,50 CHF. La evaluación de las contribuciones de los Miembros de Sector, Asociados e</w:t>
      </w:r>
      <w:r w:rsidR="00BD5BFC">
        <w:t xml:space="preserve"> </w:t>
      </w:r>
      <w:r w:rsidR="00457A2F">
        <w:t>Instituciones</w:t>
      </w:r>
      <w:r w:rsidRPr="00163637">
        <w:t xml:space="preserve"> </w:t>
      </w:r>
      <w:r w:rsidR="002A37A9" w:rsidRPr="00163637">
        <w:t xml:space="preserve">Académicas </w:t>
      </w:r>
      <w:r w:rsidRPr="00163637">
        <w:t>del UIT-T para el periodo 2012</w:t>
      </w:r>
      <w:r w:rsidR="00EA5648">
        <w:t>-2016</w:t>
      </w:r>
      <w:r w:rsidRPr="00163637">
        <w:t xml:space="preserve"> puede consultarse en el Cuadro</w:t>
      </w:r>
      <w:r w:rsidR="00EA5648">
        <w:t> </w:t>
      </w:r>
      <w:r w:rsidRPr="00163637">
        <w:t>4.</w:t>
      </w:r>
    </w:p>
    <w:p w:rsidR="00671DAE" w:rsidRDefault="00EA5648" w:rsidP="002A37A9">
      <w:r w:rsidRPr="00671DAE">
        <w:t>3.3</w:t>
      </w:r>
      <w:r w:rsidRPr="00671DAE">
        <w:tab/>
      </w:r>
      <w:r w:rsidR="00B7533A">
        <w:t>El número de Miembros de</w:t>
      </w:r>
      <w:r w:rsidR="00671DAE" w:rsidRPr="00671DAE">
        <w:t xml:space="preserve"> Sector del UIT-T ha permanecido estable durante el period</w:t>
      </w:r>
      <w:r w:rsidR="00671DAE">
        <w:t>o</w:t>
      </w:r>
      <w:r w:rsidR="00671DAE" w:rsidRPr="00671DAE">
        <w:t xml:space="preserve"> 2012-2016 (271 a</w:t>
      </w:r>
      <w:r w:rsidR="00457A2F">
        <w:t>l</w:t>
      </w:r>
      <w:r w:rsidR="00671DAE" w:rsidRPr="00671DAE">
        <w:t xml:space="preserve"> 1 de enero de 2012 comparado con 272 a</w:t>
      </w:r>
      <w:r w:rsidR="00457A2F">
        <w:t>l</w:t>
      </w:r>
      <w:r w:rsidR="00671DAE" w:rsidRPr="00671DAE">
        <w:t xml:space="preserve"> 1 de enero de 2016).</w:t>
      </w:r>
      <w:r w:rsidR="00671DAE">
        <w:t xml:space="preserve"> </w:t>
      </w:r>
      <w:r w:rsidR="00671DAE" w:rsidRPr="00671DAE">
        <w:t>El n</w:t>
      </w:r>
      <w:r w:rsidR="00671DAE">
        <w:t>úmero de A</w:t>
      </w:r>
      <w:r w:rsidR="00671DAE" w:rsidRPr="00671DAE">
        <w:t>sociados del UIT-T aumentó un 4% entre 2012 y 2016 (</w:t>
      </w:r>
      <w:r w:rsidR="00457A2F">
        <w:t>6</w:t>
      </w:r>
      <w:r w:rsidR="00671DAE" w:rsidRPr="00671DAE">
        <w:t xml:space="preserve"> nuevos Asociados </w:t>
      </w:r>
      <w:r w:rsidR="00671DAE">
        <w:t>del</w:t>
      </w:r>
      <w:r w:rsidR="002A37A9">
        <w:t> </w:t>
      </w:r>
      <w:r w:rsidR="00671DAE" w:rsidRPr="00671DAE">
        <w:t>UIT</w:t>
      </w:r>
      <w:r w:rsidR="00457A2F">
        <w:noBreakHyphen/>
      </w:r>
      <w:r w:rsidR="00671DAE" w:rsidRPr="00671DAE">
        <w:t xml:space="preserve">T). </w:t>
      </w:r>
      <w:r w:rsidR="00671DAE" w:rsidRPr="00C809E7">
        <w:t>El número</w:t>
      </w:r>
      <w:r w:rsidR="00457A2F">
        <w:t xml:space="preserve"> </w:t>
      </w:r>
      <w:r w:rsidR="00671DAE" w:rsidRPr="00C809E7">
        <w:t>de</w:t>
      </w:r>
      <w:r w:rsidR="00BD5BFC">
        <w:t xml:space="preserve"> </w:t>
      </w:r>
      <w:r w:rsidR="00457A2F">
        <w:t>Instituciones</w:t>
      </w:r>
      <w:r w:rsidR="00671DAE" w:rsidRPr="00C809E7">
        <w:t xml:space="preserve"> Académicas aumentó </w:t>
      </w:r>
      <w:r w:rsidR="00457A2F" w:rsidRPr="00C809E7">
        <w:t>considerablemente</w:t>
      </w:r>
      <w:r w:rsidR="00671DAE" w:rsidRPr="00C809E7">
        <w:t xml:space="preserve"> entre 2012 y 2016 (de</w:t>
      </w:r>
      <w:r w:rsidR="002A37A9">
        <w:t> </w:t>
      </w:r>
      <w:r w:rsidR="00671DAE" w:rsidRPr="00C809E7">
        <w:t xml:space="preserve">25 a 109). </w:t>
      </w:r>
      <w:r w:rsidR="00671DAE" w:rsidRPr="00671DAE">
        <w:t>Ello se debe al creciente interés de las</w:t>
      </w:r>
      <w:r w:rsidR="00BD5BFC">
        <w:t xml:space="preserve"> </w:t>
      </w:r>
      <w:r w:rsidR="00457A2F">
        <w:t>Instituciones</w:t>
      </w:r>
      <w:r w:rsidR="00671DAE" w:rsidRPr="00671DAE">
        <w:t xml:space="preserve"> Académicas en los trabajos del</w:t>
      </w:r>
      <w:r w:rsidR="002A37A9">
        <w:t> </w:t>
      </w:r>
      <w:r w:rsidR="00671DAE" w:rsidRPr="00671DAE">
        <w:t>UIT</w:t>
      </w:r>
      <w:r w:rsidR="00457A2F">
        <w:noBreakHyphen/>
      </w:r>
      <w:r w:rsidR="00671DAE" w:rsidRPr="00671DAE">
        <w:t>T y, de hecho, desde la PP-14 (la Resoluci</w:t>
      </w:r>
      <w:r w:rsidR="00671DAE">
        <w:t xml:space="preserve">ón 169 permite la participación de </w:t>
      </w:r>
      <w:r w:rsidR="00457A2F">
        <w:t xml:space="preserve">Instituciones </w:t>
      </w:r>
      <w:r w:rsidR="00671DAE">
        <w:t>Académicas en la labor de los tres Sectores) tod</w:t>
      </w:r>
      <w:r w:rsidR="00457A2F">
        <w:t>as l</w:t>
      </w:r>
      <w:r w:rsidR="00671DAE">
        <w:t>as</w:t>
      </w:r>
      <w:r w:rsidR="00BD5BFC">
        <w:t xml:space="preserve"> </w:t>
      </w:r>
      <w:r w:rsidR="00457A2F">
        <w:t xml:space="preserve">Instituciones </w:t>
      </w:r>
      <w:r w:rsidR="00671DAE">
        <w:t>Académicas se co</w:t>
      </w:r>
      <w:r w:rsidR="00005101">
        <w:t>ntabilizan como un único grupo.</w:t>
      </w:r>
    </w:p>
    <w:p w:rsidR="00D270D3" w:rsidRPr="00163637" w:rsidRDefault="00D270D3" w:rsidP="00B7533A">
      <w:r w:rsidRPr="00163637">
        <w:t>3.4</w:t>
      </w:r>
      <w:r w:rsidRPr="00163637">
        <w:tab/>
        <w:t>Durante el periodo 2012</w:t>
      </w:r>
      <w:r w:rsidR="00EA5648">
        <w:t>-2016</w:t>
      </w:r>
      <w:r w:rsidRPr="00163637">
        <w:t>, se han recibido contribuciones voluntarias</w:t>
      </w:r>
      <w:r w:rsidR="00B7533A">
        <w:t xml:space="preserve"> en apoyo de las actividades del</w:t>
      </w:r>
      <w:r w:rsidRPr="00163637">
        <w:t xml:space="preserve"> Sector UIT-T en virtud de la Resolución 34 (</w:t>
      </w:r>
      <w:r w:rsidR="00EA5648">
        <w:t>Rev. Dubái, 2012</w:t>
      </w:r>
      <w:r w:rsidRPr="00163637">
        <w:t>), en la que se resuelve alentar la financiación de proyectos específicos, grupos temáticos u otras iniciativas nuevas, incluida cualquier iniciativa que ayude a lograr los objetivos de la Resolución 44 (</w:t>
      </w:r>
      <w:r w:rsidR="00EA5648">
        <w:t>Rev.</w:t>
      </w:r>
      <w:r w:rsidR="00457A2F">
        <w:t> </w:t>
      </w:r>
      <w:r w:rsidR="00EA5648">
        <w:t>Dubái, 2012</w:t>
      </w:r>
      <w:r w:rsidRPr="00163637">
        <w:t>) sobre reducción de la disparidad en materia de normalización. En el Cuadro 5 se facilitan los importes recibidos y gastados para cada año del periodo 2012</w:t>
      </w:r>
      <w:r w:rsidR="00EA5648">
        <w:t>-2016</w:t>
      </w:r>
      <w:r w:rsidRPr="00163637">
        <w:t>. A principios de</w:t>
      </w:r>
      <w:r w:rsidR="00B7533A">
        <w:t> </w:t>
      </w:r>
      <w:r w:rsidR="00EA5648">
        <w:t>2013</w:t>
      </w:r>
      <w:r w:rsidRPr="00163637">
        <w:t xml:space="preserve">, el saldo de las contribuciones voluntarias ascendía a </w:t>
      </w:r>
      <w:r w:rsidR="00EA5648">
        <w:t>433</w:t>
      </w:r>
      <w:r w:rsidRPr="00163637">
        <w:t xml:space="preserve"> millones CHF. En el periodo</w:t>
      </w:r>
      <w:r w:rsidR="00845A7C">
        <w:t xml:space="preserve"> </w:t>
      </w:r>
      <w:r w:rsidR="00EA5648">
        <w:t>2013-2016</w:t>
      </w:r>
      <w:r w:rsidRPr="00163637">
        <w:t xml:space="preserve">, los </w:t>
      </w:r>
      <w:r w:rsidR="00BD5BFC" w:rsidRPr="00163637">
        <w:t xml:space="preserve">Miembros </w:t>
      </w:r>
      <w:r w:rsidRPr="00163637">
        <w:t>aportaron contribuc</w:t>
      </w:r>
      <w:r w:rsidR="00845A7C">
        <w:t>iones por un valor adicional de</w:t>
      </w:r>
      <w:r w:rsidR="007B284E">
        <w:t xml:space="preserve"> 3</w:t>
      </w:r>
      <w:r w:rsidR="00671DAE">
        <w:t>,</w:t>
      </w:r>
      <w:r w:rsidR="007B284E">
        <w:t>8</w:t>
      </w:r>
      <w:r w:rsidRPr="00163637">
        <w:t xml:space="preserve"> millones CHF. La</w:t>
      </w:r>
      <w:r w:rsidR="00B7533A">
        <w:t> </w:t>
      </w:r>
      <w:r w:rsidRPr="00163637">
        <w:t xml:space="preserve">TSB gastó aproximadamente </w:t>
      </w:r>
      <w:r w:rsidR="007B284E">
        <w:t>2</w:t>
      </w:r>
      <w:r w:rsidR="00BD5BFC">
        <w:t> </w:t>
      </w:r>
      <w:r w:rsidRPr="00163637">
        <w:t>millones CHF durante el mismo periodo.</w:t>
      </w:r>
    </w:p>
    <w:p w:rsidR="00D270D3" w:rsidRPr="00163637" w:rsidRDefault="00D270D3" w:rsidP="00250ADB">
      <w:pPr>
        <w:pStyle w:val="Heading1"/>
        <w:keepNext w:val="0"/>
        <w:keepLines w:val="0"/>
      </w:pPr>
      <w:r w:rsidRPr="00163637">
        <w:t>4</w:t>
      </w:r>
      <w:r w:rsidRPr="00163637">
        <w:tab/>
        <w:t>Gastos del UIT-T para el periodo 2012</w:t>
      </w:r>
      <w:r w:rsidR="005D71C9">
        <w:t>-2016</w:t>
      </w:r>
    </w:p>
    <w:p w:rsidR="00D270D3" w:rsidRPr="00163637" w:rsidRDefault="00D270D3" w:rsidP="00A87F01">
      <w:r w:rsidRPr="00163637">
        <w:t>4.1</w:t>
      </w:r>
      <w:r w:rsidRPr="00163637">
        <w:tab/>
        <w:t>Para cada uno de los bienios (</w:t>
      </w:r>
      <w:r w:rsidR="005D71C9">
        <w:t xml:space="preserve">2012-2013 </w:t>
      </w:r>
      <w:r w:rsidRPr="00163637">
        <w:t>y</w:t>
      </w:r>
      <w:r w:rsidR="005D71C9">
        <w:t xml:space="preserve"> 2014-2015</w:t>
      </w:r>
      <w:r w:rsidRPr="00163637">
        <w:t xml:space="preserve">), los créditos presupuestarios, los gastos reales y las variaciones se enumeran por sección en el Cuadro 6 y por categoría en el Cuadro 7. Los gastos reales en </w:t>
      </w:r>
      <w:r w:rsidR="005D71C9">
        <w:t xml:space="preserve">2014-2015 </w:t>
      </w:r>
      <w:r w:rsidRPr="00163637">
        <w:t xml:space="preserve">aumentaron por valor de </w:t>
      </w:r>
      <w:r w:rsidR="002A37A9">
        <w:t>1,</w:t>
      </w:r>
      <w:r w:rsidRPr="00163637">
        <w:t>2 millones CHF (</w:t>
      </w:r>
      <w:r w:rsidR="002A37A9">
        <w:t>–</w:t>
      </w:r>
      <w:r w:rsidR="005D71C9">
        <w:t>5</w:t>
      </w:r>
      <w:r w:rsidRPr="00163637">
        <w:t>%), en comparación con</w:t>
      </w:r>
      <w:r w:rsidR="005D71C9">
        <w:t xml:space="preserve"> 2012-2013</w:t>
      </w:r>
      <w:r w:rsidRPr="00163637">
        <w:t>, no incluidas las reuniones preparatorias de la AMNT y la CMTI.</w:t>
      </w:r>
    </w:p>
    <w:p w:rsidR="005D71C9" w:rsidRDefault="005D71C9" w:rsidP="00250ADB">
      <w:r w:rsidRPr="00845A7C">
        <w:t>4.2</w:t>
      </w:r>
      <w:r w:rsidRPr="00845A7C">
        <w:tab/>
      </w:r>
      <w:r w:rsidR="00845A7C" w:rsidRPr="00845A7C">
        <w:t>Para 2016, es previsible que los gastos r</w:t>
      </w:r>
      <w:r w:rsidR="00845A7C">
        <w:t>e</w:t>
      </w:r>
      <w:r w:rsidR="00845A7C" w:rsidRPr="00845A7C">
        <w:t>ales se ajusten al presupuesto.</w:t>
      </w:r>
    </w:p>
    <w:p w:rsidR="0091204E" w:rsidRDefault="00250ADB" w:rsidP="002E0CDE">
      <w:pPr>
        <w:spacing w:before="240"/>
      </w:pPr>
      <w:r>
        <w:t>A</w:t>
      </w:r>
      <w:r w:rsidR="00D270D3" w:rsidRPr="00163637">
        <w:t>nexo: Cuadros 1 a 7</w:t>
      </w:r>
    </w:p>
    <w:p w:rsidR="00D270D3" w:rsidRPr="00163637" w:rsidRDefault="00D270D3" w:rsidP="0091204E">
      <w:r w:rsidRPr="00163637">
        <w:br w:type="page"/>
      </w:r>
    </w:p>
    <w:p w:rsidR="00D270D3" w:rsidRPr="00163637" w:rsidRDefault="00D270D3" w:rsidP="00D270D3">
      <w:pPr>
        <w:pStyle w:val="AnnexNo"/>
      </w:pPr>
      <w:r w:rsidRPr="00163637">
        <w:lastRenderedPageBreak/>
        <w:t>Anexo</w:t>
      </w:r>
    </w:p>
    <w:p w:rsidR="00D270D3" w:rsidRDefault="00D270D3" w:rsidP="0091204E">
      <w:pPr>
        <w:pStyle w:val="TableNo"/>
      </w:pPr>
      <w:r w:rsidRPr="0091204E">
        <w:t>Cuadro 1</w:t>
      </w:r>
    </w:p>
    <w:p w:rsidR="00DF04B2" w:rsidRPr="00DF04B2" w:rsidRDefault="00DF04B2" w:rsidP="00DF04B2">
      <w:pPr>
        <w:pStyle w:val="Tabletitle"/>
      </w:pPr>
      <w:r>
        <w:t>Presupuesto del UIT-T para 2016-2017</w:t>
      </w:r>
    </w:p>
    <w:bookmarkStart w:id="1" w:name="_MON_1538298314"/>
    <w:bookmarkEnd w:id="1"/>
    <w:p w:rsidR="005D71C9" w:rsidRDefault="00A32DD0" w:rsidP="00F27069">
      <w:pPr>
        <w:jc w:val="center"/>
      </w:pPr>
      <w:r>
        <w:object w:dxaOrig="9540" w:dyaOrig="32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72" type="#_x0000_t75" style="width:412pt;height:124pt" o:ole="">
            <v:imagedata r:id="rId12" o:title="" croptop="3587f"/>
          </v:shape>
          <o:OLEObject Type="Embed" ProgID="Excel.Sheet.12" ShapeID="_x0000_i1072" DrawAspect="Content" ObjectID="_1538550320" r:id="rId13"/>
        </w:object>
      </w:r>
    </w:p>
    <w:p w:rsidR="00BD6064" w:rsidRDefault="00BD6064" w:rsidP="00BD6064">
      <w:pPr>
        <w:pStyle w:val="TableNo"/>
      </w:pPr>
      <w:r w:rsidRPr="0091204E">
        <w:t>cuadro 2</w:t>
      </w:r>
    </w:p>
    <w:p w:rsidR="00DF04B2" w:rsidRPr="00DF04B2" w:rsidRDefault="00DF04B2" w:rsidP="00285311">
      <w:pPr>
        <w:pStyle w:val="Tabletitle"/>
      </w:pPr>
      <w:r>
        <w:t>Estimaciones presupue</w:t>
      </w:r>
      <w:r w:rsidR="00005101">
        <w:t>s</w:t>
      </w:r>
      <w:r>
        <w:t>tarias para 2018-20</w:t>
      </w:r>
      <w:r w:rsidR="00285311">
        <w:t>20</w:t>
      </w:r>
    </w:p>
    <w:bookmarkStart w:id="2" w:name="_MON_1538481602"/>
    <w:bookmarkEnd w:id="2"/>
    <w:p w:rsidR="00BD6064" w:rsidRPr="00BD6064" w:rsidRDefault="00A32DD0" w:rsidP="00F27069">
      <w:pPr>
        <w:jc w:val="center"/>
      </w:pPr>
      <w:r>
        <w:object w:dxaOrig="8833" w:dyaOrig="3230">
          <v:shape id="_x0000_i1094" type="#_x0000_t75" style="width:411.5pt;height:140pt" o:ole="">
            <v:imagedata r:id="rId14" o:title="" cropbottom="4572f"/>
          </v:shape>
          <o:OLEObject Type="Embed" ProgID="Excel.Sheet.12" ShapeID="_x0000_i1094" DrawAspect="Content" ObjectID="_1538550321" r:id="rId15"/>
        </w:object>
      </w:r>
    </w:p>
    <w:p w:rsidR="00D270D3" w:rsidRDefault="00D270D3" w:rsidP="00D270D3">
      <w:pPr>
        <w:pStyle w:val="TableNo"/>
      </w:pPr>
      <w:r w:rsidRPr="0091204E">
        <w:t>Cuadro 3</w:t>
      </w:r>
    </w:p>
    <w:p w:rsidR="00DF04B2" w:rsidRPr="00DF04B2" w:rsidRDefault="00DF04B2" w:rsidP="00DF04B2">
      <w:pPr>
        <w:pStyle w:val="Tabletitle"/>
      </w:pPr>
      <w:r>
        <w:t>Miembros del UIT-T</w:t>
      </w:r>
    </w:p>
    <w:bookmarkStart w:id="3" w:name="_MON_1538306174"/>
    <w:bookmarkEnd w:id="3"/>
    <w:p w:rsidR="0003083F" w:rsidRDefault="00285311" w:rsidP="00F27069">
      <w:pPr>
        <w:jc w:val="center"/>
      </w:pPr>
      <w:r>
        <w:object w:dxaOrig="11549" w:dyaOrig="2442">
          <v:shape id="_x0000_i1055" type="#_x0000_t75" style="width:447.5pt;height:87pt" o:ole="">
            <v:imagedata r:id="rId16" o:title="" croptop="4136f" cropbottom="6045f"/>
          </v:shape>
          <o:OLEObject Type="Embed" ProgID="Excel.Sheet.12" ShapeID="_x0000_i1055" DrawAspect="Content" ObjectID="_1538550322" r:id="rId17"/>
        </w:object>
      </w:r>
    </w:p>
    <w:p w:rsidR="00761B41" w:rsidRDefault="00761B41" w:rsidP="00005101">
      <w:r>
        <w:br w:type="page"/>
      </w:r>
    </w:p>
    <w:p w:rsidR="00D270D3" w:rsidRDefault="00D270D3" w:rsidP="00D270D3">
      <w:pPr>
        <w:pStyle w:val="TableNo"/>
      </w:pPr>
      <w:r w:rsidRPr="0091204E">
        <w:lastRenderedPageBreak/>
        <w:t>Cuadro 4</w:t>
      </w:r>
    </w:p>
    <w:p w:rsidR="00DF04B2" w:rsidRPr="00DF04B2" w:rsidRDefault="00DF04B2" w:rsidP="00DF04B2">
      <w:pPr>
        <w:pStyle w:val="Tabletitle"/>
      </w:pPr>
      <w:r>
        <w:t>Evaluación de contribuciones de los Miembros del UIT-T</w:t>
      </w:r>
    </w:p>
    <w:bookmarkStart w:id="4" w:name="_MON_1538306930"/>
    <w:bookmarkEnd w:id="4"/>
    <w:p w:rsidR="0091204E" w:rsidRDefault="00DF4FED" w:rsidP="00F27069">
      <w:pPr>
        <w:jc w:val="center"/>
      </w:pPr>
      <w:r>
        <w:object w:dxaOrig="12047" w:dyaOrig="3216">
          <v:shape id="_x0000_i1097" type="#_x0000_t75" style="width:404pt;height:117pt" o:ole="">
            <v:imagedata r:id="rId18" o:title="" croptop="3487f" cropbottom="3968f"/>
          </v:shape>
          <o:OLEObject Type="Embed" ProgID="Excel.Sheet.12" ShapeID="_x0000_i1097" DrawAspect="Content" ObjectID="_1538550323" r:id="rId19"/>
        </w:object>
      </w:r>
    </w:p>
    <w:p w:rsidR="00D270D3" w:rsidRDefault="00D270D3" w:rsidP="0091204E">
      <w:pPr>
        <w:pStyle w:val="TableNo"/>
      </w:pPr>
      <w:r w:rsidRPr="0091204E">
        <w:t>Cuadro 5</w:t>
      </w:r>
    </w:p>
    <w:p w:rsidR="00DF04B2" w:rsidRPr="00DF04B2" w:rsidRDefault="00DF04B2" w:rsidP="00DF04B2">
      <w:pPr>
        <w:pStyle w:val="Tabletitle"/>
      </w:pPr>
      <w:r>
        <w:t>Contribuciones voluntarias</w:t>
      </w:r>
    </w:p>
    <w:bookmarkStart w:id="5" w:name="_MON_1538307309"/>
    <w:bookmarkEnd w:id="5"/>
    <w:p w:rsidR="00A402A0" w:rsidRDefault="002E0CDE" w:rsidP="00F27069">
      <w:pPr>
        <w:spacing w:after="480"/>
        <w:jc w:val="center"/>
      </w:pPr>
      <w:r>
        <w:object w:dxaOrig="11243" w:dyaOrig="2807">
          <v:shape id="_x0000_i1029" type="#_x0000_t75" style="width:404.5pt;height:95pt" o:ole="">
            <v:imagedata r:id="rId20" o:title="" croptop="4492f" cropbottom="4107f"/>
          </v:shape>
          <o:OLEObject Type="Embed" ProgID="Excel.Sheet.12" ShapeID="_x0000_i1029" DrawAspect="Content" ObjectID="_1538550324" r:id="rId21"/>
        </w:object>
      </w:r>
    </w:p>
    <w:p w:rsidR="00761B41" w:rsidRPr="00C809E7" w:rsidRDefault="00761B41" w:rsidP="0091204E">
      <w:pPr>
        <w:pStyle w:val="Note"/>
      </w:pPr>
      <w:r w:rsidRPr="00761B41">
        <w:t>Nota: aproximadamente el 95% de la cantidad correspondiente a las contribuciones voluntarias se asignan a proyectos espec</w:t>
      </w:r>
      <w:r>
        <w:t xml:space="preserve">íficos tal como determina el patrocinador. </w:t>
      </w:r>
      <w:r w:rsidRPr="00C809E7">
        <w:t xml:space="preserve">Para el restante 5% el patrocinador reconsidera la </w:t>
      </w:r>
      <w:r w:rsidR="00BD5BFC" w:rsidRPr="00C809E7">
        <w:t>utilización</w:t>
      </w:r>
      <w:r w:rsidRPr="00C809E7">
        <w:t xml:space="preserve"> de la </w:t>
      </w:r>
      <w:r w:rsidR="00BD5BFC" w:rsidRPr="00C809E7">
        <w:t>contribución</w:t>
      </w:r>
      <w:r w:rsidR="0091204E">
        <w:t xml:space="preserve"> voluntaria</w:t>
      </w:r>
      <w:r w:rsidRPr="00C809E7">
        <w:t>.</w:t>
      </w:r>
    </w:p>
    <w:p w:rsidR="00D270D3" w:rsidRDefault="00D270D3" w:rsidP="0091204E">
      <w:pPr>
        <w:pStyle w:val="TableNo"/>
      </w:pPr>
      <w:r w:rsidRPr="0091204E">
        <w:t>Cuadro 6</w:t>
      </w:r>
    </w:p>
    <w:p w:rsidR="00DF04B2" w:rsidRPr="00DF04B2" w:rsidRDefault="00DF04B2" w:rsidP="00DF04B2">
      <w:pPr>
        <w:pStyle w:val="Tabletitle"/>
      </w:pPr>
      <w:r>
        <w:t>Gastos del UIT-T por sección</w:t>
      </w:r>
    </w:p>
    <w:bookmarkStart w:id="6" w:name="_MON_1538307797"/>
    <w:bookmarkEnd w:id="6"/>
    <w:p w:rsidR="00761B41" w:rsidRDefault="00DF4FED" w:rsidP="00F27069">
      <w:pPr>
        <w:jc w:val="center"/>
      </w:pPr>
      <w:r>
        <w:object w:dxaOrig="11841" w:dyaOrig="4174">
          <v:shape id="_x0000_i1100" type="#_x0000_t75" style="width:467.5pt;height:167pt" o:ole="">
            <v:imagedata r:id="rId22" o:title="" croptop="2881f" cropbottom="2521f"/>
          </v:shape>
          <o:OLEObject Type="Embed" ProgID="Excel.Sheet.12" ShapeID="_x0000_i1100" DrawAspect="Content" ObjectID="_1538550325" r:id="rId23"/>
        </w:object>
      </w:r>
    </w:p>
    <w:p w:rsidR="00D270D3" w:rsidRDefault="00D270D3" w:rsidP="0091204E">
      <w:pPr>
        <w:pStyle w:val="TableNo"/>
      </w:pPr>
      <w:r w:rsidRPr="0091204E">
        <w:lastRenderedPageBreak/>
        <w:t>Cuadro 7</w:t>
      </w:r>
    </w:p>
    <w:p w:rsidR="002A37A9" w:rsidRPr="002A37A9" w:rsidRDefault="002A37A9" w:rsidP="002A37A9">
      <w:pPr>
        <w:pStyle w:val="Tabletitle"/>
      </w:pPr>
      <w:r>
        <w:t>Gastos del UIT-T por categorías</w:t>
      </w:r>
    </w:p>
    <w:bookmarkStart w:id="7" w:name="_MON_1538309018"/>
    <w:bookmarkEnd w:id="7"/>
    <w:p w:rsidR="002A37A9" w:rsidRDefault="00005101" w:rsidP="00F27069">
      <w:pPr>
        <w:jc w:val="center"/>
      </w:pPr>
      <w:r>
        <w:object w:dxaOrig="12323" w:dyaOrig="5264">
          <v:shape id="_x0000_i1031" type="#_x0000_t75" style="width:459.5pt;height:210.5pt" o:ole="">
            <v:imagedata r:id="rId24" o:title="" croptop="2687f"/>
          </v:shape>
          <o:OLEObject Type="Embed" ProgID="Excel.Sheet.12" ShapeID="_x0000_i1031" DrawAspect="Content" ObjectID="_1538550326" r:id="rId25"/>
        </w:object>
      </w:r>
    </w:p>
    <w:p w:rsidR="00F27069" w:rsidRDefault="00F27069" w:rsidP="0032202E">
      <w:pPr>
        <w:pStyle w:val="Reasons"/>
      </w:pPr>
    </w:p>
    <w:p w:rsidR="00F27069" w:rsidRDefault="00F27069">
      <w:pPr>
        <w:jc w:val="center"/>
      </w:pPr>
      <w:r>
        <w:t>______________</w:t>
      </w:r>
    </w:p>
    <w:sectPr w:rsidR="00F27069" w:rsidSect="00250ADB">
      <w:headerReference w:type="default" r:id="rId26"/>
      <w:footerReference w:type="even" r:id="rId27"/>
      <w:footerReference w:type="default" r:id="rId28"/>
      <w:footerReference w:type="first" r:id="rId29"/>
      <w:pgSz w:w="11907" w:h="16840" w:code="9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2C63" w:rsidRDefault="00F02C63">
      <w:r>
        <w:separator/>
      </w:r>
    </w:p>
  </w:endnote>
  <w:endnote w:type="continuationSeparator" w:id="0">
    <w:p w:rsidR="00F02C63" w:rsidRDefault="00F02C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084A" w:rsidRDefault="0077084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7084A" w:rsidRPr="00BD6064" w:rsidRDefault="0077084A">
    <w:pPr>
      <w:ind w:right="360"/>
      <w:rPr>
        <w:lang w:val="fr-CH"/>
      </w:rPr>
    </w:pPr>
    <w:r>
      <w:fldChar w:fldCharType="begin"/>
    </w:r>
    <w:r w:rsidRPr="00BD6064">
      <w:rPr>
        <w:lang w:val="fr-CH"/>
      </w:rPr>
      <w:instrText xml:space="preserve"> FILENAME \p  \* MERGEFORMAT </w:instrText>
    </w:r>
    <w:r>
      <w:fldChar w:fldCharType="separate"/>
    </w:r>
    <w:r w:rsidR="00005101">
      <w:rPr>
        <w:noProof/>
        <w:lang w:val="fr-CH"/>
      </w:rPr>
      <w:t>P:\ESP\ITU-T\CONF-T\WTSA16\000\029S.docx</w:t>
    </w:r>
    <w:r>
      <w:fldChar w:fldCharType="end"/>
    </w:r>
    <w:r w:rsidRPr="00BD6064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285311">
      <w:rPr>
        <w:noProof/>
      </w:rPr>
      <w:t>20.10.16</w:t>
    </w:r>
    <w:r>
      <w:fldChar w:fldCharType="end"/>
    </w:r>
    <w:r w:rsidRPr="00BD6064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005101">
      <w:rPr>
        <w:noProof/>
      </w:rPr>
      <w:t>20.10.16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0ADB" w:rsidRPr="00250ADB" w:rsidRDefault="00250ADB" w:rsidP="00250ADB">
    <w:pPr>
      <w:pStyle w:val="Footer"/>
      <w:rPr>
        <w:lang w:val="fr-CH"/>
      </w:rPr>
    </w:pPr>
    <w:r>
      <w:fldChar w:fldCharType="begin"/>
    </w:r>
    <w:r w:rsidRPr="00250ADB">
      <w:rPr>
        <w:lang w:val="fr-CH"/>
      </w:rPr>
      <w:instrText xml:space="preserve"> FILENAME \p  \* MERGEFORMAT </w:instrText>
    </w:r>
    <w:r>
      <w:fldChar w:fldCharType="separate"/>
    </w:r>
    <w:r w:rsidR="00005101">
      <w:rPr>
        <w:lang w:val="fr-CH"/>
      </w:rPr>
      <w:t>P:\ESP\ITU-T\CONF-T\WTSA16\000\029S.docx</w:t>
    </w:r>
    <w:r>
      <w:fldChar w:fldCharType="end"/>
    </w:r>
    <w:r w:rsidRPr="00250ADB">
      <w:rPr>
        <w:lang w:val="fr-CH"/>
      </w:rPr>
      <w:t xml:space="preserve"> (400258)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3D45" w:rsidRPr="00250ADB" w:rsidRDefault="00250ADB" w:rsidP="00250ADB">
    <w:pPr>
      <w:pStyle w:val="Footer"/>
      <w:rPr>
        <w:lang w:val="fr-CH"/>
      </w:rPr>
    </w:pPr>
    <w:r>
      <w:fldChar w:fldCharType="begin"/>
    </w:r>
    <w:r w:rsidRPr="00250ADB">
      <w:rPr>
        <w:lang w:val="fr-CH"/>
      </w:rPr>
      <w:instrText xml:space="preserve"> FILENAME \p  \* MERGEFORMAT </w:instrText>
    </w:r>
    <w:r>
      <w:fldChar w:fldCharType="separate"/>
    </w:r>
    <w:r w:rsidR="00005101">
      <w:rPr>
        <w:lang w:val="fr-CH"/>
      </w:rPr>
      <w:t>P:\ESP\ITU-T\CONF-T\WTSA16\000\029S.docx</w:t>
    </w:r>
    <w:r>
      <w:fldChar w:fldCharType="end"/>
    </w:r>
    <w:r w:rsidRPr="00250ADB">
      <w:rPr>
        <w:lang w:val="fr-CH"/>
      </w:rPr>
      <w:t xml:space="preserve"> (400258)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2C63" w:rsidRDefault="00F02C63">
      <w:r>
        <w:rPr>
          <w:b/>
        </w:rPr>
        <w:t>_______________</w:t>
      </w:r>
    </w:p>
  </w:footnote>
  <w:footnote w:type="continuationSeparator" w:id="0">
    <w:p w:rsidR="00F02C63" w:rsidRDefault="00F02C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3D45" w:rsidRDefault="00E83D45" w:rsidP="00E83D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2E3A4F">
      <w:rPr>
        <w:noProof/>
      </w:rPr>
      <w:t>2</w:t>
    </w:r>
    <w:r>
      <w:fldChar w:fldCharType="end"/>
    </w:r>
  </w:p>
  <w:p w:rsidR="00E83D45" w:rsidRPr="00C72D5C" w:rsidRDefault="00566BEE" w:rsidP="00E83D45">
    <w:pPr>
      <w:pStyle w:val="Header"/>
    </w:pPr>
    <w:r>
      <w:t>AMNT</w:t>
    </w:r>
    <w:r w:rsidR="00E83D45">
      <w:t>16/29-</w:t>
    </w:r>
    <w:r w:rsidR="00E83D45" w:rsidRPr="004A26C4">
      <w:t>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0E66C6D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C70E95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31EE9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76A9A6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9E4AFA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66290A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424007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F7E808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D2CD5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7F4F0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isplayBackgroundShape/>
  <w:printFractionalCharacterWidth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17B"/>
    <w:rsid w:val="00005101"/>
    <w:rsid w:val="000121A4"/>
    <w:rsid w:val="00023137"/>
    <w:rsid w:val="0002785D"/>
    <w:rsid w:val="0003083F"/>
    <w:rsid w:val="00057296"/>
    <w:rsid w:val="00087AE8"/>
    <w:rsid w:val="000A365A"/>
    <w:rsid w:val="000A5B9A"/>
    <w:rsid w:val="000C7758"/>
    <w:rsid w:val="000E5BF9"/>
    <w:rsid w:val="000E5EE9"/>
    <w:rsid w:val="000F0E6D"/>
    <w:rsid w:val="00120191"/>
    <w:rsid w:val="00121170"/>
    <w:rsid w:val="00123CC5"/>
    <w:rsid w:val="0015142D"/>
    <w:rsid w:val="001616DC"/>
    <w:rsid w:val="00163962"/>
    <w:rsid w:val="00191A97"/>
    <w:rsid w:val="001A083F"/>
    <w:rsid w:val="001C41FA"/>
    <w:rsid w:val="001D380F"/>
    <w:rsid w:val="001E2B52"/>
    <w:rsid w:val="001E3F27"/>
    <w:rsid w:val="001F20F0"/>
    <w:rsid w:val="0021371A"/>
    <w:rsid w:val="002337D9"/>
    <w:rsid w:val="00236D2A"/>
    <w:rsid w:val="00250ADB"/>
    <w:rsid w:val="00251FFA"/>
    <w:rsid w:val="00255F12"/>
    <w:rsid w:val="00262C09"/>
    <w:rsid w:val="00263815"/>
    <w:rsid w:val="0028017B"/>
    <w:rsid w:val="00285311"/>
    <w:rsid w:val="00286495"/>
    <w:rsid w:val="002A37A9"/>
    <w:rsid w:val="002A791F"/>
    <w:rsid w:val="002C1B26"/>
    <w:rsid w:val="002C79B8"/>
    <w:rsid w:val="002E0CDE"/>
    <w:rsid w:val="002E3A4F"/>
    <w:rsid w:val="002E701F"/>
    <w:rsid w:val="003129E5"/>
    <w:rsid w:val="003237B0"/>
    <w:rsid w:val="003248A9"/>
    <w:rsid w:val="00324FFA"/>
    <w:rsid w:val="0032680B"/>
    <w:rsid w:val="00363A65"/>
    <w:rsid w:val="00377EC9"/>
    <w:rsid w:val="003855F8"/>
    <w:rsid w:val="003B1E8C"/>
    <w:rsid w:val="003C2508"/>
    <w:rsid w:val="003D0AA3"/>
    <w:rsid w:val="004104AC"/>
    <w:rsid w:val="00416EFD"/>
    <w:rsid w:val="00446E22"/>
    <w:rsid w:val="00454553"/>
    <w:rsid w:val="00457A2F"/>
    <w:rsid w:val="00476FB2"/>
    <w:rsid w:val="004B124A"/>
    <w:rsid w:val="004B520A"/>
    <w:rsid w:val="004C3636"/>
    <w:rsid w:val="004C3A5A"/>
    <w:rsid w:val="004E607A"/>
    <w:rsid w:val="00523269"/>
    <w:rsid w:val="00532097"/>
    <w:rsid w:val="00566BEE"/>
    <w:rsid w:val="00570DF8"/>
    <w:rsid w:val="0058350F"/>
    <w:rsid w:val="005A374D"/>
    <w:rsid w:val="005D71C9"/>
    <w:rsid w:val="005E782D"/>
    <w:rsid w:val="005F2605"/>
    <w:rsid w:val="006426E3"/>
    <w:rsid w:val="00662039"/>
    <w:rsid w:val="00662BA0"/>
    <w:rsid w:val="00671DAE"/>
    <w:rsid w:val="00681766"/>
    <w:rsid w:val="00692AAE"/>
    <w:rsid w:val="006B0F54"/>
    <w:rsid w:val="006D6E67"/>
    <w:rsid w:val="006E0078"/>
    <w:rsid w:val="006E1A13"/>
    <w:rsid w:val="006E76B9"/>
    <w:rsid w:val="00701C20"/>
    <w:rsid w:val="00702F3D"/>
    <w:rsid w:val="0070518E"/>
    <w:rsid w:val="00734034"/>
    <w:rsid w:val="007354E9"/>
    <w:rsid w:val="00745E49"/>
    <w:rsid w:val="00761B41"/>
    <w:rsid w:val="00765578"/>
    <w:rsid w:val="0077084A"/>
    <w:rsid w:val="00786250"/>
    <w:rsid w:val="00790506"/>
    <w:rsid w:val="007952C7"/>
    <w:rsid w:val="007B284E"/>
    <w:rsid w:val="007C2317"/>
    <w:rsid w:val="007C39FA"/>
    <w:rsid w:val="007D330A"/>
    <w:rsid w:val="007E667F"/>
    <w:rsid w:val="00845A7C"/>
    <w:rsid w:val="00866AE6"/>
    <w:rsid w:val="00866BBD"/>
    <w:rsid w:val="00873B75"/>
    <w:rsid w:val="008750A8"/>
    <w:rsid w:val="008E35DA"/>
    <w:rsid w:val="008E4453"/>
    <w:rsid w:val="008F3FF5"/>
    <w:rsid w:val="0090121B"/>
    <w:rsid w:val="0091204E"/>
    <w:rsid w:val="009144C9"/>
    <w:rsid w:val="00916196"/>
    <w:rsid w:val="009274DD"/>
    <w:rsid w:val="0094091F"/>
    <w:rsid w:val="009523F8"/>
    <w:rsid w:val="009602FE"/>
    <w:rsid w:val="00965FDE"/>
    <w:rsid w:val="00973754"/>
    <w:rsid w:val="0097673E"/>
    <w:rsid w:val="009865AA"/>
    <w:rsid w:val="00990278"/>
    <w:rsid w:val="009A137D"/>
    <w:rsid w:val="009A4245"/>
    <w:rsid w:val="009C0BED"/>
    <w:rsid w:val="009E11EC"/>
    <w:rsid w:val="009F6A67"/>
    <w:rsid w:val="00A118DB"/>
    <w:rsid w:val="00A24AC0"/>
    <w:rsid w:val="00A32DD0"/>
    <w:rsid w:val="00A402A0"/>
    <w:rsid w:val="00A412A9"/>
    <w:rsid w:val="00A4450C"/>
    <w:rsid w:val="00A87F01"/>
    <w:rsid w:val="00A946BE"/>
    <w:rsid w:val="00AA136C"/>
    <w:rsid w:val="00AA5E6C"/>
    <w:rsid w:val="00AB4E90"/>
    <w:rsid w:val="00AE5677"/>
    <w:rsid w:val="00AE658F"/>
    <w:rsid w:val="00AF2F78"/>
    <w:rsid w:val="00B07178"/>
    <w:rsid w:val="00B1727C"/>
    <w:rsid w:val="00B173B3"/>
    <w:rsid w:val="00B257B2"/>
    <w:rsid w:val="00B51263"/>
    <w:rsid w:val="00B52D55"/>
    <w:rsid w:val="00B61807"/>
    <w:rsid w:val="00B627DD"/>
    <w:rsid w:val="00B65FD2"/>
    <w:rsid w:val="00B7533A"/>
    <w:rsid w:val="00B75455"/>
    <w:rsid w:val="00B8288C"/>
    <w:rsid w:val="00B97189"/>
    <w:rsid w:val="00BA5D59"/>
    <w:rsid w:val="00BD5BFC"/>
    <w:rsid w:val="00BD5FE4"/>
    <w:rsid w:val="00BD6064"/>
    <w:rsid w:val="00BE242C"/>
    <w:rsid w:val="00BE2E80"/>
    <w:rsid w:val="00BE5EDD"/>
    <w:rsid w:val="00BE6A1F"/>
    <w:rsid w:val="00C126C4"/>
    <w:rsid w:val="00C3001C"/>
    <w:rsid w:val="00C614DC"/>
    <w:rsid w:val="00C63EB5"/>
    <w:rsid w:val="00C809E7"/>
    <w:rsid w:val="00C858D0"/>
    <w:rsid w:val="00CA1F40"/>
    <w:rsid w:val="00CB35C9"/>
    <w:rsid w:val="00CC01E0"/>
    <w:rsid w:val="00CD5FEE"/>
    <w:rsid w:val="00CD663E"/>
    <w:rsid w:val="00CE60D2"/>
    <w:rsid w:val="00D0288A"/>
    <w:rsid w:val="00D270D3"/>
    <w:rsid w:val="00D56781"/>
    <w:rsid w:val="00D72A5D"/>
    <w:rsid w:val="00DC629B"/>
    <w:rsid w:val="00DF04B2"/>
    <w:rsid w:val="00DF4FED"/>
    <w:rsid w:val="00E05BFF"/>
    <w:rsid w:val="00E21778"/>
    <w:rsid w:val="00E262F1"/>
    <w:rsid w:val="00E326F0"/>
    <w:rsid w:val="00E32BEE"/>
    <w:rsid w:val="00E47B44"/>
    <w:rsid w:val="00E71D14"/>
    <w:rsid w:val="00E8097C"/>
    <w:rsid w:val="00E83D45"/>
    <w:rsid w:val="00E94A4A"/>
    <w:rsid w:val="00EA5648"/>
    <w:rsid w:val="00EE12F0"/>
    <w:rsid w:val="00EE1779"/>
    <w:rsid w:val="00EF0D6D"/>
    <w:rsid w:val="00F0220A"/>
    <w:rsid w:val="00F02C63"/>
    <w:rsid w:val="00F234EC"/>
    <w:rsid w:val="00F247BB"/>
    <w:rsid w:val="00F26F4E"/>
    <w:rsid w:val="00F27069"/>
    <w:rsid w:val="00F54E0E"/>
    <w:rsid w:val="00F606A0"/>
    <w:rsid w:val="00F62AB3"/>
    <w:rsid w:val="00F63177"/>
    <w:rsid w:val="00F66597"/>
    <w:rsid w:val="00F7212F"/>
    <w:rsid w:val="00F8150C"/>
    <w:rsid w:val="00F87251"/>
    <w:rsid w:val="00FC3528"/>
    <w:rsid w:val="00FD5C8C"/>
    <w:rsid w:val="00FE161E"/>
    <w:rsid w:val="00FE4574"/>
    <w:rsid w:val="00FF0475"/>
    <w:rsid w:val="00FF4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5:docId w15:val="{304D50CB-01AA-45EF-BBE4-6680C5239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3F27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">
    <w:name w:val="Annex_No"/>
    <w:basedOn w:val="Normal"/>
    <w:next w:val="Annex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Annextitl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aftertitl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</w:style>
  <w:style w:type="paragraph" w:customStyle="1" w:styleId="Appendixref">
    <w:name w:val="Appendix_ref"/>
    <w:basedOn w:val="Annexref"/>
    <w:next w:val="Annextitle"/>
  </w:style>
  <w:style w:type="paragraph" w:customStyle="1" w:styleId="Appendixtitle">
    <w:name w:val="Appendix_title"/>
    <w:basedOn w:val="Annextitle"/>
    <w:next w:val="Normalaftertitle"/>
  </w:style>
  <w:style w:type="paragraph" w:customStyle="1" w:styleId="Call">
    <w:name w:val="Call"/>
    <w:basedOn w:val="Normal"/>
    <w:next w:val="Normal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Chaptitle"/>
    <w:rsid w:val="00B75455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aftertitle"/>
    <w:rsid w:val="00B75455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pPr>
      <w:ind w:left="1871" w:hanging="737"/>
    </w:pPr>
  </w:style>
  <w:style w:type="paragraph" w:customStyle="1" w:styleId="enumlev3">
    <w:name w:val="enumlev3"/>
    <w:basedOn w:val="enumlev2"/>
    <w:pPr>
      <w:ind w:left="2268" w:hanging="397"/>
    </w:pPr>
  </w:style>
  <w:style w:type="paragraph" w:customStyle="1" w:styleId="Equation">
    <w:name w:val="Equation"/>
    <w:basedOn w:val="Normal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styleId="NormalIndent">
    <w:name w:val="Normal Indent"/>
    <w:basedOn w:val="Normal"/>
    <w:pPr>
      <w:ind w:left="1134"/>
    </w:pPr>
  </w:style>
  <w:style w:type="paragraph" w:customStyle="1" w:styleId="Equationlegend">
    <w:name w:val="Equation_legend"/>
    <w:basedOn w:val="NormalIndent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916196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B627DD"/>
    <w:pPr>
      <w:spacing w:after="480"/>
      <w:jc w:val="center"/>
    </w:pPr>
    <w:rPr>
      <w:b/>
    </w:rPr>
  </w:style>
  <w:style w:type="paragraph" w:customStyle="1" w:styleId="Figurewithouttitle">
    <w:name w:val="Figure_without_title"/>
    <w:basedOn w:val="FigureNo"/>
    <w:next w:val="Normal"/>
    <w:pPr>
      <w:keepNext w:val="0"/>
    </w:pPr>
  </w:style>
  <w:style w:type="paragraph" w:styleId="Footer">
    <w:name w:val="footer"/>
    <w:basedOn w:val="Normal"/>
    <w:link w:val="FooterChar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Pr>
      <w:position w:val="6"/>
      <w:sz w:val="18"/>
    </w:rPr>
  </w:style>
  <w:style w:type="paragraph" w:styleId="FootnoteText">
    <w:name w:val="footnote text"/>
    <w:basedOn w:val="Normal"/>
    <w:pPr>
      <w:keepLines/>
      <w:tabs>
        <w:tab w:val="left" w:pos="255"/>
      </w:tabs>
    </w:pPr>
  </w:style>
  <w:style w:type="paragraph" w:styleId="Header">
    <w:name w:val="header"/>
    <w:basedOn w:val="Normal"/>
    <w:link w:val="HeaderChar"/>
    <w:pPr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rsid w:val="00C858D0"/>
    <w:pPr>
      <w:keepNext/>
      <w:spacing w:before="160"/>
    </w:pPr>
    <w:rPr>
      <w:rFonts w:ascii="Times" w:hAnsi="Times"/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pPr>
      <w:spacing w:before="280"/>
    </w:pPr>
  </w:style>
  <w:style w:type="paragraph" w:customStyle="1" w:styleId="Note">
    <w:name w:val="Note"/>
    <w:basedOn w:val="Normal"/>
    <w:pPr>
      <w:tabs>
        <w:tab w:val="left" w:pos="284"/>
      </w:tabs>
      <w:spacing w:before="80"/>
    </w:pPr>
  </w:style>
  <w:style w:type="paragraph" w:customStyle="1" w:styleId="PartNo">
    <w:name w:val="Part_No"/>
    <w:basedOn w:val="AnnexNo"/>
    <w:next w:val="Normal"/>
  </w:style>
  <w:style w:type="paragraph" w:customStyle="1" w:styleId="Parttitle">
    <w:name w:val="Part_title"/>
    <w:basedOn w:val="Annextitle"/>
    <w:next w:val="Normalaftertitle"/>
  </w:style>
  <w:style w:type="paragraph" w:customStyle="1" w:styleId="RecNo">
    <w:name w:val="Rec_No"/>
    <w:basedOn w:val="Normal"/>
    <w:next w:val="Rectitle"/>
    <w:rsid w:val="00BD5FE4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Recref"/>
    <w:rsid w:val="00BD5FE4"/>
    <w:pPr>
      <w:spacing w:before="240"/>
      <w:jc w:val="center"/>
    </w:pPr>
    <w:rPr>
      <w:bCs/>
    </w:rPr>
  </w:style>
  <w:style w:type="paragraph" w:customStyle="1" w:styleId="Recref">
    <w:name w:val="Rec_ref"/>
    <w:basedOn w:val="Rectitle"/>
    <w:next w:val="Recdate"/>
    <w:rsid w:val="00FD5C8C"/>
    <w:pPr>
      <w:spacing w:before="120"/>
    </w:pPr>
    <w:rPr>
      <w:rFonts w:ascii="Times New Roman" w:hAnsi="Times New Roman"/>
      <w:b w:val="0"/>
      <w:i/>
      <w:sz w:val="24"/>
    </w:rPr>
  </w:style>
  <w:style w:type="paragraph" w:customStyle="1" w:styleId="Recdate">
    <w:name w:val="Rec_date"/>
    <w:basedOn w:val="Recref"/>
    <w:next w:val="Normalaftertitle"/>
    <w:rsid w:val="000121A4"/>
  </w:style>
  <w:style w:type="paragraph" w:customStyle="1" w:styleId="Questiondate">
    <w:name w:val="Question_date"/>
    <w:basedOn w:val="Recdate"/>
    <w:next w:val="Normalaftertitle"/>
  </w:style>
  <w:style w:type="paragraph" w:customStyle="1" w:styleId="QuestionNo">
    <w:name w:val="Question_No"/>
    <w:basedOn w:val="ResNo"/>
    <w:next w:val="Questiontitle"/>
  </w:style>
  <w:style w:type="paragraph" w:customStyle="1" w:styleId="Questiontitle">
    <w:name w:val="Question_title"/>
    <w:basedOn w:val="Rectitle"/>
    <w:next w:val="Normal"/>
  </w:style>
  <w:style w:type="paragraph" w:customStyle="1" w:styleId="Resdate">
    <w:name w:val="Res_date"/>
    <w:basedOn w:val="Recdate"/>
    <w:next w:val="Normalaftertitle"/>
  </w:style>
  <w:style w:type="paragraph" w:customStyle="1" w:styleId="ResNo">
    <w:name w:val="Res_No"/>
    <w:basedOn w:val="Normal"/>
    <w:next w:val="Normal"/>
    <w:link w:val="ResNoChar"/>
    <w:rsid w:val="00E8097C"/>
    <w:pPr>
      <w:spacing w:before="480"/>
      <w:jc w:val="center"/>
    </w:pPr>
    <w:rPr>
      <w:caps/>
      <w:sz w:val="28"/>
    </w:rPr>
  </w:style>
  <w:style w:type="paragraph" w:customStyle="1" w:styleId="Resref">
    <w:name w:val="Res_ref"/>
    <w:basedOn w:val="Recref"/>
    <w:next w:val="Resdate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styleId="PageNumber">
    <w:name w:val="page number"/>
    <w:basedOn w:val="DefaultParagraphFont"/>
  </w:style>
  <w:style w:type="paragraph" w:customStyle="1" w:styleId="Reasons">
    <w:name w:val="Reasons"/>
    <w:basedOn w:val="Normal"/>
    <w:qFormat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Proposal">
    <w:name w:val="Proposal"/>
    <w:basedOn w:val="Normal"/>
    <w:next w:val="Normal"/>
    <w:rsid w:val="00B51263"/>
    <w:pPr>
      <w:keepNext/>
      <w:spacing w:before="240"/>
    </w:pPr>
    <w:rPr>
      <w:rFonts w:hAnsi="Times New Roman Bold"/>
      <w:b/>
    </w:rPr>
  </w:style>
  <w:style w:type="paragraph" w:customStyle="1" w:styleId="Figure">
    <w:name w:val="Figure"/>
    <w:basedOn w:val="Normal"/>
    <w:next w:val="Figuretitle"/>
    <w:pPr>
      <w:keepNext/>
      <w:keepLines/>
      <w:jc w:val="center"/>
    </w:pPr>
  </w:style>
  <w:style w:type="paragraph" w:customStyle="1" w:styleId="Agendaitem">
    <w:name w:val="Agenda_item"/>
    <w:basedOn w:val="Normal"/>
    <w:next w:val="Normalaftertitle"/>
    <w:qFormat/>
    <w:rsid w:val="002E701F"/>
    <w:pPr>
      <w:overflowPunct/>
      <w:autoSpaceDE/>
      <w:autoSpaceDN/>
      <w:adjustRightInd/>
      <w:spacing w:before="240"/>
      <w:jc w:val="center"/>
      <w:textAlignment w:val="auto"/>
    </w:pPr>
    <w:rPr>
      <w:sz w:val="28"/>
    </w:rPr>
  </w:style>
  <w:style w:type="paragraph" w:customStyle="1" w:styleId="Part1">
    <w:name w:val="Part_1"/>
    <w:basedOn w:val="Normal"/>
    <w:qFormat/>
    <w:rsid w:val="002E701F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Normalend">
    <w:name w:val="Normal_end"/>
    <w:basedOn w:val="Normal"/>
    <w:qFormat/>
    <w:rsid w:val="007C2317"/>
  </w:style>
  <w:style w:type="character" w:customStyle="1" w:styleId="Tablefreq">
    <w:name w:val="Table_freq"/>
    <w:basedOn w:val="DefaultParagraphFont"/>
    <w:rsid w:val="00973754"/>
    <w:rPr>
      <w:b/>
      <w:color w:val="auto"/>
      <w:sz w:val="20"/>
    </w:rPr>
  </w:style>
  <w:style w:type="paragraph" w:customStyle="1" w:styleId="Tabletext">
    <w:name w:val="Table_text"/>
    <w:basedOn w:val="Normal"/>
    <w:rsid w:val="00973754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Tablehead">
    <w:name w:val="Table_head"/>
    <w:basedOn w:val="Tabletext"/>
    <w:next w:val="Tabletext"/>
    <w:rsid w:val="00973754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973754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Normal"/>
    <w:rsid w:val="00973754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Normal"/>
    <w:rsid w:val="00973754"/>
    <w:pPr>
      <w:keepNext/>
      <w:spacing w:before="560"/>
      <w:jc w:val="center"/>
    </w:pPr>
    <w:rPr>
      <w:sz w:val="20"/>
    </w:rPr>
  </w:style>
  <w:style w:type="paragraph" w:customStyle="1" w:styleId="Tabletitle">
    <w:name w:val="Table_title"/>
    <w:basedOn w:val="Normal"/>
    <w:next w:val="Tabletext"/>
    <w:rsid w:val="00973754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Section1">
    <w:name w:val="Section_1"/>
    <w:basedOn w:val="Normal"/>
    <w:rsid w:val="004B124A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4B124A"/>
    <w:rPr>
      <w:b w:val="0"/>
      <w:i/>
    </w:rPr>
  </w:style>
  <w:style w:type="paragraph" w:customStyle="1" w:styleId="Section3">
    <w:name w:val="Section_3"/>
    <w:basedOn w:val="Section1"/>
    <w:rsid w:val="004B124A"/>
    <w:rPr>
      <w:b w:val="0"/>
    </w:rPr>
  </w:style>
  <w:style w:type="paragraph" w:customStyle="1" w:styleId="SectionNo">
    <w:name w:val="Section_No"/>
    <w:basedOn w:val="AnnexNo"/>
    <w:next w:val="Normal"/>
    <w:rsid w:val="004B124A"/>
  </w:style>
  <w:style w:type="paragraph" w:customStyle="1" w:styleId="Sectiontitle">
    <w:name w:val="Section_title"/>
    <w:basedOn w:val="Annextitle"/>
    <w:next w:val="Normalaftertitle"/>
    <w:rsid w:val="004B124A"/>
  </w:style>
  <w:style w:type="paragraph" w:customStyle="1" w:styleId="Source">
    <w:name w:val="Source"/>
    <w:basedOn w:val="Normal"/>
    <w:next w:val="Normal"/>
    <w:rsid w:val="004B124A"/>
    <w:pPr>
      <w:spacing w:before="840"/>
      <w:jc w:val="center"/>
    </w:pPr>
    <w:rPr>
      <w:b/>
      <w:sz w:val="28"/>
    </w:rPr>
  </w:style>
  <w:style w:type="paragraph" w:customStyle="1" w:styleId="Title1">
    <w:name w:val="Title 1"/>
    <w:basedOn w:val="Source"/>
    <w:next w:val="Normal"/>
    <w:rsid w:val="00E262F1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E262F1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E262F1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262F1"/>
    <w:rPr>
      <w:b/>
    </w:rPr>
  </w:style>
  <w:style w:type="paragraph" w:customStyle="1" w:styleId="toc0">
    <w:name w:val="toc 0"/>
    <w:basedOn w:val="Normal"/>
    <w:next w:val="TOC1"/>
    <w:rsid w:val="00F8150C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F8150C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F8150C"/>
    <w:pPr>
      <w:spacing w:before="120"/>
    </w:pPr>
  </w:style>
  <w:style w:type="paragraph" w:styleId="TOC3">
    <w:name w:val="toc 3"/>
    <w:basedOn w:val="TOC2"/>
    <w:rsid w:val="00F8150C"/>
  </w:style>
  <w:style w:type="paragraph" w:styleId="TOC4">
    <w:name w:val="toc 4"/>
    <w:basedOn w:val="TOC3"/>
    <w:rsid w:val="00F8150C"/>
  </w:style>
  <w:style w:type="paragraph" w:styleId="TOC5">
    <w:name w:val="toc 5"/>
    <w:basedOn w:val="TOC4"/>
    <w:rsid w:val="00F8150C"/>
  </w:style>
  <w:style w:type="paragraph" w:styleId="TOC6">
    <w:name w:val="toc 6"/>
    <w:basedOn w:val="TOC4"/>
    <w:rsid w:val="00F8150C"/>
  </w:style>
  <w:style w:type="paragraph" w:styleId="TOC7">
    <w:name w:val="toc 7"/>
    <w:basedOn w:val="TOC4"/>
    <w:rsid w:val="00F8150C"/>
  </w:style>
  <w:style w:type="paragraph" w:styleId="TOC8">
    <w:name w:val="toc 8"/>
    <w:basedOn w:val="TOC4"/>
    <w:rsid w:val="00F8150C"/>
  </w:style>
  <w:style w:type="paragraph" w:customStyle="1" w:styleId="Partref">
    <w:name w:val="Part_ref"/>
    <w:basedOn w:val="Annexref"/>
    <w:next w:val="Parttitle"/>
    <w:rsid w:val="0032680B"/>
  </w:style>
  <w:style w:type="paragraph" w:customStyle="1" w:styleId="Questionref">
    <w:name w:val="Question_ref"/>
    <w:basedOn w:val="Recref"/>
    <w:next w:val="Questiondate"/>
    <w:rsid w:val="006D6E67"/>
  </w:style>
  <w:style w:type="paragraph" w:customStyle="1" w:styleId="Restitle">
    <w:name w:val="Res_title"/>
    <w:basedOn w:val="Rectitle"/>
    <w:next w:val="Resref"/>
    <w:rsid w:val="009E11EC"/>
  </w:style>
  <w:style w:type="paragraph" w:customStyle="1" w:styleId="SpecialFooter">
    <w:name w:val="Special Footer"/>
    <w:basedOn w:val="Footer"/>
    <w:rsid w:val="00262C0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Volumetitle">
    <w:name w:val="Volume_title"/>
    <w:basedOn w:val="Normal"/>
    <w:qFormat/>
    <w:rsid w:val="00B75455"/>
    <w:pPr>
      <w:keepNext/>
      <w:keepLines/>
      <w:spacing w:before="480"/>
      <w:jc w:val="center"/>
    </w:pPr>
    <w:rPr>
      <w:caps/>
      <w:sz w:val="28"/>
    </w:rPr>
  </w:style>
  <w:style w:type="paragraph" w:customStyle="1" w:styleId="Committee">
    <w:name w:val="Committee"/>
    <w:basedOn w:val="Normal"/>
    <w:qFormat/>
    <w:rsid w:val="00E83D45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  <w:lang w:val="en-GB"/>
    </w:rPr>
  </w:style>
  <w:style w:type="character" w:customStyle="1" w:styleId="ResNoChar">
    <w:name w:val="Res_No Char"/>
    <w:link w:val="ResNo"/>
    <w:rsid w:val="00E8097C"/>
    <w:rPr>
      <w:rFonts w:ascii="Times New Roman" w:hAnsi="Times New Roman"/>
      <w:caps/>
      <w:sz w:val="28"/>
      <w:lang w:val="es-ES_tradnl" w:eastAsia="en-US"/>
    </w:rPr>
  </w:style>
  <w:style w:type="paragraph" w:customStyle="1" w:styleId="Opinionref">
    <w:name w:val="Opinion_ref"/>
    <w:basedOn w:val="Normal"/>
    <w:next w:val="Normalaftertitle"/>
    <w:qFormat/>
    <w:rsid w:val="00E83D45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E83D45"/>
    <w:rPr>
      <w:lang w:val="en-GB"/>
    </w:rPr>
  </w:style>
  <w:style w:type="paragraph" w:customStyle="1" w:styleId="OpinionNo">
    <w:name w:val="Opinion_No"/>
    <w:basedOn w:val="ResNo"/>
    <w:next w:val="Opiniontitle"/>
    <w:qFormat/>
    <w:rsid w:val="00E83D45"/>
    <w:pPr>
      <w:spacing w:line="280" w:lineRule="exact"/>
    </w:pPr>
  </w:style>
  <w:style w:type="character" w:customStyle="1" w:styleId="HeaderChar">
    <w:name w:val="Header Char"/>
    <w:basedOn w:val="DefaultParagraphFont"/>
    <w:link w:val="Header"/>
    <w:rsid w:val="00E83D45"/>
    <w:rPr>
      <w:rFonts w:ascii="Times New Roman" w:hAnsi="Times New Roman"/>
      <w:sz w:val="18"/>
      <w:lang w:val="es-ES_tradnl" w:eastAsia="en-US"/>
    </w:rPr>
  </w:style>
  <w:style w:type="character" w:customStyle="1" w:styleId="FooterChar">
    <w:name w:val="Footer Char"/>
    <w:basedOn w:val="DefaultParagraphFont"/>
    <w:link w:val="Footer"/>
    <w:rsid w:val="00E83D45"/>
    <w:rPr>
      <w:rFonts w:ascii="Times New Roman" w:hAnsi="Times New Roman"/>
      <w:caps/>
      <w:noProof/>
      <w:sz w:val="16"/>
      <w:lang w:val="es-ES_tradnl" w:eastAsia="en-US"/>
    </w:rPr>
  </w:style>
  <w:style w:type="paragraph" w:customStyle="1" w:styleId="HeadingSummary">
    <w:name w:val="HeadingSummary"/>
    <w:basedOn w:val="Headingb"/>
    <w:qFormat/>
    <w:rsid w:val="00B173B3"/>
    <w:rPr>
      <w:rFonts w:ascii="Times New Roman" w:hAnsi="Times New Roman"/>
    </w:rPr>
  </w:style>
  <w:style w:type="character" w:styleId="PlaceholderText">
    <w:name w:val="Placeholder Text"/>
    <w:basedOn w:val="DefaultParagraphFont"/>
    <w:uiPriority w:val="99"/>
    <w:semiHidden/>
    <w:rsid w:val="006B0F54"/>
    <w:rPr>
      <w:color w:val="808080"/>
    </w:rPr>
  </w:style>
  <w:style w:type="character" w:styleId="Hyperlink">
    <w:name w:val="Hyperlink"/>
    <w:rsid w:val="00D270D3"/>
    <w:rPr>
      <w:color w:val="0000FF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F234EC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F234EC"/>
    <w:rPr>
      <w:rFonts w:ascii="Segoe UI" w:hAnsi="Segoe UI" w:cs="Segoe UI"/>
      <w:sz w:val="18"/>
      <w:szCs w:val="18"/>
      <w:lang w:val="es-ES_tradnl" w:eastAsia="en-US"/>
    </w:rPr>
  </w:style>
  <w:style w:type="paragraph" w:styleId="Revision">
    <w:name w:val="Revision"/>
    <w:hidden/>
    <w:uiPriority w:val="99"/>
    <w:semiHidden/>
    <w:rsid w:val="00761B41"/>
    <w:rPr>
      <w:rFonts w:ascii="Times New Roman" w:hAnsi="Times New Roman"/>
      <w:sz w:val="24"/>
      <w:lang w:val="es-ES_tradn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829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85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0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package" Target="embeddings/Microsoft_Excel_Worksheet1.xlsx"/><Relationship Id="rId18" Type="http://schemas.openxmlformats.org/officeDocument/2006/relationships/image" Target="media/image6.emf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package" Target="embeddings/Microsoft_Excel_Worksheet5.xlsx"/><Relationship Id="rId7" Type="http://schemas.openxmlformats.org/officeDocument/2006/relationships/webSettings" Target="webSettings.xml"/><Relationship Id="rId12" Type="http://schemas.openxmlformats.org/officeDocument/2006/relationships/image" Target="media/image3.emf"/><Relationship Id="rId17" Type="http://schemas.openxmlformats.org/officeDocument/2006/relationships/package" Target="embeddings/Microsoft_Excel_Worksheet3.xlsx"/><Relationship Id="rId25" Type="http://schemas.openxmlformats.org/officeDocument/2006/relationships/package" Target="embeddings/Microsoft_Excel_Worksheet7.xlsx"/><Relationship Id="rId2" Type="http://schemas.openxmlformats.org/officeDocument/2006/relationships/customXml" Target="../customXml/item2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24" Type="http://schemas.openxmlformats.org/officeDocument/2006/relationships/image" Target="media/image9.emf"/><Relationship Id="rId5" Type="http://schemas.openxmlformats.org/officeDocument/2006/relationships/styles" Target="styles.xml"/><Relationship Id="rId15" Type="http://schemas.openxmlformats.org/officeDocument/2006/relationships/package" Target="embeddings/Microsoft_Excel_Worksheet2.xlsx"/><Relationship Id="rId23" Type="http://schemas.openxmlformats.org/officeDocument/2006/relationships/package" Target="embeddings/Microsoft_Excel_Worksheet6.xlsx"/><Relationship Id="rId28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package" Target="embeddings/Microsoft_Excel_Worksheet4.xlsx"/><Relationship Id="rId31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footer" Target="footer1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3b4d2025-a7cc-4b7f-ad1d-c2c031548d68" targetNamespace="http://schemas.microsoft.com/office/2006/metadata/properties" ma:root="true" ma:fieldsID="d41af5c836d734370eb92e7ee5f83852" ns2:_="" ns3:_="">
    <xsd:import namespace="996b2e75-67fd-4955-a3b0-5ab9934cb50b"/>
    <xsd:import namespace="3b4d2025-a7cc-4b7f-ad1d-c2c031548d68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4d2025-a7cc-4b7f-ad1d-c2c031548d68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3b4d2025-a7cc-4b7f-ad1d-c2c031548d68">Documents Proposals Manager (DPM)</DPM_x0020_Author>
    <DPM_x0020_File_x0020_name xmlns="3b4d2025-a7cc-4b7f-ad1d-c2c031548d68">T13-WTSA.16-C-0029!!MSW-S</DPM_x0020_File_x0020_name>
    <DPM_x0020_Version xmlns="3b4d2025-a7cc-4b7f-ad1d-c2c031548d68">DPM_v2016.10.17.1_prod</DPM_x0020_Version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b4d2025-a7cc-4b7f-ad1d-c2c031548d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purl.org/dc/dcmitype/"/>
    <ds:schemaRef ds:uri="http://www.w3.org/XML/1998/namespace"/>
    <ds:schemaRef ds:uri="http://schemas.microsoft.com/office/2006/metadata/properties"/>
    <ds:schemaRef ds:uri="3b4d2025-a7cc-4b7f-ad1d-c2c031548d68"/>
    <ds:schemaRef ds:uri="http://schemas.microsoft.com/office/infopath/2007/PartnerControls"/>
    <ds:schemaRef ds:uri="http://purl.org/dc/elements/1.1/"/>
    <ds:schemaRef ds:uri="996b2e75-67fd-4955-a3b0-5ab9934cb50b"/>
    <ds:schemaRef ds:uri="http://schemas.microsoft.com/office/2006/documentManagement/types"/>
    <ds:schemaRef ds:uri="http://schemas.openxmlformats.org/package/2006/metadata/core-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BB59297A-904E-4432-8977-22EF166F48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5</Pages>
  <Words>879</Words>
  <Characters>4806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T13-WTSA.16-C-0029!!MSW-S</vt:lpstr>
    </vt:vector>
  </TitlesOfParts>
  <Manager>Secretaría General - Pool</Manager>
  <Company>International Telecommunication Union (ITU)</Company>
  <LinksUpToDate>false</LinksUpToDate>
  <CharactersWithSpaces>5674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T13-WTSA.16-C-0029!!MSW-S</dc:title>
  <dc:subject>World Telecommunication Standardization Assembly</dc:subject>
  <dc:creator>Documents Proposals Manager (DPM)</dc:creator>
  <cp:keywords>DPM_v2016.10.17.1_prod</cp:keywords>
  <dc:description>Template used by DPM and CPI for the WTSA-16</dc:description>
  <cp:lastModifiedBy>FHernández</cp:lastModifiedBy>
  <cp:revision>8</cp:revision>
  <cp:lastPrinted>2016-10-20T14:47:00Z</cp:lastPrinted>
  <dcterms:created xsi:type="dcterms:W3CDTF">2016-10-19T14:11:00Z</dcterms:created>
  <dcterms:modified xsi:type="dcterms:W3CDTF">2016-10-21T08:17:00Z</dcterms:modified>
  <cp:category>Documento de conferencia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PS_WRC07.dot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