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D32BE" w:rsidRPr="008D32BE" w14:paraId="72BC5284" w14:textId="77777777" w:rsidTr="008D32BE">
        <w:trPr>
          <w:cantSplit/>
        </w:trPr>
        <w:tc>
          <w:tcPr>
            <w:tcW w:w="1357" w:type="dxa"/>
            <w:vAlign w:val="center"/>
          </w:tcPr>
          <w:p w14:paraId="7B04B852" w14:textId="77777777" w:rsidR="008D32BE" w:rsidRPr="008D32BE" w:rsidRDefault="008D32BE" w:rsidP="008D32BE">
            <w:pPr>
              <w:rPr>
                <w:rFonts w:ascii="Verdana" w:hAnsi="Verdana" w:cs="Times New Roman Bold"/>
                <w:b/>
                <w:bCs/>
                <w:sz w:val="22"/>
                <w:szCs w:val="22"/>
              </w:rPr>
            </w:pPr>
            <w:r w:rsidRPr="008D32BE">
              <w:rPr>
                <w:rFonts w:ascii="Verdana" w:hAnsi="Verdana" w:cs="Times New Roman Bold"/>
                <w:b/>
                <w:bCs/>
                <w:noProof/>
                <w:szCs w:val="24"/>
                <w:lang w:eastAsia="zh-CN"/>
              </w:rPr>
              <w:drawing>
                <wp:inline distT="0" distB="0" distL="0" distR="0" wp14:anchorId="5972327D" wp14:editId="0D07C745">
                  <wp:extent cx="717701" cy="799465"/>
                  <wp:effectExtent l="0" t="0" r="6350" b="635"/>
                  <wp:docPr id="4" name="Picture 4"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7F201E77" w14:textId="77777777" w:rsidR="008D32BE" w:rsidRPr="008D32BE" w:rsidRDefault="008D32BE" w:rsidP="008D32BE">
            <w:pPr>
              <w:rPr>
                <w:rFonts w:ascii="Verdana" w:hAnsi="Verdana" w:cs="Times New Roman Bold"/>
                <w:b/>
                <w:bCs/>
                <w:sz w:val="22"/>
                <w:szCs w:val="22"/>
              </w:rPr>
            </w:pPr>
            <w:r w:rsidRPr="008D32BE">
              <w:rPr>
                <w:rFonts w:ascii="Verdana" w:hAnsi="Verdana" w:cs="Times New Roman Bold"/>
                <w:b/>
                <w:bCs/>
                <w:szCs w:val="24"/>
              </w:rPr>
              <w:t>World Telecommunication Standardization Assembly (WTSA-16)</w:t>
            </w:r>
            <w:r w:rsidRPr="008D32BE">
              <w:rPr>
                <w:rFonts w:ascii="Verdana" w:hAnsi="Verdana" w:cs="Times New Roman Bold"/>
                <w:b/>
                <w:bCs/>
                <w:szCs w:val="24"/>
              </w:rPr>
              <w:br/>
            </w:r>
            <w:proofErr w:type="spellStart"/>
            <w:r w:rsidRPr="008D32BE">
              <w:rPr>
                <w:rFonts w:ascii="Verdana" w:hAnsi="Verdana" w:cs="Times New Roman Bold"/>
                <w:b/>
                <w:bCs/>
                <w:sz w:val="20"/>
              </w:rPr>
              <w:t>Hammamet</w:t>
            </w:r>
            <w:proofErr w:type="spellEnd"/>
            <w:r w:rsidRPr="008D32BE">
              <w:rPr>
                <w:rFonts w:ascii="Verdana" w:hAnsi="Verdana" w:cs="Times New Roman Bold"/>
                <w:b/>
                <w:bCs/>
                <w:sz w:val="20"/>
              </w:rPr>
              <w:t>, 25 October - 3 November 2016</w:t>
            </w:r>
          </w:p>
        </w:tc>
        <w:tc>
          <w:tcPr>
            <w:tcW w:w="1804" w:type="dxa"/>
            <w:vAlign w:val="center"/>
          </w:tcPr>
          <w:p w14:paraId="0E3DC507" w14:textId="77777777" w:rsidR="008D32BE" w:rsidRPr="008D32BE" w:rsidRDefault="008D32BE" w:rsidP="008D32BE">
            <w:pPr>
              <w:jc w:val="right"/>
            </w:pPr>
            <w:r w:rsidRPr="008D32BE">
              <w:rPr>
                <w:noProof/>
                <w:lang w:eastAsia="zh-CN"/>
              </w:rPr>
              <w:drawing>
                <wp:inline distT="0" distB="0" distL="0" distR="0" wp14:anchorId="7E745E15" wp14:editId="514A386D">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D32BE" w:rsidRPr="008D32BE" w14:paraId="7841BC7E" w14:textId="77777777" w:rsidTr="008D32BE">
        <w:trPr>
          <w:cantSplit/>
        </w:trPr>
        <w:tc>
          <w:tcPr>
            <w:tcW w:w="6617" w:type="dxa"/>
            <w:gridSpan w:val="2"/>
            <w:tcBorders>
              <w:bottom w:val="single" w:sz="12" w:space="0" w:color="auto"/>
            </w:tcBorders>
          </w:tcPr>
          <w:p w14:paraId="3DB67BE7" w14:textId="77777777" w:rsidR="008D32BE" w:rsidRPr="008D32BE" w:rsidRDefault="008D32BE" w:rsidP="008D32BE">
            <w:pPr>
              <w:spacing w:before="60"/>
              <w:rPr>
                <w:rFonts w:ascii="Verdana" w:hAnsi="Verdana" w:cs="Times New Roman Bold"/>
                <w:b/>
                <w:bCs/>
                <w:sz w:val="20"/>
              </w:rPr>
            </w:pPr>
          </w:p>
        </w:tc>
        <w:tc>
          <w:tcPr>
            <w:tcW w:w="3194" w:type="dxa"/>
            <w:gridSpan w:val="2"/>
            <w:tcBorders>
              <w:bottom w:val="single" w:sz="12" w:space="0" w:color="auto"/>
            </w:tcBorders>
          </w:tcPr>
          <w:p w14:paraId="1CBC20C4" w14:textId="77777777" w:rsidR="008D32BE" w:rsidRPr="008D32BE" w:rsidRDefault="008D32BE" w:rsidP="008D32BE">
            <w:pPr>
              <w:spacing w:before="0"/>
              <w:rPr>
                <w:sz w:val="20"/>
              </w:rPr>
            </w:pPr>
          </w:p>
        </w:tc>
      </w:tr>
      <w:tr w:rsidR="008D32BE" w:rsidRPr="008D32BE" w14:paraId="2087936F" w14:textId="77777777" w:rsidTr="008D32BE">
        <w:trPr>
          <w:cantSplit/>
        </w:trPr>
        <w:tc>
          <w:tcPr>
            <w:tcW w:w="6617" w:type="dxa"/>
            <w:gridSpan w:val="2"/>
            <w:tcBorders>
              <w:top w:val="single" w:sz="12" w:space="0" w:color="auto"/>
            </w:tcBorders>
          </w:tcPr>
          <w:p w14:paraId="0CE91DF2" w14:textId="77777777" w:rsidR="008D32BE" w:rsidRPr="008D32BE" w:rsidRDefault="008D32BE" w:rsidP="008D32BE">
            <w:pPr>
              <w:spacing w:before="0"/>
              <w:rPr>
                <w:sz w:val="20"/>
              </w:rPr>
            </w:pPr>
          </w:p>
        </w:tc>
        <w:tc>
          <w:tcPr>
            <w:tcW w:w="3194" w:type="dxa"/>
            <w:gridSpan w:val="2"/>
          </w:tcPr>
          <w:p w14:paraId="662E7D3E" w14:textId="77777777" w:rsidR="008D32BE" w:rsidRPr="008D32BE" w:rsidRDefault="008D32BE" w:rsidP="008D32BE">
            <w:pPr>
              <w:spacing w:before="0"/>
              <w:rPr>
                <w:rFonts w:ascii="Verdana" w:hAnsi="Verdana"/>
                <w:b/>
                <w:bCs/>
                <w:sz w:val="20"/>
              </w:rPr>
            </w:pPr>
          </w:p>
        </w:tc>
      </w:tr>
      <w:tr w:rsidR="008D32BE" w:rsidRPr="008D32BE" w14:paraId="4A1006D7" w14:textId="77777777" w:rsidTr="008D32BE">
        <w:trPr>
          <w:cantSplit/>
        </w:trPr>
        <w:tc>
          <w:tcPr>
            <w:tcW w:w="6617" w:type="dxa"/>
            <w:gridSpan w:val="2"/>
          </w:tcPr>
          <w:p w14:paraId="0C2FCFFC" w14:textId="77777777" w:rsidR="008D32BE" w:rsidRPr="008D32BE" w:rsidRDefault="008D32BE" w:rsidP="008D32BE">
            <w:pPr>
              <w:tabs>
                <w:tab w:val="left" w:pos="851"/>
              </w:tabs>
              <w:spacing w:before="0" w:line="240" w:lineRule="atLeast"/>
              <w:rPr>
                <w:rFonts w:ascii="Verdana" w:hAnsi="Verdana" w:cstheme="minorHAnsi"/>
                <w:b/>
                <w:sz w:val="20"/>
                <w:szCs w:val="24"/>
              </w:rPr>
            </w:pPr>
            <w:r w:rsidRPr="008D32BE">
              <w:rPr>
                <w:rFonts w:ascii="Verdana" w:hAnsi="Verdana" w:cstheme="minorHAnsi"/>
                <w:b/>
                <w:sz w:val="20"/>
                <w:szCs w:val="24"/>
              </w:rPr>
              <w:t>PLENARY MEETING</w:t>
            </w:r>
          </w:p>
        </w:tc>
        <w:tc>
          <w:tcPr>
            <w:tcW w:w="3194" w:type="dxa"/>
            <w:gridSpan w:val="2"/>
          </w:tcPr>
          <w:p w14:paraId="214AB50A" w14:textId="6EF69CCC" w:rsidR="008D32BE" w:rsidRPr="008D32BE" w:rsidRDefault="008D32BE" w:rsidP="008D32BE">
            <w:pPr>
              <w:spacing w:before="0"/>
              <w:ind w:left="-57"/>
              <w:rPr>
                <w:rFonts w:ascii="Verdana" w:hAnsi="Verdana" w:cs="Times New Roman Bold"/>
                <w:b/>
                <w:bCs/>
                <w:sz w:val="20"/>
              </w:rPr>
            </w:pPr>
            <w:r w:rsidRPr="008D32BE">
              <w:rPr>
                <w:rFonts w:ascii="Verdana" w:hAnsi="Verdana" w:cs="Times New Roman Bold"/>
                <w:b/>
                <w:bCs/>
                <w:sz w:val="20"/>
              </w:rPr>
              <w:t xml:space="preserve">Document </w:t>
            </w:r>
            <w:r>
              <w:rPr>
                <w:rFonts w:ascii="Verdana" w:hAnsi="Verdana" w:cs="Times New Roman Bold"/>
                <w:b/>
                <w:bCs/>
                <w:sz w:val="20"/>
              </w:rPr>
              <w:t>24</w:t>
            </w:r>
            <w:r w:rsidRPr="008D32BE">
              <w:rPr>
                <w:rFonts w:ascii="Verdana" w:hAnsi="Verdana" w:cs="Times New Roman Bold"/>
                <w:b/>
                <w:bCs/>
                <w:sz w:val="20"/>
              </w:rPr>
              <w:t>-E</w:t>
            </w:r>
          </w:p>
        </w:tc>
      </w:tr>
      <w:tr w:rsidR="008D32BE" w:rsidRPr="008D32BE" w14:paraId="7ACD32D6" w14:textId="77777777" w:rsidTr="008D32BE">
        <w:trPr>
          <w:cantSplit/>
        </w:trPr>
        <w:tc>
          <w:tcPr>
            <w:tcW w:w="6617" w:type="dxa"/>
            <w:gridSpan w:val="2"/>
          </w:tcPr>
          <w:p w14:paraId="63E34783" w14:textId="77777777" w:rsidR="008D32BE" w:rsidRPr="008D32BE" w:rsidRDefault="008D32BE" w:rsidP="008D32BE">
            <w:pPr>
              <w:spacing w:before="0"/>
              <w:rPr>
                <w:sz w:val="20"/>
              </w:rPr>
            </w:pPr>
          </w:p>
        </w:tc>
        <w:tc>
          <w:tcPr>
            <w:tcW w:w="3194" w:type="dxa"/>
            <w:gridSpan w:val="2"/>
          </w:tcPr>
          <w:p w14:paraId="213B4B87" w14:textId="4F67CE62" w:rsidR="008D32BE" w:rsidRPr="008D32BE" w:rsidRDefault="008D32BE" w:rsidP="008D32BE">
            <w:pPr>
              <w:spacing w:before="0"/>
              <w:ind w:left="-57"/>
              <w:rPr>
                <w:rFonts w:ascii="Verdana" w:hAnsi="Verdana" w:cs="Times New Roman Bold"/>
                <w:b/>
                <w:bCs/>
                <w:sz w:val="20"/>
              </w:rPr>
            </w:pPr>
            <w:r>
              <w:rPr>
                <w:rFonts w:ascii="Verdana" w:hAnsi="Verdana" w:cs="Times New Roman Bold"/>
                <w:b/>
                <w:bCs/>
                <w:sz w:val="20"/>
              </w:rPr>
              <w:t>September 2016</w:t>
            </w:r>
          </w:p>
        </w:tc>
      </w:tr>
      <w:tr w:rsidR="008D32BE" w:rsidRPr="008D32BE" w14:paraId="328B2577" w14:textId="77777777" w:rsidTr="008D32BE">
        <w:trPr>
          <w:cantSplit/>
        </w:trPr>
        <w:tc>
          <w:tcPr>
            <w:tcW w:w="6617" w:type="dxa"/>
            <w:gridSpan w:val="2"/>
          </w:tcPr>
          <w:p w14:paraId="2D242FCF" w14:textId="77777777" w:rsidR="008D32BE" w:rsidRPr="008D32BE" w:rsidRDefault="008D32BE" w:rsidP="008D32BE">
            <w:pPr>
              <w:spacing w:before="0"/>
              <w:rPr>
                <w:sz w:val="20"/>
              </w:rPr>
            </w:pPr>
          </w:p>
        </w:tc>
        <w:tc>
          <w:tcPr>
            <w:tcW w:w="3194" w:type="dxa"/>
            <w:gridSpan w:val="2"/>
          </w:tcPr>
          <w:p w14:paraId="604AD99C" w14:textId="77777777" w:rsidR="008D32BE" w:rsidRPr="008D32BE" w:rsidRDefault="008D32BE" w:rsidP="008D32BE">
            <w:pPr>
              <w:spacing w:before="0"/>
              <w:ind w:left="-57"/>
              <w:rPr>
                <w:rFonts w:ascii="Verdana" w:hAnsi="Verdana" w:cs="Times New Roman Bold"/>
                <w:b/>
                <w:bCs/>
                <w:sz w:val="20"/>
              </w:rPr>
            </w:pPr>
            <w:r w:rsidRPr="008D32BE">
              <w:rPr>
                <w:rFonts w:ascii="Verdana" w:hAnsi="Verdana" w:cs="Times New Roman Bold"/>
                <w:b/>
                <w:bCs/>
                <w:sz w:val="20"/>
              </w:rPr>
              <w:t>Original: English</w:t>
            </w:r>
          </w:p>
        </w:tc>
      </w:tr>
      <w:tr w:rsidR="008D32BE" w:rsidRPr="008D32BE" w14:paraId="07CBA3B3" w14:textId="77777777" w:rsidTr="008D32BE">
        <w:trPr>
          <w:cantSplit/>
        </w:trPr>
        <w:tc>
          <w:tcPr>
            <w:tcW w:w="9811" w:type="dxa"/>
            <w:gridSpan w:val="4"/>
          </w:tcPr>
          <w:p w14:paraId="1F29205F" w14:textId="77777777" w:rsidR="008D32BE" w:rsidRPr="008D32BE" w:rsidRDefault="008D32BE" w:rsidP="008D32BE">
            <w:pPr>
              <w:spacing w:before="0"/>
              <w:rPr>
                <w:rFonts w:ascii="Verdana" w:hAnsi="Verdana" w:cs="Times New Roman Bold"/>
                <w:b/>
                <w:bCs/>
                <w:sz w:val="20"/>
              </w:rPr>
            </w:pPr>
          </w:p>
        </w:tc>
      </w:tr>
      <w:tr w:rsidR="008D32BE" w:rsidRPr="008D32BE" w14:paraId="67102CC3" w14:textId="77777777" w:rsidTr="008D32BE">
        <w:trPr>
          <w:cantSplit/>
        </w:trPr>
        <w:tc>
          <w:tcPr>
            <w:tcW w:w="9811" w:type="dxa"/>
            <w:gridSpan w:val="4"/>
          </w:tcPr>
          <w:p w14:paraId="2A53AC92" w14:textId="177DC4CF" w:rsidR="008D32BE" w:rsidRPr="008D32BE" w:rsidRDefault="008D32BE" w:rsidP="008D32BE">
            <w:pPr>
              <w:spacing w:before="840"/>
              <w:jc w:val="center"/>
              <w:rPr>
                <w:b/>
                <w:sz w:val="28"/>
                <w:highlight w:val="yellow"/>
              </w:rPr>
            </w:pPr>
            <w:r w:rsidRPr="008D32BE">
              <w:rPr>
                <w:b/>
                <w:sz w:val="28"/>
              </w:rPr>
              <w:t xml:space="preserve">Director </w:t>
            </w:r>
            <w:r w:rsidR="00F14554">
              <w:rPr>
                <w:b/>
                <w:sz w:val="28"/>
              </w:rPr>
              <w:t xml:space="preserve">of </w:t>
            </w:r>
            <w:r w:rsidRPr="008D32BE">
              <w:rPr>
                <w:b/>
                <w:sz w:val="28"/>
              </w:rPr>
              <w:t xml:space="preserve">TSB  </w:t>
            </w:r>
          </w:p>
        </w:tc>
      </w:tr>
      <w:tr w:rsidR="008D32BE" w:rsidRPr="008D32BE" w14:paraId="69D0E94B" w14:textId="77777777" w:rsidTr="008D32BE">
        <w:trPr>
          <w:cantSplit/>
        </w:trPr>
        <w:tc>
          <w:tcPr>
            <w:tcW w:w="9811" w:type="dxa"/>
            <w:gridSpan w:val="4"/>
          </w:tcPr>
          <w:p w14:paraId="729218DE" w14:textId="0C418513" w:rsidR="008D32BE" w:rsidRPr="008D32BE" w:rsidRDefault="008D32BE" w:rsidP="008D32BE">
            <w:pPr>
              <w:tabs>
                <w:tab w:val="left" w:pos="567"/>
                <w:tab w:val="left" w:pos="1701"/>
                <w:tab w:val="left" w:pos="2835"/>
              </w:tabs>
              <w:spacing w:before="240"/>
              <w:jc w:val="center"/>
              <w:rPr>
                <w:caps/>
                <w:sz w:val="28"/>
                <w:highlight w:val="yellow"/>
              </w:rPr>
            </w:pPr>
            <w:r w:rsidRPr="008D32BE">
              <w:rPr>
                <w:caps/>
                <w:sz w:val="28"/>
              </w:rPr>
              <w:t xml:space="preserve">Report of the Telecommunication Standardization Advisory Group to the World Telecommunication Standardization Assembly (WTSA-16), Part I: General   </w:t>
            </w:r>
          </w:p>
        </w:tc>
      </w:tr>
      <w:tr w:rsidR="008D32BE" w:rsidRPr="008D32BE" w14:paraId="3079D051" w14:textId="77777777" w:rsidTr="008D32BE">
        <w:trPr>
          <w:cantSplit/>
        </w:trPr>
        <w:tc>
          <w:tcPr>
            <w:tcW w:w="9811" w:type="dxa"/>
            <w:gridSpan w:val="4"/>
          </w:tcPr>
          <w:p w14:paraId="0E92CAC6" w14:textId="77777777" w:rsidR="008D32BE" w:rsidRPr="008D32BE" w:rsidRDefault="008D32BE" w:rsidP="008D32BE">
            <w:pPr>
              <w:overflowPunct/>
              <w:autoSpaceDE/>
              <w:autoSpaceDN/>
              <w:adjustRightInd/>
              <w:spacing w:before="480"/>
              <w:jc w:val="center"/>
              <w:textAlignment w:val="auto"/>
              <w:rPr>
                <w:caps/>
                <w:sz w:val="28"/>
              </w:rPr>
            </w:pPr>
          </w:p>
        </w:tc>
      </w:tr>
      <w:tr w:rsidR="008D32BE" w:rsidRPr="008D32BE" w14:paraId="568B7FC5" w14:textId="77777777" w:rsidTr="008D32BE">
        <w:trPr>
          <w:cantSplit/>
        </w:trPr>
        <w:tc>
          <w:tcPr>
            <w:tcW w:w="9811" w:type="dxa"/>
            <w:gridSpan w:val="4"/>
          </w:tcPr>
          <w:p w14:paraId="4C398AB8" w14:textId="77777777" w:rsidR="008D32BE" w:rsidRPr="008D32BE" w:rsidRDefault="008D32BE" w:rsidP="008D32BE">
            <w:pPr>
              <w:overflowPunct/>
              <w:autoSpaceDE/>
              <w:autoSpaceDN/>
              <w:adjustRightInd/>
              <w:spacing w:before="240"/>
              <w:jc w:val="center"/>
              <w:textAlignment w:val="auto"/>
              <w:rPr>
                <w:sz w:val="28"/>
              </w:rPr>
            </w:pPr>
          </w:p>
        </w:tc>
      </w:tr>
    </w:tbl>
    <w:p w14:paraId="40B19AFB" w14:textId="77777777" w:rsidR="008D32BE" w:rsidRPr="008D32BE" w:rsidRDefault="008D32BE" w:rsidP="008D32BE"/>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8D32BE" w:rsidRPr="008D32BE" w14:paraId="5D04CA36" w14:textId="77777777" w:rsidTr="008D32BE">
        <w:trPr>
          <w:cantSplit/>
        </w:trPr>
        <w:tc>
          <w:tcPr>
            <w:tcW w:w="1951" w:type="dxa"/>
          </w:tcPr>
          <w:p w14:paraId="78937708" w14:textId="77777777" w:rsidR="008D32BE" w:rsidRPr="008D32BE" w:rsidRDefault="008D32BE" w:rsidP="008D32BE">
            <w:r w:rsidRPr="008D32BE">
              <w:rPr>
                <w:b/>
                <w:bCs/>
              </w:rPr>
              <w:t>Abstract:</w:t>
            </w:r>
          </w:p>
        </w:tc>
        <w:sdt>
          <w:sdtPr>
            <w:rPr>
              <w:color w:val="000000" w:themeColor="text1"/>
              <w:lang w:val="en-US"/>
            </w:rPr>
            <w:alias w:val="Abstract"/>
            <w:tag w:val="Abstract"/>
            <w:id w:val="-939903723"/>
            <w:placeholder>
              <w:docPart w:val="D08CCF64B44B442B99D79A70E5405DC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4C4A64AB" w14:textId="752B8945" w:rsidR="008D32BE" w:rsidRPr="008D32BE" w:rsidRDefault="008D32BE" w:rsidP="008D32BE">
                <w:pPr>
                  <w:rPr>
                    <w:color w:val="000000" w:themeColor="text1"/>
                  </w:rPr>
                </w:pPr>
                <w:r w:rsidRPr="008D32BE">
                  <w:rPr>
                    <w:color w:val="000000" w:themeColor="text1"/>
                    <w:lang w:val="en-US"/>
                  </w:rPr>
                  <w:t>Pursuant to CV197H, the Director of TSB is submitting herewith the report of the Telecommunication Standardization Advisory Group (TSAG) of the Telecommunication Standardization Sector (ITU-T) to WTSA-16 for its consideration and appropriate action. The report of TSAG consists of four parts:</w:t>
                </w:r>
                <w:r>
                  <w:rPr>
                    <w:color w:val="000000" w:themeColor="text1"/>
                    <w:lang w:val="en-US"/>
                  </w:rPr>
                  <w:t xml:space="preserve"> </w:t>
                </w:r>
                <w:r w:rsidRPr="008D32BE">
                  <w:rPr>
                    <w:color w:val="000000" w:themeColor="text1"/>
                    <w:lang w:val="en-US"/>
                  </w:rPr>
                  <w:t>Part I</w:t>
                </w:r>
                <w:r>
                  <w:rPr>
                    <w:color w:val="000000" w:themeColor="text1"/>
                    <w:lang w:val="en-US"/>
                  </w:rPr>
                  <w:t xml:space="preserve"> </w:t>
                </w:r>
                <w:r w:rsidRPr="008D32BE">
                  <w:rPr>
                    <w:color w:val="000000" w:themeColor="text1"/>
                    <w:lang w:val="en-US"/>
                  </w:rPr>
                  <w:t>-</w:t>
                </w:r>
                <w:r>
                  <w:rPr>
                    <w:color w:val="000000" w:themeColor="text1"/>
                    <w:lang w:val="en-US"/>
                  </w:rPr>
                  <w:t xml:space="preserve"> </w:t>
                </w:r>
                <w:r w:rsidRPr="008D32BE">
                  <w:rPr>
                    <w:color w:val="000000" w:themeColor="text1"/>
                    <w:lang w:val="en-US"/>
                  </w:rPr>
                  <w:t xml:space="preserve">General </w:t>
                </w:r>
                <w:r>
                  <w:rPr>
                    <w:color w:val="000000" w:themeColor="text1"/>
                    <w:lang w:val="en-US"/>
                  </w:rPr>
                  <w:t>(WTSA16 Doc.</w:t>
                </w:r>
                <w:r w:rsidRPr="008D32BE">
                  <w:rPr>
                    <w:color w:val="000000" w:themeColor="text1"/>
                    <w:lang w:val="en-US"/>
                  </w:rPr>
                  <w:t>24); Part II</w:t>
                </w:r>
                <w:r>
                  <w:rPr>
                    <w:color w:val="000000" w:themeColor="text1"/>
                    <w:lang w:val="en-US"/>
                  </w:rPr>
                  <w:t xml:space="preserve"> </w:t>
                </w:r>
                <w:r w:rsidRPr="008D32BE">
                  <w:rPr>
                    <w:color w:val="000000" w:themeColor="text1"/>
                    <w:lang w:val="en-US"/>
                  </w:rPr>
                  <w:t>-</w:t>
                </w:r>
                <w:r>
                  <w:rPr>
                    <w:color w:val="000000" w:themeColor="text1"/>
                    <w:lang w:val="en-US"/>
                  </w:rPr>
                  <w:t xml:space="preserve"> </w:t>
                </w:r>
                <w:r w:rsidRPr="008D32BE">
                  <w:rPr>
                    <w:color w:val="000000" w:themeColor="text1"/>
                    <w:lang w:val="en-US"/>
                  </w:rPr>
                  <w:t xml:space="preserve">Draft revised Resolutions </w:t>
                </w:r>
                <w:r>
                  <w:rPr>
                    <w:color w:val="000000" w:themeColor="text1"/>
                    <w:lang w:val="en-US"/>
                  </w:rPr>
                  <w:t>(WTSA16 Doc.</w:t>
                </w:r>
                <w:r w:rsidRPr="008D32BE">
                  <w:rPr>
                    <w:color w:val="000000" w:themeColor="text1"/>
                    <w:lang w:val="en-US"/>
                  </w:rPr>
                  <w:t>25); Part III</w:t>
                </w:r>
                <w:r>
                  <w:rPr>
                    <w:color w:val="000000" w:themeColor="text1"/>
                    <w:lang w:val="en-US"/>
                  </w:rPr>
                  <w:t xml:space="preserve"> </w:t>
                </w:r>
                <w:r w:rsidRPr="008D32BE">
                  <w:rPr>
                    <w:color w:val="000000" w:themeColor="text1"/>
                    <w:lang w:val="en-US"/>
                  </w:rPr>
                  <w:t>-</w:t>
                </w:r>
                <w:r>
                  <w:rPr>
                    <w:color w:val="000000" w:themeColor="text1"/>
                    <w:lang w:val="en-US"/>
                  </w:rPr>
                  <w:t xml:space="preserve"> </w:t>
                </w:r>
                <w:r w:rsidRPr="008D32BE">
                  <w:rPr>
                    <w:color w:val="000000" w:themeColor="text1"/>
                    <w:lang w:val="en-US"/>
                  </w:rPr>
                  <w:t>Draft revised Recommendations of the A-series (WTSA16</w:t>
                </w:r>
                <w:r>
                  <w:rPr>
                    <w:color w:val="000000" w:themeColor="text1"/>
                    <w:lang w:val="en-US"/>
                  </w:rPr>
                  <w:t xml:space="preserve"> Doc.</w:t>
                </w:r>
                <w:r w:rsidRPr="008D32BE">
                  <w:rPr>
                    <w:color w:val="000000" w:themeColor="text1"/>
                    <w:lang w:val="en-US"/>
                  </w:rPr>
                  <w:t>26); Part IV</w:t>
                </w:r>
                <w:r>
                  <w:rPr>
                    <w:color w:val="000000" w:themeColor="text1"/>
                    <w:lang w:val="en-US"/>
                  </w:rPr>
                  <w:t xml:space="preserve"> </w:t>
                </w:r>
                <w:r w:rsidRPr="008D32BE">
                  <w:rPr>
                    <w:color w:val="000000" w:themeColor="text1"/>
                    <w:lang w:val="en-US"/>
                  </w:rPr>
                  <w:t>-</w:t>
                </w:r>
                <w:r>
                  <w:rPr>
                    <w:color w:val="000000" w:themeColor="text1"/>
                    <w:lang w:val="en-US"/>
                  </w:rPr>
                  <w:t xml:space="preserve"> </w:t>
                </w:r>
                <w:r w:rsidRPr="008D32BE">
                  <w:rPr>
                    <w:color w:val="000000" w:themeColor="text1"/>
                    <w:lang w:val="en-US"/>
                  </w:rPr>
                  <w:t xml:space="preserve">TSAG report in respect of WTSA Resolution </w:t>
                </w:r>
                <w:r>
                  <w:rPr>
                    <w:color w:val="000000" w:themeColor="text1"/>
                    <w:lang w:val="en-US"/>
                  </w:rPr>
                  <w:t>22 (WTSA16 Doc.</w:t>
                </w:r>
                <w:r w:rsidRPr="008D32BE">
                  <w:rPr>
                    <w:color w:val="000000" w:themeColor="text1"/>
                    <w:lang w:val="en-US"/>
                  </w:rPr>
                  <w:t>27).</w:t>
                </w:r>
              </w:p>
            </w:tc>
          </w:sdtContent>
        </w:sdt>
      </w:tr>
    </w:tbl>
    <w:p w14:paraId="1BCE6E82" w14:textId="77777777" w:rsidR="008D32BE" w:rsidRPr="008D32BE" w:rsidRDefault="008D32BE" w:rsidP="008D32BE">
      <w:pPr>
        <w:tabs>
          <w:tab w:val="clear" w:pos="1134"/>
          <w:tab w:val="clear" w:pos="1871"/>
          <w:tab w:val="clear" w:pos="2268"/>
        </w:tabs>
        <w:overflowPunct/>
        <w:autoSpaceDE/>
        <w:autoSpaceDN/>
        <w:adjustRightInd/>
        <w:spacing w:before="0"/>
        <w:textAlignment w:val="auto"/>
      </w:pPr>
    </w:p>
    <w:p w14:paraId="300C6922" w14:textId="77777777" w:rsidR="00595780" w:rsidRDefault="00595780" w:rsidP="00595780">
      <w:pPr>
        <w:pStyle w:val="Normalaftertitle"/>
      </w:pPr>
    </w:p>
    <w:p w14:paraId="6A5B20EE" w14:textId="77777777" w:rsidR="008D32BE" w:rsidRDefault="008D32BE" w:rsidP="008D32BE"/>
    <w:p w14:paraId="450B3083" w14:textId="77777777" w:rsidR="008D32BE" w:rsidRDefault="008D32BE" w:rsidP="008D32BE"/>
    <w:p w14:paraId="5950FA90" w14:textId="77777777" w:rsidR="008D32BE" w:rsidRDefault="008D32BE" w:rsidP="008D32BE"/>
    <w:p w14:paraId="12A95283" w14:textId="77777777" w:rsidR="008D32BE" w:rsidRPr="008D32BE" w:rsidRDefault="008D32BE" w:rsidP="008D32BE"/>
    <w:p w14:paraId="672A16D0" w14:textId="77777777" w:rsidR="000D18DA" w:rsidRPr="00D44F6D" w:rsidRDefault="000D18DA" w:rsidP="000D18DA">
      <w:pPr>
        <w:tabs>
          <w:tab w:val="left" w:pos="1440"/>
        </w:tabs>
        <w:spacing w:before="0"/>
        <w:jc w:val="center"/>
      </w:pPr>
      <w:r w:rsidRPr="00092E0F">
        <w:rPr>
          <w:b/>
          <w:sz w:val="32"/>
          <w:szCs w:val="32"/>
        </w:rPr>
        <w:br w:type="page"/>
      </w:r>
      <w:r w:rsidRPr="00306BC5">
        <w:lastRenderedPageBreak/>
        <w:t>CONTENTS</w:t>
      </w:r>
    </w:p>
    <w:p w14:paraId="54BA251E" w14:textId="77777777" w:rsidR="000D18DA" w:rsidRPr="00D44F6D" w:rsidRDefault="000D18DA" w:rsidP="001F667C">
      <w:pPr>
        <w:pStyle w:val="toc0"/>
        <w:tabs>
          <w:tab w:val="clear" w:pos="9781"/>
          <w:tab w:val="right" w:pos="8505"/>
        </w:tabs>
        <w:spacing w:before="0"/>
        <w:ind w:right="-351"/>
      </w:pPr>
      <w:r w:rsidRPr="00D44F6D">
        <w:tab/>
        <w:t xml:space="preserve"> </w:t>
      </w:r>
      <w:r>
        <w:tab/>
      </w:r>
      <w:r w:rsidRPr="00D44F6D">
        <w:t>Page</w:t>
      </w:r>
    </w:p>
    <w:tbl>
      <w:tblPr>
        <w:tblW w:w="0" w:type="auto"/>
        <w:jc w:val="center"/>
        <w:tblLook w:val="01E0" w:firstRow="1" w:lastRow="1" w:firstColumn="1" w:lastColumn="1" w:noHBand="0" w:noVBand="0"/>
      </w:tblPr>
      <w:tblGrid>
        <w:gridCol w:w="9639"/>
      </w:tblGrid>
      <w:tr w:rsidR="000D18DA" w:rsidRPr="00DC0636" w14:paraId="4D2CD1CC" w14:textId="77777777" w:rsidTr="008D32BE">
        <w:trPr>
          <w:jc w:val="center"/>
        </w:trPr>
        <w:tc>
          <w:tcPr>
            <w:tcW w:w="9855" w:type="dxa"/>
            <w:shd w:val="clear" w:color="auto" w:fill="auto"/>
          </w:tcPr>
          <w:p w14:paraId="66C756F9" w14:textId="77777777" w:rsidR="001F667C" w:rsidRDefault="00CE3567" w:rsidP="001F667C">
            <w:pPr>
              <w:pStyle w:val="TOC1"/>
              <w:tabs>
                <w:tab w:val="clear" w:pos="7938"/>
                <w:tab w:val="left" w:leader="dot" w:pos="9106"/>
              </w:tabs>
              <w:spacing w:before="80"/>
              <w:rPr>
                <w:rFonts w:asciiTheme="minorHAnsi" w:eastAsiaTheme="minorEastAsia" w:hAnsiTheme="minorHAnsi" w:cstheme="minorBidi"/>
                <w:noProof/>
                <w:sz w:val="22"/>
                <w:szCs w:val="22"/>
                <w:lang w:eastAsia="zh-CN"/>
              </w:rPr>
            </w:pPr>
            <w:r>
              <w:rPr>
                <w:b/>
                <w:bCs/>
                <w:caps/>
              </w:rPr>
              <w:fldChar w:fldCharType="begin"/>
            </w:r>
            <w:r>
              <w:rPr>
                <w:b/>
                <w:bCs/>
                <w:caps/>
              </w:rPr>
              <w:instrText xml:space="preserve"> TOC \o "1-2" \h \z \u </w:instrText>
            </w:r>
            <w:r>
              <w:rPr>
                <w:b/>
                <w:bCs/>
                <w:caps/>
              </w:rPr>
              <w:fldChar w:fldCharType="separate"/>
            </w:r>
            <w:hyperlink w:anchor="_Toc460838063" w:history="1">
              <w:r w:rsidR="001F667C" w:rsidRPr="00CC2E37">
                <w:rPr>
                  <w:rStyle w:val="Hyperlink"/>
                  <w:noProof/>
                </w:rPr>
                <w:t>1</w:t>
              </w:r>
              <w:r w:rsidR="001F667C">
                <w:rPr>
                  <w:rFonts w:asciiTheme="minorHAnsi" w:eastAsiaTheme="minorEastAsia" w:hAnsiTheme="minorHAnsi" w:cstheme="minorBidi"/>
                  <w:noProof/>
                  <w:sz w:val="22"/>
                  <w:szCs w:val="22"/>
                  <w:lang w:eastAsia="zh-CN"/>
                </w:rPr>
                <w:tab/>
              </w:r>
              <w:r w:rsidR="001F667C" w:rsidRPr="00CC2E37">
                <w:rPr>
                  <w:rStyle w:val="Hyperlink"/>
                  <w:noProof/>
                </w:rPr>
                <w:t>Introduction</w:t>
              </w:r>
              <w:r w:rsidR="001F667C">
                <w:rPr>
                  <w:noProof/>
                  <w:webHidden/>
                </w:rPr>
                <w:tab/>
              </w:r>
              <w:r w:rsidR="001F667C">
                <w:rPr>
                  <w:noProof/>
                  <w:webHidden/>
                </w:rPr>
                <w:fldChar w:fldCharType="begin"/>
              </w:r>
              <w:r w:rsidR="001F667C">
                <w:rPr>
                  <w:noProof/>
                  <w:webHidden/>
                </w:rPr>
                <w:instrText xml:space="preserve"> PAGEREF _Toc460838063 \h </w:instrText>
              </w:r>
              <w:r w:rsidR="001F667C">
                <w:rPr>
                  <w:noProof/>
                  <w:webHidden/>
                </w:rPr>
              </w:r>
              <w:r w:rsidR="001F667C">
                <w:rPr>
                  <w:noProof/>
                  <w:webHidden/>
                </w:rPr>
                <w:fldChar w:fldCharType="separate"/>
              </w:r>
              <w:r w:rsidR="001F667C">
                <w:rPr>
                  <w:noProof/>
                  <w:webHidden/>
                </w:rPr>
                <w:t>4</w:t>
              </w:r>
              <w:r w:rsidR="001F667C">
                <w:rPr>
                  <w:noProof/>
                  <w:webHidden/>
                </w:rPr>
                <w:fldChar w:fldCharType="end"/>
              </w:r>
            </w:hyperlink>
          </w:p>
          <w:p w14:paraId="08607483" w14:textId="77777777" w:rsidR="001F667C" w:rsidRDefault="00545F2B" w:rsidP="001F667C">
            <w:pPr>
              <w:pStyle w:val="TOC1"/>
              <w:tabs>
                <w:tab w:val="clear" w:pos="7938"/>
                <w:tab w:val="left" w:leader="dot" w:pos="9106"/>
              </w:tabs>
              <w:spacing w:before="80"/>
              <w:rPr>
                <w:rFonts w:asciiTheme="minorHAnsi" w:eastAsiaTheme="minorEastAsia" w:hAnsiTheme="minorHAnsi" w:cstheme="minorBidi"/>
                <w:noProof/>
                <w:sz w:val="22"/>
                <w:szCs w:val="22"/>
                <w:lang w:eastAsia="zh-CN"/>
              </w:rPr>
            </w:pPr>
            <w:hyperlink w:anchor="_Toc460838064" w:history="1">
              <w:r w:rsidR="001F667C" w:rsidRPr="00CC2E37">
                <w:rPr>
                  <w:rStyle w:val="Hyperlink"/>
                  <w:noProof/>
                </w:rPr>
                <w:t>2</w:t>
              </w:r>
              <w:r w:rsidR="001F667C">
                <w:rPr>
                  <w:rFonts w:asciiTheme="minorHAnsi" w:eastAsiaTheme="minorEastAsia" w:hAnsiTheme="minorHAnsi" w:cstheme="minorBidi"/>
                  <w:noProof/>
                  <w:sz w:val="22"/>
                  <w:szCs w:val="22"/>
                  <w:lang w:eastAsia="zh-CN"/>
                </w:rPr>
                <w:tab/>
              </w:r>
              <w:r w:rsidR="001F667C" w:rsidRPr="00CC2E37">
                <w:rPr>
                  <w:rStyle w:val="Hyperlink"/>
                  <w:noProof/>
                </w:rPr>
                <w:t>Working methods</w:t>
              </w:r>
              <w:r w:rsidR="001F667C">
                <w:rPr>
                  <w:noProof/>
                  <w:webHidden/>
                </w:rPr>
                <w:tab/>
              </w:r>
              <w:r w:rsidR="001F667C">
                <w:rPr>
                  <w:noProof/>
                  <w:webHidden/>
                </w:rPr>
                <w:fldChar w:fldCharType="begin"/>
              </w:r>
              <w:r w:rsidR="001F667C">
                <w:rPr>
                  <w:noProof/>
                  <w:webHidden/>
                </w:rPr>
                <w:instrText xml:space="preserve"> PAGEREF _Toc460838064 \h </w:instrText>
              </w:r>
              <w:r w:rsidR="001F667C">
                <w:rPr>
                  <w:noProof/>
                  <w:webHidden/>
                </w:rPr>
              </w:r>
              <w:r w:rsidR="001F667C">
                <w:rPr>
                  <w:noProof/>
                  <w:webHidden/>
                </w:rPr>
                <w:fldChar w:fldCharType="separate"/>
              </w:r>
              <w:r w:rsidR="001F667C">
                <w:rPr>
                  <w:noProof/>
                  <w:webHidden/>
                </w:rPr>
                <w:t>5</w:t>
              </w:r>
              <w:r w:rsidR="001F667C">
                <w:rPr>
                  <w:noProof/>
                  <w:webHidden/>
                </w:rPr>
                <w:fldChar w:fldCharType="end"/>
              </w:r>
            </w:hyperlink>
          </w:p>
          <w:p w14:paraId="77628833"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65" w:history="1">
              <w:r w:rsidR="001F667C" w:rsidRPr="00CC2E37">
                <w:rPr>
                  <w:rStyle w:val="Hyperlink"/>
                  <w:noProof/>
                </w:rPr>
                <w:t>2.1</w:t>
              </w:r>
              <w:r w:rsidR="001F667C">
                <w:rPr>
                  <w:rFonts w:asciiTheme="minorHAnsi" w:eastAsiaTheme="minorEastAsia" w:hAnsiTheme="minorHAnsi" w:cstheme="minorBidi"/>
                  <w:noProof/>
                  <w:sz w:val="22"/>
                  <w:szCs w:val="22"/>
                  <w:lang w:eastAsia="zh-CN"/>
                </w:rPr>
                <w:tab/>
              </w:r>
              <w:r w:rsidR="001F667C" w:rsidRPr="00CC2E37">
                <w:rPr>
                  <w:rStyle w:val="Hyperlink"/>
                  <w:noProof/>
                </w:rPr>
                <w:t>TSAG Rapporteur Group on working methods</w:t>
              </w:r>
              <w:r w:rsidR="001F667C">
                <w:rPr>
                  <w:noProof/>
                  <w:webHidden/>
                </w:rPr>
                <w:tab/>
              </w:r>
              <w:r w:rsidR="001F667C">
                <w:rPr>
                  <w:noProof/>
                  <w:webHidden/>
                </w:rPr>
                <w:fldChar w:fldCharType="begin"/>
              </w:r>
              <w:r w:rsidR="001F667C">
                <w:rPr>
                  <w:noProof/>
                  <w:webHidden/>
                </w:rPr>
                <w:instrText xml:space="preserve"> PAGEREF _Toc460838065 \h </w:instrText>
              </w:r>
              <w:r w:rsidR="001F667C">
                <w:rPr>
                  <w:noProof/>
                  <w:webHidden/>
                </w:rPr>
              </w:r>
              <w:r w:rsidR="001F667C">
                <w:rPr>
                  <w:noProof/>
                  <w:webHidden/>
                </w:rPr>
                <w:fldChar w:fldCharType="separate"/>
              </w:r>
              <w:r w:rsidR="001F667C">
                <w:rPr>
                  <w:noProof/>
                  <w:webHidden/>
                </w:rPr>
                <w:t>5</w:t>
              </w:r>
              <w:r w:rsidR="001F667C">
                <w:rPr>
                  <w:noProof/>
                  <w:webHidden/>
                </w:rPr>
                <w:fldChar w:fldCharType="end"/>
              </w:r>
            </w:hyperlink>
          </w:p>
          <w:p w14:paraId="1A0FF8BA"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66" w:history="1">
              <w:r w:rsidR="001F667C" w:rsidRPr="00CC2E37">
                <w:rPr>
                  <w:rStyle w:val="Hyperlink"/>
                  <w:noProof/>
                </w:rPr>
                <w:t>2.2</w:t>
              </w:r>
              <w:r w:rsidR="001F667C">
                <w:rPr>
                  <w:rFonts w:asciiTheme="minorHAnsi" w:eastAsiaTheme="minorEastAsia" w:hAnsiTheme="minorHAnsi" w:cstheme="minorBidi"/>
                  <w:noProof/>
                  <w:sz w:val="22"/>
                  <w:szCs w:val="22"/>
                  <w:lang w:eastAsia="zh-CN"/>
                </w:rPr>
                <w:tab/>
              </w:r>
              <w:r w:rsidR="001F667C" w:rsidRPr="00CC2E37">
                <w:rPr>
                  <w:rStyle w:val="Hyperlink"/>
                  <w:noProof/>
                </w:rPr>
                <w:t>Electronic working methods</w:t>
              </w:r>
              <w:r w:rsidR="001F667C">
                <w:rPr>
                  <w:noProof/>
                  <w:webHidden/>
                </w:rPr>
                <w:tab/>
              </w:r>
              <w:r w:rsidR="001F667C">
                <w:rPr>
                  <w:noProof/>
                  <w:webHidden/>
                </w:rPr>
                <w:fldChar w:fldCharType="begin"/>
              </w:r>
              <w:r w:rsidR="001F667C">
                <w:rPr>
                  <w:noProof/>
                  <w:webHidden/>
                </w:rPr>
                <w:instrText xml:space="preserve"> PAGEREF _Toc460838066 \h </w:instrText>
              </w:r>
              <w:r w:rsidR="001F667C">
                <w:rPr>
                  <w:noProof/>
                  <w:webHidden/>
                </w:rPr>
              </w:r>
              <w:r w:rsidR="001F667C">
                <w:rPr>
                  <w:noProof/>
                  <w:webHidden/>
                </w:rPr>
                <w:fldChar w:fldCharType="separate"/>
              </w:r>
              <w:r w:rsidR="001F667C">
                <w:rPr>
                  <w:noProof/>
                  <w:webHidden/>
                </w:rPr>
                <w:t>6</w:t>
              </w:r>
              <w:r w:rsidR="001F667C">
                <w:rPr>
                  <w:noProof/>
                  <w:webHidden/>
                </w:rPr>
                <w:fldChar w:fldCharType="end"/>
              </w:r>
            </w:hyperlink>
          </w:p>
          <w:p w14:paraId="71C5B622"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67" w:history="1">
              <w:r w:rsidR="001F667C" w:rsidRPr="00CC2E37">
                <w:rPr>
                  <w:rStyle w:val="Hyperlink"/>
                  <w:noProof/>
                </w:rPr>
                <w:t>2.3</w:t>
              </w:r>
              <w:r w:rsidR="001F667C">
                <w:rPr>
                  <w:rFonts w:asciiTheme="minorHAnsi" w:eastAsiaTheme="minorEastAsia" w:hAnsiTheme="minorHAnsi" w:cstheme="minorBidi"/>
                  <w:noProof/>
                  <w:sz w:val="22"/>
                  <w:szCs w:val="22"/>
                  <w:lang w:eastAsia="zh-CN"/>
                </w:rPr>
                <w:tab/>
              </w:r>
              <w:r w:rsidR="001F667C" w:rsidRPr="00CC2E37">
                <w:rPr>
                  <w:rStyle w:val="Hyperlink"/>
                  <w:noProof/>
                </w:rPr>
                <w:t>Guideline for organizing Rapporteur Group meetings</w:t>
              </w:r>
              <w:r w:rsidR="001F667C">
                <w:rPr>
                  <w:noProof/>
                  <w:webHidden/>
                </w:rPr>
                <w:tab/>
              </w:r>
              <w:r w:rsidR="001F667C">
                <w:rPr>
                  <w:noProof/>
                  <w:webHidden/>
                </w:rPr>
                <w:fldChar w:fldCharType="begin"/>
              </w:r>
              <w:r w:rsidR="001F667C">
                <w:rPr>
                  <w:noProof/>
                  <w:webHidden/>
                </w:rPr>
                <w:instrText xml:space="preserve"> PAGEREF _Toc460838067 \h </w:instrText>
              </w:r>
              <w:r w:rsidR="001F667C">
                <w:rPr>
                  <w:noProof/>
                  <w:webHidden/>
                </w:rPr>
              </w:r>
              <w:r w:rsidR="001F667C">
                <w:rPr>
                  <w:noProof/>
                  <w:webHidden/>
                </w:rPr>
                <w:fldChar w:fldCharType="separate"/>
              </w:r>
              <w:r w:rsidR="001F667C">
                <w:rPr>
                  <w:noProof/>
                  <w:webHidden/>
                </w:rPr>
                <w:t>6</w:t>
              </w:r>
              <w:r w:rsidR="001F667C">
                <w:rPr>
                  <w:noProof/>
                  <w:webHidden/>
                </w:rPr>
                <w:fldChar w:fldCharType="end"/>
              </w:r>
            </w:hyperlink>
          </w:p>
          <w:p w14:paraId="48E929E4"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68" w:history="1">
              <w:r w:rsidR="001F667C" w:rsidRPr="00CC2E37">
                <w:rPr>
                  <w:rStyle w:val="Hyperlink"/>
                  <w:noProof/>
                </w:rPr>
                <w:t>2.4</w:t>
              </w:r>
              <w:r w:rsidR="001F667C">
                <w:rPr>
                  <w:rFonts w:asciiTheme="minorHAnsi" w:eastAsiaTheme="minorEastAsia" w:hAnsiTheme="minorHAnsi" w:cstheme="minorBidi"/>
                  <w:noProof/>
                  <w:sz w:val="22"/>
                  <w:szCs w:val="22"/>
                  <w:lang w:eastAsia="zh-CN"/>
                </w:rPr>
                <w:tab/>
              </w:r>
              <w:r w:rsidR="001F667C" w:rsidRPr="00CC2E37">
                <w:rPr>
                  <w:rStyle w:val="Hyperlink"/>
                  <w:noProof/>
                </w:rPr>
                <w:t>Intellectual Property Rights</w:t>
              </w:r>
              <w:r w:rsidR="001F667C">
                <w:rPr>
                  <w:noProof/>
                  <w:webHidden/>
                </w:rPr>
                <w:tab/>
              </w:r>
              <w:r w:rsidR="001F667C">
                <w:rPr>
                  <w:noProof/>
                  <w:webHidden/>
                </w:rPr>
                <w:fldChar w:fldCharType="begin"/>
              </w:r>
              <w:r w:rsidR="001F667C">
                <w:rPr>
                  <w:noProof/>
                  <w:webHidden/>
                </w:rPr>
                <w:instrText xml:space="preserve"> PAGEREF _Toc460838068 \h </w:instrText>
              </w:r>
              <w:r w:rsidR="001F667C">
                <w:rPr>
                  <w:noProof/>
                  <w:webHidden/>
                </w:rPr>
              </w:r>
              <w:r w:rsidR="001F667C">
                <w:rPr>
                  <w:noProof/>
                  <w:webHidden/>
                </w:rPr>
                <w:fldChar w:fldCharType="separate"/>
              </w:r>
              <w:r w:rsidR="001F667C">
                <w:rPr>
                  <w:noProof/>
                  <w:webHidden/>
                </w:rPr>
                <w:t>6</w:t>
              </w:r>
              <w:r w:rsidR="001F667C">
                <w:rPr>
                  <w:noProof/>
                  <w:webHidden/>
                </w:rPr>
                <w:fldChar w:fldCharType="end"/>
              </w:r>
            </w:hyperlink>
          </w:p>
          <w:p w14:paraId="33F8ED44"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69" w:history="1">
              <w:r w:rsidR="001F667C" w:rsidRPr="00CC2E37">
                <w:rPr>
                  <w:rStyle w:val="Hyperlink"/>
                  <w:noProof/>
                </w:rPr>
                <w:t>2.5</w:t>
              </w:r>
              <w:r w:rsidR="001F667C">
                <w:rPr>
                  <w:rFonts w:asciiTheme="minorHAnsi" w:eastAsiaTheme="minorEastAsia" w:hAnsiTheme="minorHAnsi" w:cstheme="minorBidi"/>
                  <w:noProof/>
                  <w:sz w:val="22"/>
                  <w:szCs w:val="22"/>
                  <w:lang w:eastAsia="zh-CN"/>
                </w:rPr>
                <w:tab/>
              </w:r>
              <w:r w:rsidR="001F667C" w:rsidRPr="00CC2E37">
                <w:rPr>
                  <w:rStyle w:val="Hyperlink"/>
                  <w:noProof/>
                </w:rPr>
                <w:t>Standardization Committee for Vocabulary (SCV)</w:t>
              </w:r>
              <w:r w:rsidR="001F667C">
                <w:rPr>
                  <w:noProof/>
                  <w:webHidden/>
                </w:rPr>
                <w:tab/>
              </w:r>
              <w:r w:rsidR="001F667C">
                <w:rPr>
                  <w:noProof/>
                  <w:webHidden/>
                </w:rPr>
                <w:fldChar w:fldCharType="begin"/>
              </w:r>
              <w:r w:rsidR="001F667C">
                <w:rPr>
                  <w:noProof/>
                  <w:webHidden/>
                </w:rPr>
                <w:instrText xml:space="preserve"> PAGEREF _Toc460838069 \h </w:instrText>
              </w:r>
              <w:r w:rsidR="001F667C">
                <w:rPr>
                  <w:noProof/>
                  <w:webHidden/>
                </w:rPr>
              </w:r>
              <w:r w:rsidR="001F667C">
                <w:rPr>
                  <w:noProof/>
                  <w:webHidden/>
                </w:rPr>
                <w:fldChar w:fldCharType="separate"/>
              </w:r>
              <w:r w:rsidR="001F667C">
                <w:rPr>
                  <w:noProof/>
                  <w:webHidden/>
                </w:rPr>
                <w:t>6</w:t>
              </w:r>
              <w:r w:rsidR="001F667C">
                <w:rPr>
                  <w:noProof/>
                  <w:webHidden/>
                </w:rPr>
                <w:fldChar w:fldCharType="end"/>
              </w:r>
            </w:hyperlink>
          </w:p>
          <w:p w14:paraId="6FB31095" w14:textId="77777777" w:rsidR="001F667C" w:rsidRDefault="00545F2B" w:rsidP="00C7361F">
            <w:pPr>
              <w:pStyle w:val="TOC2"/>
              <w:tabs>
                <w:tab w:val="clear" w:pos="567"/>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0" w:history="1">
              <w:r w:rsidR="001F667C" w:rsidRPr="00CC2E37">
                <w:rPr>
                  <w:rStyle w:val="Hyperlink"/>
                  <w:noProof/>
                </w:rPr>
                <w:t>2.6</w:t>
              </w:r>
              <w:r w:rsidR="001F667C">
                <w:rPr>
                  <w:rFonts w:asciiTheme="minorHAnsi" w:eastAsiaTheme="minorEastAsia" w:hAnsiTheme="minorHAnsi" w:cstheme="minorBidi"/>
                  <w:noProof/>
                  <w:sz w:val="22"/>
                  <w:szCs w:val="22"/>
                  <w:lang w:eastAsia="zh-CN"/>
                </w:rPr>
                <w:tab/>
              </w:r>
              <w:r w:rsidR="001F667C" w:rsidRPr="00CC2E37">
                <w:rPr>
                  <w:rStyle w:val="Hyperlink"/>
                  <w:noProof/>
                </w:rPr>
                <w:t>Publication of non-normative texts</w:t>
              </w:r>
              <w:r w:rsidR="001F667C">
                <w:rPr>
                  <w:noProof/>
                  <w:webHidden/>
                </w:rPr>
                <w:tab/>
              </w:r>
              <w:r w:rsidR="001F667C">
                <w:rPr>
                  <w:noProof/>
                  <w:webHidden/>
                </w:rPr>
                <w:fldChar w:fldCharType="begin"/>
              </w:r>
              <w:r w:rsidR="001F667C">
                <w:rPr>
                  <w:noProof/>
                  <w:webHidden/>
                </w:rPr>
                <w:instrText xml:space="preserve"> PAGEREF _Toc460838070 \h </w:instrText>
              </w:r>
              <w:r w:rsidR="001F667C">
                <w:rPr>
                  <w:noProof/>
                  <w:webHidden/>
                </w:rPr>
              </w:r>
              <w:r w:rsidR="001F667C">
                <w:rPr>
                  <w:noProof/>
                  <w:webHidden/>
                </w:rPr>
                <w:fldChar w:fldCharType="separate"/>
              </w:r>
              <w:r w:rsidR="001F667C">
                <w:rPr>
                  <w:noProof/>
                  <w:webHidden/>
                </w:rPr>
                <w:t>7</w:t>
              </w:r>
              <w:r w:rsidR="001F667C">
                <w:rPr>
                  <w:noProof/>
                  <w:webHidden/>
                </w:rPr>
                <w:fldChar w:fldCharType="end"/>
              </w:r>
            </w:hyperlink>
          </w:p>
          <w:p w14:paraId="43901DE3"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1" w:history="1">
              <w:r w:rsidR="001F667C" w:rsidRPr="00CC2E37">
                <w:rPr>
                  <w:rStyle w:val="Hyperlink"/>
                  <w:noProof/>
                </w:rPr>
                <w:t>2.7</w:t>
              </w:r>
              <w:r w:rsidR="001F667C">
                <w:rPr>
                  <w:rFonts w:asciiTheme="minorHAnsi" w:eastAsiaTheme="minorEastAsia" w:hAnsiTheme="minorHAnsi" w:cstheme="minorBidi"/>
                  <w:noProof/>
                  <w:sz w:val="22"/>
                  <w:szCs w:val="22"/>
                  <w:lang w:eastAsia="zh-CN"/>
                </w:rPr>
                <w:tab/>
              </w:r>
              <w:r w:rsidR="001F667C" w:rsidRPr="00CC2E37">
                <w:rPr>
                  <w:rStyle w:val="Hyperlink"/>
                  <w:noProof/>
                </w:rPr>
                <w:t>Acknowledging membership involvement in developing ITU-T deliverables</w:t>
              </w:r>
              <w:r w:rsidR="001F667C">
                <w:rPr>
                  <w:noProof/>
                  <w:webHidden/>
                </w:rPr>
                <w:tab/>
              </w:r>
              <w:r w:rsidR="001F667C">
                <w:rPr>
                  <w:noProof/>
                  <w:webHidden/>
                </w:rPr>
                <w:fldChar w:fldCharType="begin"/>
              </w:r>
              <w:r w:rsidR="001F667C">
                <w:rPr>
                  <w:noProof/>
                  <w:webHidden/>
                </w:rPr>
                <w:instrText xml:space="preserve"> PAGEREF _Toc460838071 \h </w:instrText>
              </w:r>
              <w:r w:rsidR="001F667C">
                <w:rPr>
                  <w:noProof/>
                  <w:webHidden/>
                </w:rPr>
              </w:r>
              <w:r w:rsidR="001F667C">
                <w:rPr>
                  <w:noProof/>
                  <w:webHidden/>
                </w:rPr>
                <w:fldChar w:fldCharType="separate"/>
              </w:r>
              <w:r w:rsidR="001F667C">
                <w:rPr>
                  <w:noProof/>
                  <w:webHidden/>
                </w:rPr>
                <w:t>7</w:t>
              </w:r>
              <w:r w:rsidR="001F667C">
                <w:rPr>
                  <w:noProof/>
                  <w:webHidden/>
                </w:rPr>
                <w:fldChar w:fldCharType="end"/>
              </w:r>
            </w:hyperlink>
          </w:p>
          <w:p w14:paraId="0AD76DC0" w14:textId="77777777" w:rsidR="001F667C" w:rsidRDefault="00545F2B" w:rsidP="001F667C">
            <w:pPr>
              <w:pStyle w:val="TOC1"/>
              <w:tabs>
                <w:tab w:val="clear" w:pos="7938"/>
                <w:tab w:val="left" w:leader="dot" w:pos="9106"/>
              </w:tabs>
              <w:spacing w:before="80"/>
              <w:rPr>
                <w:rFonts w:asciiTheme="minorHAnsi" w:eastAsiaTheme="minorEastAsia" w:hAnsiTheme="minorHAnsi" w:cstheme="minorBidi"/>
                <w:noProof/>
                <w:sz w:val="22"/>
                <w:szCs w:val="22"/>
                <w:lang w:eastAsia="zh-CN"/>
              </w:rPr>
            </w:pPr>
            <w:hyperlink w:anchor="_Toc460838072" w:history="1">
              <w:r w:rsidR="001F667C" w:rsidRPr="00CC2E37">
                <w:rPr>
                  <w:rStyle w:val="Hyperlink"/>
                  <w:noProof/>
                </w:rPr>
                <w:t>3</w:t>
              </w:r>
              <w:r w:rsidR="001F667C">
                <w:rPr>
                  <w:rFonts w:asciiTheme="minorHAnsi" w:eastAsiaTheme="minorEastAsia" w:hAnsiTheme="minorHAnsi" w:cstheme="minorBidi"/>
                  <w:noProof/>
                  <w:sz w:val="22"/>
                  <w:szCs w:val="22"/>
                  <w:lang w:eastAsia="zh-CN"/>
                </w:rPr>
                <w:tab/>
              </w:r>
              <w:r w:rsidR="001F667C" w:rsidRPr="00CC2E37">
                <w:rPr>
                  <w:rStyle w:val="Hyperlink"/>
                  <w:noProof/>
                </w:rPr>
                <w:t>Work Programme</w:t>
              </w:r>
              <w:r w:rsidR="001F667C">
                <w:rPr>
                  <w:noProof/>
                  <w:webHidden/>
                </w:rPr>
                <w:tab/>
              </w:r>
              <w:r w:rsidR="001F667C">
                <w:rPr>
                  <w:noProof/>
                  <w:webHidden/>
                </w:rPr>
                <w:fldChar w:fldCharType="begin"/>
              </w:r>
              <w:r w:rsidR="001F667C">
                <w:rPr>
                  <w:noProof/>
                  <w:webHidden/>
                </w:rPr>
                <w:instrText xml:space="preserve"> PAGEREF _Toc460838072 \h </w:instrText>
              </w:r>
              <w:r w:rsidR="001F667C">
                <w:rPr>
                  <w:noProof/>
                  <w:webHidden/>
                </w:rPr>
              </w:r>
              <w:r w:rsidR="001F667C">
                <w:rPr>
                  <w:noProof/>
                  <w:webHidden/>
                </w:rPr>
                <w:fldChar w:fldCharType="separate"/>
              </w:r>
              <w:r w:rsidR="001F667C">
                <w:rPr>
                  <w:noProof/>
                  <w:webHidden/>
                </w:rPr>
                <w:t>7</w:t>
              </w:r>
              <w:r w:rsidR="001F667C">
                <w:rPr>
                  <w:noProof/>
                  <w:webHidden/>
                </w:rPr>
                <w:fldChar w:fldCharType="end"/>
              </w:r>
            </w:hyperlink>
          </w:p>
          <w:p w14:paraId="059A21E4"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3" w:history="1">
              <w:r w:rsidR="001F667C" w:rsidRPr="00CC2E37">
                <w:rPr>
                  <w:rStyle w:val="Hyperlink"/>
                  <w:noProof/>
                </w:rPr>
                <w:t>3.1</w:t>
              </w:r>
              <w:r w:rsidR="001F667C">
                <w:rPr>
                  <w:rFonts w:asciiTheme="minorHAnsi" w:eastAsiaTheme="minorEastAsia" w:hAnsiTheme="minorHAnsi" w:cstheme="minorBidi"/>
                  <w:noProof/>
                  <w:sz w:val="22"/>
                  <w:szCs w:val="22"/>
                  <w:lang w:eastAsia="zh-CN"/>
                </w:rPr>
                <w:tab/>
              </w:r>
              <w:r w:rsidR="001F667C" w:rsidRPr="00CC2E37">
                <w:rPr>
                  <w:rStyle w:val="Hyperlink"/>
                  <w:noProof/>
                </w:rPr>
                <w:t>Study Groups</w:t>
              </w:r>
              <w:r w:rsidR="001F667C">
                <w:rPr>
                  <w:noProof/>
                  <w:webHidden/>
                </w:rPr>
                <w:tab/>
              </w:r>
              <w:r w:rsidR="001F667C">
                <w:rPr>
                  <w:noProof/>
                  <w:webHidden/>
                </w:rPr>
                <w:fldChar w:fldCharType="begin"/>
              </w:r>
              <w:r w:rsidR="001F667C">
                <w:rPr>
                  <w:noProof/>
                  <w:webHidden/>
                </w:rPr>
                <w:instrText xml:space="preserve"> PAGEREF _Toc460838073 \h </w:instrText>
              </w:r>
              <w:r w:rsidR="001F667C">
                <w:rPr>
                  <w:noProof/>
                  <w:webHidden/>
                </w:rPr>
              </w:r>
              <w:r w:rsidR="001F667C">
                <w:rPr>
                  <w:noProof/>
                  <w:webHidden/>
                </w:rPr>
                <w:fldChar w:fldCharType="separate"/>
              </w:r>
              <w:r w:rsidR="001F667C">
                <w:rPr>
                  <w:noProof/>
                  <w:webHidden/>
                </w:rPr>
                <w:t>7</w:t>
              </w:r>
              <w:r w:rsidR="001F667C">
                <w:rPr>
                  <w:noProof/>
                  <w:webHidden/>
                </w:rPr>
                <w:fldChar w:fldCharType="end"/>
              </w:r>
            </w:hyperlink>
          </w:p>
          <w:p w14:paraId="0512D1B8"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4" w:history="1">
              <w:r w:rsidR="001F667C" w:rsidRPr="00CC2E37">
                <w:rPr>
                  <w:rStyle w:val="Hyperlink"/>
                  <w:noProof/>
                </w:rPr>
                <w:t>3.2</w:t>
              </w:r>
              <w:r w:rsidR="001F667C">
                <w:rPr>
                  <w:rFonts w:asciiTheme="minorHAnsi" w:eastAsiaTheme="minorEastAsia" w:hAnsiTheme="minorHAnsi" w:cstheme="minorBidi"/>
                  <w:noProof/>
                  <w:sz w:val="22"/>
                  <w:szCs w:val="22"/>
                  <w:lang w:eastAsia="zh-CN"/>
                </w:rPr>
                <w:tab/>
              </w:r>
              <w:r w:rsidR="001F667C" w:rsidRPr="00CC2E37">
                <w:rPr>
                  <w:rStyle w:val="Hyperlink"/>
                  <w:noProof/>
                </w:rPr>
                <w:t>Establish/revise/terminate Questions</w:t>
              </w:r>
              <w:r w:rsidR="001F667C">
                <w:rPr>
                  <w:noProof/>
                  <w:webHidden/>
                </w:rPr>
                <w:tab/>
              </w:r>
              <w:r w:rsidR="001F667C">
                <w:rPr>
                  <w:noProof/>
                  <w:webHidden/>
                </w:rPr>
                <w:fldChar w:fldCharType="begin"/>
              </w:r>
              <w:r w:rsidR="001F667C">
                <w:rPr>
                  <w:noProof/>
                  <w:webHidden/>
                </w:rPr>
                <w:instrText xml:space="preserve"> PAGEREF _Toc460838074 \h </w:instrText>
              </w:r>
              <w:r w:rsidR="001F667C">
                <w:rPr>
                  <w:noProof/>
                  <w:webHidden/>
                </w:rPr>
              </w:r>
              <w:r w:rsidR="001F667C">
                <w:rPr>
                  <w:noProof/>
                  <w:webHidden/>
                </w:rPr>
                <w:fldChar w:fldCharType="separate"/>
              </w:r>
              <w:r w:rsidR="001F667C">
                <w:rPr>
                  <w:noProof/>
                  <w:webHidden/>
                </w:rPr>
                <w:t>7</w:t>
              </w:r>
              <w:r w:rsidR="001F667C">
                <w:rPr>
                  <w:noProof/>
                  <w:webHidden/>
                </w:rPr>
                <w:fldChar w:fldCharType="end"/>
              </w:r>
            </w:hyperlink>
          </w:p>
          <w:p w14:paraId="3E042190"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5" w:history="1">
              <w:r w:rsidR="001F667C" w:rsidRPr="00CC2E37">
                <w:rPr>
                  <w:rStyle w:val="Hyperlink"/>
                  <w:noProof/>
                  <w:lang w:val="en-US"/>
                </w:rPr>
                <w:t>3.3</w:t>
              </w:r>
              <w:r w:rsidR="001F667C">
                <w:rPr>
                  <w:rFonts w:asciiTheme="minorHAnsi" w:eastAsiaTheme="minorEastAsia" w:hAnsiTheme="minorHAnsi" w:cstheme="minorBidi"/>
                  <w:noProof/>
                  <w:sz w:val="22"/>
                  <w:szCs w:val="22"/>
                  <w:lang w:eastAsia="zh-CN"/>
                </w:rPr>
                <w:tab/>
              </w:r>
              <w:r w:rsidR="001F667C" w:rsidRPr="00CC2E37">
                <w:rPr>
                  <w:rStyle w:val="Hyperlink"/>
                  <w:noProof/>
                  <w:lang w:val="en-US"/>
                </w:rPr>
                <w:t>Regional Groups</w:t>
              </w:r>
              <w:r w:rsidR="001F667C">
                <w:rPr>
                  <w:noProof/>
                  <w:webHidden/>
                </w:rPr>
                <w:tab/>
              </w:r>
              <w:r w:rsidR="001F667C">
                <w:rPr>
                  <w:noProof/>
                  <w:webHidden/>
                </w:rPr>
                <w:fldChar w:fldCharType="begin"/>
              </w:r>
              <w:r w:rsidR="001F667C">
                <w:rPr>
                  <w:noProof/>
                  <w:webHidden/>
                </w:rPr>
                <w:instrText xml:space="preserve"> PAGEREF _Toc460838075 \h </w:instrText>
              </w:r>
              <w:r w:rsidR="001F667C">
                <w:rPr>
                  <w:noProof/>
                  <w:webHidden/>
                </w:rPr>
              </w:r>
              <w:r w:rsidR="001F667C">
                <w:rPr>
                  <w:noProof/>
                  <w:webHidden/>
                </w:rPr>
                <w:fldChar w:fldCharType="separate"/>
              </w:r>
              <w:r w:rsidR="001F667C">
                <w:rPr>
                  <w:noProof/>
                  <w:webHidden/>
                </w:rPr>
                <w:t>9</w:t>
              </w:r>
              <w:r w:rsidR="001F667C">
                <w:rPr>
                  <w:noProof/>
                  <w:webHidden/>
                </w:rPr>
                <w:fldChar w:fldCharType="end"/>
              </w:r>
            </w:hyperlink>
          </w:p>
          <w:p w14:paraId="3F88611D"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6" w:history="1">
              <w:r w:rsidR="001F667C" w:rsidRPr="00CC2E37">
                <w:rPr>
                  <w:rStyle w:val="Hyperlink"/>
                  <w:noProof/>
                  <w:lang w:val="en-US"/>
                </w:rPr>
                <w:t>3.4</w:t>
              </w:r>
              <w:r w:rsidR="001F667C">
                <w:rPr>
                  <w:rFonts w:asciiTheme="minorHAnsi" w:eastAsiaTheme="minorEastAsia" w:hAnsiTheme="minorHAnsi" w:cstheme="minorBidi"/>
                  <w:noProof/>
                  <w:sz w:val="22"/>
                  <w:szCs w:val="22"/>
                  <w:lang w:eastAsia="zh-CN"/>
                </w:rPr>
                <w:tab/>
              </w:r>
              <w:r w:rsidR="001F667C" w:rsidRPr="00CC2E37">
                <w:rPr>
                  <w:rStyle w:val="Hyperlink"/>
                  <w:noProof/>
                  <w:lang w:val="en-US"/>
                </w:rPr>
                <w:t>Review of study group structure for WTSA-16</w:t>
              </w:r>
              <w:r w:rsidR="001F667C">
                <w:rPr>
                  <w:noProof/>
                  <w:webHidden/>
                </w:rPr>
                <w:tab/>
              </w:r>
              <w:r w:rsidR="001F667C">
                <w:rPr>
                  <w:noProof/>
                  <w:webHidden/>
                </w:rPr>
                <w:fldChar w:fldCharType="begin"/>
              </w:r>
              <w:r w:rsidR="001F667C">
                <w:rPr>
                  <w:noProof/>
                  <w:webHidden/>
                </w:rPr>
                <w:instrText xml:space="preserve"> PAGEREF _Toc460838076 \h </w:instrText>
              </w:r>
              <w:r w:rsidR="001F667C">
                <w:rPr>
                  <w:noProof/>
                  <w:webHidden/>
                </w:rPr>
              </w:r>
              <w:r w:rsidR="001F667C">
                <w:rPr>
                  <w:noProof/>
                  <w:webHidden/>
                </w:rPr>
                <w:fldChar w:fldCharType="separate"/>
              </w:r>
              <w:r w:rsidR="001F667C">
                <w:rPr>
                  <w:noProof/>
                  <w:webHidden/>
                </w:rPr>
                <w:t>9</w:t>
              </w:r>
              <w:r w:rsidR="001F667C">
                <w:rPr>
                  <w:noProof/>
                  <w:webHidden/>
                </w:rPr>
                <w:fldChar w:fldCharType="end"/>
              </w:r>
            </w:hyperlink>
          </w:p>
          <w:p w14:paraId="6E025A2B"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7" w:history="1">
              <w:r w:rsidR="001F667C" w:rsidRPr="00CC2E37">
                <w:rPr>
                  <w:rStyle w:val="Hyperlink"/>
                  <w:noProof/>
                  <w:lang w:val="en-US"/>
                </w:rPr>
                <w:t>3.5</w:t>
              </w:r>
              <w:r w:rsidR="001F667C">
                <w:rPr>
                  <w:rFonts w:asciiTheme="minorHAnsi" w:eastAsiaTheme="minorEastAsia" w:hAnsiTheme="minorHAnsi" w:cstheme="minorBidi"/>
                  <w:noProof/>
                  <w:sz w:val="22"/>
                  <w:szCs w:val="22"/>
                  <w:lang w:eastAsia="zh-CN"/>
                </w:rPr>
                <w:tab/>
              </w:r>
              <w:r w:rsidR="001F667C" w:rsidRPr="00CC2E37">
                <w:rPr>
                  <w:rStyle w:val="Hyperlink"/>
                  <w:noProof/>
                  <w:lang w:val="en-US"/>
                </w:rPr>
                <w:t xml:space="preserve">Joint </w:t>
              </w:r>
              <w:r w:rsidR="001F667C" w:rsidRPr="00CC2E37">
                <w:rPr>
                  <w:rStyle w:val="Hyperlink"/>
                  <w:noProof/>
                </w:rPr>
                <w:t>Coordination</w:t>
              </w:r>
              <w:r w:rsidR="001F667C" w:rsidRPr="00CC2E37">
                <w:rPr>
                  <w:rStyle w:val="Hyperlink"/>
                  <w:noProof/>
                  <w:lang w:val="en-US"/>
                </w:rPr>
                <w:t xml:space="preserve"> Activities and Global Standardization Initiatives</w:t>
              </w:r>
              <w:r w:rsidR="001F667C">
                <w:rPr>
                  <w:noProof/>
                  <w:webHidden/>
                </w:rPr>
                <w:tab/>
              </w:r>
              <w:r w:rsidR="001F667C">
                <w:rPr>
                  <w:noProof/>
                  <w:webHidden/>
                </w:rPr>
                <w:fldChar w:fldCharType="begin"/>
              </w:r>
              <w:r w:rsidR="001F667C">
                <w:rPr>
                  <w:noProof/>
                  <w:webHidden/>
                </w:rPr>
                <w:instrText xml:space="preserve"> PAGEREF _Toc460838077 \h </w:instrText>
              </w:r>
              <w:r w:rsidR="001F667C">
                <w:rPr>
                  <w:noProof/>
                  <w:webHidden/>
                </w:rPr>
              </w:r>
              <w:r w:rsidR="001F667C">
                <w:rPr>
                  <w:noProof/>
                  <w:webHidden/>
                </w:rPr>
                <w:fldChar w:fldCharType="separate"/>
              </w:r>
              <w:r w:rsidR="001F667C">
                <w:rPr>
                  <w:noProof/>
                  <w:webHidden/>
                </w:rPr>
                <w:t>9</w:t>
              </w:r>
              <w:r w:rsidR="001F667C">
                <w:rPr>
                  <w:noProof/>
                  <w:webHidden/>
                </w:rPr>
                <w:fldChar w:fldCharType="end"/>
              </w:r>
            </w:hyperlink>
          </w:p>
          <w:p w14:paraId="6B4A0C25"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78" w:history="1">
              <w:r w:rsidR="001F667C" w:rsidRPr="00CC2E37">
                <w:rPr>
                  <w:rStyle w:val="Hyperlink"/>
                  <w:noProof/>
                </w:rPr>
                <w:t>3.6</w:t>
              </w:r>
              <w:r w:rsidR="001F667C">
                <w:rPr>
                  <w:rFonts w:asciiTheme="minorHAnsi" w:eastAsiaTheme="minorEastAsia" w:hAnsiTheme="minorHAnsi" w:cstheme="minorBidi"/>
                  <w:noProof/>
                  <w:sz w:val="22"/>
                  <w:szCs w:val="22"/>
                  <w:lang w:eastAsia="zh-CN"/>
                </w:rPr>
                <w:tab/>
              </w:r>
              <w:r w:rsidR="001F667C" w:rsidRPr="00CC2E37">
                <w:rPr>
                  <w:rStyle w:val="Hyperlink"/>
                  <w:noProof/>
                </w:rPr>
                <w:t>Focus Groups</w:t>
              </w:r>
              <w:r w:rsidR="001F667C">
                <w:rPr>
                  <w:noProof/>
                  <w:webHidden/>
                </w:rPr>
                <w:tab/>
              </w:r>
              <w:r w:rsidR="001F667C">
                <w:rPr>
                  <w:noProof/>
                  <w:webHidden/>
                </w:rPr>
                <w:fldChar w:fldCharType="begin"/>
              </w:r>
              <w:r w:rsidR="001F667C">
                <w:rPr>
                  <w:noProof/>
                  <w:webHidden/>
                </w:rPr>
                <w:instrText xml:space="preserve"> PAGEREF _Toc460838078 \h </w:instrText>
              </w:r>
              <w:r w:rsidR="001F667C">
                <w:rPr>
                  <w:noProof/>
                  <w:webHidden/>
                </w:rPr>
              </w:r>
              <w:r w:rsidR="001F667C">
                <w:rPr>
                  <w:noProof/>
                  <w:webHidden/>
                </w:rPr>
                <w:fldChar w:fldCharType="separate"/>
              </w:r>
              <w:r w:rsidR="001F667C">
                <w:rPr>
                  <w:noProof/>
                  <w:webHidden/>
                </w:rPr>
                <w:t>10</w:t>
              </w:r>
              <w:r w:rsidR="001F667C">
                <w:rPr>
                  <w:noProof/>
                  <w:webHidden/>
                </w:rPr>
                <w:fldChar w:fldCharType="end"/>
              </w:r>
            </w:hyperlink>
          </w:p>
          <w:p w14:paraId="12C0D045" w14:textId="77777777" w:rsidR="001F667C" w:rsidRDefault="00545F2B" w:rsidP="001F667C">
            <w:pPr>
              <w:pStyle w:val="TOC1"/>
              <w:tabs>
                <w:tab w:val="clear" w:pos="7938"/>
                <w:tab w:val="left" w:leader="dot" w:pos="9106"/>
              </w:tabs>
              <w:spacing w:before="80"/>
              <w:rPr>
                <w:rFonts w:asciiTheme="minorHAnsi" w:eastAsiaTheme="minorEastAsia" w:hAnsiTheme="minorHAnsi" w:cstheme="minorBidi"/>
                <w:noProof/>
                <w:sz w:val="22"/>
                <w:szCs w:val="22"/>
                <w:lang w:eastAsia="zh-CN"/>
              </w:rPr>
            </w:pPr>
            <w:hyperlink w:anchor="_Toc460838079" w:history="1">
              <w:r w:rsidR="001F667C" w:rsidRPr="00CC2E37">
                <w:rPr>
                  <w:rStyle w:val="Hyperlink"/>
                  <w:rFonts w:eastAsia="HGPSoeiKakugothicUB"/>
                  <w:noProof/>
                </w:rPr>
                <w:t>4</w:t>
              </w:r>
              <w:r w:rsidR="001F667C">
                <w:rPr>
                  <w:rFonts w:asciiTheme="minorHAnsi" w:eastAsiaTheme="minorEastAsia" w:hAnsiTheme="minorHAnsi" w:cstheme="minorBidi"/>
                  <w:noProof/>
                  <w:sz w:val="22"/>
                  <w:szCs w:val="22"/>
                  <w:lang w:eastAsia="zh-CN"/>
                </w:rPr>
                <w:tab/>
              </w:r>
              <w:r w:rsidR="001F667C" w:rsidRPr="00CC2E37">
                <w:rPr>
                  <w:rStyle w:val="Hyperlink"/>
                  <w:rFonts w:eastAsia="HGPSoeiKakugothicUB"/>
                  <w:noProof/>
                </w:rPr>
                <w:t>ITU-T strategy</w:t>
              </w:r>
              <w:r w:rsidR="001F667C">
                <w:rPr>
                  <w:noProof/>
                  <w:webHidden/>
                </w:rPr>
                <w:tab/>
              </w:r>
              <w:r w:rsidR="001F667C">
                <w:rPr>
                  <w:noProof/>
                  <w:webHidden/>
                </w:rPr>
                <w:fldChar w:fldCharType="begin"/>
              </w:r>
              <w:r w:rsidR="001F667C">
                <w:rPr>
                  <w:noProof/>
                  <w:webHidden/>
                </w:rPr>
                <w:instrText xml:space="preserve"> PAGEREF _Toc460838079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0A029F0B"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0" w:history="1">
              <w:r w:rsidR="001F667C" w:rsidRPr="00CC2E37">
                <w:rPr>
                  <w:rStyle w:val="Hyperlink"/>
                  <w:noProof/>
                </w:rPr>
                <w:t>4.1</w:t>
              </w:r>
              <w:r w:rsidR="001F667C">
                <w:rPr>
                  <w:rFonts w:asciiTheme="minorHAnsi" w:eastAsiaTheme="minorEastAsia" w:hAnsiTheme="minorHAnsi" w:cstheme="minorBidi"/>
                  <w:noProof/>
                  <w:sz w:val="22"/>
                  <w:szCs w:val="22"/>
                  <w:lang w:eastAsia="zh-CN"/>
                </w:rPr>
                <w:tab/>
              </w:r>
              <w:r w:rsidR="001F667C" w:rsidRPr="00CC2E37">
                <w:rPr>
                  <w:rStyle w:val="Hyperlink"/>
                  <w:noProof/>
                </w:rPr>
                <w:t>ITU-T part in the ITU Strategic and Financial Plan 2016-2019</w:t>
              </w:r>
              <w:r w:rsidR="001F667C">
                <w:rPr>
                  <w:noProof/>
                  <w:webHidden/>
                </w:rPr>
                <w:tab/>
              </w:r>
              <w:r w:rsidR="001F667C">
                <w:rPr>
                  <w:noProof/>
                  <w:webHidden/>
                </w:rPr>
                <w:fldChar w:fldCharType="begin"/>
              </w:r>
              <w:r w:rsidR="001F667C">
                <w:rPr>
                  <w:noProof/>
                  <w:webHidden/>
                </w:rPr>
                <w:instrText xml:space="preserve"> PAGEREF _Toc460838080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219C1069"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1" w:history="1">
              <w:r w:rsidR="001F667C" w:rsidRPr="00CC2E37">
                <w:rPr>
                  <w:rStyle w:val="Hyperlink"/>
                  <w:noProof/>
                </w:rPr>
                <w:t>4.2</w:t>
              </w:r>
              <w:r w:rsidR="001F667C">
                <w:rPr>
                  <w:rFonts w:asciiTheme="minorHAnsi" w:eastAsiaTheme="minorEastAsia" w:hAnsiTheme="minorHAnsi" w:cstheme="minorBidi"/>
                  <w:noProof/>
                  <w:sz w:val="22"/>
                  <w:szCs w:val="22"/>
                  <w:lang w:eastAsia="zh-CN"/>
                </w:rPr>
                <w:tab/>
              </w:r>
              <w:r w:rsidR="001F667C" w:rsidRPr="00CC2E37">
                <w:rPr>
                  <w:rStyle w:val="Hyperlink"/>
                  <w:noProof/>
                </w:rPr>
                <w:t>WTSA action plan and operational plan</w:t>
              </w:r>
              <w:r w:rsidR="001F667C">
                <w:rPr>
                  <w:noProof/>
                  <w:webHidden/>
                </w:rPr>
                <w:tab/>
              </w:r>
              <w:r w:rsidR="001F667C">
                <w:rPr>
                  <w:noProof/>
                  <w:webHidden/>
                </w:rPr>
                <w:fldChar w:fldCharType="begin"/>
              </w:r>
              <w:r w:rsidR="001F667C">
                <w:rPr>
                  <w:noProof/>
                  <w:webHidden/>
                </w:rPr>
                <w:instrText xml:space="preserve"> PAGEREF _Toc460838081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7B2E5472"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2" w:history="1">
              <w:r w:rsidR="001F667C" w:rsidRPr="00CC2E37">
                <w:rPr>
                  <w:rStyle w:val="Hyperlink"/>
                  <w:noProof/>
                </w:rPr>
                <w:t>4.3</w:t>
              </w:r>
              <w:r w:rsidR="001F667C">
                <w:rPr>
                  <w:rFonts w:asciiTheme="minorHAnsi" w:eastAsiaTheme="minorEastAsia" w:hAnsiTheme="minorHAnsi" w:cstheme="minorBidi"/>
                  <w:noProof/>
                  <w:sz w:val="22"/>
                  <w:szCs w:val="22"/>
                  <w:lang w:eastAsia="zh-CN"/>
                </w:rPr>
                <w:tab/>
              </w:r>
              <w:r w:rsidR="001F667C" w:rsidRPr="00CC2E37">
                <w:rPr>
                  <w:rStyle w:val="Hyperlink"/>
                  <w:noProof/>
                </w:rPr>
                <w:t>CTO meetings</w:t>
              </w:r>
              <w:r w:rsidR="001F667C">
                <w:rPr>
                  <w:noProof/>
                  <w:webHidden/>
                </w:rPr>
                <w:tab/>
              </w:r>
              <w:r w:rsidR="001F667C">
                <w:rPr>
                  <w:noProof/>
                  <w:webHidden/>
                </w:rPr>
                <w:fldChar w:fldCharType="begin"/>
              </w:r>
              <w:r w:rsidR="001F667C">
                <w:rPr>
                  <w:noProof/>
                  <w:webHidden/>
                </w:rPr>
                <w:instrText xml:space="preserve"> PAGEREF _Toc460838082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3B6AA47B"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3" w:history="1">
              <w:r w:rsidR="001F667C" w:rsidRPr="00CC2E37">
                <w:rPr>
                  <w:rStyle w:val="Hyperlink"/>
                  <w:noProof/>
                </w:rPr>
                <w:t>4.4</w:t>
              </w:r>
              <w:r w:rsidR="001F667C">
                <w:rPr>
                  <w:rFonts w:asciiTheme="minorHAnsi" w:eastAsiaTheme="minorEastAsia" w:hAnsiTheme="minorHAnsi" w:cstheme="minorBidi"/>
                  <w:noProof/>
                  <w:sz w:val="22"/>
                  <w:szCs w:val="22"/>
                  <w:lang w:eastAsia="zh-CN"/>
                </w:rPr>
                <w:tab/>
              </w:r>
              <w:r w:rsidR="001F667C" w:rsidRPr="00CC2E37">
                <w:rPr>
                  <w:rStyle w:val="Hyperlink"/>
                  <w:noProof/>
                </w:rPr>
                <w:t>Conformance and Interoperability</w:t>
              </w:r>
              <w:r w:rsidR="001F667C">
                <w:rPr>
                  <w:noProof/>
                  <w:webHidden/>
                </w:rPr>
                <w:tab/>
              </w:r>
              <w:r w:rsidR="001F667C">
                <w:rPr>
                  <w:noProof/>
                  <w:webHidden/>
                </w:rPr>
                <w:fldChar w:fldCharType="begin"/>
              </w:r>
              <w:r w:rsidR="001F667C">
                <w:rPr>
                  <w:noProof/>
                  <w:webHidden/>
                </w:rPr>
                <w:instrText xml:space="preserve"> PAGEREF _Toc460838083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0534E152"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4" w:history="1">
              <w:r w:rsidR="001F667C" w:rsidRPr="00CC2E37">
                <w:rPr>
                  <w:rStyle w:val="Hyperlink"/>
                  <w:noProof/>
                </w:rPr>
                <w:t>4.5</w:t>
              </w:r>
              <w:r w:rsidR="001F667C">
                <w:rPr>
                  <w:rFonts w:asciiTheme="minorHAnsi" w:eastAsiaTheme="minorEastAsia" w:hAnsiTheme="minorHAnsi" w:cstheme="minorBidi"/>
                  <w:noProof/>
                  <w:sz w:val="22"/>
                  <w:szCs w:val="22"/>
                  <w:lang w:eastAsia="zh-CN"/>
                </w:rPr>
                <w:tab/>
              </w:r>
              <w:r w:rsidR="001F667C" w:rsidRPr="00CC2E37">
                <w:rPr>
                  <w:rStyle w:val="Hyperlink"/>
                  <w:noProof/>
                </w:rPr>
                <w:t>Bridging Standardization Gap and Sustainable Development Goals (SDGs)</w:t>
              </w:r>
              <w:r w:rsidR="001F667C">
                <w:rPr>
                  <w:noProof/>
                  <w:webHidden/>
                </w:rPr>
                <w:tab/>
              </w:r>
              <w:r w:rsidR="001F667C">
                <w:rPr>
                  <w:noProof/>
                  <w:webHidden/>
                </w:rPr>
                <w:fldChar w:fldCharType="begin"/>
              </w:r>
              <w:r w:rsidR="001F667C">
                <w:rPr>
                  <w:noProof/>
                  <w:webHidden/>
                </w:rPr>
                <w:instrText xml:space="preserve"> PAGEREF _Toc460838084 \h </w:instrText>
              </w:r>
              <w:r w:rsidR="001F667C">
                <w:rPr>
                  <w:noProof/>
                  <w:webHidden/>
                </w:rPr>
              </w:r>
              <w:r w:rsidR="001F667C">
                <w:rPr>
                  <w:noProof/>
                  <w:webHidden/>
                </w:rPr>
                <w:fldChar w:fldCharType="separate"/>
              </w:r>
              <w:r w:rsidR="001F667C">
                <w:rPr>
                  <w:noProof/>
                  <w:webHidden/>
                </w:rPr>
                <w:t>12</w:t>
              </w:r>
              <w:r w:rsidR="001F667C">
                <w:rPr>
                  <w:noProof/>
                  <w:webHidden/>
                </w:rPr>
                <w:fldChar w:fldCharType="end"/>
              </w:r>
            </w:hyperlink>
          </w:p>
          <w:p w14:paraId="58B4CA13"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5" w:history="1">
              <w:r w:rsidR="001F667C" w:rsidRPr="00CC2E37">
                <w:rPr>
                  <w:rStyle w:val="Hyperlink"/>
                  <w:noProof/>
                </w:rPr>
                <w:t>4.6</w:t>
              </w:r>
              <w:r w:rsidR="001F667C">
                <w:rPr>
                  <w:rFonts w:asciiTheme="minorHAnsi" w:eastAsiaTheme="minorEastAsia" w:hAnsiTheme="minorHAnsi" w:cstheme="minorBidi"/>
                  <w:noProof/>
                  <w:sz w:val="22"/>
                  <w:szCs w:val="22"/>
                  <w:lang w:eastAsia="zh-CN"/>
                </w:rPr>
                <w:tab/>
              </w:r>
              <w:r w:rsidR="001F667C" w:rsidRPr="00CC2E37">
                <w:rPr>
                  <w:rStyle w:val="Hyperlink"/>
                  <w:noProof/>
                </w:rPr>
                <w:t>Academia and Kaleidoscope</w:t>
              </w:r>
              <w:r w:rsidR="001F667C">
                <w:rPr>
                  <w:noProof/>
                  <w:webHidden/>
                </w:rPr>
                <w:tab/>
              </w:r>
              <w:r w:rsidR="001F667C">
                <w:rPr>
                  <w:noProof/>
                  <w:webHidden/>
                </w:rPr>
                <w:fldChar w:fldCharType="begin"/>
              </w:r>
              <w:r w:rsidR="001F667C">
                <w:rPr>
                  <w:noProof/>
                  <w:webHidden/>
                </w:rPr>
                <w:instrText xml:space="preserve"> PAGEREF _Toc460838085 \h </w:instrText>
              </w:r>
              <w:r w:rsidR="001F667C">
                <w:rPr>
                  <w:noProof/>
                  <w:webHidden/>
                </w:rPr>
              </w:r>
              <w:r w:rsidR="001F667C">
                <w:rPr>
                  <w:noProof/>
                  <w:webHidden/>
                </w:rPr>
                <w:fldChar w:fldCharType="separate"/>
              </w:r>
              <w:r w:rsidR="001F667C">
                <w:rPr>
                  <w:noProof/>
                  <w:webHidden/>
                </w:rPr>
                <w:t>13</w:t>
              </w:r>
              <w:r w:rsidR="001F667C">
                <w:rPr>
                  <w:noProof/>
                  <w:webHidden/>
                </w:rPr>
                <w:fldChar w:fldCharType="end"/>
              </w:r>
            </w:hyperlink>
          </w:p>
          <w:p w14:paraId="2AB91917"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6" w:history="1">
              <w:r w:rsidR="001F667C" w:rsidRPr="00CC2E37">
                <w:rPr>
                  <w:rStyle w:val="Hyperlink"/>
                  <w:noProof/>
                </w:rPr>
                <w:t>4.7</w:t>
              </w:r>
              <w:r w:rsidR="001F667C">
                <w:rPr>
                  <w:rFonts w:asciiTheme="minorHAnsi" w:eastAsiaTheme="minorEastAsia" w:hAnsiTheme="minorHAnsi" w:cstheme="minorBidi"/>
                  <w:noProof/>
                  <w:sz w:val="22"/>
                  <w:szCs w:val="22"/>
                  <w:lang w:eastAsia="zh-CN"/>
                </w:rPr>
                <w:tab/>
              </w:r>
              <w:r w:rsidR="001F667C" w:rsidRPr="00CC2E37">
                <w:rPr>
                  <w:rStyle w:val="Hyperlink"/>
                  <w:noProof/>
                </w:rPr>
                <w:t>Membership</w:t>
              </w:r>
              <w:r w:rsidR="001F667C">
                <w:rPr>
                  <w:noProof/>
                  <w:webHidden/>
                </w:rPr>
                <w:tab/>
              </w:r>
              <w:r w:rsidR="001F667C">
                <w:rPr>
                  <w:noProof/>
                  <w:webHidden/>
                </w:rPr>
                <w:fldChar w:fldCharType="begin"/>
              </w:r>
              <w:r w:rsidR="001F667C">
                <w:rPr>
                  <w:noProof/>
                  <w:webHidden/>
                </w:rPr>
                <w:instrText xml:space="preserve"> PAGEREF _Toc460838086 \h </w:instrText>
              </w:r>
              <w:r w:rsidR="001F667C">
                <w:rPr>
                  <w:noProof/>
                  <w:webHidden/>
                </w:rPr>
              </w:r>
              <w:r w:rsidR="001F667C">
                <w:rPr>
                  <w:noProof/>
                  <w:webHidden/>
                </w:rPr>
                <w:fldChar w:fldCharType="separate"/>
              </w:r>
              <w:r w:rsidR="001F667C">
                <w:rPr>
                  <w:noProof/>
                  <w:webHidden/>
                </w:rPr>
                <w:t>13</w:t>
              </w:r>
              <w:r w:rsidR="001F667C">
                <w:rPr>
                  <w:noProof/>
                  <w:webHidden/>
                </w:rPr>
                <w:fldChar w:fldCharType="end"/>
              </w:r>
            </w:hyperlink>
          </w:p>
          <w:p w14:paraId="1A044732"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7" w:history="1">
              <w:r w:rsidR="001F667C" w:rsidRPr="00CC2E37">
                <w:rPr>
                  <w:rStyle w:val="Hyperlink"/>
                  <w:noProof/>
                </w:rPr>
                <w:t>4.8</w:t>
              </w:r>
              <w:r w:rsidR="001F667C">
                <w:rPr>
                  <w:rFonts w:asciiTheme="minorHAnsi" w:eastAsiaTheme="minorEastAsia" w:hAnsiTheme="minorHAnsi" w:cstheme="minorBidi"/>
                  <w:noProof/>
                  <w:sz w:val="22"/>
                  <w:szCs w:val="22"/>
                  <w:lang w:eastAsia="zh-CN"/>
                </w:rPr>
                <w:tab/>
              </w:r>
              <w:r w:rsidR="001F667C" w:rsidRPr="00CC2E37">
                <w:rPr>
                  <w:rStyle w:val="Hyperlink"/>
                  <w:noProof/>
                </w:rPr>
                <w:t>Meeting Plan</w:t>
              </w:r>
              <w:r w:rsidR="001F667C">
                <w:rPr>
                  <w:noProof/>
                  <w:webHidden/>
                </w:rPr>
                <w:tab/>
              </w:r>
              <w:r w:rsidR="001F667C">
                <w:rPr>
                  <w:noProof/>
                  <w:webHidden/>
                </w:rPr>
                <w:fldChar w:fldCharType="begin"/>
              </w:r>
              <w:r w:rsidR="001F667C">
                <w:rPr>
                  <w:noProof/>
                  <w:webHidden/>
                </w:rPr>
                <w:instrText xml:space="preserve"> PAGEREF _Toc460838087 \h </w:instrText>
              </w:r>
              <w:r w:rsidR="001F667C">
                <w:rPr>
                  <w:noProof/>
                  <w:webHidden/>
                </w:rPr>
              </w:r>
              <w:r w:rsidR="001F667C">
                <w:rPr>
                  <w:noProof/>
                  <w:webHidden/>
                </w:rPr>
                <w:fldChar w:fldCharType="separate"/>
              </w:r>
              <w:r w:rsidR="001F667C">
                <w:rPr>
                  <w:noProof/>
                  <w:webHidden/>
                </w:rPr>
                <w:t>13</w:t>
              </w:r>
              <w:r w:rsidR="001F667C">
                <w:rPr>
                  <w:noProof/>
                  <w:webHidden/>
                </w:rPr>
                <w:fldChar w:fldCharType="end"/>
              </w:r>
            </w:hyperlink>
          </w:p>
          <w:p w14:paraId="312C19B7" w14:textId="77777777" w:rsidR="001F667C" w:rsidRDefault="00545F2B" w:rsidP="001F667C">
            <w:pPr>
              <w:pStyle w:val="TOC1"/>
              <w:tabs>
                <w:tab w:val="clear" w:pos="7938"/>
                <w:tab w:val="left" w:leader="dot" w:pos="9106"/>
              </w:tabs>
              <w:spacing w:before="80"/>
              <w:rPr>
                <w:rFonts w:asciiTheme="minorHAnsi" w:eastAsiaTheme="minorEastAsia" w:hAnsiTheme="minorHAnsi" w:cstheme="minorBidi"/>
                <w:noProof/>
                <w:sz w:val="22"/>
                <w:szCs w:val="22"/>
                <w:lang w:eastAsia="zh-CN"/>
              </w:rPr>
            </w:pPr>
            <w:hyperlink w:anchor="_Toc460838088" w:history="1">
              <w:r w:rsidR="001F667C" w:rsidRPr="00CC2E37">
                <w:rPr>
                  <w:rStyle w:val="Hyperlink"/>
                  <w:noProof/>
                </w:rPr>
                <w:t>5</w:t>
              </w:r>
              <w:r w:rsidR="001F667C">
                <w:rPr>
                  <w:rFonts w:asciiTheme="minorHAnsi" w:eastAsiaTheme="minorEastAsia" w:hAnsiTheme="minorHAnsi" w:cstheme="minorBidi"/>
                  <w:noProof/>
                  <w:sz w:val="22"/>
                  <w:szCs w:val="22"/>
                  <w:lang w:eastAsia="zh-CN"/>
                </w:rPr>
                <w:tab/>
              </w:r>
              <w:r w:rsidR="001F667C" w:rsidRPr="00CC2E37">
                <w:rPr>
                  <w:rStyle w:val="Hyperlink"/>
                  <w:noProof/>
                </w:rPr>
                <w:t>Cooperation and Collaboration</w:t>
              </w:r>
              <w:r w:rsidR="001F667C">
                <w:rPr>
                  <w:noProof/>
                  <w:webHidden/>
                </w:rPr>
                <w:tab/>
              </w:r>
              <w:r w:rsidR="001F667C">
                <w:rPr>
                  <w:noProof/>
                  <w:webHidden/>
                </w:rPr>
                <w:fldChar w:fldCharType="begin"/>
              </w:r>
              <w:r w:rsidR="001F667C">
                <w:rPr>
                  <w:noProof/>
                  <w:webHidden/>
                </w:rPr>
                <w:instrText xml:space="preserve"> PAGEREF _Toc460838088 \h </w:instrText>
              </w:r>
              <w:r w:rsidR="001F667C">
                <w:rPr>
                  <w:noProof/>
                  <w:webHidden/>
                </w:rPr>
              </w:r>
              <w:r w:rsidR="001F667C">
                <w:rPr>
                  <w:noProof/>
                  <w:webHidden/>
                </w:rPr>
                <w:fldChar w:fldCharType="separate"/>
              </w:r>
              <w:r w:rsidR="001F667C">
                <w:rPr>
                  <w:noProof/>
                  <w:webHidden/>
                </w:rPr>
                <w:t>13</w:t>
              </w:r>
              <w:r w:rsidR="001F667C">
                <w:rPr>
                  <w:noProof/>
                  <w:webHidden/>
                </w:rPr>
                <w:fldChar w:fldCharType="end"/>
              </w:r>
            </w:hyperlink>
          </w:p>
          <w:p w14:paraId="03E33F13"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89" w:history="1">
              <w:r w:rsidR="001F667C" w:rsidRPr="00CC2E37">
                <w:rPr>
                  <w:rStyle w:val="Hyperlink"/>
                  <w:noProof/>
                </w:rPr>
                <w:t>5.1</w:t>
              </w:r>
              <w:r w:rsidR="001F667C">
                <w:rPr>
                  <w:rFonts w:asciiTheme="minorHAnsi" w:eastAsiaTheme="minorEastAsia" w:hAnsiTheme="minorHAnsi" w:cstheme="minorBidi"/>
                  <w:noProof/>
                  <w:sz w:val="22"/>
                  <w:szCs w:val="22"/>
                  <w:lang w:eastAsia="zh-CN"/>
                </w:rPr>
                <w:tab/>
              </w:r>
              <w:r w:rsidR="001F667C" w:rsidRPr="00CC2E37">
                <w:rPr>
                  <w:rStyle w:val="Hyperlink"/>
                  <w:noProof/>
                </w:rPr>
                <w:t>TSAG Rapporteur Group on Strengthening Collaboration</w:t>
              </w:r>
              <w:r w:rsidR="001F667C">
                <w:rPr>
                  <w:noProof/>
                  <w:webHidden/>
                </w:rPr>
                <w:tab/>
              </w:r>
              <w:r w:rsidR="001F667C">
                <w:rPr>
                  <w:noProof/>
                  <w:webHidden/>
                </w:rPr>
                <w:fldChar w:fldCharType="begin"/>
              </w:r>
              <w:r w:rsidR="001F667C">
                <w:rPr>
                  <w:noProof/>
                  <w:webHidden/>
                </w:rPr>
                <w:instrText xml:space="preserve"> PAGEREF _Toc460838089 \h </w:instrText>
              </w:r>
              <w:r w:rsidR="001F667C">
                <w:rPr>
                  <w:noProof/>
                  <w:webHidden/>
                </w:rPr>
              </w:r>
              <w:r w:rsidR="001F667C">
                <w:rPr>
                  <w:noProof/>
                  <w:webHidden/>
                </w:rPr>
                <w:fldChar w:fldCharType="separate"/>
              </w:r>
              <w:r w:rsidR="001F667C">
                <w:rPr>
                  <w:noProof/>
                  <w:webHidden/>
                </w:rPr>
                <w:t>13</w:t>
              </w:r>
              <w:r w:rsidR="001F667C">
                <w:rPr>
                  <w:noProof/>
                  <w:webHidden/>
                </w:rPr>
                <w:fldChar w:fldCharType="end"/>
              </w:r>
            </w:hyperlink>
          </w:p>
          <w:p w14:paraId="3FF77B38"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90" w:history="1">
              <w:r w:rsidR="001F667C" w:rsidRPr="00CC2E37">
                <w:rPr>
                  <w:rStyle w:val="Hyperlink"/>
                  <w:noProof/>
                </w:rPr>
                <w:t>5.2</w:t>
              </w:r>
              <w:r w:rsidR="001F667C">
                <w:rPr>
                  <w:rFonts w:asciiTheme="minorHAnsi" w:eastAsiaTheme="minorEastAsia" w:hAnsiTheme="minorHAnsi" w:cstheme="minorBidi"/>
                  <w:noProof/>
                  <w:sz w:val="22"/>
                  <w:szCs w:val="22"/>
                  <w:lang w:eastAsia="zh-CN"/>
                </w:rPr>
                <w:tab/>
              </w:r>
              <w:r w:rsidR="001F667C" w:rsidRPr="00CC2E37">
                <w:rPr>
                  <w:rStyle w:val="Hyperlink"/>
                  <w:noProof/>
                </w:rPr>
                <w:t>ITU-R</w:t>
              </w:r>
              <w:r w:rsidR="001F667C">
                <w:rPr>
                  <w:noProof/>
                  <w:webHidden/>
                </w:rPr>
                <w:tab/>
              </w:r>
              <w:r w:rsidR="001F667C">
                <w:rPr>
                  <w:noProof/>
                  <w:webHidden/>
                </w:rPr>
                <w:fldChar w:fldCharType="begin"/>
              </w:r>
              <w:r w:rsidR="001F667C">
                <w:rPr>
                  <w:noProof/>
                  <w:webHidden/>
                </w:rPr>
                <w:instrText xml:space="preserve"> PAGEREF _Toc460838090 \h </w:instrText>
              </w:r>
              <w:r w:rsidR="001F667C">
                <w:rPr>
                  <w:noProof/>
                  <w:webHidden/>
                </w:rPr>
              </w:r>
              <w:r w:rsidR="001F667C">
                <w:rPr>
                  <w:noProof/>
                  <w:webHidden/>
                </w:rPr>
                <w:fldChar w:fldCharType="separate"/>
              </w:r>
              <w:r w:rsidR="001F667C">
                <w:rPr>
                  <w:noProof/>
                  <w:webHidden/>
                </w:rPr>
                <w:t>14</w:t>
              </w:r>
              <w:r w:rsidR="001F667C">
                <w:rPr>
                  <w:noProof/>
                  <w:webHidden/>
                </w:rPr>
                <w:fldChar w:fldCharType="end"/>
              </w:r>
            </w:hyperlink>
          </w:p>
          <w:p w14:paraId="143ED97B"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91" w:history="1">
              <w:r w:rsidR="001F667C" w:rsidRPr="00CC2E37">
                <w:rPr>
                  <w:rStyle w:val="Hyperlink"/>
                  <w:noProof/>
                </w:rPr>
                <w:t>5.3</w:t>
              </w:r>
              <w:r w:rsidR="001F667C">
                <w:rPr>
                  <w:rFonts w:asciiTheme="minorHAnsi" w:eastAsiaTheme="minorEastAsia" w:hAnsiTheme="minorHAnsi" w:cstheme="minorBidi"/>
                  <w:noProof/>
                  <w:sz w:val="22"/>
                  <w:szCs w:val="22"/>
                  <w:lang w:eastAsia="zh-CN"/>
                </w:rPr>
                <w:tab/>
              </w:r>
              <w:r w:rsidR="001F667C" w:rsidRPr="00CC2E37">
                <w:rPr>
                  <w:rStyle w:val="Hyperlink"/>
                  <w:noProof/>
                </w:rPr>
                <w:t>ISO/IEC JTC 1</w:t>
              </w:r>
              <w:r w:rsidR="001F667C">
                <w:rPr>
                  <w:noProof/>
                  <w:webHidden/>
                </w:rPr>
                <w:tab/>
              </w:r>
              <w:r w:rsidR="001F667C">
                <w:rPr>
                  <w:noProof/>
                  <w:webHidden/>
                </w:rPr>
                <w:fldChar w:fldCharType="begin"/>
              </w:r>
              <w:r w:rsidR="001F667C">
                <w:rPr>
                  <w:noProof/>
                  <w:webHidden/>
                </w:rPr>
                <w:instrText xml:space="preserve"> PAGEREF _Toc460838091 \h </w:instrText>
              </w:r>
              <w:r w:rsidR="001F667C">
                <w:rPr>
                  <w:noProof/>
                  <w:webHidden/>
                </w:rPr>
              </w:r>
              <w:r w:rsidR="001F667C">
                <w:rPr>
                  <w:noProof/>
                  <w:webHidden/>
                </w:rPr>
                <w:fldChar w:fldCharType="separate"/>
              </w:r>
              <w:r w:rsidR="001F667C">
                <w:rPr>
                  <w:noProof/>
                  <w:webHidden/>
                </w:rPr>
                <w:t>14</w:t>
              </w:r>
              <w:r w:rsidR="001F667C">
                <w:rPr>
                  <w:noProof/>
                  <w:webHidden/>
                </w:rPr>
                <w:fldChar w:fldCharType="end"/>
              </w:r>
            </w:hyperlink>
          </w:p>
          <w:p w14:paraId="4A29F7C2"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92" w:history="1">
              <w:r w:rsidR="001F667C" w:rsidRPr="00CC2E37">
                <w:rPr>
                  <w:rStyle w:val="Hyperlink"/>
                  <w:noProof/>
                </w:rPr>
                <w:t>5.4</w:t>
              </w:r>
              <w:r w:rsidR="001F667C">
                <w:rPr>
                  <w:rFonts w:asciiTheme="minorHAnsi" w:eastAsiaTheme="minorEastAsia" w:hAnsiTheme="minorHAnsi" w:cstheme="minorBidi"/>
                  <w:noProof/>
                  <w:sz w:val="22"/>
                  <w:szCs w:val="22"/>
                  <w:lang w:eastAsia="zh-CN"/>
                </w:rPr>
                <w:tab/>
              </w:r>
              <w:r w:rsidR="001F667C" w:rsidRPr="00CC2E37">
                <w:rPr>
                  <w:rStyle w:val="Hyperlink"/>
                  <w:noProof/>
                </w:rPr>
                <w:t>World Standards Cooperation (WSC)</w:t>
              </w:r>
              <w:r w:rsidR="001F667C">
                <w:rPr>
                  <w:noProof/>
                  <w:webHidden/>
                </w:rPr>
                <w:tab/>
              </w:r>
              <w:r w:rsidR="001F667C">
                <w:rPr>
                  <w:noProof/>
                  <w:webHidden/>
                </w:rPr>
                <w:fldChar w:fldCharType="begin"/>
              </w:r>
              <w:r w:rsidR="001F667C">
                <w:rPr>
                  <w:noProof/>
                  <w:webHidden/>
                </w:rPr>
                <w:instrText xml:space="preserve"> PAGEREF _Toc460838092 \h </w:instrText>
              </w:r>
              <w:r w:rsidR="001F667C">
                <w:rPr>
                  <w:noProof/>
                  <w:webHidden/>
                </w:rPr>
              </w:r>
              <w:r w:rsidR="001F667C">
                <w:rPr>
                  <w:noProof/>
                  <w:webHidden/>
                </w:rPr>
                <w:fldChar w:fldCharType="separate"/>
              </w:r>
              <w:r w:rsidR="001F667C">
                <w:rPr>
                  <w:noProof/>
                  <w:webHidden/>
                </w:rPr>
                <w:t>14</w:t>
              </w:r>
              <w:r w:rsidR="001F667C">
                <w:rPr>
                  <w:noProof/>
                  <w:webHidden/>
                </w:rPr>
                <w:fldChar w:fldCharType="end"/>
              </w:r>
            </w:hyperlink>
          </w:p>
          <w:p w14:paraId="4712B088"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93" w:history="1">
              <w:r w:rsidR="001F667C" w:rsidRPr="00CC2E37">
                <w:rPr>
                  <w:rStyle w:val="Hyperlink"/>
                  <w:noProof/>
                </w:rPr>
                <w:t>5.5</w:t>
              </w:r>
              <w:r w:rsidR="001F667C">
                <w:rPr>
                  <w:rFonts w:asciiTheme="minorHAnsi" w:eastAsiaTheme="minorEastAsia" w:hAnsiTheme="minorHAnsi" w:cstheme="minorBidi"/>
                  <w:noProof/>
                  <w:sz w:val="22"/>
                  <w:szCs w:val="22"/>
                  <w:lang w:eastAsia="zh-CN"/>
                </w:rPr>
                <w:tab/>
              </w:r>
              <w:r w:rsidR="001F667C" w:rsidRPr="00CC2E37">
                <w:rPr>
                  <w:rStyle w:val="Hyperlink"/>
                  <w:noProof/>
                </w:rPr>
                <w:t>Global Standards Collaboration</w:t>
              </w:r>
              <w:r w:rsidR="001F667C">
                <w:rPr>
                  <w:noProof/>
                  <w:webHidden/>
                </w:rPr>
                <w:tab/>
              </w:r>
              <w:r w:rsidR="001F667C">
                <w:rPr>
                  <w:noProof/>
                  <w:webHidden/>
                </w:rPr>
                <w:fldChar w:fldCharType="begin"/>
              </w:r>
              <w:r w:rsidR="001F667C">
                <w:rPr>
                  <w:noProof/>
                  <w:webHidden/>
                </w:rPr>
                <w:instrText xml:space="preserve"> PAGEREF _Toc460838093 \h </w:instrText>
              </w:r>
              <w:r w:rsidR="001F667C">
                <w:rPr>
                  <w:noProof/>
                  <w:webHidden/>
                </w:rPr>
              </w:r>
              <w:r w:rsidR="001F667C">
                <w:rPr>
                  <w:noProof/>
                  <w:webHidden/>
                </w:rPr>
                <w:fldChar w:fldCharType="separate"/>
              </w:r>
              <w:r w:rsidR="001F667C">
                <w:rPr>
                  <w:noProof/>
                  <w:webHidden/>
                </w:rPr>
                <w:t>14</w:t>
              </w:r>
              <w:r w:rsidR="001F667C">
                <w:rPr>
                  <w:noProof/>
                  <w:webHidden/>
                </w:rPr>
                <w:fldChar w:fldCharType="end"/>
              </w:r>
            </w:hyperlink>
          </w:p>
          <w:p w14:paraId="330B3031" w14:textId="77777777" w:rsidR="001F667C" w:rsidRDefault="00545F2B" w:rsidP="00C7361F">
            <w:pPr>
              <w:pStyle w:val="TOC2"/>
              <w:tabs>
                <w:tab w:val="clear" w:pos="7938"/>
                <w:tab w:val="left" w:leader="dot" w:pos="9106"/>
              </w:tabs>
              <w:spacing w:before="80"/>
              <w:ind w:left="1168"/>
              <w:rPr>
                <w:rFonts w:asciiTheme="minorHAnsi" w:eastAsiaTheme="minorEastAsia" w:hAnsiTheme="minorHAnsi" w:cstheme="minorBidi"/>
                <w:noProof/>
                <w:sz w:val="22"/>
                <w:szCs w:val="22"/>
                <w:lang w:eastAsia="zh-CN"/>
              </w:rPr>
            </w:pPr>
            <w:hyperlink w:anchor="_Toc460838094" w:history="1">
              <w:r w:rsidR="001F667C" w:rsidRPr="00CC2E37">
                <w:rPr>
                  <w:rStyle w:val="Hyperlink"/>
                  <w:noProof/>
                </w:rPr>
                <w:t>5.6</w:t>
              </w:r>
              <w:r w:rsidR="001F667C">
                <w:rPr>
                  <w:rFonts w:asciiTheme="minorHAnsi" w:eastAsiaTheme="minorEastAsia" w:hAnsiTheme="minorHAnsi" w:cstheme="minorBidi"/>
                  <w:noProof/>
                  <w:sz w:val="22"/>
                  <w:szCs w:val="22"/>
                  <w:lang w:eastAsia="zh-CN"/>
                </w:rPr>
                <w:tab/>
              </w:r>
              <w:r w:rsidR="001F667C" w:rsidRPr="00CC2E37">
                <w:rPr>
                  <w:rStyle w:val="Hyperlink"/>
                  <w:noProof/>
                </w:rPr>
                <w:t>Collaboration on ITS Communication Standards</w:t>
              </w:r>
              <w:r w:rsidR="001F667C">
                <w:rPr>
                  <w:noProof/>
                  <w:webHidden/>
                </w:rPr>
                <w:tab/>
              </w:r>
              <w:r w:rsidR="001F667C">
                <w:rPr>
                  <w:noProof/>
                  <w:webHidden/>
                </w:rPr>
                <w:fldChar w:fldCharType="begin"/>
              </w:r>
              <w:r w:rsidR="001F667C">
                <w:rPr>
                  <w:noProof/>
                  <w:webHidden/>
                </w:rPr>
                <w:instrText xml:space="preserve"> PAGEREF _Toc460838094 \h </w:instrText>
              </w:r>
              <w:r w:rsidR="001F667C">
                <w:rPr>
                  <w:noProof/>
                  <w:webHidden/>
                </w:rPr>
              </w:r>
              <w:r w:rsidR="001F667C">
                <w:rPr>
                  <w:noProof/>
                  <w:webHidden/>
                </w:rPr>
                <w:fldChar w:fldCharType="separate"/>
              </w:r>
              <w:r w:rsidR="001F667C">
                <w:rPr>
                  <w:noProof/>
                  <w:webHidden/>
                </w:rPr>
                <w:t>14</w:t>
              </w:r>
              <w:r w:rsidR="001F667C">
                <w:rPr>
                  <w:noProof/>
                  <w:webHidden/>
                </w:rPr>
                <w:fldChar w:fldCharType="end"/>
              </w:r>
            </w:hyperlink>
          </w:p>
          <w:p w14:paraId="067B8F15" w14:textId="08214510" w:rsidR="000D18DA" w:rsidRPr="009B5886" w:rsidRDefault="00CE3567" w:rsidP="001F667C">
            <w:pPr>
              <w:pStyle w:val="StyleTOC1Before0pt"/>
              <w:tabs>
                <w:tab w:val="left" w:pos="1365"/>
                <w:tab w:val="left" w:pos="1410"/>
              </w:tabs>
              <w:spacing w:before="80"/>
              <w:rPr>
                <w:b w:val="0"/>
                <w:sz w:val="28"/>
              </w:rPr>
            </w:pPr>
            <w:r>
              <w:rPr>
                <w:rFonts w:ascii="Times New Roman" w:hAnsi="Times New Roman"/>
                <w:b w:val="0"/>
                <w:bCs w:val="0"/>
                <w:caps w:val="0"/>
                <w:sz w:val="24"/>
                <w:szCs w:val="20"/>
              </w:rPr>
              <w:fldChar w:fldCharType="end"/>
            </w:r>
          </w:p>
        </w:tc>
      </w:tr>
    </w:tbl>
    <w:p w14:paraId="6E90AAEA" w14:textId="77777777" w:rsidR="008D32BE" w:rsidRDefault="008D32BE" w:rsidP="008D32BE"/>
    <w:p w14:paraId="4B796FA7" w14:textId="3EF9D71B" w:rsidR="000D18DA" w:rsidRPr="00D44F6D" w:rsidRDefault="008D32BE" w:rsidP="004637E0">
      <w:pPr>
        <w:pStyle w:val="Heading1"/>
        <w:spacing w:before="0"/>
        <w:ind w:left="0" w:firstLine="0"/>
      </w:pPr>
      <w:r>
        <w:br w:type="column"/>
      </w:r>
      <w:bookmarkStart w:id="0" w:name="_Toc460838063"/>
      <w:r w:rsidR="000D18DA" w:rsidRPr="00D44F6D">
        <w:lastRenderedPageBreak/>
        <w:t>Introduction</w:t>
      </w:r>
      <w:bookmarkEnd w:id="0"/>
    </w:p>
    <w:p w14:paraId="0CBD2CC4" w14:textId="77777777" w:rsidR="000D18DA" w:rsidRPr="00D44F6D" w:rsidRDefault="000D18DA" w:rsidP="000D18DA">
      <w:r>
        <w:t>T</w:t>
      </w:r>
      <w:r w:rsidRPr="00D44F6D">
        <w:t>he responsibilities of the Telecommunication Standardization Advisory Group (TSAG) are set forth in Article 14A of the ITU Convention</w:t>
      </w:r>
      <w:r>
        <w:t xml:space="preserve">, WTSA Resolutions 1, 22, </w:t>
      </w:r>
      <w:r w:rsidR="006C4F49">
        <w:t xml:space="preserve">33, 40, </w:t>
      </w:r>
      <w:r>
        <w:t>45</w:t>
      </w:r>
      <w:r w:rsidR="006C4F49">
        <w:t>, 57</w:t>
      </w:r>
      <w:r>
        <w:t xml:space="preserve"> and other relevant Resolutions</w:t>
      </w:r>
      <w:r w:rsidRPr="00D44F6D">
        <w:t>.</w:t>
      </w:r>
    </w:p>
    <w:p w14:paraId="506B1F89" w14:textId="77777777" w:rsidR="000D18DA" w:rsidRPr="00947805" w:rsidRDefault="000D18DA" w:rsidP="006C4F49">
      <w:pPr>
        <w:rPr>
          <w:lang w:val="en-US"/>
        </w:rPr>
      </w:pPr>
      <w:r w:rsidRPr="00207253">
        <w:t>WTSA-</w:t>
      </w:r>
      <w:r w:rsidR="006C4F49">
        <w:t>12</w:t>
      </w:r>
      <w:r w:rsidR="006C4F49" w:rsidRPr="00207253">
        <w:t xml:space="preserve"> </w:t>
      </w:r>
      <w:r w:rsidRPr="00207253">
        <w:t xml:space="preserve">in </w:t>
      </w:r>
      <w:r w:rsidR="006C4F49">
        <w:t>Dubai</w:t>
      </w:r>
      <w:r w:rsidR="006C4F49" w:rsidRPr="00207253">
        <w:t xml:space="preserve"> </w:t>
      </w:r>
      <w:r w:rsidRPr="00207253">
        <w:t xml:space="preserve">appointed as Chairman of TSAG Mr </w:t>
      </w:r>
      <w:r w:rsidR="006C4F49">
        <w:t>Bruce Gracie</w:t>
      </w:r>
      <w:r w:rsidRPr="00207253">
        <w:t xml:space="preserve"> </w:t>
      </w:r>
      <w:r>
        <w:t>(</w:t>
      </w:r>
      <w:r w:rsidR="006C4F49">
        <w:t xml:space="preserve">Industry </w:t>
      </w:r>
      <w:r>
        <w:t>Canada)</w:t>
      </w:r>
      <w:r w:rsidRPr="00207253">
        <w:t xml:space="preserve">, and six Vice-Chairmen: </w:t>
      </w:r>
      <w:r>
        <w:rPr>
          <w:lang w:val="en-US"/>
        </w:rPr>
        <w:t>M</w:t>
      </w:r>
      <w:r w:rsidRPr="0031148E">
        <w:rPr>
          <w:lang w:val="en-US"/>
        </w:rPr>
        <w:t xml:space="preserve">r Fabio </w:t>
      </w:r>
      <w:proofErr w:type="spellStart"/>
      <w:r w:rsidRPr="0031148E">
        <w:rPr>
          <w:lang w:val="en-US"/>
        </w:rPr>
        <w:t>Bigi</w:t>
      </w:r>
      <w:proofErr w:type="spellEnd"/>
      <w:r w:rsidRPr="0031148E">
        <w:rPr>
          <w:lang w:val="en-US"/>
        </w:rPr>
        <w:t xml:space="preserve"> (Italy)</w:t>
      </w:r>
      <w:r w:rsidR="006C4F49" w:rsidRPr="006C4F49">
        <w:rPr>
          <w:lang w:val="en-US"/>
        </w:rPr>
        <w:t xml:space="preserve"> </w:t>
      </w:r>
      <w:r w:rsidR="006C4F49" w:rsidRPr="0031148E">
        <w:rPr>
          <w:lang w:val="en-US"/>
        </w:rPr>
        <w:t xml:space="preserve">Mr Mohammed </w:t>
      </w:r>
      <w:proofErr w:type="spellStart"/>
      <w:r w:rsidR="006C4F49" w:rsidRPr="0031148E">
        <w:rPr>
          <w:lang w:val="en-US"/>
        </w:rPr>
        <w:t>Gheyath</w:t>
      </w:r>
      <w:proofErr w:type="spellEnd"/>
      <w:r w:rsidR="006C4F49" w:rsidRPr="0031148E">
        <w:rPr>
          <w:lang w:val="en-US"/>
        </w:rPr>
        <w:t xml:space="preserve"> (United Arab Emirates)</w:t>
      </w:r>
      <w:r w:rsidRPr="0031148E">
        <w:rPr>
          <w:lang w:val="en-US"/>
        </w:rPr>
        <w:t xml:space="preserve">, Mr </w:t>
      </w:r>
      <w:r w:rsidR="006C4F49">
        <w:rPr>
          <w:lang w:val="en-US"/>
        </w:rPr>
        <w:t xml:space="preserve">Vladimir </w:t>
      </w:r>
      <w:proofErr w:type="spellStart"/>
      <w:r w:rsidR="006C4F49">
        <w:rPr>
          <w:lang w:val="en-US"/>
        </w:rPr>
        <w:t>Markovich</w:t>
      </w:r>
      <w:proofErr w:type="spellEnd"/>
      <w:r w:rsidR="006C4F49">
        <w:rPr>
          <w:lang w:val="en-US"/>
        </w:rPr>
        <w:t xml:space="preserve"> </w:t>
      </w:r>
      <w:proofErr w:type="spellStart"/>
      <w:r w:rsidR="006C4F49">
        <w:rPr>
          <w:lang w:val="en-US"/>
        </w:rPr>
        <w:t>Minkin</w:t>
      </w:r>
      <w:proofErr w:type="spellEnd"/>
      <w:r w:rsidRPr="0031148E">
        <w:rPr>
          <w:lang w:val="en-US"/>
        </w:rPr>
        <w:t xml:space="preserve"> (Russian Federation), </w:t>
      </w:r>
      <w:r w:rsidR="006C4F49" w:rsidRPr="0031148E">
        <w:rPr>
          <w:lang w:val="en-US"/>
        </w:rPr>
        <w:t>M</w:t>
      </w:r>
      <w:r w:rsidR="006C4F49">
        <w:rPr>
          <w:lang w:val="en-US"/>
        </w:rPr>
        <w:t>s</w:t>
      </w:r>
      <w:r w:rsidR="006C4F49" w:rsidRPr="0031148E">
        <w:rPr>
          <w:lang w:val="en-US"/>
        </w:rPr>
        <w:t xml:space="preserve"> </w:t>
      </w:r>
      <w:r w:rsidR="006C4F49">
        <w:rPr>
          <w:lang w:val="en-US"/>
        </w:rPr>
        <w:t>Monique Morrow</w:t>
      </w:r>
      <w:r w:rsidRPr="0031148E">
        <w:rPr>
          <w:lang w:val="en-US"/>
        </w:rPr>
        <w:t xml:space="preserve"> </w:t>
      </w:r>
      <w:r w:rsidR="006C4F49">
        <w:rPr>
          <w:lang w:val="en-US"/>
        </w:rPr>
        <w:t>Cisco systems</w:t>
      </w:r>
      <w:r w:rsidRPr="0031148E">
        <w:rPr>
          <w:lang w:val="en-US"/>
        </w:rPr>
        <w:t>(</w:t>
      </w:r>
      <w:r w:rsidR="006C4F49">
        <w:rPr>
          <w:lang w:val="en-US"/>
        </w:rPr>
        <w:t>USA</w:t>
      </w:r>
      <w:r w:rsidRPr="0031148E">
        <w:rPr>
          <w:lang w:val="en-US"/>
        </w:rPr>
        <w:t xml:space="preserve">), Mr </w:t>
      </w:r>
      <w:r w:rsidR="006C4F49">
        <w:rPr>
          <w:lang w:val="en-US"/>
        </w:rPr>
        <w:t xml:space="preserve">Matano </w:t>
      </w:r>
      <w:proofErr w:type="spellStart"/>
      <w:r w:rsidR="006C4F49">
        <w:rPr>
          <w:lang w:val="en-US"/>
        </w:rPr>
        <w:t>Ndaro</w:t>
      </w:r>
      <w:proofErr w:type="spellEnd"/>
      <w:r w:rsidRPr="0031148E">
        <w:rPr>
          <w:lang w:val="en-US"/>
        </w:rPr>
        <w:t xml:space="preserve"> (</w:t>
      </w:r>
      <w:r w:rsidR="006C4F49">
        <w:rPr>
          <w:lang w:val="en-US"/>
        </w:rPr>
        <w:t>Kenya</w:t>
      </w:r>
      <w:r w:rsidRPr="0031148E">
        <w:rPr>
          <w:lang w:val="en-US"/>
        </w:rPr>
        <w:t xml:space="preserve">) </w:t>
      </w:r>
      <w:r>
        <w:rPr>
          <w:lang w:val="en-US"/>
        </w:rPr>
        <w:t>and</w:t>
      </w:r>
      <w:r w:rsidR="006C4F49">
        <w:rPr>
          <w:lang w:val="en-US"/>
        </w:rPr>
        <w:t xml:space="preserve"> Ms Weiling</w:t>
      </w:r>
      <w:r w:rsidR="002828A6">
        <w:rPr>
          <w:lang w:val="en-US"/>
        </w:rPr>
        <w:t xml:space="preserve"> </w:t>
      </w:r>
      <w:r w:rsidR="006C4F49">
        <w:rPr>
          <w:lang w:val="en-US"/>
        </w:rPr>
        <w:t>Xu (China)</w:t>
      </w:r>
      <w:r w:rsidRPr="0031148E">
        <w:rPr>
          <w:lang w:val="en-US"/>
        </w:rPr>
        <w:t xml:space="preserve">. </w:t>
      </w:r>
    </w:p>
    <w:p w14:paraId="38A5BDC9" w14:textId="77777777" w:rsidR="000D18DA" w:rsidRPr="00D44F6D" w:rsidRDefault="000D18DA" w:rsidP="00D17401">
      <w:r w:rsidRPr="00D44F6D">
        <w:t xml:space="preserve">TSAG met on </w:t>
      </w:r>
      <w:r>
        <w:t xml:space="preserve">five </w:t>
      </w:r>
      <w:r w:rsidRPr="00D44F6D">
        <w:t xml:space="preserve">occasions </w:t>
      </w:r>
      <w:r>
        <w:t>(</w:t>
      </w:r>
      <w:r w:rsidR="006C4F49" w:rsidRPr="00B8363F">
        <w:t>22</w:t>
      </w:r>
      <w:r>
        <w:t xml:space="preserve"> meetings days </w:t>
      </w:r>
      <w:r w:rsidRPr="00D44F6D">
        <w:t xml:space="preserve">in Geneva in </w:t>
      </w:r>
      <w:r>
        <w:t xml:space="preserve">the course of the study period, </w:t>
      </w:r>
      <w:r w:rsidRPr="00D44F6D">
        <w:t>see Table 1)</w:t>
      </w:r>
      <w:r>
        <w:t xml:space="preserve">. In the previous study period, there were </w:t>
      </w:r>
      <w:r w:rsidR="00D17401">
        <w:t xml:space="preserve">also </w:t>
      </w:r>
      <w:r w:rsidR="006C4F49">
        <w:t xml:space="preserve">five </w:t>
      </w:r>
      <w:r>
        <w:t xml:space="preserve">meetings with a total of </w:t>
      </w:r>
      <w:r w:rsidR="006C4F49">
        <w:t xml:space="preserve">17.5 </w:t>
      </w:r>
      <w:r>
        <w:t>meetings days.</w:t>
      </w:r>
    </w:p>
    <w:p w14:paraId="496E9AE4" w14:textId="77777777" w:rsidR="000D18DA" w:rsidRPr="00D44F6D" w:rsidRDefault="000D18DA" w:rsidP="000D18DA">
      <w:pPr>
        <w:pStyle w:val="Table"/>
        <w:spacing w:before="120"/>
      </w:pPr>
      <w:r w:rsidRPr="00D44F6D">
        <w:t>TABLE 1</w:t>
      </w:r>
    </w:p>
    <w:p w14:paraId="3338F29F" w14:textId="77777777" w:rsidR="000D18DA" w:rsidRPr="00D44F6D" w:rsidRDefault="000D18DA" w:rsidP="000D18DA">
      <w:pPr>
        <w:pStyle w:val="Tabletitle"/>
        <w:rPr>
          <w:rFonts w:ascii="Times New Roman" w:hAnsi="Times New Roman"/>
        </w:rPr>
      </w:pPr>
      <w:r w:rsidRPr="00D44F6D">
        <w:rPr>
          <w:rFonts w:ascii="Times New Roman" w:hAnsi="Times New Roman"/>
        </w:rPr>
        <w:t>Meetings of TSAG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41"/>
        <w:gridCol w:w="2535"/>
      </w:tblGrid>
      <w:tr w:rsidR="000D18DA" w:rsidRPr="00CF3302" w14:paraId="77D7B9FD" w14:textId="77777777" w:rsidTr="006C4F49">
        <w:trPr>
          <w:cantSplit/>
          <w:jc w:val="center"/>
        </w:trPr>
        <w:tc>
          <w:tcPr>
            <w:tcW w:w="4341" w:type="dxa"/>
            <w:tcBorders>
              <w:top w:val="single" w:sz="12" w:space="0" w:color="auto"/>
              <w:bottom w:val="single" w:sz="12" w:space="0" w:color="auto"/>
            </w:tcBorders>
          </w:tcPr>
          <w:p w14:paraId="2AC096C7" w14:textId="77777777" w:rsidR="000D18DA" w:rsidRPr="00CF3302" w:rsidRDefault="000D18DA" w:rsidP="006C4F49">
            <w:pPr>
              <w:pStyle w:val="TableHead0"/>
            </w:pPr>
            <w:r w:rsidRPr="00CF3302">
              <w:t>Dates</w:t>
            </w:r>
          </w:p>
        </w:tc>
        <w:tc>
          <w:tcPr>
            <w:tcW w:w="2535" w:type="dxa"/>
            <w:tcBorders>
              <w:top w:val="single" w:sz="12" w:space="0" w:color="auto"/>
              <w:bottom w:val="single" w:sz="12" w:space="0" w:color="auto"/>
            </w:tcBorders>
          </w:tcPr>
          <w:p w14:paraId="3965220A" w14:textId="00CFBAAE" w:rsidR="000D18DA" w:rsidRPr="00CF3302" w:rsidRDefault="000D18DA" w:rsidP="008D32BE">
            <w:pPr>
              <w:pStyle w:val="TableHead0"/>
            </w:pPr>
            <w:r w:rsidRPr="00CF3302">
              <w:t>Reports</w:t>
            </w:r>
            <w:r w:rsidR="004319AA">
              <w:br/>
              <w:t>(</w:t>
            </w:r>
            <w:r w:rsidR="004319AA" w:rsidRPr="00B8363F">
              <w:rPr>
                <w:b w:val="0"/>
                <w:bCs/>
              </w:rPr>
              <w:t>available in the six UN languages)</w:t>
            </w:r>
          </w:p>
        </w:tc>
      </w:tr>
      <w:tr w:rsidR="000D18DA" w:rsidRPr="00CF3302" w14:paraId="69476679" w14:textId="77777777" w:rsidTr="006C4F49">
        <w:trPr>
          <w:cantSplit/>
          <w:jc w:val="center"/>
        </w:trPr>
        <w:tc>
          <w:tcPr>
            <w:tcW w:w="4341" w:type="dxa"/>
            <w:tcBorders>
              <w:top w:val="single" w:sz="12" w:space="0" w:color="auto"/>
            </w:tcBorders>
          </w:tcPr>
          <w:p w14:paraId="2A070F61" w14:textId="77777777" w:rsidR="000D18DA" w:rsidRPr="00CF3302" w:rsidRDefault="006C4F49" w:rsidP="006C4F49">
            <w:pPr>
              <w:pStyle w:val="Tabletext"/>
            </w:pPr>
            <w:r>
              <w:t>04-07 June 2013</w:t>
            </w:r>
          </w:p>
        </w:tc>
        <w:tc>
          <w:tcPr>
            <w:tcW w:w="2535" w:type="dxa"/>
            <w:tcBorders>
              <w:top w:val="single" w:sz="12" w:space="0" w:color="auto"/>
            </w:tcBorders>
          </w:tcPr>
          <w:p w14:paraId="6BE5C870" w14:textId="77777777" w:rsidR="000D18DA" w:rsidRPr="00CF3302" w:rsidRDefault="00545F2B" w:rsidP="008D32BE">
            <w:pPr>
              <w:pStyle w:val="Tabletext"/>
              <w:jc w:val="center"/>
            </w:pPr>
            <w:hyperlink r:id="rId10" w:history="1">
              <w:r w:rsidR="000D18DA" w:rsidRPr="00B8363F">
                <w:rPr>
                  <w:rStyle w:val="Hyperlink"/>
                </w:rPr>
                <w:t>TSAG-R 1</w:t>
              </w:r>
            </w:hyperlink>
          </w:p>
        </w:tc>
      </w:tr>
      <w:tr w:rsidR="000D18DA" w:rsidRPr="00CF3302" w14:paraId="26410405" w14:textId="77777777" w:rsidTr="006C4F49">
        <w:trPr>
          <w:cantSplit/>
          <w:jc w:val="center"/>
        </w:trPr>
        <w:tc>
          <w:tcPr>
            <w:tcW w:w="4341" w:type="dxa"/>
          </w:tcPr>
          <w:p w14:paraId="73331E79" w14:textId="77777777" w:rsidR="000D18DA" w:rsidRPr="00CF3302" w:rsidRDefault="006C4F49" w:rsidP="006C4F49">
            <w:pPr>
              <w:pStyle w:val="Tabletext"/>
            </w:pPr>
            <w:r>
              <w:t>17-20 June 2014</w:t>
            </w:r>
          </w:p>
        </w:tc>
        <w:tc>
          <w:tcPr>
            <w:tcW w:w="2535" w:type="dxa"/>
          </w:tcPr>
          <w:p w14:paraId="0B250517" w14:textId="77777777" w:rsidR="000D18DA" w:rsidRPr="00CF3302" w:rsidRDefault="00545F2B" w:rsidP="008D32BE">
            <w:pPr>
              <w:pStyle w:val="Tabletext"/>
              <w:jc w:val="center"/>
            </w:pPr>
            <w:hyperlink r:id="rId11" w:history="1">
              <w:r w:rsidR="000D18DA" w:rsidRPr="00B8363F">
                <w:rPr>
                  <w:rStyle w:val="Hyperlink"/>
                </w:rPr>
                <w:t>TSAG-R 3</w:t>
              </w:r>
            </w:hyperlink>
          </w:p>
        </w:tc>
      </w:tr>
      <w:tr w:rsidR="000D18DA" w:rsidRPr="00CF3302" w14:paraId="084E9973" w14:textId="77777777" w:rsidTr="006C4F49">
        <w:trPr>
          <w:cantSplit/>
          <w:jc w:val="center"/>
        </w:trPr>
        <w:tc>
          <w:tcPr>
            <w:tcW w:w="4341" w:type="dxa"/>
          </w:tcPr>
          <w:p w14:paraId="2744044B" w14:textId="77777777" w:rsidR="000D18DA" w:rsidRPr="00CF3302" w:rsidRDefault="006C4F49" w:rsidP="006C4F49">
            <w:pPr>
              <w:pStyle w:val="Tabletext"/>
            </w:pPr>
            <w:r>
              <w:t>2-5 June 2015</w:t>
            </w:r>
          </w:p>
        </w:tc>
        <w:tc>
          <w:tcPr>
            <w:tcW w:w="2535" w:type="dxa"/>
          </w:tcPr>
          <w:p w14:paraId="776567DE" w14:textId="77777777" w:rsidR="000D18DA" w:rsidRPr="00CF3302" w:rsidRDefault="00545F2B" w:rsidP="008D32BE">
            <w:pPr>
              <w:pStyle w:val="Tabletext"/>
              <w:jc w:val="center"/>
            </w:pPr>
            <w:hyperlink r:id="rId12" w:history="1">
              <w:r w:rsidR="000D18DA" w:rsidRPr="00B8363F">
                <w:rPr>
                  <w:rStyle w:val="Hyperlink"/>
                </w:rPr>
                <w:t>TSAG-R 4</w:t>
              </w:r>
            </w:hyperlink>
          </w:p>
        </w:tc>
      </w:tr>
      <w:tr w:rsidR="000D18DA" w:rsidRPr="00CF3302" w14:paraId="47A54E3B" w14:textId="77777777" w:rsidTr="006C4F49">
        <w:trPr>
          <w:cantSplit/>
          <w:jc w:val="center"/>
        </w:trPr>
        <w:tc>
          <w:tcPr>
            <w:tcW w:w="4341" w:type="dxa"/>
          </w:tcPr>
          <w:p w14:paraId="4A619689" w14:textId="77777777" w:rsidR="000D18DA" w:rsidRPr="00CF3302" w:rsidRDefault="006C4F49" w:rsidP="006C4F49">
            <w:pPr>
              <w:pStyle w:val="Tabletext"/>
            </w:pPr>
            <w:r>
              <w:t>1-5 February 2016</w:t>
            </w:r>
          </w:p>
        </w:tc>
        <w:tc>
          <w:tcPr>
            <w:tcW w:w="2535" w:type="dxa"/>
          </w:tcPr>
          <w:p w14:paraId="1CD8E3BB" w14:textId="77777777" w:rsidR="000D18DA" w:rsidRPr="00CF3302" w:rsidRDefault="00545F2B" w:rsidP="008D32BE">
            <w:pPr>
              <w:pStyle w:val="Tabletext"/>
              <w:jc w:val="center"/>
            </w:pPr>
            <w:hyperlink r:id="rId13" w:history="1">
              <w:r w:rsidR="000D18DA" w:rsidRPr="00B8363F">
                <w:rPr>
                  <w:rStyle w:val="Hyperlink"/>
                </w:rPr>
                <w:t xml:space="preserve">TSAG-R </w:t>
              </w:r>
              <w:r w:rsidR="00760F43" w:rsidRPr="00B8363F">
                <w:rPr>
                  <w:rStyle w:val="Hyperlink"/>
                </w:rPr>
                <w:t>7</w:t>
              </w:r>
            </w:hyperlink>
          </w:p>
        </w:tc>
      </w:tr>
      <w:tr w:rsidR="000D18DA" w:rsidRPr="00CF3302" w14:paraId="3D68E65A" w14:textId="77777777" w:rsidTr="006C4F49">
        <w:trPr>
          <w:cantSplit/>
          <w:jc w:val="center"/>
        </w:trPr>
        <w:tc>
          <w:tcPr>
            <w:tcW w:w="4341" w:type="dxa"/>
          </w:tcPr>
          <w:p w14:paraId="2BB70A59" w14:textId="77777777" w:rsidR="000D18DA" w:rsidRPr="00CF3302" w:rsidRDefault="006C4F49" w:rsidP="006C4F49">
            <w:pPr>
              <w:pStyle w:val="Tabletext"/>
            </w:pPr>
            <w:r>
              <w:t>18</w:t>
            </w:r>
            <w:r w:rsidR="000D18DA" w:rsidRPr="00CF3302">
              <w:t>-</w:t>
            </w:r>
            <w:r>
              <w:t>22</w:t>
            </w:r>
            <w:r w:rsidR="000D18DA" w:rsidRPr="00CF3302">
              <w:t xml:space="preserve"> July </w:t>
            </w:r>
            <w:r w:rsidRPr="00CF3302">
              <w:t>201</w:t>
            </w:r>
            <w:r>
              <w:t>6</w:t>
            </w:r>
          </w:p>
        </w:tc>
        <w:tc>
          <w:tcPr>
            <w:tcW w:w="2535" w:type="dxa"/>
          </w:tcPr>
          <w:p w14:paraId="2814B4CD" w14:textId="3C39443B" w:rsidR="000D18DA" w:rsidRPr="00CF3302" w:rsidRDefault="00545F2B" w:rsidP="008D32BE">
            <w:pPr>
              <w:pStyle w:val="Tabletext"/>
              <w:jc w:val="center"/>
            </w:pPr>
            <w:hyperlink r:id="rId14" w:history="1">
              <w:r w:rsidR="000D18DA" w:rsidRPr="00B8363F">
                <w:rPr>
                  <w:rStyle w:val="Hyperlink"/>
                </w:rPr>
                <w:t xml:space="preserve">TSAG-R </w:t>
              </w:r>
              <w:r w:rsidR="00137989" w:rsidRPr="00B8363F">
                <w:rPr>
                  <w:rStyle w:val="Hyperlink"/>
                </w:rPr>
                <w:t>8</w:t>
              </w:r>
            </w:hyperlink>
          </w:p>
        </w:tc>
      </w:tr>
    </w:tbl>
    <w:p w14:paraId="2030E6FA" w14:textId="77777777" w:rsidR="000D18DA" w:rsidRDefault="00760F43" w:rsidP="00545F2B">
      <w:pPr>
        <w:overflowPunct/>
        <w:autoSpaceDE/>
        <w:autoSpaceDN/>
        <w:adjustRightInd/>
        <w:spacing w:before="240"/>
        <w:jc w:val="both"/>
        <w:textAlignment w:val="auto"/>
        <w:rPr>
          <w:rFonts w:eastAsia="SimSun"/>
          <w:bCs/>
          <w:szCs w:val="24"/>
          <w:lang w:val="en-US"/>
        </w:rPr>
      </w:pPr>
      <w:r>
        <w:rPr>
          <w:rFonts w:eastAsia="SimSun"/>
          <w:bCs/>
          <w:szCs w:val="24"/>
          <w:lang w:val="en-US"/>
        </w:rPr>
        <w:t xml:space="preserve">All </w:t>
      </w:r>
      <w:r w:rsidR="000D18DA">
        <w:rPr>
          <w:rFonts w:eastAsia="SimSun"/>
          <w:bCs/>
          <w:szCs w:val="24"/>
          <w:lang w:val="en-US"/>
        </w:rPr>
        <w:t xml:space="preserve">TSAG meetings offered full-fledged remote participation services: </w:t>
      </w:r>
    </w:p>
    <w:p w14:paraId="0F19CFFA" w14:textId="778E3E5F" w:rsidR="000D18DA" w:rsidRDefault="008D32BE" w:rsidP="008D32BE">
      <w:pPr>
        <w:pStyle w:val="enumlev1"/>
        <w:rPr>
          <w:rFonts w:eastAsia="SimSun"/>
        </w:rPr>
      </w:pPr>
      <w:r>
        <w:rPr>
          <w:rFonts w:eastAsia="SimSun"/>
        </w:rPr>
        <w:t>−</w:t>
      </w:r>
      <w:r>
        <w:rPr>
          <w:rFonts w:eastAsia="SimSun"/>
        </w:rPr>
        <w:tab/>
      </w:r>
      <w:r w:rsidR="000D18DA">
        <w:rPr>
          <w:rFonts w:eastAsia="SimSun"/>
        </w:rPr>
        <w:t>w</w:t>
      </w:r>
      <w:r w:rsidR="000D18DA" w:rsidRPr="00196C4D">
        <w:rPr>
          <w:rFonts w:eastAsia="SimSun"/>
        </w:rPr>
        <w:t xml:space="preserve">ebcasting (passive listening); </w:t>
      </w:r>
    </w:p>
    <w:p w14:paraId="6C4C6469" w14:textId="226703DE" w:rsidR="000D18DA" w:rsidRDefault="008D32BE" w:rsidP="008D32BE">
      <w:pPr>
        <w:pStyle w:val="enumlev1"/>
        <w:rPr>
          <w:rFonts w:eastAsia="SimSun"/>
        </w:rPr>
      </w:pPr>
      <w:r>
        <w:rPr>
          <w:rFonts w:eastAsia="SimSun"/>
        </w:rPr>
        <w:t>−</w:t>
      </w:r>
      <w:r>
        <w:rPr>
          <w:rFonts w:eastAsia="SimSun"/>
        </w:rPr>
        <w:tab/>
      </w:r>
      <w:r w:rsidR="000D18DA" w:rsidRPr="00196C4D">
        <w:rPr>
          <w:rFonts w:eastAsia="SimSun"/>
        </w:rPr>
        <w:t xml:space="preserve">a trial of remote participation (listening/watching and active interventions) in the six </w:t>
      </w:r>
      <w:r w:rsidR="000D18DA">
        <w:rPr>
          <w:rFonts w:eastAsia="SimSun"/>
        </w:rPr>
        <w:t>UN languages;</w:t>
      </w:r>
    </w:p>
    <w:p w14:paraId="49B511FF" w14:textId="650C2F44" w:rsidR="000D18DA" w:rsidRPr="00196C4D" w:rsidRDefault="008D32BE" w:rsidP="008D32BE">
      <w:pPr>
        <w:pStyle w:val="enumlev1"/>
        <w:rPr>
          <w:rFonts w:eastAsia="SimSun"/>
        </w:rPr>
      </w:pPr>
      <w:r>
        <w:rPr>
          <w:rFonts w:eastAsia="SimSun"/>
        </w:rPr>
        <w:t>−</w:t>
      </w:r>
      <w:r>
        <w:rPr>
          <w:rFonts w:eastAsia="SimSun"/>
        </w:rPr>
        <w:tab/>
      </w:r>
      <w:r w:rsidR="000D18DA" w:rsidRPr="00196C4D">
        <w:rPr>
          <w:rFonts w:eastAsia="SimSun"/>
        </w:rPr>
        <w:t>captioning (a transcription of the audio as it occurred).</w:t>
      </w:r>
    </w:p>
    <w:p w14:paraId="4280353C" w14:textId="77777777" w:rsidR="000D18DA" w:rsidRPr="00196C4D" w:rsidRDefault="000D18DA" w:rsidP="000D18DA">
      <w:r>
        <w:t>P</w:t>
      </w:r>
      <w:r w:rsidRPr="00D44F6D">
        <w:t xml:space="preserve">rior to each meeting of TSAG, </w:t>
      </w:r>
      <w:r>
        <w:t xml:space="preserve">management </w:t>
      </w:r>
      <w:r w:rsidRPr="00D44F6D">
        <w:t xml:space="preserve">meetings were held with the </w:t>
      </w:r>
      <w:r>
        <w:t>c</w:t>
      </w:r>
      <w:r w:rsidRPr="00D44F6D">
        <w:t xml:space="preserve">hairman, </w:t>
      </w:r>
      <w:r>
        <w:t>v</w:t>
      </w:r>
      <w:r w:rsidRPr="00D44F6D">
        <w:t>ice-</w:t>
      </w:r>
      <w:r>
        <w:t>c</w:t>
      </w:r>
      <w:r w:rsidRPr="00D44F6D">
        <w:t xml:space="preserve">hairmen and </w:t>
      </w:r>
      <w:r>
        <w:t>c</w:t>
      </w:r>
      <w:r w:rsidRPr="00D44F6D">
        <w:t>ounsellor and other staff members of TSB</w:t>
      </w:r>
      <w:r>
        <w:t>. Newbie sessions and guided tours to newcomers were offered by TSB.</w:t>
      </w:r>
    </w:p>
    <w:p w14:paraId="4B871138" w14:textId="58DFF426" w:rsidR="000D18DA" w:rsidRDefault="000D18DA" w:rsidP="00014D93">
      <w:r w:rsidRPr="00D44F6D">
        <w:t>During the study period</w:t>
      </w:r>
      <w:r>
        <w:t xml:space="preserve"> </w:t>
      </w:r>
      <w:r w:rsidR="00760F43">
        <w:t>2013</w:t>
      </w:r>
      <w:r>
        <w:t>-</w:t>
      </w:r>
      <w:r w:rsidR="00760F43">
        <w:t>2016</w:t>
      </w:r>
      <w:r w:rsidRPr="00D44F6D">
        <w:t>, TSAG c</w:t>
      </w:r>
      <w:r w:rsidRPr="00B33393">
        <w:t xml:space="preserve">onsidered </w:t>
      </w:r>
      <w:r w:rsidR="00B8363F">
        <w:t>122</w:t>
      </w:r>
      <w:r w:rsidR="00B8363F" w:rsidRPr="00B33393">
        <w:t xml:space="preserve"> </w:t>
      </w:r>
      <w:r w:rsidRPr="00B33393">
        <w:t>Contributions (</w:t>
      </w:r>
      <w:r w:rsidR="00760F43" w:rsidRPr="00B33393">
        <w:t>123</w:t>
      </w:r>
      <w:r w:rsidR="00760F43">
        <w:t xml:space="preserve"> Contributions in the study period 2009</w:t>
      </w:r>
      <w:r w:rsidR="00760F43" w:rsidRPr="00B33393">
        <w:t>-20</w:t>
      </w:r>
      <w:r w:rsidR="00760F43">
        <w:t>12;</w:t>
      </w:r>
      <w:r w:rsidR="00760F43" w:rsidRPr="00B33393">
        <w:t xml:space="preserve"> </w:t>
      </w:r>
      <w:r w:rsidRPr="00B33393">
        <w:t xml:space="preserve">146 </w:t>
      </w:r>
      <w:r>
        <w:t xml:space="preserve">Contributions </w:t>
      </w:r>
      <w:r w:rsidRPr="00B33393">
        <w:t xml:space="preserve">in the study period 2005-2008) and </w:t>
      </w:r>
      <w:r w:rsidR="00014D93" w:rsidRPr="00536E76">
        <w:t>6</w:t>
      </w:r>
      <w:r w:rsidR="00014D93">
        <w:t>22</w:t>
      </w:r>
      <w:r w:rsidR="00014D93" w:rsidRPr="00536E76">
        <w:t xml:space="preserve"> </w:t>
      </w:r>
      <w:r w:rsidRPr="00536E76">
        <w:t>TDs</w:t>
      </w:r>
      <w:r w:rsidR="00B8363F" w:rsidRPr="00536E76">
        <w:t xml:space="preserve"> </w:t>
      </w:r>
      <w:r w:rsidRPr="00B33393">
        <w:t xml:space="preserve"> (</w:t>
      </w:r>
      <w:r w:rsidR="00760F43" w:rsidRPr="00B33393">
        <w:t>463</w:t>
      </w:r>
      <w:r w:rsidR="00760F43">
        <w:t xml:space="preserve"> TDs </w:t>
      </w:r>
      <w:r w:rsidR="00760F43" w:rsidRPr="00B33393">
        <w:t>in 200</w:t>
      </w:r>
      <w:r w:rsidR="00760F43">
        <w:t>9</w:t>
      </w:r>
      <w:r w:rsidR="00760F43" w:rsidRPr="00B33393">
        <w:t>-20</w:t>
      </w:r>
      <w:r w:rsidR="00760F43">
        <w:t xml:space="preserve">12; </w:t>
      </w:r>
      <w:r w:rsidRPr="00EA708E">
        <w:t>685</w:t>
      </w:r>
      <w:r w:rsidRPr="00B33393">
        <w:t xml:space="preserve"> </w:t>
      </w:r>
      <w:r>
        <w:t xml:space="preserve">TDs </w:t>
      </w:r>
      <w:r w:rsidRPr="00B33393">
        <w:t>in 2005-2008)</w:t>
      </w:r>
      <w:r w:rsidRPr="00D44F6D">
        <w:t xml:space="preserve">. </w:t>
      </w:r>
    </w:p>
    <w:p w14:paraId="17AC63B1" w14:textId="77777777" w:rsidR="000D18DA" w:rsidRDefault="000D18DA" w:rsidP="00264E38">
      <w:r w:rsidRPr="00D44F6D">
        <w:t>Under its responsibilities to review the work programme of ITU-T and authority granted under WTSA Resolutions 22</w:t>
      </w:r>
      <w:r>
        <w:t xml:space="preserve"> and 4</w:t>
      </w:r>
      <w:r w:rsidRPr="00D44F6D">
        <w:t xml:space="preserve">5, TSAG </w:t>
      </w:r>
      <w:r w:rsidR="00095A5D">
        <w:t>during this period:</w:t>
      </w:r>
    </w:p>
    <w:p w14:paraId="2958497B" w14:textId="1F7E38D1" w:rsidR="00AB1BBA" w:rsidRDefault="008D32BE" w:rsidP="008D32BE">
      <w:pPr>
        <w:pStyle w:val="enumlev1"/>
        <w:rPr>
          <w:lang w:val="en-US"/>
        </w:rPr>
      </w:pPr>
      <w:r>
        <w:rPr>
          <w:rFonts w:eastAsia="SimSun"/>
        </w:rPr>
        <w:t>−</w:t>
      </w:r>
      <w:r>
        <w:rPr>
          <w:rFonts w:eastAsia="SimSun"/>
        </w:rPr>
        <w:tab/>
      </w:r>
      <w:r w:rsidR="007B7232" w:rsidRPr="00AB1BBA">
        <w:rPr>
          <w:lang w:val="en-US"/>
        </w:rPr>
        <w:t>created ITU-T Study Group 20</w:t>
      </w:r>
      <w:r w:rsidR="00AE1C43" w:rsidRPr="00AB1BBA">
        <w:rPr>
          <w:lang w:val="en-US"/>
        </w:rPr>
        <w:t xml:space="preserve"> (see 3.1 below)</w:t>
      </w:r>
      <w:r w:rsidR="003211EC" w:rsidRPr="00AB1BBA">
        <w:rPr>
          <w:lang w:val="en-US"/>
        </w:rPr>
        <w:t>;</w:t>
      </w:r>
    </w:p>
    <w:p w14:paraId="3857A211" w14:textId="48568018" w:rsidR="00AB1BBA" w:rsidRDefault="008D32BE" w:rsidP="008D32BE">
      <w:pPr>
        <w:pStyle w:val="enumlev1"/>
        <w:rPr>
          <w:lang w:val="en-US"/>
        </w:rPr>
      </w:pPr>
      <w:r>
        <w:rPr>
          <w:rFonts w:eastAsia="SimSun"/>
        </w:rPr>
        <w:t>−</w:t>
      </w:r>
      <w:r>
        <w:rPr>
          <w:rFonts w:eastAsia="SimSun"/>
        </w:rPr>
        <w:tab/>
      </w:r>
      <w:r w:rsidR="00264E38" w:rsidRPr="00D44F6D">
        <w:t>created</w:t>
      </w:r>
      <w:r w:rsidR="00264E38">
        <w:t xml:space="preserve"> </w:t>
      </w:r>
      <w:r w:rsidR="006F1A64">
        <w:t>five</w:t>
      </w:r>
      <w:r w:rsidR="00F23A68">
        <w:t xml:space="preserve"> </w:t>
      </w:r>
      <w:r w:rsidR="003211EC">
        <w:t xml:space="preserve">TSAG </w:t>
      </w:r>
      <w:hyperlink r:id="rId15" w:history="1">
        <w:r w:rsidR="003211EC" w:rsidRPr="00D17401">
          <w:rPr>
            <w:rStyle w:val="Hyperlink"/>
          </w:rPr>
          <w:t>Rapporteur Groups</w:t>
        </w:r>
      </w:hyperlink>
      <w:r w:rsidR="00D17401">
        <w:t xml:space="preserve"> (one with a sub-group</w:t>
      </w:r>
      <w:r w:rsidR="006F1A64">
        <w:t>, and one, the Rapporteur Group on Standardization Strategy, which will become operational in the next study period</w:t>
      </w:r>
      <w:r w:rsidR="00D17401">
        <w:t>)</w:t>
      </w:r>
      <w:r w:rsidR="003211EC">
        <w:t>;</w:t>
      </w:r>
      <w:r w:rsidR="000D18DA" w:rsidRPr="00D44F6D">
        <w:t xml:space="preserve"> </w:t>
      </w:r>
    </w:p>
    <w:p w14:paraId="4B85089A" w14:textId="397CEE36" w:rsidR="00AB1BBA" w:rsidRDefault="008D32BE" w:rsidP="008D32BE">
      <w:pPr>
        <w:pStyle w:val="enumlev1"/>
        <w:rPr>
          <w:lang w:val="en-US"/>
        </w:rPr>
      </w:pPr>
      <w:r>
        <w:rPr>
          <w:rFonts w:eastAsia="SimSun"/>
        </w:rPr>
        <w:t>−</w:t>
      </w:r>
      <w:r>
        <w:rPr>
          <w:rFonts w:eastAsia="SimSun"/>
        </w:rPr>
        <w:tab/>
      </w:r>
      <w:r w:rsidR="003211EC">
        <w:t xml:space="preserve">created/endorsed the creation of </w:t>
      </w:r>
      <w:r w:rsidR="006F1A64">
        <w:t>two</w:t>
      </w:r>
      <w:r w:rsidR="003211EC">
        <w:t xml:space="preserve"> JCAs, and terminated/endorsed the termination of </w:t>
      </w:r>
      <w:r w:rsidR="006F1A64">
        <w:t>two</w:t>
      </w:r>
      <w:r w:rsidR="003211EC">
        <w:t xml:space="preserve"> JCAs and </w:t>
      </w:r>
      <w:r w:rsidR="006F1A64">
        <w:t>one</w:t>
      </w:r>
      <w:r w:rsidR="003211EC">
        <w:t xml:space="preserve"> GSI (see 3.4 below); and,</w:t>
      </w:r>
    </w:p>
    <w:p w14:paraId="21C3982C" w14:textId="08CB7120" w:rsidR="00F36EB8" w:rsidRPr="00AB1BBA" w:rsidRDefault="008D32BE" w:rsidP="008D32BE">
      <w:pPr>
        <w:pStyle w:val="enumlev1"/>
        <w:rPr>
          <w:lang w:val="en-US"/>
        </w:rPr>
      </w:pPr>
      <w:r>
        <w:rPr>
          <w:rFonts w:eastAsia="SimSun"/>
        </w:rPr>
        <w:t>−</w:t>
      </w:r>
      <w:r>
        <w:rPr>
          <w:rFonts w:eastAsia="SimSun"/>
        </w:rPr>
        <w:tab/>
      </w:r>
      <w:r w:rsidR="00F36EB8">
        <w:t>created</w:t>
      </w:r>
      <w:r w:rsidR="003211EC">
        <w:t xml:space="preserve">/endorsed the creation of </w:t>
      </w:r>
      <w:r w:rsidR="006F1A64">
        <w:t>five</w:t>
      </w:r>
      <w:r w:rsidR="00F36EB8">
        <w:t xml:space="preserve"> </w:t>
      </w:r>
      <w:r w:rsidR="006F1A64">
        <w:t>f</w:t>
      </w:r>
      <w:r w:rsidR="003211EC">
        <w:t xml:space="preserve">ocus </w:t>
      </w:r>
      <w:r w:rsidR="006F1A64">
        <w:t>g</w:t>
      </w:r>
      <w:r w:rsidR="003211EC">
        <w:t xml:space="preserve">roups, and terminated/endorsed the termination of </w:t>
      </w:r>
      <w:r w:rsidR="006F1A64">
        <w:t>ten</w:t>
      </w:r>
      <w:r w:rsidR="003211EC">
        <w:t xml:space="preserve"> FGs (see 3.5 below).</w:t>
      </w:r>
    </w:p>
    <w:p w14:paraId="67B190DF" w14:textId="77777777" w:rsidR="000D18DA" w:rsidRDefault="000D18DA" w:rsidP="00EE5370">
      <w:r>
        <w:lastRenderedPageBreak/>
        <w:t>T</w:t>
      </w:r>
      <w:r w:rsidRPr="00D44F6D">
        <w:t>SAG has sent numerous liaisons to the ITU-T study groups with advice and guidelines on working methods, external coordination and inter-study group matters.</w:t>
      </w:r>
      <w:r>
        <w:t xml:space="preserve"> TSAG has also</w:t>
      </w:r>
      <w:r w:rsidRPr="00D44F6D">
        <w:t xml:space="preserve"> communicate</w:t>
      </w:r>
      <w:r>
        <w:t>d</w:t>
      </w:r>
      <w:r w:rsidRPr="00D44F6D">
        <w:t xml:space="preserve"> with</w:t>
      </w:r>
      <w:r w:rsidR="00D75744">
        <w:t xml:space="preserve"> ITU-R, ITU-D and</w:t>
      </w:r>
      <w:r w:rsidRPr="00D44F6D">
        <w:t xml:space="preserve"> </w:t>
      </w:r>
      <w:r w:rsidR="00D75744">
        <w:t>ISO</w:t>
      </w:r>
      <w:r w:rsidR="002828A6">
        <w:t>/</w:t>
      </w:r>
      <w:r w:rsidR="00D75744">
        <w:t>IEC JTC1</w:t>
      </w:r>
      <w:r w:rsidRPr="009E257D">
        <w:t xml:space="preserve">. </w:t>
      </w:r>
    </w:p>
    <w:p w14:paraId="220FA064" w14:textId="77777777" w:rsidR="000D18DA" w:rsidRPr="00755B54" w:rsidRDefault="000D18DA">
      <w:pPr>
        <w:shd w:val="clear" w:color="auto" w:fill="FFFFFF"/>
        <w:tabs>
          <w:tab w:val="clear" w:pos="1134"/>
          <w:tab w:val="clear" w:pos="1871"/>
          <w:tab w:val="clear" w:pos="2268"/>
        </w:tabs>
        <w:overflowPunct/>
        <w:autoSpaceDE/>
        <w:autoSpaceDN/>
        <w:adjustRightInd/>
        <w:rPr>
          <w:rFonts w:ascii="inherit" w:hAnsi="inherit" w:cs="Arial"/>
          <w:color w:val="444444"/>
          <w:sz w:val="23"/>
          <w:szCs w:val="23"/>
          <w:lang w:val="en-US" w:eastAsia="zh-CN"/>
        </w:rPr>
      </w:pPr>
      <w:r w:rsidRPr="006030FA">
        <w:rPr>
          <w:szCs w:val="24"/>
        </w:rPr>
        <w:t xml:space="preserve">TSAG </w:t>
      </w:r>
      <w:r w:rsidR="00D75744">
        <w:rPr>
          <w:szCs w:val="24"/>
        </w:rPr>
        <w:t>agreed that Mr. Paul Najarian</w:t>
      </w:r>
      <w:r w:rsidR="00D75744" w:rsidRPr="006030FA">
        <w:rPr>
          <w:szCs w:val="24"/>
        </w:rPr>
        <w:t xml:space="preserve"> </w:t>
      </w:r>
      <w:r w:rsidRPr="006030FA">
        <w:rPr>
          <w:color w:val="000000"/>
          <w:szCs w:val="24"/>
          <w:lang w:val="en-US" w:eastAsia="zh-CN"/>
        </w:rPr>
        <w:t>(</w:t>
      </w:r>
      <w:r w:rsidR="00D75744">
        <w:rPr>
          <w:color w:val="000000"/>
          <w:szCs w:val="24"/>
          <w:lang w:val="en-US" w:eastAsia="zh-CN"/>
        </w:rPr>
        <w:t>USA</w:t>
      </w:r>
      <w:r w:rsidRPr="006030FA">
        <w:rPr>
          <w:color w:val="000000"/>
          <w:szCs w:val="24"/>
          <w:lang w:val="en-US" w:eastAsia="zh-CN"/>
        </w:rPr>
        <w:t>)</w:t>
      </w:r>
      <w:r w:rsidR="00D75744">
        <w:rPr>
          <w:color w:val="000000"/>
          <w:szCs w:val="24"/>
          <w:lang w:val="en-US" w:eastAsia="zh-CN"/>
        </w:rPr>
        <w:t>, vice-</w:t>
      </w:r>
      <w:proofErr w:type="spellStart"/>
      <w:r w:rsidR="00D75744">
        <w:rPr>
          <w:color w:val="000000"/>
          <w:szCs w:val="24"/>
          <w:lang w:val="en-US" w:eastAsia="zh-CN"/>
        </w:rPr>
        <w:t>chariman</w:t>
      </w:r>
      <w:proofErr w:type="spellEnd"/>
      <w:r w:rsidR="00D75744">
        <w:rPr>
          <w:color w:val="000000"/>
          <w:szCs w:val="24"/>
          <w:lang w:val="en-US" w:eastAsia="zh-CN"/>
        </w:rPr>
        <w:t xml:space="preserve"> of </w:t>
      </w:r>
      <w:r w:rsidRPr="006030FA">
        <w:rPr>
          <w:color w:val="000000"/>
          <w:szCs w:val="24"/>
          <w:lang w:val="en-US" w:eastAsia="zh-CN"/>
        </w:rPr>
        <w:t xml:space="preserve">the </w:t>
      </w:r>
      <w:r w:rsidRPr="006030FA">
        <w:rPr>
          <w:rFonts w:eastAsia="SimSun"/>
          <w:szCs w:val="24"/>
        </w:rPr>
        <w:t>Standardization Committee for Vocabulary (</w:t>
      </w:r>
      <w:r w:rsidRPr="006030FA">
        <w:rPr>
          <w:color w:val="000000"/>
          <w:szCs w:val="24"/>
          <w:lang w:val="en-US" w:eastAsia="zh-CN"/>
        </w:rPr>
        <w:t xml:space="preserve">SCV) </w:t>
      </w:r>
      <w:r w:rsidR="00D75744">
        <w:rPr>
          <w:color w:val="000000"/>
          <w:szCs w:val="24"/>
          <w:lang w:val="en-US" w:eastAsia="zh-CN"/>
        </w:rPr>
        <w:t xml:space="preserve">to act as chairman of SCV </w:t>
      </w:r>
      <w:r w:rsidRPr="006030FA">
        <w:rPr>
          <w:color w:val="000000"/>
          <w:szCs w:val="24"/>
          <w:lang w:val="en-US" w:eastAsia="zh-CN"/>
        </w:rPr>
        <w:t xml:space="preserve">after the death of </w:t>
      </w:r>
      <w:r w:rsidR="00D75744" w:rsidRPr="006030FA">
        <w:rPr>
          <w:color w:val="000000"/>
          <w:szCs w:val="24"/>
          <w:lang w:val="en-US" w:eastAsia="zh-CN"/>
        </w:rPr>
        <w:t>Ms Marie-</w:t>
      </w:r>
      <w:proofErr w:type="spellStart"/>
      <w:r w:rsidR="00D75744" w:rsidRPr="006030FA">
        <w:rPr>
          <w:color w:val="000000"/>
          <w:szCs w:val="24"/>
          <w:lang w:val="en-US" w:eastAsia="zh-CN"/>
        </w:rPr>
        <w:t>Thérèse</w:t>
      </w:r>
      <w:proofErr w:type="spellEnd"/>
      <w:r w:rsidR="00D75744" w:rsidRPr="006030FA">
        <w:rPr>
          <w:color w:val="000000"/>
          <w:szCs w:val="24"/>
          <w:lang w:val="en-US" w:eastAsia="zh-CN"/>
        </w:rPr>
        <w:t xml:space="preserve"> </w:t>
      </w:r>
      <w:proofErr w:type="spellStart"/>
      <w:r w:rsidR="00D75744" w:rsidRPr="006030FA">
        <w:rPr>
          <w:color w:val="000000"/>
          <w:szCs w:val="24"/>
          <w:lang w:val="en-US" w:eastAsia="zh-CN"/>
        </w:rPr>
        <w:t>Alajouanine</w:t>
      </w:r>
      <w:proofErr w:type="spellEnd"/>
      <w:r w:rsidR="00D75744">
        <w:rPr>
          <w:color w:val="000000"/>
          <w:szCs w:val="24"/>
          <w:lang w:val="en-US" w:eastAsia="zh-CN"/>
        </w:rPr>
        <w:t xml:space="preserve"> until </w:t>
      </w:r>
      <w:r w:rsidR="002828A6">
        <w:rPr>
          <w:color w:val="000000"/>
          <w:szCs w:val="24"/>
          <w:lang w:val="en-US" w:eastAsia="zh-CN"/>
        </w:rPr>
        <w:t xml:space="preserve">a </w:t>
      </w:r>
      <w:r w:rsidR="00D75744">
        <w:rPr>
          <w:color w:val="000000"/>
          <w:szCs w:val="24"/>
          <w:lang w:val="en-US" w:eastAsia="zh-CN"/>
        </w:rPr>
        <w:t xml:space="preserve">new appointment </w:t>
      </w:r>
      <w:r w:rsidR="002828A6">
        <w:rPr>
          <w:color w:val="000000"/>
          <w:szCs w:val="24"/>
          <w:lang w:val="en-US" w:eastAsia="zh-CN"/>
        </w:rPr>
        <w:t xml:space="preserve">would be </w:t>
      </w:r>
      <w:r w:rsidR="00D75744">
        <w:rPr>
          <w:color w:val="000000"/>
          <w:szCs w:val="24"/>
          <w:lang w:val="en-US" w:eastAsia="zh-CN"/>
        </w:rPr>
        <w:t>made at WTSA-16</w:t>
      </w:r>
      <w:r w:rsidRPr="006030FA">
        <w:rPr>
          <w:color w:val="000000"/>
          <w:szCs w:val="24"/>
          <w:lang w:val="en-US" w:eastAsia="zh-CN"/>
        </w:rPr>
        <w:t>. The</w:t>
      </w:r>
      <w:r w:rsidR="00A23E37">
        <w:rPr>
          <w:color w:val="000000"/>
          <w:szCs w:val="24"/>
          <w:lang w:val="en-US" w:eastAsia="zh-CN"/>
        </w:rPr>
        <w:t xml:space="preserve"> other</w:t>
      </w:r>
      <w:r w:rsidRPr="006030FA">
        <w:rPr>
          <w:color w:val="000000"/>
          <w:szCs w:val="24"/>
          <w:lang w:val="en-US" w:eastAsia="zh-CN"/>
        </w:rPr>
        <w:t xml:space="preserve"> vice-chairmen are </w:t>
      </w:r>
      <w:r w:rsidR="00A23E37" w:rsidRPr="00A23E37">
        <w:rPr>
          <w:color w:val="000000"/>
          <w:szCs w:val="24"/>
          <w:lang w:val="en-US" w:eastAsia="zh-CN"/>
        </w:rPr>
        <w:t xml:space="preserve">Ms </w:t>
      </w:r>
      <w:proofErr w:type="spellStart"/>
      <w:r w:rsidR="00A23E37" w:rsidRPr="00A23E37">
        <w:rPr>
          <w:color w:val="000000"/>
          <w:szCs w:val="24"/>
          <w:lang w:val="en-US" w:eastAsia="zh-CN"/>
        </w:rPr>
        <w:t>Xianqiong</w:t>
      </w:r>
      <w:proofErr w:type="spellEnd"/>
      <w:r w:rsidR="00A23E37" w:rsidRPr="00A23E37">
        <w:rPr>
          <w:color w:val="000000"/>
          <w:szCs w:val="24"/>
          <w:lang w:val="en-US" w:eastAsia="zh-CN"/>
        </w:rPr>
        <w:t xml:space="preserve"> HUANG (China)</w:t>
      </w:r>
      <w:r w:rsidR="00A23E37">
        <w:rPr>
          <w:color w:val="000000"/>
          <w:szCs w:val="24"/>
          <w:lang w:val="en-US" w:eastAsia="zh-CN"/>
        </w:rPr>
        <w:t xml:space="preserve">, </w:t>
      </w:r>
      <w:r w:rsidR="00A23E37" w:rsidRPr="00A23E37">
        <w:rPr>
          <w:color w:val="000000"/>
          <w:szCs w:val="24"/>
          <w:lang w:val="en-US" w:eastAsia="zh-CN"/>
        </w:rPr>
        <w:t xml:space="preserve">Mr </w:t>
      </w:r>
      <w:proofErr w:type="spellStart"/>
      <w:r w:rsidR="00A23E37" w:rsidRPr="00A23E37">
        <w:rPr>
          <w:color w:val="000000"/>
          <w:szCs w:val="24"/>
          <w:lang w:val="en-US" w:eastAsia="zh-CN"/>
        </w:rPr>
        <w:t>Ángel</w:t>
      </w:r>
      <w:proofErr w:type="spellEnd"/>
      <w:r w:rsidR="00A23E37" w:rsidRPr="00A23E37">
        <w:rPr>
          <w:color w:val="000000"/>
          <w:szCs w:val="24"/>
          <w:lang w:val="en-US" w:eastAsia="zh-CN"/>
        </w:rPr>
        <w:t xml:space="preserve"> LEON-ALCADE (Spain)</w:t>
      </w:r>
      <w:r w:rsidRPr="006030FA">
        <w:rPr>
          <w:color w:val="000000"/>
          <w:szCs w:val="24"/>
          <w:lang w:val="en-US" w:eastAsia="zh-CN"/>
        </w:rPr>
        <w:t xml:space="preserve">, Mr Oleg </w:t>
      </w:r>
      <w:proofErr w:type="spellStart"/>
      <w:r w:rsidRPr="006030FA">
        <w:rPr>
          <w:color w:val="000000"/>
          <w:szCs w:val="24"/>
          <w:lang w:val="en-US" w:eastAsia="zh-CN"/>
        </w:rPr>
        <w:t>Viktorovich</w:t>
      </w:r>
      <w:proofErr w:type="spellEnd"/>
      <w:r w:rsidRPr="006030FA">
        <w:rPr>
          <w:color w:val="000000"/>
          <w:szCs w:val="24"/>
          <w:lang w:val="en-US" w:eastAsia="zh-CN"/>
        </w:rPr>
        <w:t xml:space="preserve"> </w:t>
      </w:r>
      <w:proofErr w:type="spellStart"/>
      <w:r w:rsidRPr="006030FA">
        <w:rPr>
          <w:color w:val="000000"/>
          <w:szCs w:val="24"/>
          <w:lang w:val="en-US" w:eastAsia="zh-CN"/>
        </w:rPr>
        <w:t>Mironnikov</w:t>
      </w:r>
      <w:proofErr w:type="spellEnd"/>
      <w:r w:rsidRPr="006030FA">
        <w:rPr>
          <w:color w:val="000000"/>
          <w:szCs w:val="24"/>
          <w:lang w:val="en-US" w:eastAsia="zh-CN"/>
        </w:rPr>
        <w:t xml:space="preserve"> (Russian Federation)</w:t>
      </w:r>
      <w:r w:rsidR="00A23E37">
        <w:rPr>
          <w:color w:val="000000"/>
          <w:szCs w:val="24"/>
          <w:lang w:val="en-US" w:eastAsia="zh-CN"/>
        </w:rPr>
        <w:t xml:space="preserve"> and</w:t>
      </w:r>
      <w:r w:rsidRPr="006030FA">
        <w:rPr>
          <w:color w:val="000000"/>
          <w:szCs w:val="24"/>
          <w:lang w:val="en-US" w:eastAsia="zh-CN"/>
        </w:rPr>
        <w:t xml:space="preserve"> </w:t>
      </w:r>
      <w:r w:rsidR="00A23E37" w:rsidRPr="00A23E37">
        <w:rPr>
          <w:color w:val="000000"/>
          <w:szCs w:val="24"/>
          <w:lang w:val="en-US" w:eastAsia="zh-CN"/>
        </w:rPr>
        <w:t>Mr Sami Hassan Omer SALIH (Sudan)</w:t>
      </w:r>
      <w:r w:rsidRPr="006030FA">
        <w:rPr>
          <w:color w:val="000000"/>
          <w:szCs w:val="24"/>
          <w:lang w:val="en-US" w:eastAsia="zh-CN"/>
        </w:rPr>
        <w:t>. TSAG noted the reports of the SCV at each TSAG meeting.</w:t>
      </w:r>
      <w:r w:rsidR="00D75744">
        <w:rPr>
          <w:color w:val="000000"/>
          <w:szCs w:val="24"/>
          <w:lang w:val="en-US" w:eastAsia="zh-CN"/>
        </w:rPr>
        <w:t xml:space="preserve"> </w:t>
      </w:r>
    </w:p>
    <w:p w14:paraId="4C88ECF3" w14:textId="77777777" w:rsidR="000D18DA" w:rsidRPr="00D44F6D" w:rsidRDefault="000D18DA" w:rsidP="000D18DA">
      <w:r w:rsidRPr="009E257D">
        <w:t>TSAG has been called upon by Resolutions of the Plenipotentiary Conference and Decisions of Council to provide advice on a wide range of subjects.  Such advice was prepared and transmitted in the appropriate manner on subjects such as the strategic and operational plans, linkage of strategic, financial and operational planning, electronic working methods, issues regarding bridging the standardization gap, and ITU-T Sector priorities.</w:t>
      </w:r>
      <w:r>
        <w:t xml:space="preserve"> </w:t>
      </w:r>
    </w:p>
    <w:p w14:paraId="3BF71133" w14:textId="6DD0BC9E" w:rsidR="000D18DA" w:rsidRDefault="000D18DA" w:rsidP="00083513">
      <w:pPr>
        <w:pStyle w:val="Heading1"/>
      </w:pPr>
      <w:bookmarkStart w:id="1" w:name="_Toc460838064"/>
      <w:r>
        <w:t xml:space="preserve">Working </w:t>
      </w:r>
      <w:r w:rsidR="008D32BE">
        <w:t>methods</w:t>
      </w:r>
      <w:bookmarkEnd w:id="1"/>
    </w:p>
    <w:p w14:paraId="105BB316" w14:textId="3E854D31" w:rsidR="000D18DA" w:rsidRPr="00620B5A" w:rsidRDefault="00536E76" w:rsidP="00620B5A">
      <w:pPr>
        <w:pStyle w:val="Heading2"/>
        <w:numPr>
          <w:ilvl w:val="0"/>
          <w:numId w:val="0"/>
        </w:numPr>
        <w:ind w:left="576" w:hanging="576"/>
      </w:pPr>
      <w:bookmarkStart w:id="2" w:name="_Toc460838065"/>
      <w:r>
        <w:t>2.1</w:t>
      </w:r>
      <w:r>
        <w:tab/>
      </w:r>
      <w:r w:rsidR="00D95A60">
        <w:t>TSAG Rapporteur</w:t>
      </w:r>
      <w:r w:rsidR="00D95A60" w:rsidRPr="000519F8">
        <w:t xml:space="preserve"> </w:t>
      </w:r>
      <w:r w:rsidR="00D95A60">
        <w:t>G</w:t>
      </w:r>
      <w:r w:rsidR="00D95A60" w:rsidRPr="000519F8">
        <w:t xml:space="preserve">roup </w:t>
      </w:r>
      <w:r w:rsidR="00D95A60">
        <w:t xml:space="preserve">on </w:t>
      </w:r>
      <w:r w:rsidR="008D32BE" w:rsidRPr="00620B5A">
        <w:t>working methods</w:t>
      </w:r>
      <w:bookmarkEnd w:id="2"/>
    </w:p>
    <w:p w14:paraId="28F21980" w14:textId="77777777" w:rsidR="003A5ABC" w:rsidRDefault="000D18DA">
      <w:r w:rsidRPr="000519F8">
        <w:rPr>
          <w:szCs w:val="24"/>
        </w:rPr>
        <w:t xml:space="preserve">In </w:t>
      </w:r>
      <w:r w:rsidR="003A5ABC" w:rsidRPr="000519F8">
        <w:rPr>
          <w:szCs w:val="24"/>
        </w:rPr>
        <w:t>J</w:t>
      </w:r>
      <w:r w:rsidR="003A5ABC">
        <w:rPr>
          <w:szCs w:val="24"/>
        </w:rPr>
        <w:t>une</w:t>
      </w:r>
      <w:r w:rsidR="003A5ABC" w:rsidRPr="000519F8">
        <w:rPr>
          <w:szCs w:val="24"/>
        </w:rPr>
        <w:t xml:space="preserve"> </w:t>
      </w:r>
      <w:r w:rsidRPr="000519F8">
        <w:rPr>
          <w:szCs w:val="24"/>
        </w:rPr>
        <w:t>201</w:t>
      </w:r>
      <w:r w:rsidR="003A5ABC">
        <w:rPr>
          <w:szCs w:val="24"/>
        </w:rPr>
        <w:t>4</w:t>
      </w:r>
      <w:r w:rsidRPr="000519F8">
        <w:rPr>
          <w:szCs w:val="24"/>
        </w:rPr>
        <w:t xml:space="preserve">, TSAG established </w:t>
      </w:r>
      <w:r w:rsidRPr="000519F8">
        <w:t xml:space="preserve">a </w:t>
      </w:r>
      <w:r w:rsidR="003A5ABC">
        <w:t>TSAG Rapporteur</w:t>
      </w:r>
      <w:r w:rsidR="003A5ABC" w:rsidRPr="000519F8">
        <w:t xml:space="preserve"> </w:t>
      </w:r>
      <w:r w:rsidR="003A5ABC">
        <w:t>G</w:t>
      </w:r>
      <w:r w:rsidRPr="000519F8">
        <w:t xml:space="preserve">roup </w:t>
      </w:r>
      <w:r w:rsidR="003A5ABC">
        <w:t xml:space="preserve">on working methods </w:t>
      </w:r>
      <w:r w:rsidR="003E3BA4">
        <w:t xml:space="preserve">(TSAG RG WM) </w:t>
      </w:r>
      <w:r w:rsidR="003A5ABC">
        <w:t xml:space="preserve">to examine existing ITU-T working methods </w:t>
      </w:r>
      <w:r w:rsidR="003A5ABC" w:rsidRPr="003A5ABC">
        <w:rPr>
          <w:lang w:val="en-US"/>
        </w:rPr>
        <w:t>described in WTSA-12 Resolution 1 and in the relevant ITU-T A-series Recommendations (Organization of the work of ITU-T), especially</w:t>
      </w:r>
      <w:r w:rsidR="003A5ABC" w:rsidRPr="00755B54">
        <w:rPr>
          <w:lang w:val="en-US"/>
        </w:rPr>
        <w:t xml:space="preserve"> Recommendation ITU-T A.1, A.7, A.8</w:t>
      </w:r>
      <w:r w:rsidR="003A5ABC">
        <w:rPr>
          <w:lang w:val="en-US"/>
        </w:rPr>
        <w:t xml:space="preserve"> and A.13, and</w:t>
      </w:r>
      <w:r w:rsidR="003A5ABC" w:rsidRPr="003A5ABC">
        <w:rPr>
          <w:rFonts w:eastAsia="MS Mincho"/>
          <w:color w:val="000000"/>
          <w:szCs w:val="24"/>
        </w:rPr>
        <w:t xml:space="preserve"> </w:t>
      </w:r>
      <w:r w:rsidR="0032247A">
        <w:rPr>
          <w:rFonts w:eastAsia="MS Mincho"/>
          <w:color w:val="000000"/>
          <w:szCs w:val="24"/>
        </w:rPr>
        <w:t xml:space="preserve">to </w:t>
      </w:r>
      <w:r w:rsidR="003A5ABC" w:rsidRPr="00672873">
        <w:rPr>
          <w:rFonts w:eastAsia="MS Mincho"/>
          <w:color w:val="000000"/>
          <w:szCs w:val="24"/>
        </w:rPr>
        <w:t xml:space="preserve">propose to TSAG any changes (excluding collaboration and cooperation with other standards organizations) for the improvement </w:t>
      </w:r>
      <w:r w:rsidR="003826C9">
        <w:rPr>
          <w:rFonts w:eastAsia="MS Mincho"/>
          <w:color w:val="000000"/>
          <w:szCs w:val="24"/>
        </w:rPr>
        <w:t xml:space="preserve">toward </w:t>
      </w:r>
      <w:r w:rsidR="003A5ABC" w:rsidRPr="00672873">
        <w:rPr>
          <w:rFonts w:eastAsia="MS Mincho"/>
          <w:color w:val="000000"/>
          <w:szCs w:val="24"/>
        </w:rPr>
        <w:t>WTSA-16</w:t>
      </w:r>
      <w:r w:rsidR="003826C9">
        <w:t>.</w:t>
      </w:r>
    </w:p>
    <w:p w14:paraId="6AC91A6A" w14:textId="327EB2B8" w:rsidR="007F04EC" w:rsidRDefault="00984719" w:rsidP="00BE3E18">
      <w:pPr>
        <w:overflowPunct/>
        <w:autoSpaceDE/>
        <w:autoSpaceDN/>
        <w:adjustRightInd/>
        <w:jc w:val="both"/>
        <w:textAlignment w:val="auto"/>
      </w:pPr>
      <w:r>
        <w:rPr>
          <w:lang w:val="en-US"/>
        </w:rPr>
        <w:t>TSAG RG WM</w:t>
      </w:r>
      <w:r w:rsidR="003826C9">
        <w:rPr>
          <w:lang w:val="en-US"/>
        </w:rPr>
        <w:t xml:space="preserve"> revised </w:t>
      </w:r>
      <w:r w:rsidR="003826C9" w:rsidRPr="000519F8">
        <w:rPr>
          <w:lang w:val="en-US"/>
        </w:rPr>
        <w:t>Annex</w:t>
      </w:r>
      <w:r>
        <w:rPr>
          <w:lang w:val="en-US"/>
        </w:rPr>
        <w:t xml:space="preserve"> A of Recommendation ITU-T A.23, developed a new</w:t>
      </w:r>
      <w:r>
        <w:t xml:space="preserve"> Appendix I to ITU-T A.7 </w:t>
      </w:r>
      <w:r w:rsidR="007F04EC" w:rsidRPr="00D17401">
        <w:rPr>
          <w:i/>
          <w:iCs/>
        </w:rPr>
        <w:t>Guidelines for the efficient transfer of focus group deliverables to its parent group</w:t>
      </w:r>
      <w:r w:rsidR="007F04EC">
        <w:t xml:space="preserve"> </w:t>
      </w:r>
      <w:r w:rsidR="00225DFE">
        <w:t>which was proposed</w:t>
      </w:r>
      <w:r>
        <w:t xml:space="preserve"> </w:t>
      </w:r>
      <w:r w:rsidR="00225DFE">
        <w:t xml:space="preserve">by </w:t>
      </w:r>
      <w:proofErr w:type="spellStart"/>
      <w:r>
        <w:t>RevCom</w:t>
      </w:r>
      <w:proofErr w:type="spellEnd"/>
      <w:r>
        <w:t xml:space="preserve">, and a new </w:t>
      </w:r>
      <w:r w:rsidRPr="009F326D">
        <w:t xml:space="preserve">Supplement 4 to the ITU-T A-series Recommendations </w:t>
      </w:r>
      <w:r w:rsidRPr="00D17401">
        <w:rPr>
          <w:i/>
          <w:iCs/>
        </w:rPr>
        <w:t>Guidelines for remote participation</w:t>
      </w:r>
      <w:r w:rsidR="007F04EC">
        <w:t>.</w:t>
      </w:r>
    </w:p>
    <w:p w14:paraId="40074952" w14:textId="77777777" w:rsidR="005A24C6" w:rsidRPr="00A05D67" w:rsidRDefault="005A24C6" w:rsidP="005A24C6">
      <w:pPr>
        <w:rPr>
          <w:lang w:val="en-US"/>
        </w:rPr>
      </w:pPr>
      <w:r w:rsidRPr="00A05D67">
        <w:rPr>
          <w:lang w:val="en-US"/>
        </w:rPr>
        <w:t>TSAG</w:t>
      </w:r>
      <w:r>
        <w:rPr>
          <w:lang w:val="en-US"/>
        </w:rPr>
        <w:t xml:space="preserve"> </w:t>
      </w:r>
      <w:r w:rsidRPr="00A05D67">
        <w:rPr>
          <w:lang w:val="en-US"/>
        </w:rPr>
        <w:t>endorse</w:t>
      </w:r>
      <w:r>
        <w:rPr>
          <w:lang w:val="en-US"/>
        </w:rPr>
        <w:t>d</w:t>
      </w:r>
      <w:r w:rsidRPr="00A05D67">
        <w:rPr>
          <w:lang w:val="en-US"/>
        </w:rPr>
        <w:t xml:space="preserve"> that</w:t>
      </w:r>
      <w:r w:rsidRPr="007B60C1">
        <w:rPr>
          <w:lang w:val="en-US"/>
        </w:rPr>
        <w:t xml:space="preserve"> the </w:t>
      </w:r>
      <w:r w:rsidRPr="007B60C1">
        <w:rPr>
          <w:i/>
          <w:iCs/>
          <w:lang w:val="en-US"/>
        </w:rPr>
        <w:t>keywords</w:t>
      </w:r>
      <w:r w:rsidRPr="00A05D67">
        <w:rPr>
          <w:lang w:val="en-US"/>
        </w:rPr>
        <w:t xml:space="preserve"> fie</w:t>
      </w:r>
      <w:r>
        <w:rPr>
          <w:lang w:val="en-US"/>
        </w:rPr>
        <w:t xml:space="preserve">ld in ITU-T Recommendations </w:t>
      </w:r>
      <w:r w:rsidRPr="00A05D67">
        <w:rPr>
          <w:lang w:val="en-US"/>
        </w:rPr>
        <w:t xml:space="preserve">be mandatory and </w:t>
      </w:r>
      <w:r>
        <w:rPr>
          <w:lang w:val="en-US"/>
        </w:rPr>
        <w:t>that</w:t>
      </w:r>
      <w:r w:rsidRPr="00A05D67">
        <w:rPr>
          <w:lang w:val="en-US"/>
        </w:rPr>
        <w:t xml:space="preserve"> </w:t>
      </w:r>
      <w:r>
        <w:rPr>
          <w:lang w:val="en-US"/>
        </w:rPr>
        <w:t xml:space="preserve">the </w:t>
      </w:r>
      <w:r w:rsidRPr="00A05D67">
        <w:rPr>
          <w:lang w:val="en-US"/>
        </w:rPr>
        <w:t xml:space="preserve">corresponding changes </w:t>
      </w:r>
      <w:r>
        <w:rPr>
          <w:lang w:val="en-US"/>
        </w:rPr>
        <w:t xml:space="preserve">in </w:t>
      </w:r>
      <w:r w:rsidRPr="00A05D67">
        <w:rPr>
          <w:lang w:val="en-US"/>
        </w:rPr>
        <w:t>the Author</w:t>
      </w:r>
      <w:r>
        <w:rPr>
          <w:lang w:val="en-US"/>
        </w:rPr>
        <w:t>'</w:t>
      </w:r>
      <w:r w:rsidRPr="00A05D67">
        <w:rPr>
          <w:lang w:val="en-US"/>
        </w:rPr>
        <w:t xml:space="preserve">s Guide for Drafting </w:t>
      </w:r>
      <w:r>
        <w:rPr>
          <w:lang w:val="en-US"/>
        </w:rPr>
        <w:t xml:space="preserve">ITU-T </w:t>
      </w:r>
      <w:r w:rsidRPr="00A05D67">
        <w:rPr>
          <w:lang w:val="en-US"/>
        </w:rPr>
        <w:t xml:space="preserve">Recommendations and </w:t>
      </w:r>
      <w:r>
        <w:rPr>
          <w:lang w:val="en-US"/>
        </w:rPr>
        <w:t xml:space="preserve">relevant </w:t>
      </w:r>
      <w:r w:rsidRPr="00A05D67">
        <w:rPr>
          <w:lang w:val="en-US"/>
        </w:rPr>
        <w:t>templates</w:t>
      </w:r>
      <w:r>
        <w:rPr>
          <w:lang w:val="en-US"/>
        </w:rPr>
        <w:t xml:space="preserve"> be made. </w:t>
      </w:r>
    </w:p>
    <w:p w14:paraId="7294AF85" w14:textId="77777777" w:rsidR="005A24C6" w:rsidRPr="00A05D67" w:rsidRDefault="005A24C6">
      <w:pPr>
        <w:rPr>
          <w:lang w:val="en-US"/>
        </w:rPr>
      </w:pPr>
      <w:r w:rsidRPr="00A05D67">
        <w:rPr>
          <w:lang w:val="en-US"/>
        </w:rPr>
        <w:t>TSAG</w:t>
      </w:r>
      <w:r>
        <w:rPr>
          <w:lang w:val="en-US"/>
        </w:rPr>
        <w:t xml:space="preserve"> </w:t>
      </w:r>
      <w:r w:rsidRPr="00A05D67">
        <w:rPr>
          <w:lang w:val="en-US"/>
        </w:rPr>
        <w:t>agree</w:t>
      </w:r>
      <w:r>
        <w:rPr>
          <w:lang w:val="en-US"/>
        </w:rPr>
        <w:t>d</w:t>
      </w:r>
      <w:r w:rsidRPr="00A05D67">
        <w:rPr>
          <w:lang w:val="en-US"/>
        </w:rPr>
        <w:t xml:space="preserve"> to the new title of Y-series Recommendations</w:t>
      </w:r>
      <w:r>
        <w:rPr>
          <w:lang w:val="en-US"/>
        </w:rPr>
        <w:t>:</w:t>
      </w:r>
      <w:r w:rsidRPr="00A05D67">
        <w:rPr>
          <w:lang w:val="en-US"/>
        </w:rPr>
        <w:t xml:space="preserve"> </w:t>
      </w:r>
      <w:r>
        <w:rPr>
          <w:lang w:val="en-US"/>
        </w:rPr>
        <w:t>"</w:t>
      </w:r>
      <w:r w:rsidRPr="009772A0">
        <w:rPr>
          <w:i/>
          <w:iCs/>
          <w:lang w:val="en-US"/>
        </w:rPr>
        <w:t>Global information infrastructure, Internet protocol aspects, next-generation networks, Internet of Things and smart cities</w:t>
      </w:r>
      <w:r>
        <w:rPr>
          <w:lang w:val="en-US"/>
        </w:rPr>
        <w:t>."</w:t>
      </w:r>
      <w:r w:rsidRPr="001203A5">
        <w:rPr>
          <w:lang w:val="en-US"/>
        </w:rPr>
        <w:t xml:space="preserve"> </w:t>
      </w:r>
    </w:p>
    <w:p w14:paraId="4D1E6E43" w14:textId="746BF8A2" w:rsidR="005A24C6" w:rsidRPr="00A05D67" w:rsidRDefault="005A24C6">
      <w:pPr>
        <w:rPr>
          <w:lang w:val="en-US"/>
        </w:rPr>
      </w:pPr>
      <w:r w:rsidRPr="00A05D67">
        <w:rPr>
          <w:lang w:val="en-US"/>
        </w:rPr>
        <w:t>TSAG agree</w:t>
      </w:r>
      <w:r>
        <w:rPr>
          <w:lang w:val="en-US"/>
        </w:rPr>
        <w:t>d</w:t>
      </w:r>
      <w:r w:rsidRPr="00A05D67">
        <w:rPr>
          <w:lang w:val="en-US"/>
        </w:rPr>
        <w:t xml:space="preserve"> </w:t>
      </w:r>
      <w:r w:rsidR="00014D93">
        <w:rPr>
          <w:lang w:val="en-US"/>
        </w:rPr>
        <w:t xml:space="preserve">in </w:t>
      </w:r>
      <w:r w:rsidR="0047174E">
        <w:rPr>
          <w:lang w:val="en-US"/>
        </w:rPr>
        <w:t>Febr</w:t>
      </w:r>
      <w:r w:rsidR="00014D93">
        <w:rPr>
          <w:lang w:val="en-US"/>
        </w:rPr>
        <w:t xml:space="preserve">uary 2016 </w:t>
      </w:r>
      <w:r w:rsidRPr="00A05D67">
        <w:rPr>
          <w:lang w:val="en-US"/>
        </w:rPr>
        <w:t xml:space="preserve">that </w:t>
      </w:r>
      <w:r>
        <w:rPr>
          <w:lang w:val="en-US"/>
        </w:rPr>
        <w:t xml:space="preserve"> Recommendations would</w:t>
      </w:r>
      <w:r w:rsidRPr="00A05D67">
        <w:rPr>
          <w:lang w:val="en-US"/>
        </w:rPr>
        <w:t xml:space="preserve"> </w:t>
      </w:r>
      <w:r>
        <w:rPr>
          <w:lang w:val="en-US"/>
        </w:rPr>
        <w:t xml:space="preserve">be </w:t>
      </w:r>
      <w:r w:rsidRPr="00A05D67">
        <w:rPr>
          <w:lang w:val="en-US"/>
        </w:rPr>
        <w:t xml:space="preserve">published </w:t>
      </w:r>
      <w:r>
        <w:rPr>
          <w:lang w:val="en-US"/>
        </w:rPr>
        <w:t xml:space="preserve">in integral (consolidated) format when </w:t>
      </w:r>
      <w:r w:rsidRPr="00A05D67">
        <w:rPr>
          <w:lang w:val="en-US"/>
        </w:rPr>
        <w:t xml:space="preserve">an Amendment or </w:t>
      </w:r>
      <w:r>
        <w:rPr>
          <w:lang w:val="en-US"/>
        </w:rPr>
        <w:t>Corrigendum is</w:t>
      </w:r>
      <w:r w:rsidRPr="00A05D67">
        <w:rPr>
          <w:lang w:val="en-US"/>
        </w:rPr>
        <w:t xml:space="preserve"> issued</w:t>
      </w:r>
      <w:r>
        <w:rPr>
          <w:lang w:val="en-US"/>
        </w:rPr>
        <w:t>, instead of using delta versions, as it has been the current practice.</w:t>
      </w:r>
    </w:p>
    <w:p w14:paraId="2378DE60" w14:textId="77777777" w:rsidR="005A24C6" w:rsidRDefault="005A24C6">
      <w:r>
        <w:rPr>
          <w:lang w:val="en-US"/>
        </w:rPr>
        <w:t xml:space="preserve">TSAG agreed </w:t>
      </w:r>
      <w:r w:rsidRPr="00A05D67">
        <w:rPr>
          <w:lang w:val="en-US"/>
        </w:rPr>
        <w:t xml:space="preserve">that all </w:t>
      </w:r>
      <w:proofErr w:type="spellStart"/>
      <w:r w:rsidRPr="00A05D67">
        <w:rPr>
          <w:lang w:val="en-US"/>
        </w:rPr>
        <w:t>IoT</w:t>
      </w:r>
      <w:proofErr w:type="spellEnd"/>
      <w:r w:rsidRPr="00A05D67">
        <w:rPr>
          <w:lang w:val="en-US"/>
        </w:rPr>
        <w:t xml:space="preserve">-related Recommendations currently enlisted on a number of series (e.g. F, H and Y series) be </w:t>
      </w:r>
      <w:r>
        <w:rPr>
          <w:lang w:val="en-US"/>
        </w:rPr>
        <w:t xml:space="preserve">double-numbered under the Y.4000 </w:t>
      </w:r>
      <w:r w:rsidRPr="00A05D67">
        <w:rPr>
          <w:lang w:val="en-US"/>
        </w:rPr>
        <w:t xml:space="preserve">sub-series in order to ensure greater visibility </w:t>
      </w:r>
      <w:r>
        <w:rPr>
          <w:lang w:val="en-US"/>
        </w:rPr>
        <w:t xml:space="preserve">of the </w:t>
      </w:r>
      <w:r w:rsidRPr="00A05D67">
        <w:rPr>
          <w:lang w:val="en-US"/>
        </w:rPr>
        <w:t>responsibility of ITU-T SG20</w:t>
      </w:r>
      <w:r>
        <w:rPr>
          <w:lang w:val="en-US"/>
        </w:rPr>
        <w:t xml:space="preserve">. </w:t>
      </w:r>
      <w:r w:rsidRPr="00065E24">
        <w:rPr>
          <w:lang w:val="en-US"/>
        </w:rPr>
        <w:t xml:space="preserve">It was noted that the double-numbered Recommendations in the Y.4000 </w:t>
      </w:r>
      <w:r>
        <w:rPr>
          <w:lang w:val="en-US"/>
        </w:rPr>
        <w:t xml:space="preserve">subseries </w:t>
      </w:r>
      <w:r w:rsidRPr="00065E24">
        <w:rPr>
          <w:lang w:val="en-US"/>
        </w:rPr>
        <w:t>would not be republishe</w:t>
      </w:r>
      <w:r>
        <w:rPr>
          <w:lang w:val="en-US"/>
        </w:rPr>
        <w:t>d</w:t>
      </w:r>
      <w:r w:rsidR="0032247A">
        <w:rPr>
          <w:lang w:val="en-US"/>
        </w:rPr>
        <w:t>, the number would only be inserted</w:t>
      </w:r>
      <w:r>
        <w:rPr>
          <w:lang w:val="en-US"/>
        </w:rPr>
        <w:t xml:space="preserve">. </w:t>
      </w:r>
      <w:r>
        <w:t>It was strongly recommended to keep dual numbering when a new version of a Recommendation is published.</w:t>
      </w:r>
    </w:p>
    <w:p w14:paraId="5CE9BBA9" w14:textId="6F9E7076" w:rsidR="00455064" w:rsidRPr="00A05D67" w:rsidRDefault="00455064" w:rsidP="00AB1BBA">
      <w:pPr>
        <w:rPr>
          <w:lang w:val="en-US"/>
        </w:rPr>
      </w:pPr>
      <w:r w:rsidRPr="00012EEE">
        <w:t xml:space="preserve">TSAG agreed in July 2016 to revise Recommendation ITU-T A.1 by deleting </w:t>
      </w:r>
      <w:r w:rsidR="00AB1BBA" w:rsidRPr="00012EEE">
        <w:t>clauses</w:t>
      </w:r>
      <w:r w:rsidRPr="00012EEE">
        <w:t xml:space="preserve">  related to Global Standards Initiative(GSI), i.e., </w:t>
      </w:r>
      <w:r w:rsidR="00AB1BBA" w:rsidRPr="00012EEE">
        <w:t>clauses</w:t>
      </w:r>
      <w:r w:rsidRPr="00012EEE">
        <w:t xml:space="preserve"> 2.2.11 and 2.2.12.</w:t>
      </w:r>
    </w:p>
    <w:p w14:paraId="6EF7E123" w14:textId="42FD172E" w:rsidR="000D18DA" w:rsidRPr="00620B5A" w:rsidRDefault="00536E76" w:rsidP="00620B5A">
      <w:pPr>
        <w:pStyle w:val="Heading2"/>
        <w:numPr>
          <w:ilvl w:val="0"/>
          <w:numId w:val="0"/>
        </w:numPr>
        <w:ind w:left="576" w:hanging="576"/>
      </w:pPr>
      <w:bookmarkStart w:id="3" w:name="_Toc454289969"/>
      <w:bookmarkStart w:id="4" w:name="_Toc454289970"/>
      <w:bookmarkStart w:id="5" w:name="_Toc454289972"/>
      <w:bookmarkStart w:id="6" w:name="_Toc454289975"/>
      <w:bookmarkStart w:id="7" w:name="_Toc454289980"/>
      <w:bookmarkStart w:id="8" w:name="_Toc460838066"/>
      <w:bookmarkEnd w:id="3"/>
      <w:bookmarkEnd w:id="4"/>
      <w:bookmarkEnd w:id="5"/>
      <w:bookmarkEnd w:id="6"/>
      <w:bookmarkEnd w:id="7"/>
      <w:r w:rsidRPr="00620B5A">
        <w:lastRenderedPageBreak/>
        <w:t>2.2</w:t>
      </w:r>
      <w:r w:rsidRPr="00620B5A">
        <w:tab/>
      </w:r>
      <w:r w:rsidR="000D18DA" w:rsidRPr="00620B5A">
        <w:t>Electronic working methods</w:t>
      </w:r>
      <w:bookmarkEnd w:id="8"/>
    </w:p>
    <w:p w14:paraId="3684FADE" w14:textId="77777777" w:rsidR="00C540D1" w:rsidRDefault="00C540D1" w:rsidP="00496559">
      <w:r w:rsidRPr="00536E76">
        <w:t xml:space="preserve">TSB publishes a regular document for TSAG with an update on electronic working methods. </w:t>
      </w:r>
    </w:p>
    <w:p w14:paraId="2698F9EE" w14:textId="77777777" w:rsidR="003826C9" w:rsidRDefault="003826C9" w:rsidP="00496559">
      <w:pPr>
        <w:rPr>
          <w:rFonts w:asciiTheme="majorBidi" w:hAnsiTheme="majorBidi" w:cstheme="majorBidi"/>
        </w:rPr>
      </w:pPr>
      <w:r w:rsidRPr="003D27BA">
        <w:rPr>
          <w:rFonts w:asciiTheme="majorBidi" w:hAnsiTheme="majorBidi" w:cstheme="majorBidi"/>
        </w:rPr>
        <w:t xml:space="preserve">TSAG agreed </w:t>
      </w:r>
      <w:r w:rsidR="00C540D1">
        <w:rPr>
          <w:rFonts w:asciiTheme="majorBidi" w:hAnsiTheme="majorBidi" w:cstheme="majorBidi"/>
        </w:rPr>
        <w:t xml:space="preserve">in June 2013 </w:t>
      </w:r>
      <w:r w:rsidRPr="003D27BA">
        <w:rPr>
          <w:rFonts w:asciiTheme="majorBidi" w:hAnsiTheme="majorBidi" w:cstheme="majorBidi"/>
        </w:rPr>
        <w:t>that the procedures outlined in Recommendation ITU-T A.1 should normally also be applied to electronic rapporteur meetings, i.e. meetings with remote participation.</w:t>
      </w:r>
      <w:r>
        <w:rPr>
          <w:rFonts w:asciiTheme="majorBidi" w:hAnsiTheme="majorBidi" w:cstheme="majorBidi"/>
        </w:rPr>
        <w:t xml:space="preserve"> </w:t>
      </w:r>
    </w:p>
    <w:p w14:paraId="55B8ECC9" w14:textId="43DBF626" w:rsidR="006E70AD" w:rsidRDefault="00CD511F" w:rsidP="007943A2">
      <w:pPr>
        <w:rPr>
          <w:rFonts w:asciiTheme="majorBidi" w:hAnsiTheme="majorBidi" w:cstheme="majorBidi"/>
          <w:bCs/>
        </w:rPr>
      </w:pPr>
      <w:r>
        <w:rPr>
          <w:rFonts w:asciiTheme="majorBidi" w:eastAsia="SimSun" w:hAnsiTheme="majorBidi" w:cstheme="majorBidi"/>
          <w:bCs/>
        </w:rPr>
        <w:t>At the</w:t>
      </w:r>
      <w:r w:rsidR="006E70AD">
        <w:rPr>
          <w:rFonts w:asciiTheme="majorBidi" w:eastAsia="SimSun" w:hAnsiTheme="majorBidi" w:cstheme="majorBidi"/>
          <w:bCs/>
        </w:rPr>
        <w:t xml:space="preserve"> TSAG July 2016 meeting, </w:t>
      </w:r>
      <w:r w:rsidR="006E70AD" w:rsidRPr="00E1372C">
        <w:rPr>
          <w:rFonts w:asciiTheme="majorBidi" w:hAnsiTheme="majorBidi" w:cstheme="majorBidi"/>
          <w:bCs/>
        </w:rPr>
        <w:t xml:space="preserve">TSB </w:t>
      </w:r>
      <w:r w:rsidR="006E70AD">
        <w:rPr>
          <w:rFonts w:asciiTheme="majorBidi" w:hAnsiTheme="majorBidi" w:cstheme="majorBidi"/>
          <w:bCs/>
        </w:rPr>
        <w:t xml:space="preserve">confirmed </w:t>
      </w:r>
      <w:r w:rsidR="006E70AD" w:rsidRPr="00E1372C">
        <w:rPr>
          <w:rFonts w:asciiTheme="majorBidi" w:hAnsiTheme="majorBidi" w:cstheme="majorBidi"/>
          <w:bCs/>
        </w:rPr>
        <w:t xml:space="preserve">that </w:t>
      </w:r>
      <w:r w:rsidR="006E70AD">
        <w:rPr>
          <w:rFonts w:asciiTheme="majorBidi" w:hAnsiTheme="majorBidi" w:cstheme="majorBidi"/>
          <w:bCs/>
        </w:rPr>
        <w:t xml:space="preserve">ITU-T working method </w:t>
      </w:r>
      <w:r w:rsidR="006E70AD" w:rsidRPr="00E1372C">
        <w:rPr>
          <w:rFonts w:asciiTheme="majorBidi" w:hAnsiTheme="majorBidi" w:cstheme="majorBidi"/>
          <w:bCs/>
        </w:rPr>
        <w:t>applications are now designed to work first on mobile devices; for example, the ITU Newsletter was designed with “mobile devices first” in mind</w:t>
      </w:r>
      <w:r w:rsidR="006E70AD">
        <w:rPr>
          <w:rFonts w:asciiTheme="majorBidi" w:hAnsiTheme="majorBidi" w:cstheme="majorBidi"/>
          <w:bCs/>
        </w:rPr>
        <w:t xml:space="preserve">. </w:t>
      </w:r>
      <w:r w:rsidR="006E70AD">
        <w:rPr>
          <w:rFonts w:asciiTheme="majorBidi" w:eastAsia="SimSun" w:hAnsiTheme="majorBidi" w:cstheme="majorBidi"/>
          <w:bCs/>
        </w:rPr>
        <w:t xml:space="preserve">TSB would </w:t>
      </w:r>
      <w:r w:rsidR="006E70AD" w:rsidRPr="00E1372C">
        <w:rPr>
          <w:rFonts w:asciiTheme="majorBidi" w:eastAsia="SimSun" w:hAnsiTheme="majorBidi" w:cstheme="majorBidi"/>
          <w:bCs/>
        </w:rPr>
        <w:t xml:space="preserve">develop </w:t>
      </w:r>
      <w:r w:rsidR="006E70AD" w:rsidRPr="00E1372C">
        <w:rPr>
          <w:rFonts w:asciiTheme="majorBidi" w:hAnsiTheme="majorBidi" w:cstheme="majorBidi"/>
          <w:bCs/>
        </w:rPr>
        <w:t xml:space="preserve">a Linux-compatible version of the Meeting Documents Sync Application. </w:t>
      </w:r>
    </w:p>
    <w:p w14:paraId="3260C63E" w14:textId="77777777" w:rsidR="006E70AD" w:rsidRDefault="006E70AD">
      <w:r w:rsidRPr="00A276EF">
        <w:rPr>
          <w:rFonts w:asciiTheme="majorBidi" w:hAnsiTheme="majorBidi" w:cstheme="majorBidi"/>
        </w:rPr>
        <w:t xml:space="preserve">Regarding a direct uploading tool for TDs, the </w:t>
      </w:r>
      <w:r w:rsidRPr="00A276EF">
        <w:t>Rapporteur meeting platform based on SharePoint for a direct document upload would be used.</w:t>
      </w:r>
    </w:p>
    <w:p w14:paraId="3DD952F0" w14:textId="1443662D" w:rsidR="003E3BA4" w:rsidRPr="00620B5A" w:rsidRDefault="00536E76" w:rsidP="00620B5A">
      <w:pPr>
        <w:pStyle w:val="Heading2"/>
        <w:numPr>
          <w:ilvl w:val="0"/>
          <w:numId w:val="0"/>
        </w:numPr>
        <w:ind w:left="576" w:hanging="576"/>
      </w:pPr>
      <w:bookmarkStart w:id="9" w:name="_Toc460838067"/>
      <w:r w:rsidRPr="00620B5A">
        <w:t>2.3</w:t>
      </w:r>
      <w:r w:rsidRPr="00620B5A">
        <w:tab/>
      </w:r>
      <w:r w:rsidR="003E3BA4" w:rsidRPr="00620B5A">
        <w:t>Guideline for organizing Rapporteur Group meetings</w:t>
      </w:r>
      <w:bookmarkEnd w:id="9"/>
    </w:p>
    <w:p w14:paraId="554FA7EA" w14:textId="77777777" w:rsidR="003E3BA4" w:rsidRDefault="003E3BA4" w:rsidP="003E3BA4">
      <w:r w:rsidRPr="009F326D">
        <w:t xml:space="preserve">At the TSAG June 2014 meeting, ITU-T SG16 </w:t>
      </w:r>
      <w:r>
        <w:t xml:space="preserve">informed that it </w:t>
      </w:r>
      <w:r w:rsidRPr="009F326D">
        <w:t>published guidelines for organizing Rapporteur group meetings. ITU-T SG17 provided comments to those guidelines (</w:t>
      </w:r>
      <w:hyperlink r:id="rId16" w:history="1">
        <w:r w:rsidRPr="00746CC2">
          <w:rPr>
            <w:rStyle w:val="Hyperlink"/>
            <w:rFonts w:asciiTheme="majorBidi" w:eastAsia="Calibri" w:hAnsiTheme="majorBidi" w:cstheme="majorBidi"/>
            <w:lang w:val="en-US" w:eastAsia="zh-CN"/>
          </w:rPr>
          <w:t>TD237</w:t>
        </w:r>
      </w:hyperlink>
      <w:r w:rsidRPr="009F326D">
        <w:t xml:space="preserve">). The TSAG Rapporteur Group on Working Methods has included these guidelines in its living list as outlined in </w:t>
      </w:r>
      <w:hyperlink r:id="rId17" w:history="1">
        <w:r w:rsidRPr="001D0800">
          <w:rPr>
            <w:rStyle w:val="Hyperlink"/>
          </w:rPr>
          <w:t>TD321Rev1</w:t>
        </w:r>
      </w:hyperlink>
      <w:r w:rsidRPr="009F326D">
        <w:t>.</w:t>
      </w:r>
      <w:r>
        <w:t xml:space="preserve"> ITU-T SG16 is invited to take into consideration the feedback from SG17.</w:t>
      </w:r>
    </w:p>
    <w:p w14:paraId="6BE996F8" w14:textId="2D8F27A6" w:rsidR="000523D1" w:rsidRPr="00D17401" w:rsidRDefault="000523D1">
      <w:pPr>
        <w:rPr>
          <w:lang w:val="en-US"/>
        </w:rPr>
      </w:pPr>
      <w:r>
        <w:rPr>
          <w:lang w:val="en-US"/>
        </w:rPr>
        <w:t>F</w:t>
      </w:r>
      <w:r w:rsidRPr="002F4AAA">
        <w:rPr>
          <w:lang w:val="en-US"/>
        </w:rPr>
        <w:t xml:space="preserve">or TSAG Rapporteur </w:t>
      </w:r>
      <w:r>
        <w:rPr>
          <w:lang w:val="en-US"/>
        </w:rPr>
        <w:t xml:space="preserve">meetings (whether face-to-face or virtual), </w:t>
      </w:r>
      <w:r w:rsidRPr="002F4AAA">
        <w:rPr>
          <w:lang w:val="en-US"/>
        </w:rPr>
        <w:t xml:space="preserve">TSAG agreed that </w:t>
      </w:r>
      <w:r>
        <w:rPr>
          <w:lang w:val="en-US"/>
        </w:rPr>
        <w:t xml:space="preserve">TSB would </w:t>
      </w:r>
      <w:r w:rsidR="0032247A">
        <w:rPr>
          <w:lang w:val="en-US"/>
        </w:rPr>
        <w:t xml:space="preserve">make </w:t>
      </w:r>
      <w:r>
        <w:rPr>
          <w:lang w:val="en-US"/>
        </w:rPr>
        <w:t xml:space="preserve">the convening letter (see ITU-T A.1, clauses 2.3.3.10 and 2.3.3.11) </w:t>
      </w:r>
      <w:r w:rsidR="0032247A">
        <w:rPr>
          <w:lang w:val="en-US"/>
        </w:rPr>
        <w:t xml:space="preserve">available </w:t>
      </w:r>
      <w:r>
        <w:rPr>
          <w:lang w:val="en-US"/>
        </w:rPr>
        <w:t>electronically at least two m</w:t>
      </w:r>
      <w:r w:rsidR="00620B5A">
        <w:rPr>
          <w:lang w:val="en-US"/>
        </w:rPr>
        <w:t>onths in advance to all members</w:t>
      </w:r>
      <w:r>
        <w:rPr>
          <w:lang w:val="en-US"/>
        </w:rPr>
        <w:t xml:space="preserve"> (June 2014)</w:t>
      </w:r>
      <w:r w:rsidR="00620B5A">
        <w:rPr>
          <w:lang w:val="en-US"/>
        </w:rPr>
        <w:t>.</w:t>
      </w:r>
    </w:p>
    <w:p w14:paraId="7B519590" w14:textId="02AC971D" w:rsidR="000D18DA" w:rsidRPr="00620B5A" w:rsidRDefault="00536E76" w:rsidP="00620B5A">
      <w:pPr>
        <w:pStyle w:val="Heading2"/>
        <w:numPr>
          <w:ilvl w:val="0"/>
          <w:numId w:val="0"/>
        </w:numPr>
        <w:ind w:left="576" w:hanging="576"/>
      </w:pPr>
      <w:bookmarkStart w:id="10" w:name="_Toc454289985"/>
      <w:bookmarkStart w:id="11" w:name="_Toc454289987"/>
      <w:bookmarkStart w:id="12" w:name="_Toc460838068"/>
      <w:bookmarkEnd w:id="10"/>
      <w:bookmarkEnd w:id="11"/>
      <w:r w:rsidRPr="00620B5A">
        <w:t>2.4</w:t>
      </w:r>
      <w:r w:rsidRPr="00620B5A">
        <w:tab/>
      </w:r>
      <w:r w:rsidR="000D18DA" w:rsidRPr="00620B5A">
        <w:t>Intellectual Property Rights</w:t>
      </w:r>
      <w:bookmarkEnd w:id="12"/>
    </w:p>
    <w:p w14:paraId="03E39DB1" w14:textId="4B8F47B3" w:rsidR="000D18DA" w:rsidRDefault="000D18DA">
      <w:pPr>
        <w:rPr>
          <w:rFonts w:eastAsia="SimSun"/>
          <w:szCs w:val="24"/>
        </w:rPr>
      </w:pPr>
      <w:r w:rsidRPr="000519F8">
        <w:rPr>
          <w:szCs w:val="24"/>
        </w:rPr>
        <w:t xml:space="preserve">TSAG </w:t>
      </w:r>
      <w:r w:rsidR="007F04EC">
        <w:rPr>
          <w:szCs w:val="24"/>
        </w:rPr>
        <w:t>endorsed the proposed amendment by unanimous agreement of the TSB Dir</w:t>
      </w:r>
      <w:r w:rsidR="0032247A">
        <w:rPr>
          <w:szCs w:val="24"/>
        </w:rPr>
        <w:t>ector’</w:t>
      </w:r>
      <w:r w:rsidR="007F04EC">
        <w:rPr>
          <w:szCs w:val="24"/>
        </w:rPr>
        <w:t xml:space="preserve">s ad hoc group on IPR issues to paragraph 7 </w:t>
      </w:r>
      <w:r w:rsidR="007F04EC" w:rsidRPr="004C5690">
        <w:rPr>
          <w:lang w:val="en-US"/>
        </w:rPr>
        <w:t xml:space="preserve">of the current Patent Guidelines, as well as </w:t>
      </w:r>
      <w:r w:rsidR="0032247A">
        <w:rPr>
          <w:lang w:val="en-US"/>
        </w:rPr>
        <w:t xml:space="preserve">the </w:t>
      </w:r>
      <w:r w:rsidR="007F04EC" w:rsidRPr="004C5690">
        <w:rPr>
          <w:lang w:val="en-US"/>
        </w:rPr>
        <w:t>addition of related text to the declaration form, to make it clear that RAND licensing commitments made to ITU are intended to bind both the current patent holder and subsequent purchasers of the patents</w:t>
      </w:r>
      <w:r w:rsidR="007F04EC">
        <w:rPr>
          <w:lang w:val="en-US"/>
        </w:rPr>
        <w:t xml:space="preserve"> </w:t>
      </w:r>
      <w:r w:rsidRPr="000519F8">
        <w:rPr>
          <w:rFonts w:eastAsia="SimSun"/>
          <w:szCs w:val="24"/>
        </w:rPr>
        <w:t>(J</w:t>
      </w:r>
      <w:r w:rsidR="007F04EC">
        <w:rPr>
          <w:rFonts w:eastAsia="SimSun"/>
          <w:szCs w:val="24"/>
        </w:rPr>
        <w:t>une</w:t>
      </w:r>
      <w:r w:rsidRPr="000519F8">
        <w:rPr>
          <w:rFonts w:eastAsia="SimSun"/>
          <w:szCs w:val="24"/>
        </w:rPr>
        <w:t xml:space="preserve"> 201</w:t>
      </w:r>
      <w:r w:rsidR="007F04EC">
        <w:rPr>
          <w:rFonts w:eastAsia="SimSun"/>
          <w:szCs w:val="24"/>
        </w:rPr>
        <w:t>4</w:t>
      </w:r>
      <w:r w:rsidRPr="000519F8">
        <w:rPr>
          <w:rFonts w:eastAsia="SimSun"/>
          <w:szCs w:val="24"/>
        </w:rPr>
        <w:t>).</w:t>
      </w:r>
    </w:p>
    <w:p w14:paraId="4E2543D3" w14:textId="0843543A" w:rsidR="007F04EC" w:rsidRDefault="007F04EC">
      <w:r w:rsidRPr="009F326D">
        <w:t xml:space="preserve">TSAG noted the report </w:t>
      </w:r>
      <w:r>
        <w:rPr>
          <w:szCs w:val="24"/>
        </w:rPr>
        <w:t>of the TSB Dir</w:t>
      </w:r>
      <w:r w:rsidR="0032247A">
        <w:rPr>
          <w:szCs w:val="24"/>
        </w:rPr>
        <w:t>ector</w:t>
      </w:r>
      <w:r>
        <w:rPr>
          <w:szCs w:val="24"/>
        </w:rPr>
        <w:t>’s ad hoc group on IPR issues</w:t>
      </w:r>
      <w:r w:rsidRPr="009F326D">
        <w:t xml:space="preserve"> and endorsed the proposed changes </w:t>
      </w:r>
      <w:r>
        <w:t xml:space="preserve">in clause 7 of the patent Guidelines </w:t>
      </w:r>
      <w:r w:rsidRPr="009F326D">
        <w:t>regarding the situation where a patent holder who has submitted a Patent Statement and Licensing Declaration Form transfers the relevant Standards Essential Patent (SEP) to a third party</w:t>
      </w:r>
      <w:r>
        <w:t xml:space="preserve"> (June 2015)</w:t>
      </w:r>
      <w:r w:rsidR="00536E76">
        <w:t>.</w:t>
      </w:r>
    </w:p>
    <w:p w14:paraId="70B5B096" w14:textId="39F336EE" w:rsidR="00CD511F" w:rsidRPr="00B84DC8" w:rsidRDefault="00C540D1" w:rsidP="00B84DC8">
      <w:pPr>
        <w:rPr>
          <w:rFonts w:asciiTheme="majorBidi" w:hAnsiTheme="majorBidi" w:cstheme="majorBidi"/>
          <w:lang w:val="en-US" w:eastAsia="zh-CN"/>
        </w:rPr>
      </w:pPr>
      <w:r>
        <w:t xml:space="preserve">After a discussion on open source in </w:t>
      </w:r>
      <w:proofErr w:type="spellStart"/>
      <w:r>
        <w:t>Feburary</w:t>
      </w:r>
      <w:proofErr w:type="spellEnd"/>
      <w:r>
        <w:t xml:space="preserve"> 2016, </w:t>
      </w:r>
      <w:r>
        <w:rPr>
          <w:rFonts w:asciiTheme="majorBidi" w:hAnsiTheme="majorBidi" w:cstheme="majorBidi"/>
          <w:lang w:val="en-US" w:eastAsia="zh-CN"/>
        </w:rPr>
        <w:t xml:space="preserve">a joint ITU-NGMN workshop on </w:t>
      </w:r>
      <w:r w:rsidRPr="006B0B6F">
        <w:rPr>
          <w:rFonts w:asciiTheme="majorBidi" w:hAnsiTheme="majorBidi" w:cstheme="majorBidi"/>
          <w:lang w:val="en-US" w:eastAsia="zh-CN"/>
        </w:rPr>
        <w:t>“Open Source and Standards for 5G”</w:t>
      </w:r>
      <w:r>
        <w:rPr>
          <w:rFonts w:asciiTheme="majorBidi" w:hAnsiTheme="majorBidi" w:cstheme="majorBidi"/>
          <w:lang w:val="en-US" w:eastAsia="zh-CN"/>
        </w:rPr>
        <w:t xml:space="preserve"> was held on 25 May 2016 pri</w:t>
      </w:r>
      <w:r w:rsidR="00B84DC8">
        <w:rPr>
          <w:rFonts w:asciiTheme="majorBidi" w:hAnsiTheme="majorBidi" w:cstheme="majorBidi"/>
          <w:lang w:val="en-US" w:eastAsia="zh-CN"/>
        </w:rPr>
        <w:t>o</w:t>
      </w:r>
      <w:r>
        <w:rPr>
          <w:rFonts w:asciiTheme="majorBidi" w:hAnsiTheme="majorBidi" w:cstheme="majorBidi"/>
          <w:lang w:val="en-US" w:eastAsia="zh-CN"/>
        </w:rPr>
        <w:t xml:space="preserve">r to the </w:t>
      </w:r>
      <w:proofErr w:type="spellStart"/>
      <w:r w:rsidR="00CB60B6">
        <w:rPr>
          <w:rFonts w:asciiTheme="majorBidi" w:hAnsiTheme="majorBidi" w:cstheme="majorBidi"/>
          <w:lang w:val="en-US" w:eastAsia="zh-CN"/>
        </w:rPr>
        <w:t>the</w:t>
      </w:r>
      <w:proofErr w:type="spellEnd"/>
      <w:r w:rsidR="00CB60B6" w:rsidRPr="00CB60B6">
        <w:rPr>
          <w:rFonts w:asciiTheme="majorBidi" w:hAnsiTheme="majorBidi" w:cstheme="majorBidi"/>
          <w:lang w:val="en-US" w:eastAsia="zh-CN"/>
        </w:rPr>
        <w:t xml:space="preserve"> TSB Director’s Ad Hoc Group on Intellectual Property Rights from 26 to 27 May 2016</w:t>
      </w:r>
      <w:r w:rsidR="006B0B6F">
        <w:rPr>
          <w:rFonts w:asciiTheme="majorBidi" w:hAnsiTheme="majorBidi" w:cstheme="majorBidi"/>
          <w:lang w:val="en-US" w:eastAsia="zh-CN"/>
        </w:rPr>
        <w:t>.</w:t>
      </w:r>
      <w:r w:rsidRPr="00C540D1">
        <w:t xml:space="preserve"> </w:t>
      </w:r>
      <w:r w:rsidR="00B84DC8">
        <w:t xml:space="preserve">The </w:t>
      </w:r>
      <w:r>
        <w:t xml:space="preserve">TSAG July 2016 meeting received </w:t>
      </w:r>
      <w:r w:rsidR="00B84DC8">
        <w:t xml:space="preserve">a </w:t>
      </w:r>
      <w:r>
        <w:t xml:space="preserve">further </w:t>
      </w:r>
      <w:r w:rsidR="00AE7CAF">
        <w:t xml:space="preserve">contribution on open source and, </w:t>
      </w:r>
      <w:r w:rsidR="00AE7CAF" w:rsidRPr="00012EEE">
        <w:t>having reached agreement to invite the TSAG Rapporteur Group on Strengthening Collaboration to add the study of technical issues associated with the possible ITU-T engagement with the Open-Source community as part of its “Living List”, invited the membership to submit contributions on the guidelines for cooperation to the next meeting of TSAG.</w:t>
      </w:r>
    </w:p>
    <w:p w14:paraId="05446454" w14:textId="16507501" w:rsidR="007F7887" w:rsidRPr="00620B5A" w:rsidRDefault="00536E76" w:rsidP="00620B5A">
      <w:pPr>
        <w:pStyle w:val="Heading2"/>
        <w:numPr>
          <w:ilvl w:val="0"/>
          <w:numId w:val="0"/>
        </w:numPr>
        <w:ind w:left="576" w:hanging="576"/>
      </w:pPr>
      <w:bookmarkStart w:id="13" w:name="_Toc460838069"/>
      <w:r w:rsidRPr="00620B5A">
        <w:t>2.5</w:t>
      </w:r>
      <w:r w:rsidRPr="00620B5A">
        <w:tab/>
      </w:r>
      <w:r w:rsidR="007F7887" w:rsidRPr="00620B5A">
        <w:t>Standardization Committee for Vocabulary (SCV)</w:t>
      </w:r>
      <w:bookmarkEnd w:id="13"/>
    </w:p>
    <w:p w14:paraId="2BC9AB7B" w14:textId="77777777" w:rsidR="007F7887" w:rsidRPr="003D27BA" w:rsidRDefault="007F7887" w:rsidP="007F7887">
      <w:pPr>
        <w:rPr>
          <w:rFonts w:asciiTheme="majorBidi" w:hAnsiTheme="majorBidi" w:cstheme="majorBidi"/>
        </w:rPr>
      </w:pPr>
      <w:r w:rsidRPr="003D27BA">
        <w:rPr>
          <w:rFonts w:asciiTheme="majorBidi" w:hAnsiTheme="majorBidi" w:cstheme="majorBidi"/>
        </w:rPr>
        <w:t>TSAG endorsed that the ITU-T Standardization Committee for Vocabulary (SCV) and the ITU-R Coordination Committee for Vocabulary (CCV) meet jointly with extensive use of electronic methods.</w:t>
      </w:r>
    </w:p>
    <w:p w14:paraId="72C453AA" w14:textId="04C026CB" w:rsidR="007F7887" w:rsidRPr="00D17401" w:rsidRDefault="007F7887" w:rsidP="00BE3E18">
      <w:pPr>
        <w:rPr>
          <w:lang w:val="en-US"/>
        </w:rPr>
      </w:pPr>
      <w:r w:rsidRPr="003D27BA">
        <w:t xml:space="preserve">TSAG agreed </w:t>
      </w:r>
      <w:r w:rsidR="00B84DC8">
        <w:t xml:space="preserve">in June 2013 </w:t>
      </w:r>
      <w:r w:rsidRPr="003D27BA">
        <w:t>on the principle that an AAP ITU-T Recommendation must not necessarily be translated into all six languages but that different language groups may decide to translate different AAP ITU-T Recommendations</w:t>
      </w:r>
      <w:r>
        <w:t>.</w:t>
      </w:r>
    </w:p>
    <w:p w14:paraId="70CA939F" w14:textId="6949D3C5" w:rsidR="00FA16AF" w:rsidRPr="00620B5A" w:rsidRDefault="00536E76" w:rsidP="00620B5A">
      <w:pPr>
        <w:pStyle w:val="Heading2"/>
        <w:numPr>
          <w:ilvl w:val="0"/>
          <w:numId w:val="0"/>
        </w:numPr>
        <w:ind w:left="576" w:hanging="576"/>
      </w:pPr>
      <w:bookmarkStart w:id="14" w:name="_Toc460838070"/>
      <w:r w:rsidRPr="00620B5A">
        <w:lastRenderedPageBreak/>
        <w:t>2.6</w:t>
      </w:r>
      <w:r w:rsidRPr="00620B5A">
        <w:tab/>
      </w:r>
      <w:r w:rsidR="00FA16AF" w:rsidRPr="00620B5A">
        <w:t>Publication of non-normative texts</w:t>
      </w:r>
      <w:bookmarkEnd w:id="14"/>
    </w:p>
    <w:p w14:paraId="268E2623" w14:textId="77777777" w:rsidR="00FA16AF" w:rsidRPr="00BE3E18" w:rsidRDefault="00FA16AF" w:rsidP="00D17401">
      <w:pPr>
        <w:tabs>
          <w:tab w:val="left" w:pos="675"/>
          <w:tab w:val="left" w:pos="1526"/>
          <w:tab w:val="left" w:pos="4928"/>
          <w:tab w:val="left" w:pos="5920"/>
        </w:tabs>
      </w:pPr>
      <w:r w:rsidRPr="003D27BA">
        <w:rPr>
          <w:rFonts w:asciiTheme="majorBidi" w:hAnsiTheme="majorBidi" w:cstheme="majorBidi"/>
        </w:rPr>
        <w:t xml:space="preserve">TSAG agreed with the proposals presented by the TSB Director in </w:t>
      </w:r>
      <w:hyperlink r:id="rId18" w:history="1">
        <w:r w:rsidRPr="003D27BA">
          <w:rPr>
            <w:rStyle w:val="Hyperlink"/>
            <w:rFonts w:asciiTheme="majorBidi" w:hAnsiTheme="majorBidi" w:cstheme="majorBidi"/>
            <w:lang w:val="en-US"/>
          </w:rPr>
          <w:t>TD41</w:t>
        </w:r>
      </w:hyperlink>
      <w:r w:rsidRPr="003D27BA">
        <w:rPr>
          <w:rFonts w:asciiTheme="majorBidi" w:hAnsiTheme="majorBidi" w:cstheme="majorBidi"/>
        </w:rPr>
        <w:t xml:space="preserve"> “Non-normative ITU-T publications” as follows: Supplements, Implementers’ Guides, non-WTSA Proceedings (e.g. Kaleidoscope), Technical Papers or Reports, Tutorials, E-learning, web-based Guides.</w:t>
      </w:r>
      <w:r>
        <w:rPr>
          <w:rFonts w:asciiTheme="majorBidi" w:hAnsiTheme="majorBidi" w:cstheme="majorBidi"/>
        </w:rPr>
        <w:t xml:space="preserve"> A</w:t>
      </w:r>
      <w:r w:rsidRPr="009F326D">
        <w:t>n update of the publication policy of non-normative ITU-T publications</w:t>
      </w:r>
      <w:r>
        <w:t xml:space="preserve"> has been published.</w:t>
      </w:r>
    </w:p>
    <w:p w14:paraId="3659CB6E" w14:textId="2DB5CD20" w:rsidR="003E3BA4" w:rsidRPr="00620B5A" w:rsidRDefault="00536E76" w:rsidP="00620B5A">
      <w:pPr>
        <w:pStyle w:val="Heading2"/>
        <w:numPr>
          <w:ilvl w:val="0"/>
          <w:numId w:val="0"/>
        </w:numPr>
        <w:ind w:left="576" w:hanging="576"/>
      </w:pPr>
      <w:bookmarkStart w:id="15" w:name="_Toc460838071"/>
      <w:r w:rsidRPr="00620B5A">
        <w:t>2.7</w:t>
      </w:r>
      <w:r w:rsidRPr="00620B5A">
        <w:tab/>
      </w:r>
      <w:r w:rsidR="00BE3E18" w:rsidRPr="00620B5A">
        <w:t>Acknowledging membership involvement in developing ITU-T deliverables</w:t>
      </w:r>
      <w:bookmarkEnd w:id="15"/>
    </w:p>
    <w:p w14:paraId="2DDE1613" w14:textId="77777777" w:rsidR="00984719" w:rsidRPr="00A05D67" w:rsidRDefault="00984719">
      <w:pPr>
        <w:rPr>
          <w:lang w:val="en-US"/>
        </w:rPr>
      </w:pPr>
      <w:r w:rsidRPr="002F4AAA">
        <w:rPr>
          <w:lang w:val="en-US"/>
        </w:rPr>
        <w:t xml:space="preserve">TSAG </w:t>
      </w:r>
      <w:r w:rsidR="007E12F0" w:rsidRPr="003D27BA">
        <w:rPr>
          <w:rFonts w:asciiTheme="majorBidi" w:hAnsiTheme="majorBidi" w:cstheme="majorBidi"/>
        </w:rPr>
        <w:t>task</w:t>
      </w:r>
      <w:r w:rsidR="0044662D">
        <w:rPr>
          <w:rFonts w:asciiTheme="majorBidi" w:hAnsiTheme="majorBidi" w:cstheme="majorBidi"/>
        </w:rPr>
        <w:t>ed</w:t>
      </w:r>
      <w:r w:rsidR="007E12F0" w:rsidRPr="003D27BA">
        <w:rPr>
          <w:rFonts w:asciiTheme="majorBidi" w:hAnsiTheme="majorBidi" w:cstheme="majorBidi"/>
        </w:rPr>
        <w:t xml:space="preserve"> ITU-T SG9, in consultation with the other study groups, to explore various mechanisms to implement WTSA Resolution 80 </w:t>
      </w:r>
      <w:r w:rsidR="00BE3E18" w:rsidRPr="00D17401">
        <w:rPr>
          <w:i/>
          <w:iCs/>
        </w:rPr>
        <w:t xml:space="preserve">Acknowledging the </w:t>
      </w:r>
      <w:r w:rsidR="00BE3E18">
        <w:rPr>
          <w:i/>
          <w:iCs/>
        </w:rPr>
        <w:t>A</w:t>
      </w:r>
      <w:r w:rsidR="00BE3E18" w:rsidRPr="00D17401">
        <w:rPr>
          <w:i/>
          <w:iCs/>
        </w:rPr>
        <w:t xml:space="preserve">ctive </w:t>
      </w:r>
      <w:r w:rsidR="00BE3E18">
        <w:rPr>
          <w:i/>
          <w:iCs/>
        </w:rPr>
        <w:t>I</w:t>
      </w:r>
      <w:r w:rsidR="00BE3E18" w:rsidRPr="00D17401">
        <w:rPr>
          <w:i/>
          <w:iCs/>
        </w:rPr>
        <w:t xml:space="preserve">nvolvement of the </w:t>
      </w:r>
      <w:r w:rsidR="00BE3E18">
        <w:rPr>
          <w:i/>
          <w:iCs/>
        </w:rPr>
        <w:t>M</w:t>
      </w:r>
      <w:r w:rsidR="00BE3E18" w:rsidRPr="00D17401">
        <w:rPr>
          <w:i/>
          <w:iCs/>
        </w:rPr>
        <w:t xml:space="preserve">embership in the </w:t>
      </w:r>
      <w:r w:rsidR="00BE3E18">
        <w:rPr>
          <w:i/>
          <w:iCs/>
        </w:rPr>
        <w:t>D</w:t>
      </w:r>
      <w:r w:rsidR="00BE3E18" w:rsidRPr="00D17401">
        <w:rPr>
          <w:i/>
          <w:iCs/>
        </w:rPr>
        <w:t xml:space="preserve">evelopment of ITU Telecommunication Standardization Sector </w:t>
      </w:r>
      <w:r w:rsidR="00BE3E18">
        <w:rPr>
          <w:i/>
          <w:iCs/>
        </w:rPr>
        <w:t>D</w:t>
      </w:r>
      <w:r w:rsidR="00BE3E18" w:rsidRPr="00D17401">
        <w:rPr>
          <w:i/>
          <w:iCs/>
        </w:rPr>
        <w:t xml:space="preserve">eliverables </w:t>
      </w:r>
      <w:r w:rsidRPr="002F4AAA">
        <w:rPr>
          <w:lang w:val="en-US"/>
        </w:rPr>
        <w:t>on a trial basis</w:t>
      </w:r>
      <w:r w:rsidR="0044662D">
        <w:rPr>
          <w:lang w:val="en-US"/>
        </w:rPr>
        <w:t xml:space="preserve"> from June 2013</w:t>
      </w:r>
      <w:r w:rsidRPr="002F4AAA">
        <w:rPr>
          <w:lang w:val="en-US"/>
        </w:rPr>
        <w:t xml:space="preserve"> to acknowledge the active involvement of the membership in the development of ITU-T deliverables</w:t>
      </w:r>
      <w:r w:rsidR="0044662D">
        <w:rPr>
          <w:lang w:val="en-US"/>
        </w:rPr>
        <w:t xml:space="preserve">. </w:t>
      </w:r>
      <w:r>
        <w:rPr>
          <w:lang w:val="en-US"/>
        </w:rPr>
        <w:t xml:space="preserve"> </w:t>
      </w:r>
      <w:r w:rsidR="0044662D">
        <w:rPr>
          <w:lang w:val="en-US"/>
        </w:rPr>
        <w:t xml:space="preserve">In June 2014 TSAG </w:t>
      </w:r>
      <w:r>
        <w:rPr>
          <w:lang w:val="en-US"/>
        </w:rPr>
        <w:t xml:space="preserve">rolled </w:t>
      </w:r>
      <w:r w:rsidR="0032247A">
        <w:rPr>
          <w:lang w:val="en-US"/>
        </w:rPr>
        <w:t xml:space="preserve">out </w:t>
      </w:r>
      <w:r>
        <w:rPr>
          <w:lang w:val="en-US"/>
        </w:rPr>
        <w:t xml:space="preserve">the trial to other </w:t>
      </w:r>
      <w:r w:rsidRPr="00A05D67">
        <w:rPr>
          <w:lang w:val="en-US"/>
        </w:rPr>
        <w:t>ITU-T study groups</w:t>
      </w:r>
      <w:r>
        <w:rPr>
          <w:lang w:val="en-US"/>
        </w:rPr>
        <w:t xml:space="preserve"> who would then</w:t>
      </w:r>
      <w:r w:rsidRPr="00A05D67">
        <w:rPr>
          <w:lang w:val="en-US"/>
        </w:rPr>
        <w:t xml:space="preserve"> have the following op</w:t>
      </w:r>
      <w:r>
        <w:rPr>
          <w:lang w:val="en-US"/>
        </w:rPr>
        <w:t>tions</w:t>
      </w:r>
      <w:r w:rsidRPr="00A05D67">
        <w:rPr>
          <w:lang w:val="en-US"/>
        </w:rPr>
        <w:t>:</w:t>
      </w:r>
    </w:p>
    <w:p w14:paraId="3C01ABF2" w14:textId="308FF2FD" w:rsidR="00984719" w:rsidRDefault="00EE60D6" w:rsidP="00EE60D6">
      <w:pPr>
        <w:pStyle w:val="enumlev1"/>
        <w:rPr>
          <w:lang w:val="en-US"/>
        </w:rPr>
      </w:pPr>
      <w:r>
        <w:rPr>
          <w:rFonts w:eastAsia="SimSun"/>
        </w:rPr>
        <w:t>−</w:t>
      </w:r>
      <w:r>
        <w:rPr>
          <w:rFonts w:eastAsia="SimSun"/>
        </w:rPr>
        <w:tab/>
      </w:r>
      <w:r w:rsidR="00984719" w:rsidRPr="009C304A">
        <w:rPr>
          <w:lang w:val="en-US"/>
        </w:rPr>
        <w:t>to encourage the use of bibliography references to peer-reviewed publications that support technical decisions made in ITU-T Recommendations;</w:t>
      </w:r>
    </w:p>
    <w:p w14:paraId="272E42F9" w14:textId="1D69A2F6" w:rsidR="00984719" w:rsidRPr="009C304A" w:rsidRDefault="00EE60D6" w:rsidP="00EE60D6">
      <w:pPr>
        <w:pStyle w:val="enumlev1"/>
        <w:rPr>
          <w:lang w:val="en-US"/>
        </w:rPr>
      </w:pPr>
      <w:r>
        <w:rPr>
          <w:rFonts w:eastAsia="SimSun"/>
        </w:rPr>
        <w:t>−</w:t>
      </w:r>
      <w:r>
        <w:rPr>
          <w:rFonts w:eastAsia="SimSun"/>
        </w:rPr>
        <w:tab/>
      </w:r>
      <w:r w:rsidR="00984719" w:rsidRPr="009C304A">
        <w:rPr>
          <w:lang w:val="en-US"/>
        </w:rPr>
        <w:t xml:space="preserve">to create a study group's web page for each study period that acknowledges, per meeting, all participants, see for example the pilot page developed by SG9 </w:t>
      </w:r>
      <w:r w:rsidR="00984719" w:rsidRPr="009C304A">
        <w:rPr>
          <w:lang w:val="en-US"/>
        </w:rPr>
        <w:br/>
      </w:r>
      <w:hyperlink r:id="rId19" w:history="1">
        <w:r w:rsidR="00984719" w:rsidRPr="009C304A">
          <w:rPr>
            <w:rStyle w:val="Hyperlink"/>
            <w:lang w:val="en-US"/>
          </w:rPr>
          <w:t>http://www.itu.int/en/ITU-T/studygroups/2013-2016/09/Pages/acknowledgements.aspx</w:t>
        </w:r>
      </w:hyperlink>
      <w:r w:rsidR="00984719" w:rsidRPr="009C304A">
        <w:rPr>
          <w:lang w:val="en-US"/>
        </w:rPr>
        <w:t>;</w:t>
      </w:r>
    </w:p>
    <w:p w14:paraId="34CC1F0D" w14:textId="789D830B" w:rsidR="00984719" w:rsidRPr="00D17401" w:rsidRDefault="00EE60D6" w:rsidP="00EE60D6">
      <w:pPr>
        <w:pStyle w:val="enumlev1"/>
        <w:rPr>
          <w:lang w:val="en-US"/>
        </w:rPr>
      </w:pPr>
      <w:r>
        <w:rPr>
          <w:rFonts w:eastAsia="SimSun"/>
        </w:rPr>
        <w:t>−</w:t>
      </w:r>
      <w:r>
        <w:rPr>
          <w:rFonts w:eastAsia="SimSun"/>
        </w:rPr>
        <w:tab/>
      </w:r>
      <w:r w:rsidR="00984719" w:rsidRPr="009C304A">
        <w:rPr>
          <w:lang w:val="en-US"/>
        </w:rPr>
        <w:t>on the publication page of a given ITU-T Recommendation, to add a link to a page that lists the contributors who submitted at least one contribution that helped progress the Recommendation.</w:t>
      </w:r>
    </w:p>
    <w:p w14:paraId="15D01256" w14:textId="18644A4E" w:rsidR="000D18DA" w:rsidRPr="00D44F6D" w:rsidRDefault="000D18DA" w:rsidP="00BE3E18">
      <w:pPr>
        <w:pStyle w:val="Heading1"/>
      </w:pPr>
      <w:bookmarkStart w:id="16" w:name="_Toc454289993"/>
      <w:bookmarkStart w:id="17" w:name="_Toc460838072"/>
      <w:bookmarkEnd w:id="16"/>
      <w:r w:rsidRPr="000519F8">
        <w:t>Work Programme</w:t>
      </w:r>
      <w:bookmarkEnd w:id="17"/>
    </w:p>
    <w:p w14:paraId="6A5C3432" w14:textId="5FC2FEDB" w:rsidR="0091631F" w:rsidRPr="00620B5A" w:rsidRDefault="00536E76" w:rsidP="00620B5A">
      <w:pPr>
        <w:pStyle w:val="Heading2"/>
        <w:numPr>
          <w:ilvl w:val="0"/>
          <w:numId w:val="0"/>
        </w:numPr>
        <w:ind w:left="576" w:hanging="576"/>
      </w:pPr>
      <w:bookmarkStart w:id="18" w:name="_Toc460838073"/>
      <w:r w:rsidRPr="00620B5A">
        <w:t>3.1</w:t>
      </w:r>
      <w:r w:rsidRPr="00620B5A">
        <w:tab/>
      </w:r>
      <w:r w:rsidR="007F0B33" w:rsidRPr="00620B5A">
        <w:t>Study Group</w:t>
      </w:r>
      <w:r w:rsidR="00DB00D1" w:rsidRPr="00620B5A">
        <w:t>s</w:t>
      </w:r>
      <w:bookmarkEnd w:id="18"/>
      <w:r w:rsidR="007F0B33" w:rsidRPr="00620B5A">
        <w:t xml:space="preserve"> </w:t>
      </w:r>
    </w:p>
    <w:p w14:paraId="6E4B62E3" w14:textId="77777777" w:rsidR="0091631F" w:rsidRDefault="0091631F">
      <w:pPr>
        <w:rPr>
          <w:lang w:val="en-US"/>
        </w:rPr>
      </w:pPr>
      <w:r>
        <w:rPr>
          <w:lang w:val="en-US"/>
        </w:rPr>
        <w:t>In June 2015, TSAG created a new study group, ITU-T Study Group 20 on “</w:t>
      </w:r>
      <w:r w:rsidRPr="0090130A">
        <w:t xml:space="preserve">Internet of Things and its applications </w:t>
      </w:r>
      <w:r>
        <w:t>including smart cities and communities</w:t>
      </w:r>
      <w:r>
        <w:rPr>
          <w:lang w:val="en-US"/>
        </w:rPr>
        <w:t xml:space="preserve">” after </w:t>
      </w:r>
      <w:r w:rsidR="0032247A">
        <w:rPr>
          <w:lang w:val="en-US"/>
        </w:rPr>
        <w:t xml:space="preserve">a </w:t>
      </w:r>
      <w:r>
        <w:rPr>
          <w:lang w:val="en-US"/>
        </w:rPr>
        <w:t xml:space="preserve">long discussion. </w:t>
      </w:r>
      <w:r w:rsidRPr="00AD4EFE">
        <w:rPr>
          <w:lang w:val="en-US"/>
        </w:rPr>
        <w:t>TSAG appointed Mr Nasser Al Marzouqi, United Arab Emirates, as the chairman of the</w:t>
      </w:r>
      <w:r>
        <w:rPr>
          <w:lang w:val="en-US"/>
        </w:rPr>
        <w:t xml:space="preserve"> new ITU-T Study Group 20</w:t>
      </w:r>
      <w:r w:rsidR="00DE06A4">
        <w:rPr>
          <w:lang w:val="en-US"/>
        </w:rPr>
        <w:t>. E</w:t>
      </w:r>
      <w:r>
        <w:rPr>
          <w:lang w:val="en-US"/>
        </w:rPr>
        <w:t>ight vice-chairmen</w:t>
      </w:r>
      <w:r w:rsidR="00DE06A4">
        <w:rPr>
          <w:lang w:val="en-US"/>
        </w:rPr>
        <w:t xml:space="preserve"> were appointed afterwards</w:t>
      </w:r>
      <w:r>
        <w:rPr>
          <w:lang w:val="en-US"/>
        </w:rPr>
        <w:t xml:space="preserve">: Mr Fabio </w:t>
      </w:r>
      <w:proofErr w:type="spellStart"/>
      <w:r>
        <w:rPr>
          <w:lang w:val="en-US"/>
        </w:rPr>
        <w:t>Bigi</w:t>
      </w:r>
      <w:proofErr w:type="spellEnd"/>
      <w:r>
        <w:rPr>
          <w:lang w:val="en-US"/>
        </w:rPr>
        <w:t xml:space="preserve"> (Italy), Ms </w:t>
      </w:r>
      <w:r w:rsidRPr="0091631F">
        <w:rPr>
          <w:lang w:val="en-US"/>
        </w:rPr>
        <w:t xml:space="preserve">Silvia </w:t>
      </w:r>
      <w:proofErr w:type="spellStart"/>
      <w:r w:rsidR="00DE06A4">
        <w:rPr>
          <w:lang w:val="en-US"/>
        </w:rPr>
        <w:t>Guzmán</w:t>
      </w:r>
      <w:proofErr w:type="spellEnd"/>
      <w:r w:rsidR="00DE06A4">
        <w:rPr>
          <w:lang w:val="en-US"/>
        </w:rPr>
        <w:t xml:space="preserve"> </w:t>
      </w:r>
      <w:proofErr w:type="spellStart"/>
      <w:r w:rsidR="00DE06A4">
        <w:rPr>
          <w:lang w:val="en-US"/>
        </w:rPr>
        <w:t>A</w:t>
      </w:r>
      <w:r w:rsidR="00DE06A4" w:rsidRPr="0091631F">
        <w:rPr>
          <w:lang w:val="en-US"/>
        </w:rPr>
        <w:t>raña</w:t>
      </w:r>
      <w:proofErr w:type="spellEnd"/>
      <w:r w:rsidR="0032247A">
        <w:rPr>
          <w:lang w:val="en-US"/>
        </w:rPr>
        <w:t xml:space="preserve"> </w:t>
      </w:r>
      <w:r>
        <w:rPr>
          <w:lang w:val="en-US"/>
        </w:rPr>
        <w:t xml:space="preserve">(Spain), Mr </w:t>
      </w:r>
      <w:proofErr w:type="spellStart"/>
      <w:r w:rsidRPr="0091631F">
        <w:rPr>
          <w:lang w:val="en-US"/>
        </w:rPr>
        <w:t>Takafumi</w:t>
      </w:r>
      <w:proofErr w:type="spellEnd"/>
      <w:r w:rsidRPr="0091631F">
        <w:rPr>
          <w:lang w:val="en-US"/>
        </w:rPr>
        <w:t xml:space="preserve"> </w:t>
      </w:r>
      <w:proofErr w:type="spellStart"/>
      <w:r w:rsidRPr="0091631F">
        <w:rPr>
          <w:lang w:val="en-US"/>
        </w:rPr>
        <w:t>H</w:t>
      </w:r>
      <w:r w:rsidR="00DE06A4" w:rsidRPr="0091631F">
        <w:rPr>
          <w:lang w:val="en-US"/>
        </w:rPr>
        <w:t>ashitani</w:t>
      </w:r>
      <w:proofErr w:type="spellEnd"/>
      <w:r w:rsidR="00DE06A4">
        <w:rPr>
          <w:lang w:val="en-US"/>
        </w:rPr>
        <w:t xml:space="preserve"> </w:t>
      </w:r>
      <w:r>
        <w:rPr>
          <w:lang w:val="en-US"/>
        </w:rPr>
        <w:t xml:space="preserve">(Japan), Mr </w:t>
      </w:r>
      <w:r w:rsidRPr="0091631F">
        <w:rPr>
          <w:lang w:val="en-US"/>
        </w:rPr>
        <w:t>Hyoung Jun K</w:t>
      </w:r>
      <w:r w:rsidR="00DE06A4" w:rsidRPr="0091631F">
        <w:rPr>
          <w:lang w:val="en-US"/>
        </w:rPr>
        <w:t>im</w:t>
      </w:r>
      <w:r>
        <w:rPr>
          <w:lang w:val="en-US"/>
        </w:rPr>
        <w:t xml:space="preserve"> (Korea), Mr </w:t>
      </w:r>
      <w:r w:rsidRPr="0091631F">
        <w:rPr>
          <w:lang w:val="en-US"/>
        </w:rPr>
        <w:t>Abdurahman M. A</w:t>
      </w:r>
      <w:r w:rsidR="00DE06A4" w:rsidRPr="0091631F">
        <w:rPr>
          <w:lang w:val="en-US"/>
        </w:rPr>
        <w:t>l</w:t>
      </w:r>
      <w:r w:rsidRPr="0091631F">
        <w:rPr>
          <w:lang w:val="en-US"/>
        </w:rPr>
        <w:t xml:space="preserve"> H</w:t>
      </w:r>
      <w:r w:rsidR="00DE06A4" w:rsidRPr="0091631F">
        <w:rPr>
          <w:lang w:val="en-US"/>
        </w:rPr>
        <w:t>assan</w:t>
      </w:r>
      <w:r>
        <w:rPr>
          <w:lang w:val="en-US"/>
        </w:rPr>
        <w:t xml:space="preserve"> (</w:t>
      </w:r>
      <w:r w:rsidR="00DE06A4">
        <w:rPr>
          <w:lang w:val="en-US"/>
        </w:rPr>
        <w:t xml:space="preserve">Saudi Arabia), Mr </w:t>
      </w:r>
      <w:proofErr w:type="spellStart"/>
      <w:r w:rsidR="00DE06A4">
        <w:rPr>
          <w:lang w:val="en-US"/>
        </w:rPr>
        <w:t>Ziqin</w:t>
      </w:r>
      <w:proofErr w:type="spellEnd"/>
      <w:r w:rsidR="00DE06A4">
        <w:rPr>
          <w:lang w:val="en-US"/>
        </w:rPr>
        <w:t xml:space="preserve"> Sang</w:t>
      </w:r>
      <w:r w:rsidR="0032247A">
        <w:rPr>
          <w:lang w:val="en-US"/>
        </w:rPr>
        <w:t xml:space="preserve"> </w:t>
      </w:r>
      <w:r w:rsidR="00DE06A4">
        <w:rPr>
          <w:lang w:val="en-US"/>
        </w:rPr>
        <w:t xml:space="preserve">(China), Mr </w:t>
      </w:r>
      <w:r w:rsidR="00DE06A4" w:rsidRPr="00DE06A4">
        <w:rPr>
          <w:lang w:val="en-US"/>
        </w:rPr>
        <w:t xml:space="preserve">Sergio </w:t>
      </w:r>
      <w:proofErr w:type="spellStart"/>
      <w:r w:rsidR="00DE06A4" w:rsidRPr="00DE06A4">
        <w:rPr>
          <w:lang w:val="en-US"/>
        </w:rPr>
        <w:t>Trabuchi</w:t>
      </w:r>
      <w:proofErr w:type="spellEnd"/>
      <w:r w:rsidR="0032247A">
        <w:rPr>
          <w:lang w:val="en-US"/>
        </w:rPr>
        <w:t xml:space="preserve"> </w:t>
      </w:r>
      <w:r w:rsidR="00DE06A4">
        <w:rPr>
          <w:lang w:val="en-US"/>
        </w:rPr>
        <w:t xml:space="preserve">(Argentina) and Mr </w:t>
      </w:r>
      <w:r w:rsidR="00DE06A4" w:rsidRPr="00DE06A4">
        <w:rPr>
          <w:lang w:val="en-US"/>
        </w:rPr>
        <w:t>Sergey Zhdanov</w:t>
      </w:r>
      <w:r w:rsidR="00DE06A4">
        <w:rPr>
          <w:lang w:val="en-US"/>
        </w:rPr>
        <w:t xml:space="preserve"> (Russia Federation)</w:t>
      </w:r>
      <w:r>
        <w:rPr>
          <w:lang w:val="en-US"/>
        </w:rPr>
        <w:t>.</w:t>
      </w:r>
    </w:p>
    <w:p w14:paraId="5D1DA0EA" w14:textId="77777777" w:rsidR="006F3563" w:rsidRDefault="00B855D3">
      <w:r>
        <w:rPr>
          <w:rFonts w:eastAsia="HGPSoeiKakugothicUB"/>
          <w:lang w:val="en-US"/>
        </w:rPr>
        <w:t xml:space="preserve">In February 2016 TSAG endorsed the transfer of work items from SG5, 11 and 13 to SG20. </w:t>
      </w:r>
      <w:r>
        <w:t>A</w:t>
      </w:r>
      <w:r w:rsidRPr="00D71A26">
        <w:t xml:space="preserve"> live version of Res</w:t>
      </w:r>
      <w:r w:rsidR="0032247A">
        <w:t xml:space="preserve">olution </w:t>
      </w:r>
      <w:r w:rsidRPr="00D71A26">
        <w:t xml:space="preserve">2 Annex C is kept up to date </w:t>
      </w:r>
      <w:r>
        <w:t xml:space="preserve">by TSB </w:t>
      </w:r>
      <w:r w:rsidRPr="00D71A26">
        <w:t>on the ITU website</w:t>
      </w:r>
      <w:r>
        <w:t xml:space="preserve"> (</w:t>
      </w:r>
      <w:hyperlink r:id="rId20" w:history="1">
        <w:r w:rsidRPr="00D93F7F">
          <w:rPr>
            <w:rStyle w:val="Hyperlink"/>
          </w:rPr>
          <w:t>http://itu.int/en/ITU-T/about/Pages/res2-annexc-sp15.aspx</w:t>
        </w:r>
      </w:hyperlink>
      <w:r>
        <w:t>)</w:t>
      </w:r>
      <w:r w:rsidRPr="00D71A26">
        <w:t>.</w:t>
      </w:r>
      <w:r w:rsidR="006F3563">
        <w:t xml:space="preserve"> TSAG </w:t>
      </w:r>
      <w:r w:rsidR="0032247A">
        <w:t xml:space="preserve">also </w:t>
      </w:r>
      <w:r w:rsidR="006F3563">
        <w:t>approved:</w:t>
      </w:r>
    </w:p>
    <w:p w14:paraId="54B313FD" w14:textId="4DB9285E" w:rsidR="006F3563" w:rsidRPr="00AB1BBA" w:rsidRDefault="00EE60D6" w:rsidP="00EE60D6">
      <w:pPr>
        <w:pStyle w:val="enumlev1"/>
        <w:rPr>
          <w:lang w:val="en-US"/>
        </w:rPr>
      </w:pPr>
      <w:r>
        <w:rPr>
          <w:rFonts w:eastAsia="SimSun"/>
        </w:rPr>
        <w:t>−</w:t>
      </w:r>
      <w:r>
        <w:rPr>
          <w:rFonts w:eastAsia="SimSun"/>
        </w:rPr>
        <w:tab/>
      </w:r>
      <w:r w:rsidR="006F3563" w:rsidRPr="00AB1BBA">
        <w:rPr>
          <w:lang w:val="en-US"/>
        </w:rPr>
        <w:t>the lead study group role for ITU-T SG20 on "Internet of Things (</w:t>
      </w:r>
      <w:proofErr w:type="spellStart"/>
      <w:r w:rsidR="006F3563" w:rsidRPr="00AB1BBA">
        <w:rPr>
          <w:lang w:val="en-US"/>
        </w:rPr>
        <w:t>IoT</w:t>
      </w:r>
      <w:proofErr w:type="spellEnd"/>
      <w:r w:rsidR="006F3563" w:rsidRPr="00AB1BBA">
        <w:rPr>
          <w:lang w:val="en-US"/>
        </w:rPr>
        <w:t>) and its applications" and on "Smart Cities and Communities (SC&amp;C)";</w:t>
      </w:r>
    </w:p>
    <w:p w14:paraId="7512A8B9" w14:textId="534E833A" w:rsidR="006F3563" w:rsidRPr="00AB1BBA" w:rsidRDefault="00EE60D6" w:rsidP="00EE60D6">
      <w:pPr>
        <w:pStyle w:val="enumlev1"/>
        <w:rPr>
          <w:lang w:val="en-US"/>
        </w:rPr>
      </w:pPr>
      <w:r>
        <w:rPr>
          <w:rFonts w:eastAsia="SimSun"/>
        </w:rPr>
        <w:t>−</w:t>
      </w:r>
      <w:r>
        <w:rPr>
          <w:rFonts w:eastAsia="SimSun"/>
        </w:rPr>
        <w:tab/>
      </w:r>
      <w:r w:rsidR="006F3563" w:rsidRPr="00AB1BBA">
        <w:rPr>
          <w:lang w:val="en-US"/>
        </w:rPr>
        <w:t xml:space="preserve">the updated text of the six SG20 Questions; </w:t>
      </w:r>
    </w:p>
    <w:p w14:paraId="67DFBCE9" w14:textId="060D2330" w:rsidR="006F3563" w:rsidRPr="00AB1BBA" w:rsidRDefault="00EE60D6" w:rsidP="00EE60D6">
      <w:pPr>
        <w:pStyle w:val="enumlev1"/>
        <w:rPr>
          <w:lang w:val="en-US"/>
        </w:rPr>
      </w:pPr>
      <w:r>
        <w:rPr>
          <w:rFonts w:eastAsia="SimSun"/>
        </w:rPr>
        <w:t>−</w:t>
      </w:r>
      <w:r>
        <w:rPr>
          <w:rFonts w:eastAsia="SimSun"/>
        </w:rPr>
        <w:tab/>
      </w:r>
      <w:r w:rsidR="006F3563" w:rsidRPr="00AB1BBA">
        <w:rPr>
          <w:lang w:val="en-US"/>
        </w:rPr>
        <w:t>changes to the mandate and scope of the JCA-IoT and SC&amp;C.</w:t>
      </w:r>
    </w:p>
    <w:p w14:paraId="0D5F32A7" w14:textId="2AB03CA9" w:rsidR="007F0B33" w:rsidRPr="00620B5A" w:rsidRDefault="00536E76" w:rsidP="00545F2B">
      <w:pPr>
        <w:pStyle w:val="Heading2"/>
        <w:numPr>
          <w:ilvl w:val="0"/>
          <w:numId w:val="0"/>
        </w:numPr>
        <w:ind w:left="576" w:hanging="576"/>
      </w:pPr>
      <w:bookmarkStart w:id="19" w:name="_Toc460838074"/>
      <w:r w:rsidRPr="00620B5A">
        <w:lastRenderedPageBreak/>
        <w:t>3.2</w:t>
      </w:r>
      <w:r w:rsidRPr="00620B5A">
        <w:tab/>
      </w:r>
      <w:r w:rsidR="007F0B33" w:rsidRPr="00620B5A">
        <w:t>Establish/revise/terminate Questions</w:t>
      </w:r>
      <w:bookmarkEnd w:id="19"/>
    </w:p>
    <w:p w14:paraId="1826FBC0" w14:textId="77777777" w:rsidR="007F0B33" w:rsidRDefault="007F0B33" w:rsidP="00545F2B">
      <w:pPr>
        <w:keepNext/>
        <w:keepLines/>
        <w:snapToGrid w:val="0"/>
        <w:spacing w:line="240" w:lineRule="atLeast"/>
        <w:rPr>
          <w:lang w:val="en-US"/>
        </w:rPr>
      </w:pPr>
      <w:r w:rsidRPr="000519F8">
        <w:t>TSAG has reviewed, proposed amendments as necessary, and endorsed new and revised Questions at every TSAG meeting.</w:t>
      </w:r>
      <w:r>
        <w:t xml:space="preserve"> In summary, in this study period </w:t>
      </w:r>
      <w:r w:rsidRPr="000519F8">
        <w:rPr>
          <w:szCs w:val="24"/>
        </w:rPr>
        <w:t xml:space="preserve">TSAG </w:t>
      </w:r>
      <w:r w:rsidRPr="00440C4D">
        <w:rPr>
          <w:lang w:val="en-US"/>
        </w:rPr>
        <w:t>endorsed</w:t>
      </w:r>
      <w:r>
        <w:rPr>
          <w:lang w:val="en-US"/>
        </w:rPr>
        <w:t>:</w:t>
      </w:r>
    </w:p>
    <w:p w14:paraId="2A94A861" w14:textId="410B971E" w:rsidR="007F0B33" w:rsidRPr="00AB1BBA" w:rsidRDefault="00EE60D6" w:rsidP="00545F2B">
      <w:pPr>
        <w:pStyle w:val="enumlev1"/>
        <w:keepNext/>
        <w:keepLines/>
        <w:rPr>
          <w:lang w:val="en-US"/>
        </w:rPr>
      </w:pPr>
      <w:r>
        <w:rPr>
          <w:rFonts w:eastAsia="SimSun"/>
        </w:rPr>
        <w:t>−</w:t>
      </w:r>
      <w:r>
        <w:rPr>
          <w:rFonts w:eastAsia="SimSun"/>
        </w:rPr>
        <w:tab/>
      </w:r>
      <w:r w:rsidR="007F0B33" w:rsidRPr="008F13AE">
        <w:rPr>
          <w:lang w:val="en-US"/>
        </w:rPr>
        <w:t>creation of new Question 20/5 on “</w:t>
      </w:r>
      <w:r w:rsidR="007F0B33" w:rsidRPr="00AB1BBA">
        <w:rPr>
          <w:lang w:val="en-US"/>
        </w:rPr>
        <w:t>Smart Sustainable Cities and Communities</w:t>
      </w:r>
      <w:r w:rsidR="007F0B33" w:rsidRPr="008F13AE">
        <w:rPr>
          <w:lang w:val="en-US"/>
        </w:rPr>
        <w:t>”</w:t>
      </w:r>
      <w:r w:rsidR="007F0B33" w:rsidRPr="00AB1BBA">
        <w:rPr>
          <w:lang w:val="en-US"/>
        </w:rPr>
        <w:t xml:space="preserve"> before part of Q20/5 was moved to </w:t>
      </w:r>
      <w:r w:rsidR="0032247A" w:rsidRPr="00AB1BBA">
        <w:rPr>
          <w:lang w:val="en-US"/>
        </w:rPr>
        <w:t xml:space="preserve">the </w:t>
      </w:r>
      <w:r w:rsidR="007F0B33" w:rsidRPr="00AB1BBA">
        <w:rPr>
          <w:lang w:val="en-US"/>
        </w:rPr>
        <w:t xml:space="preserve">newly created ITU-T SG20, </w:t>
      </w:r>
    </w:p>
    <w:p w14:paraId="240C4A7C" w14:textId="74B139F4" w:rsidR="007F0B33" w:rsidRPr="00AB1BBA" w:rsidRDefault="00EE60D6" w:rsidP="00545F2B">
      <w:pPr>
        <w:pStyle w:val="enumlev1"/>
        <w:keepNext/>
        <w:keepLines/>
        <w:rPr>
          <w:lang w:val="en-US"/>
        </w:rPr>
      </w:pPr>
      <w:r>
        <w:rPr>
          <w:rFonts w:eastAsia="SimSun"/>
        </w:rPr>
        <w:t>−</w:t>
      </w:r>
      <w:r>
        <w:rPr>
          <w:rFonts w:eastAsia="SimSun"/>
        </w:rPr>
        <w:tab/>
      </w:r>
      <w:r w:rsidR="007F0B33" w:rsidRPr="00AB1BBA">
        <w:rPr>
          <w:lang w:val="en-US"/>
        </w:rPr>
        <w:t xml:space="preserve">revisions to: </w:t>
      </w:r>
    </w:p>
    <w:p w14:paraId="06924833" w14:textId="160C07AA" w:rsidR="007F0B33" w:rsidRDefault="00EE60D6" w:rsidP="00545F2B">
      <w:pPr>
        <w:pStyle w:val="enumlev2"/>
        <w:tabs>
          <w:tab w:val="clear" w:pos="1134"/>
          <w:tab w:val="clear" w:pos="1871"/>
        </w:tabs>
        <w:rPr>
          <w:szCs w:val="24"/>
        </w:rPr>
      </w:pPr>
      <w:r>
        <w:rPr>
          <w:lang w:val="en-US"/>
        </w:rPr>
        <w:sym w:font="Symbol" w:char="F0B7"/>
      </w:r>
      <w:r>
        <w:rPr>
          <w:lang w:val="en-US"/>
        </w:rPr>
        <w:tab/>
      </w:r>
      <w:r w:rsidR="007F0B33" w:rsidRPr="008F13AE">
        <w:rPr>
          <w:lang w:val="en-US"/>
        </w:rPr>
        <w:t>Q12/5 “Guides and terminology on environment and climate change”</w:t>
      </w:r>
      <w:r w:rsidR="007F0B33">
        <w:rPr>
          <w:lang w:val="en-US"/>
        </w:rPr>
        <w:t>,</w:t>
      </w:r>
      <w:r w:rsidR="007F0B33" w:rsidRPr="008F13AE">
        <w:rPr>
          <w:lang w:val="en-US"/>
        </w:rPr>
        <w:t xml:space="preserve"> </w:t>
      </w:r>
    </w:p>
    <w:p w14:paraId="34E87524" w14:textId="51548CF9" w:rsidR="007F0B33" w:rsidRPr="008F13AE" w:rsidRDefault="00EE60D6" w:rsidP="00545F2B">
      <w:pPr>
        <w:pStyle w:val="enumlev2"/>
        <w:tabs>
          <w:tab w:val="clear" w:pos="1134"/>
          <w:tab w:val="clear" w:pos="1871"/>
        </w:tabs>
        <w:rPr>
          <w:szCs w:val="24"/>
        </w:rPr>
      </w:pPr>
      <w:r>
        <w:rPr>
          <w:lang w:val="en-US"/>
        </w:rPr>
        <w:sym w:font="Symbol" w:char="F0B7"/>
      </w:r>
      <w:r>
        <w:rPr>
          <w:lang w:val="en-US"/>
        </w:rPr>
        <w:tab/>
      </w:r>
      <w:r w:rsidR="007F0B33" w:rsidRPr="009F326D">
        <w:t xml:space="preserve">Q9/9 </w:t>
      </w:r>
      <w:r w:rsidR="007F0B33" w:rsidRPr="00B8363F">
        <w:t xml:space="preserve">“Requirements for advanced service capabilities </w:t>
      </w:r>
      <w:r w:rsidR="007F0B33" w:rsidRPr="00B8363F">
        <w:rPr>
          <w:rFonts w:hint="eastAsia"/>
        </w:rPr>
        <w:t>over</w:t>
      </w:r>
      <w:r w:rsidR="007F0B33" w:rsidRPr="00B8363F">
        <w:t xml:space="preserve"> broadband cable home networks”</w:t>
      </w:r>
      <w:r w:rsidR="007F0B33">
        <w:t>,</w:t>
      </w:r>
    </w:p>
    <w:p w14:paraId="54E2AAC9" w14:textId="77CE6E79" w:rsidR="007F0B33" w:rsidRPr="008F13AE" w:rsidRDefault="00EE60D6" w:rsidP="00545F2B">
      <w:pPr>
        <w:pStyle w:val="enumlev2"/>
        <w:tabs>
          <w:tab w:val="clear" w:pos="1134"/>
          <w:tab w:val="clear" w:pos="1871"/>
        </w:tabs>
        <w:rPr>
          <w:szCs w:val="24"/>
        </w:rPr>
      </w:pPr>
      <w:r>
        <w:rPr>
          <w:lang w:val="en-US"/>
        </w:rPr>
        <w:sym w:font="Symbol" w:char="F0B7"/>
      </w:r>
      <w:r>
        <w:rPr>
          <w:lang w:val="en-US"/>
        </w:rPr>
        <w:tab/>
      </w:r>
      <w:r w:rsidR="007F0B33" w:rsidRPr="008F13AE">
        <w:rPr>
          <w:lang w:val="en-US"/>
        </w:rPr>
        <w:t xml:space="preserve">Q2/11 </w:t>
      </w:r>
      <w:r w:rsidR="007F0B33" w:rsidRPr="00B8363F">
        <w:rPr>
          <w:lang w:val="en-US"/>
        </w:rPr>
        <w:t>“</w:t>
      </w:r>
      <w:proofErr w:type="spellStart"/>
      <w:r w:rsidR="007F0B33" w:rsidRPr="00B8363F">
        <w:rPr>
          <w:lang w:val="en-US"/>
        </w:rPr>
        <w:t>Signalling</w:t>
      </w:r>
      <w:proofErr w:type="spellEnd"/>
      <w:r w:rsidR="007F0B33" w:rsidRPr="00B8363F">
        <w:rPr>
          <w:lang w:val="en-US"/>
        </w:rPr>
        <w:t xml:space="preserve"> requirements and protocols for service and application in emerging telecommunication environments”</w:t>
      </w:r>
      <w:r w:rsidR="007F0B33" w:rsidRPr="008F13AE">
        <w:rPr>
          <w:lang w:val="en-US"/>
        </w:rPr>
        <w:t xml:space="preserve"> </w:t>
      </w:r>
      <w:r w:rsidR="007F0B33">
        <w:rPr>
          <w:lang w:val="en-US"/>
        </w:rPr>
        <w:t>,</w:t>
      </w:r>
    </w:p>
    <w:p w14:paraId="16BED084" w14:textId="4571105E" w:rsidR="007F0B33" w:rsidRPr="008F13AE" w:rsidRDefault="00EE60D6" w:rsidP="00545F2B">
      <w:pPr>
        <w:pStyle w:val="enumlev2"/>
        <w:tabs>
          <w:tab w:val="clear" w:pos="1134"/>
          <w:tab w:val="clear" w:pos="1871"/>
        </w:tabs>
        <w:rPr>
          <w:szCs w:val="24"/>
        </w:rPr>
      </w:pPr>
      <w:r>
        <w:rPr>
          <w:lang w:val="en-US"/>
        </w:rPr>
        <w:sym w:font="Symbol" w:char="F0B7"/>
      </w:r>
      <w:r>
        <w:rPr>
          <w:lang w:val="en-US"/>
        </w:rPr>
        <w:tab/>
      </w:r>
      <w:r w:rsidR="007F0B33" w:rsidRPr="008F13AE">
        <w:rPr>
          <w:lang w:val="en-US"/>
        </w:rPr>
        <w:t xml:space="preserve">Q8/11 </w:t>
      </w:r>
      <w:r w:rsidR="007F0B33" w:rsidRPr="00B8363F">
        <w:rPr>
          <w:lang w:val="en-US"/>
        </w:rPr>
        <w:t xml:space="preserve">“Guidelines for implementations of </w:t>
      </w:r>
      <w:proofErr w:type="spellStart"/>
      <w:r w:rsidR="007F0B33" w:rsidRPr="00B8363F">
        <w:rPr>
          <w:lang w:val="en-US"/>
        </w:rPr>
        <w:t>signalling</w:t>
      </w:r>
      <w:proofErr w:type="spellEnd"/>
      <w:r w:rsidR="007F0B33" w:rsidRPr="00B8363F">
        <w:rPr>
          <w:lang w:val="en-US"/>
        </w:rPr>
        <w:t xml:space="preserve"> requirements and protocols, and for addressing counterfeited ICT”</w:t>
      </w:r>
      <w:r w:rsidR="007F0B33">
        <w:rPr>
          <w:lang w:val="en-US"/>
        </w:rPr>
        <w:t>,</w:t>
      </w:r>
    </w:p>
    <w:p w14:paraId="31521638" w14:textId="1D8DBC18" w:rsidR="004637E0" w:rsidRDefault="00EE60D6" w:rsidP="00545F2B">
      <w:pPr>
        <w:pStyle w:val="enumlev2"/>
        <w:tabs>
          <w:tab w:val="clear" w:pos="1134"/>
          <w:tab w:val="clear" w:pos="1871"/>
        </w:tabs>
      </w:pPr>
      <w:r>
        <w:rPr>
          <w:lang w:val="en-US"/>
        </w:rPr>
        <w:sym w:font="Symbol" w:char="F0B7"/>
      </w:r>
      <w:r>
        <w:rPr>
          <w:lang w:val="en-US"/>
        </w:rPr>
        <w:tab/>
      </w:r>
      <w:r w:rsidR="004637E0">
        <w:t>Q11/11 to add work on C&amp;I testing methodologies and framework.</w:t>
      </w:r>
    </w:p>
    <w:p w14:paraId="352B3A03" w14:textId="6175A54E" w:rsidR="005E49BB" w:rsidRDefault="00EE60D6" w:rsidP="00545F2B">
      <w:pPr>
        <w:pStyle w:val="enumlev2"/>
        <w:tabs>
          <w:tab w:val="clear" w:pos="1134"/>
          <w:tab w:val="clear" w:pos="1871"/>
        </w:tabs>
      </w:pPr>
      <w:r>
        <w:rPr>
          <w:lang w:val="en-US"/>
        </w:rPr>
        <w:sym w:font="Symbol" w:char="F0B7"/>
      </w:r>
      <w:r>
        <w:rPr>
          <w:lang w:val="en-US"/>
        </w:rPr>
        <w:tab/>
      </w:r>
      <w:r w:rsidR="005E49BB">
        <w:t xml:space="preserve">Q2/13 </w:t>
      </w:r>
      <w:r w:rsidR="004319AA" w:rsidRPr="00B8363F">
        <w:t>“</w:t>
      </w:r>
      <w:r w:rsidR="005E49BB" w:rsidRPr="00B8363F">
        <w:t xml:space="preserve">Requirements for NGN evolution (NGN-e) and its capabilities including support of </w:t>
      </w:r>
      <w:proofErr w:type="spellStart"/>
      <w:r w:rsidR="005E49BB" w:rsidRPr="00B8363F">
        <w:t>IoT</w:t>
      </w:r>
      <w:proofErr w:type="spellEnd"/>
      <w:r w:rsidR="005E49BB" w:rsidRPr="00B8363F">
        <w:t xml:space="preserve"> and use of software-defined networking</w:t>
      </w:r>
      <w:r w:rsidR="004319AA" w:rsidRPr="00B8363F">
        <w:t>”</w:t>
      </w:r>
      <w:r w:rsidR="004319AA">
        <w:t>,</w:t>
      </w:r>
    </w:p>
    <w:p w14:paraId="565D4C7F" w14:textId="79539133" w:rsidR="005E49BB" w:rsidRDefault="00EE60D6" w:rsidP="00545F2B">
      <w:pPr>
        <w:pStyle w:val="enumlev2"/>
        <w:tabs>
          <w:tab w:val="clear" w:pos="1134"/>
          <w:tab w:val="clear" w:pos="1871"/>
        </w:tabs>
      </w:pPr>
      <w:r>
        <w:rPr>
          <w:lang w:val="en-US"/>
        </w:rPr>
        <w:sym w:font="Symbol" w:char="F0B7"/>
      </w:r>
      <w:r>
        <w:rPr>
          <w:lang w:val="en-US"/>
        </w:rPr>
        <w:tab/>
      </w:r>
      <w:r w:rsidR="005E49BB">
        <w:t>Q3/13</w:t>
      </w:r>
      <w:r w:rsidR="004319AA">
        <w:t xml:space="preserve"> </w:t>
      </w:r>
      <w:r w:rsidR="004319AA" w:rsidRPr="00B8363F">
        <w:t>“</w:t>
      </w:r>
      <w:r w:rsidR="005E49BB" w:rsidRPr="00B8363F">
        <w:t xml:space="preserve">Functional architecture for NGN evolution (NGN-e) including support of </w:t>
      </w:r>
      <w:proofErr w:type="spellStart"/>
      <w:r w:rsidR="005E49BB" w:rsidRPr="00B8363F">
        <w:t>IoT</w:t>
      </w:r>
      <w:proofErr w:type="spellEnd"/>
      <w:r w:rsidR="005E49BB" w:rsidRPr="00B8363F">
        <w:t xml:space="preserve"> and use of software-defined networking</w:t>
      </w:r>
      <w:r w:rsidR="004319AA" w:rsidRPr="00B8363F">
        <w:t>”</w:t>
      </w:r>
      <w:r w:rsidR="004319AA">
        <w:t>,</w:t>
      </w:r>
    </w:p>
    <w:p w14:paraId="544C81F2" w14:textId="15F65900" w:rsidR="00C03188" w:rsidRPr="008F13AE" w:rsidRDefault="00EE60D6" w:rsidP="00545F2B">
      <w:pPr>
        <w:pStyle w:val="enumlev2"/>
        <w:tabs>
          <w:tab w:val="clear" w:pos="1134"/>
          <w:tab w:val="clear" w:pos="1871"/>
        </w:tabs>
        <w:rPr>
          <w:szCs w:val="24"/>
        </w:rPr>
      </w:pPr>
      <w:r>
        <w:rPr>
          <w:lang w:val="en-US"/>
        </w:rPr>
        <w:sym w:font="Symbol" w:char="F0B7"/>
      </w:r>
      <w:r>
        <w:rPr>
          <w:lang w:val="en-US"/>
        </w:rPr>
        <w:tab/>
      </w:r>
      <w:r w:rsidR="00C03188" w:rsidRPr="009079A0">
        <w:t xml:space="preserve">Q5/13 </w:t>
      </w:r>
      <w:r w:rsidR="00C03188" w:rsidRPr="00B8363F">
        <w:t>“Applying IMS</w:t>
      </w:r>
      <w:r w:rsidR="00C03188" w:rsidRPr="00B8363F">
        <w:rPr>
          <w:strike/>
        </w:rPr>
        <w:t xml:space="preserve"> and</w:t>
      </w:r>
      <w:r w:rsidR="00C03188" w:rsidRPr="00B8363F">
        <w:t>, IMT</w:t>
      </w:r>
      <w:r w:rsidR="00C03188" w:rsidRPr="00B8363F">
        <w:rPr>
          <w:rFonts w:hint="eastAsia"/>
        </w:rPr>
        <w:t xml:space="preserve"> and other new technologies</w:t>
      </w:r>
      <w:r w:rsidR="00C03188" w:rsidRPr="00B8363F">
        <w:t xml:space="preserve"> in developing country mobile telecom networks”</w:t>
      </w:r>
      <w:r w:rsidR="00C03188">
        <w:t>,</w:t>
      </w:r>
    </w:p>
    <w:p w14:paraId="16220AA4" w14:textId="26C11810" w:rsidR="005E49BB" w:rsidRDefault="00EE60D6" w:rsidP="00545F2B">
      <w:pPr>
        <w:pStyle w:val="enumlev2"/>
        <w:tabs>
          <w:tab w:val="clear" w:pos="1134"/>
          <w:tab w:val="clear" w:pos="1871"/>
        </w:tabs>
      </w:pPr>
      <w:r>
        <w:rPr>
          <w:lang w:val="en-US"/>
        </w:rPr>
        <w:sym w:font="Symbol" w:char="F0B7"/>
      </w:r>
      <w:r>
        <w:rPr>
          <w:lang w:val="en-US"/>
        </w:rPr>
        <w:tab/>
      </w:r>
      <w:r w:rsidR="005E49BB">
        <w:t>Q6/13</w:t>
      </w:r>
      <w:r w:rsidR="004319AA">
        <w:t xml:space="preserve"> </w:t>
      </w:r>
      <w:r w:rsidR="004319AA" w:rsidRPr="00B8363F">
        <w:t>“</w:t>
      </w:r>
      <w:r w:rsidR="005E49BB" w:rsidRPr="00B8363F">
        <w:t>Requirements and mechanisms for network QoS enablement (including support for software-defined networking)</w:t>
      </w:r>
      <w:r w:rsidR="004319AA">
        <w:t>”,</w:t>
      </w:r>
    </w:p>
    <w:p w14:paraId="32FEF45F" w14:textId="58C4E717" w:rsidR="005E49BB" w:rsidRDefault="00EE60D6" w:rsidP="00545F2B">
      <w:pPr>
        <w:pStyle w:val="enumlev2"/>
        <w:tabs>
          <w:tab w:val="clear" w:pos="1134"/>
          <w:tab w:val="clear" w:pos="1871"/>
        </w:tabs>
      </w:pPr>
      <w:r>
        <w:rPr>
          <w:lang w:val="en-US"/>
        </w:rPr>
        <w:sym w:font="Symbol" w:char="F0B7"/>
      </w:r>
      <w:r>
        <w:rPr>
          <w:lang w:val="en-US"/>
        </w:rPr>
        <w:tab/>
      </w:r>
      <w:r w:rsidR="005E49BB">
        <w:t>Q8/13</w:t>
      </w:r>
      <w:r w:rsidR="004319AA">
        <w:t xml:space="preserve"> </w:t>
      </w:r>
      <w:r w:rsidR="004319AA" w:rsidRPr="00B8363F">
        <w:t>“</w:t>
      </w:r>
      <w:r w:rsidR="005E49BB" w:rsidRPr="00B8363F">
        <w:t>Security and identity management in evolving managed networks (including software-defined networking</w:t>
      </w:r>
      <w:r w:rsidR="004319AA" w:rsidRPr="00B8363F">
        <w:t>)”</w:t>
      </w:r>
      <w:r w:rsidR="004319AA">
        <w:t>,</w:t>
      </w:r>
    </w:p>
    <w:p w14:paraId="79F19C3A" w14:textId="14E24FEC" w:rsidR="005E49BB" w:rsidRDefault="00EE60D6" w:rsidP="00545F2B">
      <w:pPr>
        <w:pStyle w:val="enumlev2"/>
        <w:tabs>
          <w:tab w:val="clear" w:pos="1134"/>
          <w:tab w:val="clear" w:pos="1871"/>
        </w:tabs>
      </w:pPr>
      <w:r>
        <w:rPr>
          <w:lang w:val="en-US"/>
        </w:rPr>
        <w:sym w:font="Symbol" w:char="F0B7"/>
      </w:r>
      <w:r>
        <w:rPr>
          <w:lang w:val="en-US"/>
        </w:rPr>
        <w:tab/>
      </w:r>
      <w:r w:rsidR="005E49BB">
        <w:t xml:space="preserve">Q9/13 </w:t>
      </w:r>
      <w:r w:rsidR="004319AA" w:rsidRPr="00B8363F">
        <w:t>“</w:t>
      </w:r>
      <w:r w:rsidR="005E49BB" w:rsidRPr="00B8363F">
        <w:t>Mobility management (including support for software-defined networking</w:t>
      </w:r>
      <w:r w:rsidR="004319AA" w:rsidRPr="00B8363F">
        <w:t>)”</w:t>
      </w:r>
      <w:r w:rsidR="004319AA">
        <w:t>,</w:t>
      </w:r>
    </w:p>
    <w:p w14:paraId="4503545B" w14:textId="4920E028" w:rsidR="005E49BB" w:rsidRDefault="00EE60D6" w:rsidP="00545F2B">
      <w:pPr>
        <w:pStyle w:val="enumlev2"/>
        <w:tabs>
          <w:tab w:val="clear" w:pos="1134"/>
          <w:tab w:val="clear" w:pos="1871"/>
        </w:tabs>
      </w:pPr>
      <w:r>
        <w:rPr>
          <w:lang w:val="en-US"/>
        </w:rPr>
        <w:sym w:font="Symbol" w:char="F0B7"/>
      </w:r>
      <w:r>
        <w:rPr>
          <w:lang w:val="en-US"/>
        </w:rPr>
        <w:tab/>
      </w:r>
      <w:r w:rsidR="005E49BB">
        <w:t>Q11/</w:t>
      </w:r>
      <w:r w:rsidR="005E49BB" w:rsidRPr="004319AA">
        <w:t>13</w:t>
      </w:r>
      <w:r w:rsidR="004319AA" w:rsidRPr="00B8363F">
        <w:t xml:space="preserve"> “</w:t>
      </w:r>
      <w:r w:rsidR="005E49BB" w:rsidRPr="00B8363F">
        <w:t>Evolution of user-centric networking, services, and interworking with networks of the future including Software-Defined Networking</w:t>
      </w:r>
      <w:r w:rsidR="004319AA" w:rsidRPr="00B8363F">
        <w:t>”</w:t>
      </w:r>
      <w:r w:rsidR="004319AA">
        <w:t>,</w:t>
      </w:r>
    </w:p>
    <w:p w14:paraId="2BC8077E" w14:textId="0D444D0E" w:rsidR="007F0B33" w:rsidRPr="008F13AE" w:rsidRDefault="00EE60D6" w:rsidP="00545F2B">
      <w:pPr>
        <w:pStyle w:val="enumlev2"/>
        <w:tabs>
          <w:tab w:val="clear" w:pos="1134"/>
          <w:tab w:val="clear" w:pos="1871"/>
        </w:tabs>
        <w:rPr>
          <w:szCs w:val="24"/>
        </w:rPr>
      </w:pPr>
      <w:r>
        <w:rPr>
          <w:lang w:val="en-US"/>
        </w:rPr>
        <w:sym w:font="Symbol" w:char="F0B7"/>
      </w:r>
      <w:r>
        <w:rPr>
          <w:lang w:val="en-US"/>
        </w:rPr>
        <w:tab/>
      </w:r>
      <w:r w:rsidR="007F0B33" w:rsidRPr="009079A0">
        <w:t xml:space="preserve">Q14/13 </w:t>
      </w:r>
      <w:r w:rsidR="007F0B33" w:rsidRPr="00B8363F">
        <w:t>“Software-defined networking and service-aware networking of future networks”,</w:t>
      </w:r>
    </w:p>
    <w:p w14:paraId="33D43DD9" w14:textId="104CC27E" w:rsidR="007F0B33" w:rsidRPr="008F13AE" w:rsidRDefault="00EE60D6" w:rsidP="00545F2B">
      <w:pPr>
        <w:pStyle w:val="enumlev2"/>
        <w:tabs>
          <w:tab w:val="clear" w:pos="1134"/>
          <w:tab w:val="clear" w:pos="1871"/>
        </w:tabs>
        <w:rPr>
          <w:szCs w:val="24"/>
        </w:rPr>
      </w:pPr>
      <w:r>
        <w:rPr>
          <w:lang w:val="en-US"/>
        </w:rPr>
        <w:sym w:font="Symbol" w:char="F0B7"/>
      </w:r>
      <w:r>
        <w:rPr>
          <w:lang w:val="en-US"/>
        </w:rPr>
        <w:tab/>
      </w:r>
      <w:r w:rsidR="007F0B33" w:rsidRPr="009079A0">
        <w:t xml:space="preserve">Q17/13 </w:t>
      </w:r>
      <w:r w:rsidR="007F0B33" w:rsidRPr="00B8363F">
        <w:t>“Requirements, ecosystem, and general capabilities for could computing and big data”,</w:t>
      </w:r>
    </w:p>
    <w:p w14:paraId="705575D6" w14:textId="33B1205F" w:rsidR="007F0B33" w:rsidRPr="0066083B" w:rsidRDefault="00EE60D6" w:rsidP="00545F2B">
      <w:pPr>
        <w:pStyle w:val="enumlev2"/>
        <w:tabs>
          <w:tab w:val="clear" w:pos="1134"/>
          <w:tab w:val="clear" w:pos="1871"/>
        </w:tabs>
        <w:rPr>
          <w:szCs w:val="24"/>
        </w:rPr>
      </w:pPr>
      <w:r>
        <w:rPr>
          <w:lang w:val="en-US"/>
        </w:rPr>
        <w:sym w:font="Symbol" w:char="F0B7"/>
      </w:r>
      <w:r>
        <w:rPr>
          <w:lang w:val="en-US"/>
        </w:rPr>
        <w:tab/>
      </w:r>
      <w:r w:rsidR="007F0B33" w:rsidRPr="004B03DC">
        <w:rPr>
          <w:lang w:val="en-US"/>
        </w:rPr>
        <w:t xml:space="preserve">Q6/17 </w:t>
      </w:r>
      <w:r w:rsidR="007F0B33" w:rsidRPr="00B8363F">
        <w:rPr>
          <w:lang w:val="en-US"/>
        </w:rPr>
        <w:t>“Security aspects of ubiquitous telecommunication services”</w:t>
      </w:r>
      <w:r w:rsidR="007F0B33" w:rsidRPr="004B03DC">
        <w:rPr>
          <w:lang w:val="en-US"/>
        </w:rPr>
        <w:t xml:space="preserve"> related to security solutions of e.g. smart grid and intelligent transport systems</w:t>
      </w:r>
      <w:r w:rsidR="0066083B">
        <w:rPr>
          <w:lang w:val="en-US"/>
        </w:rPr>
        <w:t>,</w:t>
      </w:r>
    </w:p>
    <w:p w14:paraId="199681F0" w14:textId="6BCE1C49" w:rsidR="00C03188" w:rsidRPr="008F13AE" w:rsidRDefault="00EE60D6" w:rsidP="00545F2B">
      <w:pPr>
        <w:pStyle w:val="enumlev2"/>
        <w:tabs>
          <w:tab w:val="clear" w:pos="1134"/>
          <w:tab w:val="clear" w:pos="1871"/>
        </w:tabs>
        <w:rPr>
          <w:szCs w:val="24"/>
        </w:rPr>
      </w:pPr>
      <w:r>
        <w:rPr>
          <w:lang w:val="en-US"/>
        </w:rPr>
        <w:sym w:font="Symbol" w:char="F0B7"/>
      </w:r>
      <w:r>
        <w:rPr>
          <w:lang w:val="en-US"/>
        </w:rPr>
        <w:tab/>
      </w:r>
      <w:r w:rsidR="00C03188" w:rsidRPr="003D27BA">
        <w:rPr>
          <w:rFonts w:asciiTheme="majorBidi" w:hAnsiTheme="majorBidi" w:cstheme="majorBidi"/>
        </w:rPr>
        <w:t>Q8/17</w:t>
      </w:r>
      <w:r w:rsidR="00C03188">
        <w:rPr>
          <w:rFonts w:asciiTheme="majorBidi" w:hAnsiTheme="majorBidi" w:cstheme="majorBidi"/>
        </w:rPr>
        <w:t xml:space="preserve"> </w:t>
      </w:r>
      <w:r w:rsidR="00C03188" w:rsidRPr="00B8363F">
        <w:rPr>
          <w:rFonts w:asciiTheme="majorBidi" w:hAnsiTheme="majorBidi" w:cstheme="majorBidi"/>
        </w:rPr>
        <w:t>“Cloud computing security”</w:t>
      </w:r>
      <w:r w:rsidR="00C03188">
        <w:rPr>
          <w:rFonts w:asciiTheme="majorBidi" w:hAnsiTheme="majorBidi" w:cstheme="majorBidi"/>
        </w:rPr>
        <w:t xml:space="preserve">, </w:t>
      </w:r>
    </w:p>
    <w:p w14:paraId="3E039CF1" w14:textId="5D20056B" w:rsidR="0066083B" w:rsidRPr="0066083B" w:rsidRDefault="00EE60D6" w:rsidP="00545F2B">
      <w:pPr>
        <w:pStyle w:val="enumlev2"/>
        <w:tabs>
          <w:tab w:val="clear" w:pos="1134"/>
          <w:tab w:val="clear" w:pos="1871"/>
        </w:tabs>
      </w:pPr>
      <w:r>
        <w:rPr>
          <w:lang w:val="en-US"/>
        </w:rPr>
        <w:sym w:font="Symbol" w:char="F0B7"/>
      </w:r>
      <w:r>
        <w:rPr>
          <w:lang w:val="en-US"/>
        </w:rPr>
        <w:tab/>
      </w:r>
      <w:r w:rsidR="0066083B">
        <w:t>Q12/17 to remove work on conformance testing methodologies and framework and to add work on TTCN-3.</w:t>
      </w:r>
    </w:p>
    <w:p w14:paraId="2BA8B1B4" w14:textId="4E094099" w:rsidR="007F0B33" w:rsidRPr="00AB1BBA" w:rsidRDefault="00EE60D6" w:rsidP="00EE60D6">
      <w:pPr>
        <w:pStyle w:val="enumlev1"/>
        <w:rPr>
          <w:lang w:val="en-US"/>
        </w:rPr>
      </w:pPr>
      <w:r>
        <w:rPr>
          <w:rFonts w:eastAsia="SimSun"/>
        </w:rPr>
        <w:t>−</w:t>
      </w:r>
      <w:r>
        <w:rPr>
          <w:rFonts w:eastAsia="SimSun"/>
        </w:rPr>
        <w:tab/>
      </w:r>
      <w:r w:rsidR="007F0B33" w:rsidRPr="00AB1BBA">
        <w:rPr>
          <w:lang w:val="en-US"/>
        </w:rPr>
        <w:t>integration of Q8/13 into Q19/13 and name Q19/13 as “End-to-end Cloud computing management and security”,</w:t>
      </w:r>
    </w:p>
    <w:p w14:paraId="01B60C4E" w14:textId="54000A44" w:rsidR="007F0B33" w:rsidRPr="00AB1BBA" w:rsidRDefault="00EE60D6" w:rsidP="00EE60D6">
      <w:pPr>
        <w:pStyle w:val="enumlev1"/>
        <w:rPr>
          <w:lang w:val="en-US"/>
        </w:rPr>
      </w:pPr>
      <w:r>
        <w:rPr>
          <w:rFonts w:eastAsia="SimSun"/>
        </w:rPr>
        <w:t>−</w:t>
      </w:r>
      <w:r>
        <w:rPr>
          <w:rFonts w:eastAsia="SimSun"/>
        </w:rPr>
        <w:tab/>
      </w:r>
      <w:r w:rsidR="007F0B33" w:rsidRPr="004B03DC">
        <w:rPr>
          <w:lang w:val="en-US"/>
        </w:rPr>
        <w:t xml:space="preserve">integration of Q16/16 </w:t>
      </w:r>
      <w:r w:rsidR="00B8363F" w:rsidRPr="00AB1BBA">
        <w:rPr>
          <w:lang w:val="en-US"/>
        </w:rPr>
        <w:t>“</w:t>
      </w:r>
      <w:r w:rsidR="007F0B33" w:rsidRPr="00AB1BBA">
        <w:rPr>
          <w:lang w:val="en-US"/>
        </w:rPr>
        <w:t>Speech enhancement functions in signal processing network equipment</w:t>
      </w:r>
      <w:r w:rsidR="00B8363F" w:rsidRPr="00AB1BBA">
        <w:rPr>
          <w:lang w:val="en-US"/>
        </w:rPr>
        <w:t>”</w:t>
      </w:r>
      <w:r w:rsidR="00B8363F" w:rsidRPr="004B03DC">
        <w:rPr>
          <w:lang w:val="en-US"/>
        </w:rPr>
        <w:t xml:space="preserve"> </w:t>
      </w:r>
      <w:r w:rsidR="007F0B33" w:rsidRPr="004B03DC">
        <w:rPr>
          <w:lang w:val="en-US"/>
        </w:rPr>
        <w:t xml:space="preserve">into Q18/16 </w:t>
      </w:r>
      <w:r w:rsidR="00B8363F" w:rsidRPr="00AB1BBA">
        <w:rPr>
          <w:lang w:val="en-US"/>
        </w:rPr>
        <w:t>“</w:t>
      </w:r>
      <w:r w:rsidR="007F0B33" w:rsidRPr="00AB1BBA">
        <w:rPr>
          <w:lang w:val="en-US"/>
        </w:rPr>
        <w:t>Implementation and Interaction aspects of signal processing network equipment/terminals</w:t>
      </w:r>
      <w:r w:rsidR="00B8363F" w:rsidRPr="00AB1BBA">
        <w:rPr>
          <w:lang w:val="en-US"/>
        </w:rPr>
        <w:t>”</w:t>
      </w:r>
      <w:r w:rsidR="00B8363F" w:rsidRPr="004B03DC">
        <w:rPr>
          <w:lang w:val="en-US"/>
        </w:rPr>
        <w:t xml:space="preserve"> </w:t>
      </w:r>
      <w:r w:rsidR="007F0B33" w:rsidRPr="004B03DC">
        <w:rPr>
          <w:lang w:val="en-US"/>
        </w:rPr>
        <w:t xml:space="preserve">to form revised Q18/16 </w:t>
      </w:r>
      <w:r w:rsidR="00B8363F" w:rsidRPr="00AB1BBA">
        <w:rPr>
          <w:lang w:val="en-US"/>
        </w:rPr>
        <w:t>“</w:t>
      </w:r>
      <w:r w:rsidR="007F0B33" w:rsidRPr="00AB1BBA">
        <w:rPr>
          <w:lang w:val="en-US"/>
        </w:rPr>
        <w:t>Signal processing network functions and equipment</w:t>
      </w:r>
      <w:r w:rsidR="00B8363F" w:rsidRPr="00AB1BBA">
        <w:rPr>
          <w:lang w:val="en-US"/>
        </w:rPr>
        <w:t>”</w:t>
      </w:r>
      <w:r w:rsidR="00B8363F">
        <w:rPr>
          <w:lang w:val="en-US"/>
        </w:rPr>
        <w:t xml:space="preserve">, </w:t>
      </w:r>
    </w:p>
    <w:p w14:paraId="4002AB82" w14:textId="2096C6FE" w:rsidR="007F0B33" w:rsidRPr="00AB1BBA" w:rsidRDefault="00EE60D6" w:rsidP="00EE60D6">
      <w:pPr>
        <w:pStyle w:val="enumlev1"/>
        <w:rPr>
          <w:lang w:val="en-US"/>
        </w:rPr>
      </w:pPr>
      <w:r>
        <w:rPr>
          <w:rFonts w:eastAsia="SimSun"/>
        </w:rPr>
        <w:lastRenderedPageBreak/>
        <w:t>−</w:t>
      </w:r>
      <w:r>
        <w:rPr>
          <w:rFonts w:eastAsia="SimSun"/>
        </w:rPr>
        <w:tab/>
      </w:r>
      <w:r w:rsidR="007F0B33">
        <w:rPr>
          <w:lang w:val="en-US"/>
        </w:rPr>
        <w:t>tran</w:t>
      </w:r>
      <w:r w:rsidR="00113028">
        <w:rPr>
          <w:lang w:val="en-US"/>
        </w:rPr>
        <w:t>sfer of Q.QMS from SG11 to SG12,</w:t>
      </w:r>
    </w:p>
    <w:p w14:paraId="417A6349" w14:textId="535CD484" w:rsidR="00BF4E78" w:rsidRPr="00AB1BBA" w:rsidRDefault="00EE60D6" w:rsidP="00EE60D6">
      <w:pPr>
        <w:pStyle w:val="enumlev1"/>
        <w:rPr>
          <w:lang w:val="en-US"/>
        </w:rPr>
      </w:pPr>
      <w:r>
        <w:rPr>
          <w:rFonts w:eastAsia="SimSun"/>
        </w:rPr>
        <w:t>−</w:t>
      </w:r>
      <w:r>
        <w:rPr>
          <w:rFonts w:eastAsia="SimSun"/>
        </w:rPr>
        <w:tab/>
      </w:r>
      <w:r w:rsidR="00BF4E78" w:rsidRPr="00AB1BBA">
        <w:rPr>
          <w:lang w:val="en-US"/>
        </w:rPr>
        <w:t>the division of responsibilities indicated in Annex C of WTSA Resolution 2 (Rev. Dubai, 2012) to reflect that the ITU-T Z.160 and the ITU-T Z.170-series are under SG17, and that the ITU-T X.290-series (except ITU-T X.292), ITU-T Z.500 and Supplements 4 and 5 to the ITU-T X-series Reco</w:t>
      </w:r>
      <w:r w:rsidR="00113028" w:rsidRPr="00AB1BBA">
        <w:rPr>
          <w:lang w:val="en-US"/>
        </w:rPr>
        <w:t>mmendations are under SG11,</w:t>
      </w:r>
    </w:p>
    <w:p w14:paraId="0F3FB5D3" w14:textId="2B51A86B" w:rsidR="007F0B33" w:rsidRPr="00AB1BBA" w:rsidRDefault="00EE60D6" w:rsidP="00EE60D6">
      <w:pPr>
        <w:pStyle w:val="enumlev1"/>
        <w:rPr>
          <w:lang w:val="en-US"/>
        </w:rPr>
      </w:pPr>
      <w:r>
        <w:rPr>
          <w:rFonts w:eastAsia="SimSun"/>
        </w:rPr>
        <w:t>−</w:t>
      </w:r>
      <w:r>
        <w:rPr>
          <w:rFonts w:eastAsia="SimSun"/>
        </w:rPr>
        <w:tab/>
      </w:r>
      <w:r w:rsidR="003211EC">
        <w:rPr>
          <w:lang w:val="en-US"/>
        </w:rPr>
        <w:t>t</w:t>
      </w:r>
      <w:r w:rsidR="007F0B33">
        <w:rPr>
          <w:lang w:val="en-US"/>
        </w:rPr>
        <w:t xml:space="preserve">ransfer of </w:t>
      </w:r>
      <w:r w:rsidR="007F0B33" w:rsidRPr="004B03DC">
        <w:rPr>
          <w:lang w:val="en-US"/>
        </w:rPr>
        <w:t>maintenance of Recommendations</w:t>
      </w:r>
      <w:r w:rsidR="007F0B33">
        <w:rPr>
          <w:lang w:val="en-US"/>
        </w:rPr>
        <w:t>:</w:t>
      </w:r>
    </w:p>
    <w:p w14:paraId="1A2F0C03" w14:textId="307CBF1A" w:rsidR="007F0B33" w:rsidRPr="008F13AE" w:rsidRDefault="00EE60D6" w:rsidP="00EE60D6">
      <w:pPr>
        <w:pStyle w:val="enumlev2"/>
        <w:rPr>
          <w:szCs w:val="24"/>
        </w:rPr>
      </w:pPr>
      <w:r>
        <w:rPr>
          <w:lang w:val="en-US"/>
        </w:rPr>
        <w:sym w:font="Symbol" w:char="F0B7"/>
      </w:r>
      <w:r>
        <w:rPr>
          <w:lang w:val="en-US"/>
        </w:rPr>
        <w:tab/>
      </w:r>
      <w:r w:rsidR="007F0B33" w:rsidRPr="004B03DC">
        <w:rPr>
          <w:lang w:val="en-US"/>
        </w:rPr>
        <w:t xml:space="preserve">ITU-T G.851-G.854 </w:t>
      </w:r>
      <w:r w:rsidR="007F0B33" w:rsidRPr="00B8363F">
        <w:rPr>
          <w:i/>
          <w:iCs/>
          <w:lang w:val="en-US"/>
        </w:rPr>
        <w:t>management of transport networks</w:t>
      </w:r>
      <w:r w:rsidR="00B8363F" w:rsidRPr="004B03DC">
        <w:rPr>
          <w:lang w:val="en-US"/>
        </w:rPr>
        <w:t xml:space="preserve"> </w:t>
      </w:r>
      <w:r w:rsidR="007F0B33" w:rsidRPr="004B03DC">
        <w:rPr>
          <w:lang w:val="en-US"/>
        </w:rPr>
        <w:t>from ITU-T SG2 to SG15</w:t>
      </w:r>
      <w:r w:rsidR="007F0B33">
        <w:rPr>
          <w:lang w:val="en-US"/>
        </w:rPr>
        <w:t>;</w:t>
      </w:r>
      <w:r w:rsidR="007F0B33" w:rsidRPr="004B03DC">
        <w:rPr>
          <w:lang w:val="en-US"/>
        </w:rPr>
        <w:t xml:space="preserve"> </w:t>
      </w:r>
    </w:p>
    <w:p w14:paraId="19EC96F3" w14:textId="3CBC0B22" w:rsidR="007F0B33" w:rsidRPr="008F13AE" w:rsidRDefault="00EE60D6" w:rsidP="00EE60D6">
      <w:pPr>
        <w:pStyle w:val="enumlev2"/>
        <w:rPr>
          <w:szCs w:val="24"/>
        </w:rPr>
      </w:pPr>
      <w:r>
        <w:rPr>
          <w:lang w:val="en-US"/>
        </w:rPr>
        <w:sym w:font="Symbol" w:char="F0B7"/>
      </w:r>
      <w:r>
        <w:rPr>
          <w:lang w:val="en-US"/>
        </w:rPr>
        <w:tab/>
      </w:r>
      <w:r w:rsidR="007F0B33" w:rsidRPr="004B03DC">
        <w:rPr>
          <w:lang w:val="en-US"/>
        </w:rPr>
        <w:t xml:space="preserve">ITU-T X.160-X.171 </w:t>
      </w:r>
      <w:r w:rsidR="007F0B33" w:rsidRPr="00B8363F">
        <w:rPr>
          <w:i/>
          <w:iCs/>
          <w:lang w:val="en-US"/>
        </w:rPr>
        <w:t>network management</w:t>
      </w:r>
      <w:r w:rsidR="00B8363F" w:rsidRPr="004B03DC">
        <w:rPr>
          <w:lang w:val="en-US"/>
        </w:rPr>
        <w:t xml:space="preserve"> </w:t>
      </w:r>
      <w:r w:rsidR="007F0B33" w:rsidRPr="004B03DC">
        <w:rPr>
          <w:lang w:val="en-US"/>
        </w:rPr>
        <w:t>from ITU-T SG2 to SG17</w:t>
      </w:r>
      <w:r w:rsidR="007F0B33">
        <w:rPr>
          <w:lang w:val="en-US"/>
        </w:rPr>
        <w:t>;</w:t>
      </w:r>
    </w:p>
    <w:p w14:paraId="2467A32C" w14:textId="1503E428" w:rsidR="007F0B33" w:rsidRPr="00536E76" w:rsidRDefault="00EE60D6" w:rsidP="00EE60D6">
      <w:pPr>
        <w:pStyle w:val="enumlev2"/>
        <w:rPr>
          <w:szCs w:val="24"/>
        </w:rPr>
      </w:pPr>
      <w:r>
        <w:rPr>
          <w:lang w:val="en-US"/>
        </w:rPr>
        <w:sym w:font="Symbol" w:char="F0B7"/>
      </w:r>
      <w:r>
        <w:rPr>
          <w:lang w:val="en-US"/>
        </w:rPr>
        <w:tab/>
      </w:r>
      <w:r w:rsidR="007F0B33" w:rsidRPr="00AC3118">
        <w:rPr>
          <w:bCs/>
          <w:sz w:val="22"/>
          <w:szCs w:val="22"/>
        </w:rPr>
        <w:t>ITU-T E.104, E.115 and E.409 from ITU-T SG2 to SG17</w:t>
      </w:r>
    </w:p>
    <w:p w14:paraId="36EB9FFC" w14:textId="76B6C9E3" w:rsidR="006B55A5" w:rsidRPr="00AB1BBA" w:rsidRDefault="00EE60D6" w:rsidP="00EE60D6">
      <w:pPr>
        <w:pStyle w:val="enumlev1"/>
        <w:rPr>
          <w:lang w:val="en-US"/>
        </w:rPr>
      </w:pPr>
      <w:r>
        <w:rPr>
          <w:rFonts w:eastAsia="SimSun"/>
        </w:rPr>
        <w:t>−</w:t>
      </w:r>
      <w:r>
        <w:rPr>
          <w:rFonts w:eastAsia="SimSun"/>
        </w:rPr>
        <w:tab/>
      </w:r>
      <w:r w:rsidR="006B55A5" w:rsidRPr="00AB1BBA">
        <w:rPr>
          <w:lang w:val="en-US"/>
        </w:rPr>
        <w:t>transfer of responsibility of the ITU-T software tool library in ITU-T G.191 from ITU-T SG16 to ITU-T SG12 (ITU-T G.190-series).</w:t>
      </w:r>
    </w:p>
    <w:p w14:paraId="08654797" w14:textId="1A02E121" w:rsidR="007F0B33" w:rsidRDefault="007F0B33">
      <w:r>
        <w:rPr>
          <w:szCs w:val="24"/>
        </w:rPr>
        <w:t xml:space="preserve">TSAG also </w:t>
      </w:r>
      <w:r w:rsidRPr="00BE3743">
        <w:t>agreed</w:t>
      </w:r>
      <w:r>
        <w:t xml:space="preserve"> to the expansion of the title of the ITU-T </w:t>
      </w:r>
      <w:r w:rsidR="006E70AD">
        <w:t xml:space="preserve">L-series </w:t>
      </w:r>
      <w:r>
        <w:t xml:space="preserve">Recommendations as found in </w:t>
      </w:r>
      <w:r w:rsidRPr="004C4BE5">
        <w:t>ITU-T A.12</w:t>
      </w:r>
      <w:r w:rsidR="003211EC">
        <w:t xml:space="preserve"> </w:t>
      </w:r>
      <w:r>
        <w:t>to read:</w:t>
      </w:r>
    </w:p>
    <w:p w14:paraId="30781272" w14:textId="77777777" w:rsidR="007F0B33" w:rsidRPr="008F13AE" w:rsidRDefault="007F0B33" w:rsidP="00545F2B">
      <w:pPr>
        <w:pStyle w:val="enumlev2"/>
        <w:tabs>
          <w:tab w:val="clear" w:pos="1134"/>
          <w:tab w:val="clear" w:pos="1871"/>
          <w:tab w:val="clear" w:pos="2608"/>
          <w:tab w:val="clear" w:pos="3345"/>
        </w:tabs>
        <w:ind w:left="1134"/>
      </w:pPr>
      <w:r w:rsidRPr="00781654">
        <w:t>L</w:t>
      </w:r>
      <w:r w:rsidRPr="00781654">
        <w:tab/>
      </w:r>
      <w:r w:rsidRPr="009C62DA">
        <w:rPr>
          <w:u w:val="single"/>
        </w:rPr>
        <w:t xml:space="preserve">Environment and ICTs, climate change, e-waste, energy efficiency; </w:t>
      </w:r>
      <w:proofErr w:type="spellStart"/>
      <w:r w:rsidRPr="009C62DA">
        <w:rPr>
          <w:strike/>
        </w:rPr>
        <w:t>C</w:t>
      </w:r>
      <w:r>
        <w:rPr>
          <w:u w:val="single"/>
        </w:rPr>
        <w:t>c</w:t>
      </w:r>
      <w:r w:rsidRPr="009C62DA">
        <w:rPr>
          <w:u w:val="single"/>
        </w:rPr>
        <w:t>onstruction</w:t>
      </w:r>
      <w:proofErr w:type="spellEnd"/>
      <w:r w:rsidRPr="00781654">
        <w:t>, installation and protection of cables and other elements of outside plant</w:t>
      </w:r>
    </w:p>
    <w:p w14:paraId="096867CC" w14:textId="77777777" w:rsidR="006E70AD" w:rsidRDefault="006E70AD" w:rsidP="006E70AD">
      <w:pPr>
        <w:rPr>
          <w:szCs w:val="24"/>
        </w:rPr>
      </w:pPr>
      <w:bookmarkStart w:id="20" w:name="_Toc454289997"/>
      <w:bookmarkStart w:id="21" w:name="_Toc454289998"/>
      <w:bookmarkStart w:id="22" w:name="_Toc454289999"/>
      <w:bookmarkEnd w:id="20"/>
      <w:bookmarkEnd w:id="21"/>
      <w:bookmarkEnd w:id="22"/>
      <w:r>
        <w:rPr>
          <w:szCs w:val="24"/>
        </w:rPr>
        <w:t xml:space="preserve">and noted </w:t>
      </w:r>
      <w:r w:rsidRPr="008E2B1E">
        <w:rPr>
          <w:rFonts w:asciiTheme="majorBidi" w:hAnsiTheme="majorBidi" w:cstheme="majorBidi"/>
        </w:rPr>
        <w:t>new technical classification and numbering of ITU-T L-Series Recommendations</w:t>
      </w:r>
      <w:r>
        <w:rPr>
          <w:rFonts w:asciiTheme="majorBidi" w:hAnsiTheme="majorBidi" w:cstheme="majorBidi"/>
        </w:rPr>
        <w:t xml:space="preserve"> by ITU-T SG15.</w:t>
      </w:r>
    </w:p>
    <w:p w14:paraId="0562C26C" w14:textId="59408A2F" w:rsidR="006B0B6F" w:rsidRPr="00536E76" w:rsidRDefault="00536E76" w:rsidP="00620B5A">
      <w:pPr>
        <w:pStyle w:val="Heading2"/>
        <w:numPr>
          <w:ilvl w:val="0"/>
          <w:numId w:val="0"/>
        </w:numPr>
        <w:ind w:left="576" w:hanging="576"/>
        <w:rPr>
          <w:lang w:val="en-US"/>
        </w:rPr>
      </w:pPr>
      <w:bookmarkStart w:id="23" w:name="_Toc460838075"/>
      <w:r w:rsidRPr="00536E76">
        <w:rPr>
          <w:lang w:val="en-US"/>
        </w:rPr>
        <w:t>3.3</w:t>
      </w:r>
      <w:r w:rsidRPr="00536E76">
        <w:rPr>
          <w:lang w:val="en-US"/>
        </w:rPr>
        <w:tab/>
      </w:r>
      <w:r w:rsidR="006B0B6F" w:rsidRPr="00536E76">
        <w:rPr>
          <w:lang w:val="en-US"/>
        </w:rPr>
        <w:t>Regional Groups</w:t>
      </w:r>
      <w:bookmarkEnd w:id="23"/>
    </w:p>
    <w:p w14:paraId="38C95D63" w14:textId="0C0067D4" w:rsidR="006B0B6F" w:rsidRDefault="006B0B6F">
      <w:pPr>
        <w:rPr>
          <w:rFonts w:asciiTheme="majorBidi" w:hAnsiTheme="majorBidi" w:cstheme="majorBidi"/>
        </w:rPr>
      </w:pPr>
      <w:r>
        <w:rPr>
          <w:rFonts w:asciiTheme="majorBidi" w:hAnsiTheme="majorBidi" w:cstheme="majorBidi"/>
        </w:rPr>
        <w:t>WTSA Resolution 54 res</w:t>
      </w:r>
      <w:r w:rsidR="00CD511F">
        <w:rPr>
          <w:rFonts w:asciiTheme="majorBidi" w:hAnsiTheme="majorBidi" w:cstheme="majorBidi"/>
        </w:rPr>
        <w:t>ol</w:t>
      </w:r>
      <w:r>
        <w:rPr>
          <w:rFonts w:asciiTheme="majorBidi" w:hAnsiTheme="majorBidi" w:cstheme="majorBidi"/>
        </w:rPr>
        <w:t xml:space="preserve">ves to support </w:t>
      </w:r>
      <w:r w:rsidRPr="006B0B6F">
        <w:rPr>
          <w:rFonts w:asciiTheme="majorBidi" w:hAnsiTheme="majorBidi" w:cstheme="majorBidi"/>
        </w:rPr>
        <w:t xml:space="preserve">the creation of regional groups in </w:t>
      </w:r>
      <w:r w:rsidR="00CD511F">
        <w:rPr>
          <w:rFonts w:asciiTheme="majorBidi" w:hAnsiTheme="majorBidi" w:cstheme="majorBidi"/>
        </w:rPr>
        <w:t>s</w:t>
      </w:r>
      <w:r w:rsidRPr="006B0B6F">
        <w:rPr>
          <w:rFonts w:asciiTheme="majorBidi" w:hAnsiTheme="majorBidi" w:cstheme="majorBidi"/>
        </w:rPr>
        <w:t xml:space="preserve">tudy </w:t>
      </w:r>
      <w:r w:rsidR="00CD511F">
        <w:rPr>
          <w:rFonts w:asciiTheme="majorBidi" w:hAnsiTheme="majorBidi" w:cstheme="majorBidi"/>
        </w:rPr>
        <w:t>g</w:t>
      </w:r>
      <w:r w:rsidRPr="006B0B6F">
        <w:rPr>
          <w:rFonts w:asciiTheme="majorBidi" w:hAnsiTheme="majorBidi" w:cstheme="majorBidi"/>
        </w:rPr>
        <w:t>roups, in addition to those already existing in Study Group 3.</w:t>
      </w:r>
      <w:r>
        <w:rPr>
          <w:rFonts w:asciiTheme="majorBidi" w:hAnsiTheme="majorBidi" w:cstheme="majorBidi"/>
        </w:rPr>
        <w:t xml:space="preserve"> Regional Groups are proven effective mechanisms to assist in bridging the standardization gap by stimulating effective participation in ITU-T </w:t>
      </w:r>
      <w:r w:rsidR="00CD511F">
        <w:rPr>
          <w:rFonts w:asciiTheme="majorBidi" w:hAnsiTheme="majorBidi" w:cstheme="majorBidi"/>
        </w:rPr>
        <w:t>s</w:t>
      </w:r>
      <w:r>
        <w:rPr>
          <w:rFonts w:asciiTheme="majorBidi" w:hAnsiTheme="majorBidi" w:cstheme="majorBidi"/>
        </w:rPr>
        <w:t xml:space="preserve">tudy </w:t>
      </w:r>
      <w:r w:rsidR="00CD511F">
        <w:rPr>
          <w:rFonts w:asciiTheme="majorBidi" w:hAnsiTheme="majorBidi" w:cstheme="majorBidi"/>
        </w:rPr>
        <w:t>g</w:t>
      </w:r>
      <w:r>
        <w:rPr>
          <w:rFonts w:asciiTheme="majorBidi" w:hAnsiTheme="majorBidi" w:cstheme="majorBidi"/>
        </w:rPr>
        <w:t xml:space="preserve">roups and increasing the number and quality of contributions from various regions. </w:t>
      </w:r>
    </w:p>
    <w:p w14:paraId="201062A1" w14:textId="73B14D8D" w:rsidR="006B0B6F" w:rsidRDefault="00CD511F" w:rsidP="00B84DC8">
      <w:pPr>
        <w:rPr>
          <w:rFonts w:asciiTheme="majorBidi" w:hAnsiTheme="majorBidi" w:cstheme="majorBidi"/>
          <w:lang w:eastAsia="ja-JP"/>
        </w:rPr>
      </w:pPr>
      <w:r w:rsidRPr="002F5D2B">
        <w:rPr>
          <w:rFonts w:asciiTheme="majorBidi" w:hAnsiTheme="majorBidi" w:cstheme="majorBidi"/>
          <w:lang w:val="en-US"/>
        </w:rPr>
        <w:t xml:space="preserve">As of July 2016, </w:t>
      </w:r>
      <w:r w:rsidR="006B0B6F" w:rsidRPr="002F5D2B">
        <w:rPr>
          <w:rFonts w:asciiTheme="majorBidi" w:hAnsiTheme="majorBidi" w:cstheme="majorBidi"/>
          <w:lang w:val="en-US"/>
        </w:rPr>
        <w:t>ITU-T has 1</w:t>
      </w:r>
      <w:r w:rsidR="00161679" w:rsidRPr="002F5D2B">
        <w:rPr>
          <w:rFonts w:asciiTheme="majorBidi" w:hAnsiTheme="majorBidi" w:cstheme="majorBidi"/>
          <w:lang w:val="en-US"/>
        </w:rPr>
        <w:t>7</w:t>
      </w:r>
      <w:r w:rsidR="006B0B6F" w:rsidRPr="002F5D2B">
        <w:rPr>
          <w:rFonts w:asciiTheme="majorBidi" w:hAnsiTheme="majorBidi" w:cstheme="majorBidi"/>
          <w:lang w:val="en-US"/>
        </w:rPr>
        <w:t xml:space="preserve"> regional groups (13 groups are active</w:t>
      </w:r>
      <w:r w:rsidR="00B84DC8" w:rsidRPr="002F5D2B">
        <w:rPr>
          <w:rFonts w:asciiTheme="majorBidi" w:hAnsiTheme="majorBidi" w:cstheme="majorBidi"/>
          <w:lang w:val="en-US"/>
        </w:rPr>
        <w:t xml:space="preserve"> and</w:t>
      </w:r>
      <w:r w:rsidR="00161679" w:rsidRPr="002F5D2B">
        <w:rPr>
          <w:rFonts w:asciiTheme="majorBidi" w:hAnsiTheme="majorBidi" w:cstheme="majorBidi"/>
          <w:lang w:val="en-US"/>
        </w:rPr>
        <w:t xml:space="preserve"> two groups </w:t>
      </w:r>
      <w:r w:rsidR="008B61DF" w:rsidRPr="002F5D2B">
        <w:rPr>
          <w:rFonts w:asciiTheme="majorBidi" w:hAnsiTheme="majorBidi" w:cstheme="majorBidi"/>
          <w:lang w:val="en-US"/>
        </w:rPr>
        <w:t xml:space="preserve">of Study Group 11 </w:t>
      </w:r>
      <w:r w:rsidRPr="002F5D2B">
        <w:rPr>
          <w:rFonts w:asciiTheme="majorBidi" w:hAnsiTheme="majorBidi" w:cstheme="majorBidi"/>
          <w:lang w:val="en-US"/>
        </w:rPr>
        <w:t xml:space="preserve">haven been created in </w:t>
      </w:r>
      <w:r w:rsidR="00EA0DEF" w:rsidRPr="002F5D2B">
        <w:rPr>
          <w:rFonts w:asciiTheme="majorBidi" w:hAnsiTheme="majorBidi" w:cstheme="majorBidi"/>
          <w:lang w:val="en-US"/>
        </w:rPr>
        <w:t>July 2016</w:t>
      </w:r>
      <w:r w:rsidR="006B0B6F" w:rsidRPr="002F5D2B">
        <w:rPr>
          <w:rFonts w:asciiTheme="majorBidi" w:hAnsiTheme="majorBidi" w:cstheme="majorBidi"/>
          <w:lang w:val="en-US"/>
        </w:rPr>
        <w:t>): s</w:t>
      </w:r>
      <w:r w:rsidR="00161679" w:rsidRPr="002F5D2B">
        <w:rPr>
          <w:rFonts w:asciiTheme="majorBidi" w:hAnsiTheme="majorBidi" w:cstheme="majorBidi"/>
          <w:lang w:val="en-US"/>
        </w:rPr>
        <w:t>even</w:t>
      </w:r>
      <w:r w:rsidR="006B0B6F" w:rsidRPr="002F5D2B">
        <w:rPr>
          <w:rFonts w:asciiTheme="majorBidi" w:hAnsiTheme="majorBidi" w:cstheme="majorBidi"/>
          <w:lang w:val="en-US"/>
        </w:rPr>
        <w:t xml:space="preserve"> for Africa (Study Groups 2, 3, 5, </w:t>
      </w:r>
      <w:r w:rsidR="00161679" w:rsidRPr="002F5D2B">
        <w:rPr>
          <w:rFonts w:asciiTheme="majorBidi" w:hAnsiTheme="majorBidi" w:cstheme="majorBidi"/>
          <w:lang w:val="en-US"/>
        </w:rPr>
        <w:t>11,</w:t>
      </w:r>
      <w:r w:rsidR="006B0B6F" w:rsidRPr="002F5D2B">
        <w:rPr>
          <w:rFonts w:asciiTheme="majorBidi" w:hAnsiTheme="majorBidi" w:cstheme="majorBidi"/>
          <w:lang w:val="en-US"/>
        </w:rPr>
        <w:t xml:space="preserve">12, 13, and 17), three for the Americas (Study Groups 2, 3 and 5), three for the Arab region (Study Groups 2, 3 and 5), two </w:t>
      </w:r>
      <w:r w:rsidR="006B0B6F" w:rsidRPr="00536E76">
        <w:rPr>
          <w:rFonts w:asciiTheme="majorBidi" w:hAnsiTheme="majorBidi" w:cstheme="majorBidi"/>
        </w:rPr>
        <w:t xml:space="preserve">for </w:t>
      </w:r>
      <w:r w:rsidR="006B0B6F">
        <w:rPr>
          <w:rFonts w:asciiTheme="majorBidi" w:hAnsiTheme="majorBidi" w:cstheme="majorBidi"/>
        </w:rPr>
        <w:t xml:space="preserve">Asia and the Pacific (Study Groups 3 and 5) and </w:t>
      </w:r>
      <w:r w:rsidR="00161679">
        <w:rPr>
          <w:rFonts w:asciiTheme="majorBidi" w:hAnsiTheme="majorBidi" w:cstheme="majorBidi"/>
        </w:rPr>
        <w:t>two</w:t>
      </w:r>
      <w:r w:rsidR="006B0B6F">
        <w:rPr>
          <w:rFonts w:asciiTheme="majorBidi" w:hAnsiTheme="majorBidi" w:cstheme="majorBidi"/>
        </w:rPr>
        <w:t xml:space="preserve"> for the Regional Commonwealth in the field of Communications/CIS (Study Group 3</w:t>
      </w:r>
      <w:r w:rsidR="00161679">
        <w:rPr>
          <w:rFonts w:asciiTheme="majorBidi" w:hAnsiTheme="majorBidi" w:cstheme="majorBidi"/>
        </w:rPr>
        <w:t xml:space="preserve"> and 11</w:t>
      </w:r>
      <w:r w:rsidR="006B0B6F">
        <w:rPr>
          <w:rFonts w:asciiTheme="majorBidi" w:hAnsiTheme="majorBidi" w:cstheme="majorBidi"/>
        </w:rPr>
        <w:t>).</w:t>
      </w:r>
    </w:p>
    <w:p w14:paraId="523B0CFB" w14:textId="25A97C27" w:rsidR="000D18DA" w:rsidRPr="002F5D2B" w:rsidRDefault="002F5D2B" w:rsidP="00620B5A">
      <w:pPr>
        <w:pStyle w:val="Heading2"/>
        <w:numPr>
          <w:ilvl w:val="0"/>
          <w:numId w:val="0"/>
        </w:numPr>
        <w:ind w:left="576" w:hanging="576"/>
        <w:rPr>
          <w:lang w:val="en-US"/>
        </w:rPr>
      </w:pPr>
      <w:bookmarkStart w:id="24" w:name="_Toc460838076"/>
      <w:r w:rsidRPr="002F5D2B">
        <w:rPr>
          <w:lang w:val="en-US"/>
        </w:rPr>
        <w:t>3.4</w:t>
      </w:r>
      <w:r w:rsidRPr="002F5D2B">
        <w:rPr>
          <w:lang w:val="en-US"/>
        </w:rPr>
        <w:tab/>
      </w:r>
      <w:r w:rsidR="000D18DA" w:rsidRPr="002F5D2B">
        <w:rPr>
          <w:lang w:val="en-US"/>
        </w:rPr>
        <w:t>Review of study group structure for WTSA-</w:t>
      </w:r>
      <w:r w:rsidR="0091631F" w:rsidRPr="002F5D2B">
        <w:rPr>
          <w:lang w:val="en-US"/>
        </w:rPr>
        <w:t>16</w:t>
      </w:r>
      <w:bookmarkEnd w:id="24"/>
    </w:p>
    <w:p w14:paraId="3E6DCB9B" w14:textId="77777777" w:rsidR="006F3563" w:rsidRDefault="000D18DA" w:rsidP="00BE3E18">
      <w:pPr>
        <w:overflowPunct/>
        <w:autoSpaceDE/>
        <w:autoSpaceDN/>
        <w:adjustRightInd/>
        <w:textAlignment w:val="auto"/>
      </w:pPr>
      <w:r>
        <w:t xml:space="preserve">At the </w:t>
      </w:r>
      <w:r w:rsidR="007F0B33">
        <w:t xml:space="preserve">June 2015 </w:t>
      </w:r>
      <w:r>
        <w:t xml:space="preserve">meeting, </w:t>
      </w:r>
      <w:r w:rsidR="007F0B33" w:rsidRPr="009F326D">
        <w:t xml:space="preserve">a </w:t>
      </w:r>
      <w:r w:rsidR="007F0B33">
        <w:t xml:space="preserve">TSAG </w:t>
      </w:r>
      <w:r w:rsidR="007F0B33" w:rsidRPr="0010647F">
        <w:t xml:space="preserve">Rapporteur </w:t>
      </w:r>
      <w:r w:rsidR="005A24C6">
        <w:t>G</w:t>
      </w:r>
      <w:r w:rsidR="007F0B33" w:rsidRPr="0010647F">
        <w:t>roup</w:t>
      </w:r>
      <w:r w:rsidR="007F0B33">
        <w:t xml:space="preserve"> on </w:t>
      </w:r>
      <w:r w:rsidR="005A24C6">
        <w:t>W</w:t>
      </w:r>
      <w:r w:rsidR="007F0B33">
        <w:t xml:space="preserve">ork </w:t>
      </w:r>
      <w:r w:rsidR="005A24C6">
        <w:t>P</w:t>
      </w:r>
      <w:r w:rsidR="007F0B33">
        <w:t xml:space="preserve">rogramme and </w:t>
      </w:r>
      <w:r w:rsidR="005A24C6">
        <w:t>S</w:t>
      </w:r>
      <w:r w:rsidR="007F0B33">
        <w:t xml:space="preserve">tudy </w:t>
      </w:r>
      <w:r w:rsidR="005A24C6">
        <w:t>G</w:t>
      </w:r>
      <w:r w:rsidR="007F0B33">
        <w:t xml:space="preserve">roup </w:t>
      </w:r>
      <w:r w:rsidR="005A24C6">
        <w:t>S</w:t>
      </w:r>
      <w:r w:rsidR="007F0B33">
        <w:t>tructure</w:t>
      </w:r>
      <w:r w:rsidR="007B6DC2">
        <w:t xml:space="preserve"> </w:t>
      </w:r>
      <w:r w:rsidR="005A24C6">
        <w:t xml:space="preserve">(TSAG RG </w:t>
      </w:r>
      <w:r w:rsidR="003166F8">
        <w:t>WPR</w:t>
      </w:r>
      <w:r w:rsidR="005A24C6">
        <w:t>)</w:t>
      </w:r>
      <w:r w:rsidR="003166F8">
        <w:t xml:space="preserve"> was established to </w:t>
      </w:r>
      <w:r w:rsidR="007F0B33" w:rsidRPr="00267AF0">
        <w:t>develop the detailed study group structure for the 2017-2020 study period</w:t>
      </w:r>
      <w:r w:rsidR="007F0B33">
        <w:t xml:space="preserve"> </w:t>
      </w:r>
      <w:r w:rsidR="007F0B33" w:rsidRPr="00C51E00">
        <w:t>to be submitted by TSAG to WTSA-16</w:t>
      </w:r>
      <w:r w:rsidR="007F0B33" w:rsidRPr="00267AF0">
        <w:t>.</w:t>
      </w:r>
      <w:r w:rsidR="007F0B33">
        <w:t xml:space="preserve"> </w:t>
      </w:r>
    </w:p>
    <w:p w14:paraId="1528CBA8" w14:textId="1BBE3C33" w:rsidR="000F2B45" w:rsidRDefault="0056487E" w:rsidP="005214A6">
      <w:pPr>
        <w:tabs>
          <w:tab w:val="left" w:pos="650"/>
          <w:tab w:val="left" w:pos="1384"/>
          <w:tab w:val="left" w:pos="4902"/>
          <w:tab w:val="left" w:pos="5753"/>
        </w:tabs>
        <w:ind w:left="-60"/>
        <w:rPr>
          <w:rFonts w:asciiTheme="majorBidi" w:eastAsia="SimSun" w:hAnsiTheme="majorBidi" w:cstheme="majorBidi"/>
          <w:bCs/>
          <w:lang w:val="en-US"/>
        </w:rPr>
      </w:pPr>
      <w:r>
        <w:t xml:space="preserve">TSAG RG WRP also </w:t>
      </w:r>
      <w:r w:rsidR="00043F43">
        <w:t xml:space="preserve">worked </w:t>
      </w:r>
      <w:r>
        <w:t xml:space="preserve">on the issue of how ITU-T work on </w:t>
      </w:r>
      <w:proofErr w:type="spellStart"/>
      <w:r>
        <w:t>IoT</w:t>
      </w:r>
      <w:proofErr w:type="spellEnd"/>
      <w:r>
        <w:t xml:space="preserve"> security and </w:t>
      </w:r>
      <w:proofErr w:type="spellStart"/>
      <w:r>
        <w:t>privary</w:t>
      </w:r>
      <w:proofErr w:type="spellEnd"/>
      <w:r>
        <w:t xml:space="preserve"> should be coordinated</w:t>
      </w:r>
      <w:r w:rsidR="00C37B21">
        <w:t>.</w:t>
      </w:r>
      <w:r>
        <w:t xml:space="preserve"> </w:t>
      </w:r>
      <w:r w:rsidR="00B84DC8">
        <w:t xml:space="preserve">The </w:t>
      </w:r>
      <w:r w:rsidR="00C37B21">
        <w:t xml:space="preserve">TSAG July 2016 </w:t>
      </w:r>
      <w:r w:rsidR="00780C6C">
        <w:t xml:space="preserve">meeting </w:t>
      </w:r>
      <w:r w:rsidR="00C37B21">
        <w:t xml:space="preserve">endorsed </w:t>
      </w:r>
      <w:r w:rsidR="00B84DC8">
        <w:t>a</w:t>
      </w:r>
      <w:r w:rsidR="00C37B21">
        <w:t xml:space="preserve"> collaboration agreement </w:t>
      </w:r>
      <w:r w:rsidR="00290A5C">
        <w:t xml:space="preserve">between </w:t>
      </w:r>
      <w:r>
        <w:t xml:space="preserve"> ITU-T SG20 and SG17</w:t>
      </w:r>
      <w:r w:rsidR="00780C6C">
        <w:t xml:space="preserve"> on </w:t>
      </w:r>
      <w:proofErr w:type="spellStart"/>
      <w:r w:rsidR="005214A6">
        <w:t>IoT</w:t>
      </w:r>
      <w:proofErr w:type="spellEnd"/>
      <w:r w:rsidR="005214A6">
        <w:t xml:space="preserve"> security</w:t>
      </w:r>
      <w:r>
        <w:t>.</w:t>
      </w:r>
      <w:r w:rsidR="003B540D">
        <w:t xml:space="preserve"> </w:t>
      </w:r>
      <w:proofErr w:type="spellStart"/>
      <w:r w:rsidR="000F2B45">
        <w:rPr>
          <w:rFonts w:asciiTheme="majorBidi" w:eastAsia="SimSun" w:hAnsiTheme="majorBidi" w:cstheme="majorBidi"/>
          <w:bCs/>
          <w:lang w:val="en-US"/>
        </w:rPr>
        <w:t>IoT</w:t>
      </w:r>
      <w:proofErr w:type="spellEnd"/>
      <w:r w:rsidR="000F2B45">
        <w:rPr>
          <w:rFonts w:asciiTheme="majorBidi" w:eastAsia="SimSun" w:hAnsiTheme="majorBidi" w:cstheme="majorBidi"/>
          <w:bCs/>
          <w:lang w:val="en-US"/>
        </w:rPr>
        <w:t xml:space="preserve"> privacy will need to be further discussed.</w:t>
      </w:r>
    </w:p>
    <w:p w14:paraId="5919B768" w14:textId="1B998F12" w:rsidR="00780C6C" w:rsidRPr="00E17730" w:rsidRDefault="00780C6C" w:rsidP="003B540D">
      <w:pPr>
        <w:overflowPunct/>
        <w:autoSpaceDE/>
        <w:autoSpaceDN/>
        <w:adjustRightInd/>
        <w:textAlignment w:val="auto"/>
      </w:pPr>
      <w:r>
        <w:t xml:space="preserve">TSAG </w:t>
      </w:r>
      <w:r w:rsidR="003B540D">
        <w:t xml:space="preserve">in </w:t>
      </w:r>
      <w:r>
        <w:t xml:space="preserve">July </w:t>
      </w:r>
      <w:r w:rsidR="003B540D">
        <w:t>2016</w:t>
      </w:r>
      <w:r>
        <w:t xml:space="preserve"> created a correspondence group to study how to allocate benchmarking and Internet speed performance work between ITU-T SG11 and ITU-T SG12.</w:t>
      </w:r>
    </w:p>
    <w:p w14:paraId="4A9E06A5" w14:textId="7B55E344" w:rsidR="0056487E" w:rsidRDefault="006F3563" w:rsidP="007943A2">
      <w:pPr>
        <w:overflowPunct/>
        <w:autoSpaceDE/>
        <w:autoSpaceDN/>
        <w:adjustRightInd/>
        <w:textAlignment w:val="auto"/>
      </w:pPr>
      <w:r>
        <w:t xml:space="preserve">In February 2016, </w:t>
      </w:r>
      <w:r w:rsidR="007B6DC2">
        <w:t xml:space="preserve">the </w:t>
      </w:r>
      <w:r>
        <w:t xml:space="preserve">TSB Director </w:t>
      </w:r>
      <w:r w:rsidR="007B6DC2">
        <w:t xml:space="preserve">presented </w:t>
      </w:r>
      <w:r>
        <w:t xml:space="preserve">ideas on the ITU-T structure </w:t>
      </w:r>
      <w:r w:rsidR="007B6DC2">
        <w:t>as well as</w:t>
      </w:r>
      <w:r>
        <w:t xml:space="preserve"> </w:t>
      </w:r>
      <w:r w:rsidR="007B6DC2">
        <w:t xml:space="preserve">the </w:t>
      </w:r>
      <w:r>
        <w:t xml:space="preserve">study group meeting schedule and duration in the next study period. </w:t>
      </w:r>
      <w:r w:rsidR="003166F8">
        <w:t xml:space="preserve">In response to proposal from </w:t>
      </w:r>
      <w:proofErr w:type="spellStart"/>
      <w:r w:rsidR="003166F8">
        <w:t>RevCom</w:t>
      </w:r>
      <w:proofErr w:type="spellEnd"/>
      <w:r w:rsidR="003166F8">
        <w:t xml:space="preserve">, </w:t>
      </w:r>
      <w:r>
        <w:t xml:space="preserve">TSAG adopted </w:t>
      </w:r>
      <w:r w:rsidRPr="00110787">
        <w:t xml:space="preserve">seven high-level </w:t>
      </w:r>
      <w:r>
        <w:t xml:space="preserve">principles for </w:t>
      </w:r>
      <w:r w:rsidRPr="00110787">
        <w:t>study group structure</w:t>
      </w:r>
      <w:r>
        <w:t xml:space="preserve"> </w:t>
      </w:r>
      <w:r w:rsidRPr="00110787">
        <w:t>(</w:t>
      </w:r>
      <w:r>
        <w:t>see</w:t>
      </w:r>
      <w:r w:rsidRPr="00110787">
        <w:t xml:space="preserve"> </w:t>
      </w:r>
      <w:r w:rsidRPr="00B8363F">
        <w:t>Annex</w:t>
      </w:r>
      <w:r w:rsidR="00D17401">
        <w:t xml:space="preserve"> A of </w:t>
      </w:r>
      <w:hyperlink r:id="rId21" w:history="1">
        <w:r w:rsidR="00D17401" w:rsidRPr="00D17401">
          <w:rPr>
            <w:rStyle w:val="Hyperlink"/>
          </w:rPr>
          <w:t>TSAG R7</w:t>
        </w:r>
      </w:hyperlink>
      <w:r w:rsidRPr="00110787">
        <w:t>)</w:t>
      </w:r>
      <w:r>
        <w:t xml:space="preserve">, and </w:t>
      </w:r>
      <w:r w:rsidRPr="00110787">
        <w:t xml:space="preserve">established a </w:t>
      </w:r>
      <w:r w:rsidRPr="00B8363F">
        <w:t>new TSAG Rapporteur Group on standardization strategy</w:t>
      </w:r>
      <w:r w:rsidRPr="00B8363F" w:rsidDel="007F0B33">
        <w:t xml:space="preserve"> </w:t>
      </w:r>
      <w:r w:rsidRPr="00B8363F">
        <w:t>(</w:t>
      </w:r>
      <w:r w:rsidR="003166F8" w:rsidRPr="00B8363F">
        <w:t xml:space="preserve">TSAG </w:t>
      </w:r>
      <w:r w:rsidRPr="00B8363F">
        <w:t>RG</w:t>
      </w:r>
      <w:r w:rsidR="003166F8" w:rsidRPr="00B8363F">
        <w:t xml:space="preserve"> </w:t>
      </w:r>
      <w:r w:rsidRPr="00B8363F">
        <w:t>SS)</w:t>
      </w:r>
      <w:r>
        <w:t xml:space="preserve"> to develop standardization strategies taking into account technical trends, and market, economic and policy needs, and to identify possible topics and issues for consideration in ITU-T.</w:t>
      </w:r>
      <w:r w:rsidR="0047174E">
        <w:t xml:space="preserve"> </w:t>
      </w:r>
      <w:r w:rsidR="003B540D">
        <w:t xml:space="preserve">The </w:t>
      </w:r>
      <w:r w:rsidR="0047174E">
        <w:rPr>
          <w:rFonts w:asciiTheme="majorBidi" w:hAnsiTheme="majorBidi" w:cstheme="majorBidi"/>
          <w:color w:val="000000"/>
          <w:lang w:val="en-US" w:eastAsia="zh-CN"/>
        </w:rPr>
        <w:t xml:space="preserve">TSAG </w:t>
      </w:r>
      <w:r w:rsidR="0047174E">
        <w:rPr>
          <w:rFonts w:asciiTheme="majorBidi" w:hAnsiTheme="majorBidi" w:cstheme="majorBidi"/>
          <w:color w:val="000000"/>
          <w:lang w:val="en-US" w:eastAsia="zh-CN"/>
        </w:rPr>
        <w:lastRenderedPageBreak/>
        <w:t>Chair</w:t>
      </w:r>
      <w:r w:rsidR="003B540D">
        <w:rPr>
          <w:rFonts w:asciiTheme="majorBidi" w:hAnsiTheme="majorBidi" w:cstheme="majorBidi"/>
          <w:color w:val="000000"/>
          <w:lang w:val="en-US" w:eastAsia="zh-CN"/>
        </w:rPr>
        <w:t>man</w:t>
      </w:r>
      <w:r w:rsidR="0047174E">
        <w:rPr>
          <w:rFonts w:asciiTheme="majorBidi" w:hAnsiTheme="majorBidi" w:cstheme="majorBidi"/>
          <w:color w:val="000000"/>
          <w:lang w:val="en-US" w:eastAsia="zh-CN"/>
        </w:rPr>
        <w:t xml:space="preserve"> </w:t>
      </w:r>
      <w:r w:rsidR="003B540D">
        <w:rPr>
          <w:rFonts w:asciiTheme="majorBidi" w:hAnsiTheme="majorBidi" w:cstheme="majorBidi"/>
          <w:color w:val="000000"/>
          <w:lang w:val="en-US" w:eastAsia="zh-CN"/>
        </w:rPr>
        <w:t>at the</w:t>
      </w:r>
      <w:r w:rsidR="0047174E">
        <w:rPr>
          <w:rFonts w:asciiTheme="majorBidi" w:hAnsiTheme="majorBidi" w:cstheme="majorBidi"/>
          <w:color w:val="000000"/>
          <w:lang w:val="en-US" w:eastAsia="zh-CN"/>
        </w:rPr>
        <w:t xml:space="preserve"> TSAG </w:t>
      </w:r>
      <w:r w:rsidR="003B540D">
        <w:rPr>
          <w:rFonts w:asciiTheme="majorBidi" w:hAnsiTheme="majorBidi" w:cstheme="majorBidi"/>
          <w:color w:val="000000"/>
          <w:lang w:val="en-US" w:eastAsia="zh-CN"/>
        </w:rPr>
        <w:t>J</w:t>
      </w:r>
      <w:r w:rsidR="0047174E">
        <w:rPr>
          <w:rFonts w:asciiTheme="majorBidi" w:hAnsiTheme="majorBidi" w:cstheme="majorBidi"/>
          <w:color w:val="000000"/>
          <w:lang w:val="en-US" w:eastAsia="zh-CN"/>
        </w:rPr>
        <w:t>uly 2016 meeting</w:t>
      </w:r>
      <w:r w:rsidR="0047174E">
        <w:t xml:space="preserve"> recalled that </w:t>
      </w:r>
      <w:proofErr w:type="spellStart"/>
      <w:r w:rsidR="0047174E">
        <w:t>i</w:t>
      </w:r>
      <w:proofErr w:type="spellEnd"/>
      <w:r w:rsidR="0047174E">
        <w:rPr>
          <w:rFonts w:asciiTheme="majorBidi" w:hAnsiTheme="majorBidi" w:cstheme="majorBidi"/>
          <w:color w:val="000000"/>
          <w:lang w:val="en-US" w:eastAsia="zh-CN"/>
        </w:rPr>
        <w:t xml:space="preserve">t was agreed that the </w:t>
      </w:r>
      <w:r w:rsidR="0047174E" w:rsidRPr="0047466C">
        <w:rPr>
          <w:rFonts w:asciiTheme="majorBidi" w:hAnsiTheme="majorBidi" w:cstheme="majorBidi"/>
          <w:color w:val="000000"/>
          <w:lang w:val="en-US" w:eastAsia="zh-CN"/>
        </w:rPr>
        <w:t xml:space="preserve">leadership </w:t>
      </w:r>
      <w:r w:rsidR="0047174E">
        <w:rPr>
          <w:rFonts w:asciiTheme="majorBidi" w:hAnsiTheme="majorBidi" w:cstheme="majorBidi"/>
          <w:color w:val="000000"/>
          <w:lang w:val="en-US" w:eastAsia="zh-CN"/>
        </w:rPr>
        <w:t xml:space="preserve">of TSAG RG-SS </w:t>
      </w:r>
      <w:r w:rsidR="0047174E" w:rsidRPr="0047466C">
        <w:rPr>
          <w:rFonts w:asciiTheme="majorBidi" w:hAnsiTheme="majorBidi" w:cstheme="majorBidi"/>
          <w:color w:val="000000"/>
          <w:lang w:val="en-US" w:eastAsia="zh-CN"/>
        </w:rPr>
        <w:t>should be from the private sector</w:t>
      </w:r>
      <w:r w:rsidR="0047174E">
        <w:rPr>
          <w:rFonts w:asciiTheme="majorBidi" w:hAnsiTheme="majorBidi" w:cstheme="majorBidi"/>
          <w:color w:val="000000"/>
          <w:lang w:val="en-US" w:eastAsia="zh-CN"/>
        </w:rPr>
        <w:t xml:space="preserve"> and </w:t>
      </w:r>
      <w:r w:rsidR="005214A6">
        <w:rPr>
          <w:rFonts w:asciiTheme="majorBidi" w:hAnsiTheme="majorBidi" w:cstheme="majorBidi"/>
          <w:color w:val="000000"/>
          <w:lang w:val="en-US" w:eastAsia="zh-CN"/>
        </w:rPr>
        <w:t xml:space="preserve">that </w:t>
      </w:r>
      <w:r w:rsidR="0047174E" w:rsidRPr="0047466C">
        <w:rPr>
          <w:rFonts w:asciiTheme="majorBidi" w:hAnsiTheme="majorBidi" w:cstheme="majorBidi"/>
          <w:color w:val="000000"/>
          <w:lang w:val="en-US" w:eastAsia="zh-CN"/>
        </w:rPr>
        <w:t xml:space="preserve">consultations </w:t>
      </w:r>
      <w:r w:rsidR="0047174E">
        <w:rPr>
          <w:rFonts w:asciiTheme="majorBidi" w:hAnsiTheme="majorBidi" w:cstheme="majorBidi"/>
          <w:color w:val="000000"/>
          <w:lang w:val="en-US" w:eastAsia="zh-CN"/>
        </w:rPr>
        <w:t>on the leadership were</w:t>
      </w:r>
      <w:r w:rsidR="0047174E" w:rsidRPr="0047466C">
        <w:rPr>
          <w:rFonts w:asciiTheme="majorBidi" w:hAnsiTheme="majorBidi" w:cstheme="majorBidi"/>
          <w:color w:val="000000"/>
          <w:lang w:val="en-US" w:eastAsia="zh-CN"/>
        </w:rPr>
        <w:t xml:space="preserve"> continuing</w:t>
      </w:r>
      <w:r w:rsidR="0047174E">
        <w:rPr>
          <w:rFonts w:asciiTheme="majorBidi" w:hAnsiTheme="majorBidi" w:cstheme="majorBidi"/>
          <w:color w:val="000000"/>
          <w:lang w:val="en-US" w:eastAsia="zh-CN"/>
        </w:rPr>
        <w:t>.</w:t>
      </w:r>
      <w:r w:rsidR="00AC6EC4">
        <w:rPr>
          <w:rFonts w:asciiTheme="majorBidi" w:hAnsiTheme="majorBidi" w:cstheme="majorBidi"/>
          <w:color w:val="000000"/>
          <w:lang w:val="en-US" w:eastAsia="zh-CN"/>
        </w:rPr>
        <w:t xml:space="preserve"> </w:t>
      </w:r>
    </w:p>
    <w:p w14:paraId="2B71B711" w14:textId="11A6E683" w:rsidR="007F0B33" w:rsidRPr="00196C4D" w:rsidRDefault="002F5D2B" w:rsidP="008D32BE">
      <w:pPr>
        <w:pStyle w:val="Heading2"/>
        <w:numPr>
          <w:ilvl w:val="0"/>
          <w:numId w:val="0"/>
        </w:numPr>
        <w:ind w:left="576" w:hanging="576"/>
        <w:rPr>
          <w:lang w:val="en-US"/>
        </w:rPr>
      </w:pPr>
      <w:bookmarkStart w:id="25" w:name="_Toc454290003"/>
      <w:bookmarkStart w:id="26" w:name="_Toc460838077"/>
      <w:bookmarkEnd w:id="25"/>
      <w:r>
        <w:rPr>
          <w:lang w:val="en-US"/>
        </w:rPr>
        <w:t>3.5</w:t>
      </w:r>
      <w:r>
        <w:rPr>
          <w:lang w:val="en-US"/>
        </w:rPr>
        <w:tab/>
      </w:r>
      <w:r w:rsidR="007F0B33">
        <w:rPr>
          <w:lang w:val="en-US"/>
        </w:rPr>
        <w:t xml:space="preserve">Joint </w:t>
      </w:r>
      <w:r w:rsidR="007F0B33" w:rsidRPr="002F5D2B">
        <w:t>Coordination</w:t>
      </w:r>
      <w:r w:rsidR="007F0B33">
        <w:rPr>
          <w:lang w:val="en-US"/>
        </w:rPr>
        <w:t xml:space="preserve"> Activities</w:t>
      </w:r>
      <w:r w:rsidR="00972BB6">
        <w:rPr>
          <w:lang w:val="en-US"/>
        </w:rPr>
        <w:t xml:space="preserve"> and Global Standardization Initiatives</w:t>
      </w:r>
      <w:bookmarkEnd w:id="26"/>
    </w:p>
    <w:p w14:paraId="4488D9D2" w14:textId="77777777" w:rsidR="005E49BB" w:rsidRDefault="000D18DA">
      <w:pPr>
        <w:snapToGrid w:val="0"/>
        <w:spacing w:line="240" w:lineRule="atLeast"/>
        <w:rPr>
          <w:bCs/>
          <w:szCs w:val="24"/>
          <w:lang w:val="en-US"/>
        </w:rPr>
      </w:pPr>
      <w:r w:rsidRPr="000519F8">
        <w:rPr>
          <w:bCs/>
          <w:szCs w:val="24"/>
          <w:lang w:val="en-US"/>
        </w:rPr>
        <w:t>TSAG regularly revi</w:t>
      </w:r>
      <w:r>
        <w:rPr>
          <w:bCs/>
          <w:szCs w:val="24"/>
          <w:lang w:val="en-US"/>
        </w:rPr>
        <w:t>ewed the JCAs and either created JCAs, endorsed</w:t>
      </w:r>
      <w:r w:rsidRPr="000519F8">
        <w:rPr>
          <w:bCs/>
          <w:szCs w:val="24"/>
          <w:lang w:val="en-US"/>
        </w:rPr>
        <w:t xml:space="preserve"> the continuation of</w:t>
      </w:r>
      <w:r w:rsidR="00972BB6">
        <w:rPr>
          <w:bCs/>
          <w:szCs w:val="24"/>
          <w:lang w:val="en-US"/>
        </w:rPr>
        <w:t xml:space="preserve"> the following</w:t>
      </w:r>
      <w:r w:rsidRPr="000519F8">
        <w:rPr>
          <w:bCs/>
          <w:szCs w:val="24"/>
          <w:lang w:val="en-US"/>
        </w:rPr>
        <w:t xml:space="preserve"> JCAs </w:t>
      </w:r>
      <w:r w:rsidRPr="008170FB">
        <w:rPr>
          <w:bCs/>
          <w:szCs w:val="24"/>
          <w:lang w:val="en-US"/>
        </w:rPr>
        <w:t>(with updated terms of referenc</w:t>
      </w:r>
      <w:r>
        <w:rPr>
          <w:bCs/>
          <w:szCs w:val="24"/>
          <w:lang w:val="en-US"/>
        </w:rPr>
        <w:t>e as appropriate)</w:t>
      </w:r>
      <w:r w:rsidR="005E49BB">
        <w:rPr>
          <w:bCs/>
          <w:szCs w:val="24"/>
          <w:lang w:val="en-US"/>
        </w:rPr>
        <w:t>, and terminated JCAs/GSIs.</w:t>
      </w:r>
    </w:p>
    <w:p w14:paraId="5119348A" w14:textId="5C045997" w:rsidR="00594A5A" w:rsidRPr="00755B54" w:rsidRDefault="006D3258" w:rsidP="002F5D2B">
      <w:pPr>
        <w:pStyle w:val="Heading3"/>
        <w:numPr>
          <w:ilvl w:val="0"/>
          <w:numId w:val="0"/>
        </w:numPr>
        <w:ind w:left="720" w:hanging="720"/>
      </w:pPr>
      <w:r>
        <w:t>3.5.1</w:t>
      </w:r>
      <w:r>
        <w:tab/>
      </w:r>
      <w:r w:rsidR="005E49BB" w:rsidRPr="00755B54">
        <w:t xml:space="preserve">JCA-Res178 </w:t>
      </w:r>
    </w:p>
    <w:p w14:paraId="4F017783" w14:textId="6B9C731B" w:rsidR="005E49BB" w:rsidRDefault="00594A5A" w:rsidP="00BE3E18">
      <w:pPr>
        <w:snapToGrid w:val="0"/>
        <w:spacing w:line="240" w:lineRule="atLeast"/>
      </w:pPr>
      <w:r>
        <w:t xml:space="preserve">JCA-Res178 </w:t>
      </w:r>
      <w:r w:rsidR="005E49BB">
        <w:t xml:space="preserve">was created by WTSA-12. </w:t>
      </w:r>
      <w:r w:rsidR="005E49BB">
        <w:rPr>
          <w:bCs/>
          <w:szCs w:val="24"/>
          <w:lang w:val="en-US"/>
        </w:rPr>
        <w:t xml:space="preserve">TSAG in June 2015 </w:t>
      </w:r>
      <w:r w:rsidR="005E49BB" w:rsidRPr="009B533B">
        <w:t>agreed</w:t>
      </w:r>
      <w:r w:rsidR="005E49BB">
        <w:t xml:space="preserve"> </w:t>
      </w:r>
      <w:r w:rsidR="006D6D44">
        <w:t xml:space="preserve">to </w:t>
      </w:r>
      <w:r w:rsidR="006D6D44">
        <w:rPr>
          <w:noProof/>
        </w:rPr>
        <w:t xml:space="preserve">keep the </w:t>
      </w:r>
      <w:r w:rsidR="006D6D44" w:rsidRPr="00FD16F4">
        <w:rPr>
          <w:noProof/>
        </w:rPr>
        <w:t>JCA-Res178</w:t>
      </w:r>
      <w:r w:rsidR="006D6D44">
        <w:rPr>
          <w:noProof/>
        </w:rPr>
        <w:t xml:space="preserve"> </w:t>
      </w:r>
      <w:r w:rsidR="006D6D44" w:rsidRPr="00457FA2">
        <w:rPr>
          <w:i/>
          <w:iCs/>
          <w:noProof/>
        </w:rPr>
        <w:t>dormant</w:t>
      </w:r>
      <w:r w:rsidR="006D6D44">
        <w:rPr>
          <w:noProof/>
        </w:rPr>
        <w:t xml:space="preserve"> </w:t>
      </w:r>
      <w:r w:rsidR="00290A5C">
        <w:rPr>
          <w:noProof/>
        </w:rPr>
        <w:t xml:space="preserve">pending </w:t>
      </w:r>
      <w:r w:rsidR="006D6D44">
        <w:rPr>
          <w:noProof/>
        </w:rPr>
        <w:t xml:space="preserve"> further contributions.</w:t>
      </w:r>
    </w:p>
    <w:p w14:paraId="0652AD37" w14:textId="2DEDE7D3" w:rsidR="00594A5A" w:rsidRPr="00755B54" w:rsidRDefault="006D3258" w:rsidP="002F5D2B">
      <w:pPr>
        <w:pStyle w:val="Heading3"/>
        <w:numPr>
          <w:ilvl w:val="0"/>
          <w:numId w:val="0"/>
        </w:numPr>
        <w:ind w:left="720" w:hanging="720"/>
        <w:rPr>
          <w:lang w:val="en-US"/>
        </w:rPr>
      </w:pPr>
      <w:r>
        <w:rPr>
          <w:lang w:val="en-US"/>
        </w:rPr>
        <w:t>3.5.2</w:t>
      </w:r>
      <w:r>
        <w:rPr>
          <w:lang w:val="en-US"/>
        </w:rPr>
        <w:tab/>
      </w:r>
      <w:r w:rsidR="00594A5A" w:rsidRPr="00755B54">
        <w:rPr>
          <w:lang w:val="en-US"/>
        </w:rPr>
        <w:t>JCA-SDN</w:t>
      </w:r>
    </w:p>
    <w:p w14:paraId="2CCBDB8B" w14:textId="77777777" w:rsidR="00755B54" w:rsidRPr="003D27BA" w:rsidRDefault="005E49BB" w:rsidP="00D17401">
      <w:pPr>
        <w:snapToGrid w:val="0"/>
        <w:spacing w:line="240" w:lineRule="atLeast"/>
        <w:rPr>
          <w:rFonts w:asciiTheme="majorBidi" w:hAnsiTheme="majorBidi" w:cstheme="majorBidi"/>
        </w:rPr>
      </w:pPr>
      <w:r>
        <w:rPr>
          <w:bCs/>
          <w:szCs w:val="24"/>
          <w:lang w:val="en-US"/>
        </w:rPr>
        <w:t xml:space="preserve">TSAG created </w:t>
      </w:r>
      <w:r>
        <w:t xml:space="preserve">JCA-SDN in June 2013 </w:t>
      </w:r>
      <w:r w:rsidR="00755B54">
        <w:t xml:space="preserve">and </w:t>
      </w:r>
      <w:r w:rsidR="00755B54" w:rsidRPr="003D27BA">
        <w:rPr>
          <w:rFonts w:asciiTheme="majorBidi" w:hAnsiTheme="majorBidi" w:cstheme="majorBidi"/>
        </w:rPr>
        <w:t>agreed to the following work split for SG11, SG15 and SG17 for future ITU-T Recommendations (other study groups may also start work on SDN):</w:t>
      </w:r>
    </w:p>
    <w:p w14:paraId="23B21EB1" w14:textId="33E48C7F" w:rsidR="00755B54" w:rsidRPr="003D27BA" w:rsidRDefault="00EE60D6" w:rsidP="00EE60D6">
      <w:pPr>
        <w:pStyle w:val="enumlev1"/>
      </w:pPr>
      <w:r>
        <w:t>−</w:t>
      </w:r>
      <w:r>
        <w:tab/>
      </w:r>
      <w:r w:rsidR="00755B54" w:rsidRPr="003D27BA">
        <w:t xml:space="preserve">ITU-T SG11: </w:t>
      </w:r>
      <w:proofErr w:type="spellStart"/>
      <w:r w:rsidR="00755B54" w:rsidRPr="003D27BA">
        <w:t>Signaling</w:t>
      </w:r>
      <w:proofErr w:type="spellEnd"/>
      <w:r w:rsidR="00755B54" w:rsidRPr="003D27BA">
        <w:t xml:space="preserve"> mechanism and relevant protocols including interworking protocol, Reference </w:t>
      </w:r>
      <w:proofErr w:type="spellStart"/>
      <w:r w:rsidR="00755B54" w:rsidRPr="003D27BA">
        <w:t>signaling</w:t>
      </w:r>
      <w:proofErr w:type="spellEnd"/>
      <w:r w:rsidR="00755B54" w:rsidRPr="003D27BA">
        <w:t xml:space="preserve"> architectures of SDN; conformance and interoperability testing of SDN;</w:t>
      </w:r>
    </w:p>
    <w:p w14:paraId="035032D0" w14:textId="37898CCE" w:rsidR="00755B54" w:rsidRPr="003D27BA" w:rsidRDefault="00EE60D6" w:rsidP="00EE60D6">
      <w:pPr>
        <w:pStyle w:val="enumlev1"/>
      </w:pPr>
      <w:r>
        <w:t>−</w:t>
      </w:r>
      <w:r>
        <w:tab/>
      </w:r>
      <w:r w:rsidR="00755B54" w:rsidRPr="003D27BA">
        <w:t>ITU-T SG15: Transport aspects of SDN;</w:t>
      </w:r>
    </w:p>
    <w:p w14:paraId="36BA061E" w14:textId="32EB9B6B" w:rsidR="00755B54" w:rsidRPr="003D27BA" w:rsidRDefault="00EE60D6" w:rsidP="00EE60D6">
      <w:pPr>
        <w:pStyle w:val="enumlev1"/>
      </w:pPr>
      <w:r>
        <w:t>−</w:t>
      </w:r>
      <w:r>
        <w:tab/>
      </w:r>
      <w:r w:rsidR="00755B54" w:rsidRPr="003D27BA">
        <w:t>ITU-T SG17: Analysis security implication of SDN.</w:t>
      </w:r>
    </w:p>
    <w:p w14:paraId="19897B5A" w14:textId="77777777" w:rsidR="00755B54" w:rsidRDefault="00755B54">
      <w:pPr>
        <w:snapToGrid w:val="0"/>
        <w:spacing w:line="240" w:lineRule="atLeast"/>
      </w:pPr>
      <w:r>
        <w:t>TSAG transferred the parent group role to ITU-T SG13 in June 2015.</w:t>
      </w:r>
    </w:p>
    <w:p w14:paraId="4A4DFCFE" w14:textId="1AE347B2" w:rsidR="007F0B33" w:rsidRPr="00755B54" w:rsidRDefault="006D3258" w:rsidP="002F5D2B">
      <w:pPr>
        <w:pStyle w:val="Heading3"/>
        <w:numPr>
          <w:ilvl w:val="0"/>
          <w:numId w:val="0"/>
        </w:numPr>
        <w:ind w:left="720" w:hanging="720"/>
      </w:pPr>
      <w:r>
        <w:t>3.5.3</w:t>
      </w:r>
      <w:r>
        <w:tab/>
      </w:r>
      <w:proofErr w:type="spellStart"/>
      <w:r w:rsidR="00594A5A" w:rsidRPr="00755B54">
        <w:t>JCA-</w:t>
      </w:r>
      <w:r w:rsidR="007F0B33" w:rsidRPr="00755B54">
        <w:t>I</w:t>
      </w:r>
      <w:r w:rsidR="006A5F0D">
        <w:t>oT</w:t>
      </w:r>
      <w:r w:rsidR="002C6158">
        <w:t>&amp;SC&amp;C</w:t>
      </w:r>
      <w:proofErr w:type="spellEnd"/>
      <w:r w:rsidR="002C6158">
        <w:t xml:space="preserve"> </w:t>
      </w:r>
      <w:r w:rsidR="006A5F0D">
        <w:t xml:space="preserve">and </w:t>
      </w:r>
      <w:proofErr w:type="spellStart"/>
      <w:r w:rsidR="006A5F0D">
        <w:t>IoT</w:t>
      </w:r>
      <w:proofErr w:type="spellEnd"/>
      <w:r w:rsidR="006A5F0D">
        <w:t>-GSI</w:t>
      </w:r>
    </w:p>
    <w:p w14:paraId="2CEF7930" w14:textId="77777777" w:rsidR="00594A5A" w:rsidRPr="00D17401" w:rsidRDefault="00755B54" w:rsidP="00D17401">
      <w:pPr>
        <w:rPr>
          <w:lang w:val="en-US"/>
        </w:rPr>
      </w:pPr>
      <w:r>
        <w:rPr>
          <w:lang w:val="en-US" w:eastAsia="zh-CN"/>
        </w:rPr>
        <w:t xml:space="preserve">With the establishment of the new ITU-T SG20, TSAG agreed in June 2015 </w:t>
      </w:r>
      <w:r w:rsidRPr="006F3D28">
        <w:rPr>
          <w:lang w:val="en-US"/>
        </w:rPr>
        <w:t>that the parent group of the JCA-</w:t>
      </w:r>
      <w:r>
        <w:rPr>
          <w:lang w:val="en-US"/>
        </w:rPr>
        <w:t>IoT</w:t>
      </w:r>
      <w:r w:rsidRPr="006F3D28">
        <w:rPr>
          <w:lang w:val="en-US"/>
        </w:rPr>
        <w:t xml:space="preserve"> be transferred from TSAG to ITU-T SG</w:t>
      </w:r>
      <w:r>
        <w:rPr>
          <w:lang w:val="en-US"/>
        </w:rPr>
        <w:t xml:space="preserve">20 and renamed as </w:t>
      </w:r>
      <w:r w:rsidRPr="00755B54">
        <w:rPr>
          <w:lang w:val="en-US"/>
        </w:rPr>
        <w:t>JCA-IoT and SC&amp;C</w:t>
      </w:r>
      <w:r>
        <w:rPr>
          <w:lang w:val="en-US"/>
        </w:rPr>
        <w:t xml:space="preserve">. Accordingly, TSAG agreed that </w:t>
      </w:r>
      <w:proofErr w:type="spellStart"/>
      <w:r>
        <w:rPr>
          <w:lang w:val="en-US"/>
        </w:rPr>
        <w:t>IoT</w:t>
      </w:r>
      <w:proofErr w:type="spellEnd"/>
      <w:r>
        <w:rPr>
          <w:lang w:val="en-US"/>
        </w:rPr>
        <w:t>-GSI would be discontinued in due course (but not before the July 2015 meeting), since most of its current standardization activities would be carried out by the new ITU-T SG20.</w:t>
      </w:r>
    </w:p>
    <w:p w14:paraId="7A08E2E7" w14:textId="1C423A6D" w:rsidR="007F0B33" w:rsidRPr="00D17401" w:rsidRDefault="006D3258" w:rsidP="002F5D2B">
      <w:pPr>
        <w:pStyle w:val="Heading3"/>
        <w:numPr>
          <w:ilvl w:val="0"/>
          <w:numId w:val="0"/>
        </w:numPr>
        <w:ind w:left="720" w:hanging="720"/>
        <w:rPr>
          <w:lang w:val="en-US"/>
        </w:rPr>
      </w:pPr>
      <w:r>
        <w:rPr>
          <w:lang w:val="en-US"/>
        </w:rPr>
        <w:t>3.5.4</w:t>
      </w:r>
      <w:r>
        <w:rPr>
          <w:lang w:val="en-US"/>
        </w:rPr>
        <w:tab/>
      </w:r>
      <w:r w:rsidR="007F0B33" w:rsidRPr="00D17401">
        <w:rPr>
          <w:lang w:val="en-US"/>
        </w:rPr>
        <w:t>JCA-ICT&amp;CC</w:t>
      </w:r>
      <w:r w:rsidR="006A5F0D" w:rsidRPr="00D17401">
        <w:rPr>
          <w:lang w:val="en-US"/>
        </w:rPr>
        <w:t>, JCA-Cloud Computing</w:t>
      </w:r>
      <w:r w:rsidR="006A5F0D">
        <w:rPr>
          <w:lang w:val="en-US"/>
        </w:rPr>
        <w:t xml:space="preserve"> and </w:t>
      </w:r>
      <w:r w:rsidR="006A5F0D" w:rsidRPr="00755B54">
        <w:t>JCA-Smart Grid and Home Networking</w:t>
      </w:r>
      <w:r w:rsidR="006A5F0D">
        <w:t>,</w:t>
      </w:r>
      <w:r w:rsidR="006A5F0D" w:rsidRPr="006A5F0D">
        <w:t xml:space="preserve"> </w:t>
      </w:r>
    </w:p>
    <w:p w14:paraId="41F5A829" w14:textId="77777777" w:rsidR="006A5F0D" w:rsidRDefault="00EC0A55" w:rsidP="00D17401">
      <w:pPr>
        <w:tabs>
          <w:tab w:val="clear" w:pos="1134"/>
          <w:tab w:val="clear" w:pos="1871"/>
          <w:tab w:val="clear" w:pos="2268"/>
          <w:tab w:val="left" w:pos="794"/>
          <w:tab w:val="left" w:pos="1191"/>
          <w:tab w:val="left" w:pos="1588"/>
          <w:tab w:val="left" w:pos="1985"/>
        </w:tabs>
        <w:rPr>
          <w:lang w:val="en-US"/>
        </w:rPr>
      </w:pPr>
      <w:r w:rsidRPr="00D17401">
        <w:rPr>
          <w:lang w:val="en-US"/>
        </w:rPr>
        <w:t xml:space="preserve">TSAG noted the </w:t>
      </w:r>
      <w:r w:rsidR="006A5F0D">
        <w:rPr>
          <w:lang w:val="en-US"/>
        </w:rPr>
        <w:t>termination</w:t>
      </w:r>
      <w:r w:rsidRPr="00D17401">
        <w:rPr>
          <w:lang w:val="en-US"/>
        </w:rPr>
        <w:t xml:space="preserve"> of</w:t>
      </w:r>
      <w:r w:rsidR="006A5F0D">
        <w:rPr>
          <w:lang w:val="en-US"/>
        </w:rPr>
        <w:t>:</w:t>
      </w:r>
    </w:p>
    <w:p w14:paraId="08410AA2" w14:textId="13B636E2" w:rsidR="00755B54" w:rsidRDefault="00EE60D6" w:rsidP="00EE60D6">
      <w:pPr>
        <w:pStyle w:val="enumlev1"/>
        <w:rPr>
          <w:lang w:val="en-US"/>
        </w:rPr>
      </w:pPr>
      <w:r>
        <w:rPr>
          <w:rFonts w:asciiTheme="majorBidi" w:hAnsiTheme="majorBidi" w:cstheme="majorBidi"/>
        </w:rPr>
        <w:t>−</w:t>
      </w:r>
      <w:r>
        <w:rPr>
          <w:rFonts w:asciiTheme="majorBidi" w:hAnsiTheme="majorBidi" w:cstheme="majorBidi"/>
        </w:rPr>
        <w:tab/>
      </w:r>
      <w:r w:rsidR="00EC0A55" w:rsidRPr="00D17401">
        <w:rPr>
          <w:lang w:val="en-US"/>
        </w:rPr>
        <w:t>JCA-ICT&amp;CC by ITU-T SG5</w:t>
      </w:r>
      <w:r w:rsidR="006A5F0D" w:rsidRPr="00BE3E18">
        <w:rPr>
          <w:lang w:val="en-US"/>
        </w:rPr>
        <w:t xml:space="preserve"> </w:t>
      </w:r>
      <w:r w:rsidR="006A5F0D" w:rsidRPr="00D17401">
        <w:rPr>
          <w:lang w:val="en-US"/>
        </w:rPr>
        <w:t>in October 2015</w:t>
      </w:r>
      <w:r w:rsidR="006A5F0D">
        <w:rPr>
          <w:lang w:val="en-US"/>
        </w:rPr>
        <w:t>;</w:t>
      </w:r>
    </w:p>
    <w:p w14:paraId="4241A53E" w14:textId="50643BDD" w:rsidR="006A5F0D" w:rsidRDefault="00EE60D6" w:rsidP="00EE60D6">
      <w:pPr>
        <w:pStyle w:val="enumlev1"/>
        <w:rPr>
          <w:lang w:val="en-US"/>
        </w:rPr>
      </w:pPr>
      <w:r>
        <w:rPr>
          <w:rFonts w:asciiTheme="majorBidi" w:hAnsiTheme="majorBidi" w:cstheme="majorBidi"/>
        </w:rPr>
        <w:t>−</w:t>
      </w:r>
      <w:r>
        <w:rPr>
          <w:rFonts w:asciiTheme="majorBidi" w:hAnsiTheme="majorBidi" w:cstheme="majorBidi"/>
        </w:rPr>
        <w:tab/>
      </w:r>
      <w:r w:rsidR="006A5F0D">
        <w:rPr>
          <w:lang w:val="en-US"/>
        </w:rPr>
        <w:t>JCA-Cloud by ITU-T SG13 in May 2015; and</w:t>
      </w:r>
    </w:p>
    <w:p w14:paraId="6B6D24CC" w14:textId="30597D3B" w:rsidR="006A5F0D" w:rsidRDefault="00EE60D6" w:rsidP="00EE60D6">
      <w:pPr>
        <w:pStyle w:val="enumlev1"/>
        <w:rPr>
          <w:lang w:val="en-US"/>
        </w:rPr>
      </w:pPr>
      <w:r>
        <w:rPr>
          <w:rFonts w:asciiTheme="majorBidi" w:hAnsiTheme="majorBidi" w:cstheme="majorBidi"/>
        </w:rPr>
        <w:t>−</w:t>
      </w:r>
      <w:r>
        <w:rPr>
          <w:rFonts w:asciiTheme="majorBidi" w:hAnsiTheme="majorBidi" w:cstheme="majorBidi"/>
        </w:rPr>
        <w:tab/>
      </w:r>
      <w:r w:rsidR="006A5F0D">
        <w:rPr>
          <w:lang w:val="en-US"/>
        </w:rPr>
        <w:t xml:space="preserve">JCA-SG&amp;HN by ITU-T SG15 </w:t>
      </w:r>
      <w:r w:rsidR="00AB70D6">
        <w:rPr>
          <w:lang w:val="en-US"/>
        </w:rPr>
        <w:t>in May 2013.</w:t>
      </w:r>
    </w:p>
    <w:p w14:paraId="552987D1" w14:textId="33C83B5E" w:rsidR="007F0B33" w:rsidRPr="00D17401" w:rsidRDefault="006D3258" w:rsidP="002F5D2B">
      <w:pPr>
        <w:pStyle w:val="Heading3"/>
        <w:numPr>
          <w:ilvl w:val="0"/>
          <w:numId w:val="0"/>
        </w:numPr>
        <w:ind w:left="720" w:hanging="720"/>
        <w:rPr>
          <w:lang w:val="en-US"/>
        </w:rPr>
      </w:pPr>
      <w:r>
        <w:rPr>
          <w:lang w:val="en-US"/>
        </w:rPr>
        <w:t>3.5.5</w:t>
      </w:r>
      <w:r>
        <w:rPr>
          <w:lang w:val="en-US"/>
        </w:rPr>
        <w:tab/>
      </w:r>
      <w:r w:rsidR="002C6158" w:rsidRPr="00D17401">
        <w:rPr>
          <w:lang w:val="en-US"/>
        </w:rPr>
        <w:t xml:space="preserve">JCA-AHF, JCA-CIT, JCA-COP, </w:t>
      </w:r>
      <w:r w:rsidR="006A5F0D" w:rsidRPr="00D17401">
        <w:rPr>
          <w:lang w:val="en-US"/>
        </w:rPr>
        <w:t>JCA-</w:t>
      </w:r>
      <w:proofErr w:type="spellStart"/>
      <w:r w:rsidR="006A5F0D" w:rsidRPr="00D17401">
        <w:rPr>
          <w:lang w:val="en-US"/>
        </w:rPr>
        <w:t>IdM</w:t>
      </w:r>
      <w:proofErr w:type="spellEnd"/>
      <w:r w:rsidR="006A5F0D" w:rsidRPr="00D17401">
        <w:rPr>
          <w:lang w:val="en-US"/>
        </w:rPr>
        <w:t>, JCA-IPTV</w:t>
      </w:r>
    </w:p>
    <w:p w14:paraId="354C315F" w14:textId="113B19E9" w:rsidR="006A5F0D" w:rsidRPr="00EB3E02" w:rsidRDefault="006A5F0D" w:rsidP="00D17401">
      <w:pPr>
        <w:tabs>
          <w:tab w:val="clear" w:pos="1134"/>
          <w:tab w:val="clear" w:pos="1871"/>
          <w:tab w:val="clear" w:pos="2268"/>
          <w:tab w:val="left" w:pos="794"/>
          <w:tab w:val="left" w:pos="1191"/>
          <w:tab w:val="left" w:pos="1588"/>
          <w:tab w:val="left" w:pos="1985"/>
        </w:tabs>
        <w:rPr>
          <w:lang w:val="en-US"/>
        </w:rPr>
      </w:pPr>
      <w:r w:rsidRPr="00EB3E02">
        <w:rPr>
          <w:lang w:val="en-US"/>
        </w:rPr>
        <w:t xml:space="preserve">TSAG </w:t>
      </w:r>
      <w:r>
        <w:rPr>
          <w:lang w:val="en-US"/>
        </w:rPr>
        <w:t>endorsed</w:t>
      </w:r>
      <w:r w:rsidRPr="00EB3E02">
        <w:rPr>
          <w:lang w:val="en-US"/>
        </w:rPr>
        <w:t xml:space="preserve"> the </w:t>
      </w:r>
      <w:r>
        <w:rPr>
          <w:lang w:val="en-US"/>
        </w:rPr>
        <w:t>continuation</w:t>
      </w:r>
      <w:r w:rsidRPr="00EB3E02">
        <w:rPr>
          <w:lang w:val="en-US"/>
        </w:rPr>
        <w:t xml:space="preserve"> of </w:t>
      </w:r>
      <w:r>
        <w:rPr>
          <w:lang w:val="en-US"/>
        </w:rPr>
        <w:t>these JCAs</w:t>
      </w:r>
      <w:r w:rsidRPr="00EB3E02">
        <w:rPr>
          <w:lang w:val="en-US"/>
        </w:rPr>
        <w:t xml:space="preserve"> </w:t>
      </w:r>
      <w:r>
        <w:rPr>
          <w:lang w:val="en-US"/>
        </w:rPr>
        <w:t>in this study period</w:t>
      </w:r>
      <w:r w:rsidRPr="00EB3E02">
        <w:rPr>
          <w:lang w:val="en-US"/>
        </w:rPr>
        <w:t>.</w:t>
      </w:r>
      <w:r w:rsidR="002C6158">
        <w:rPr>
          <w:lang w:val="en-US"/>
        </w:rPr>
        <w:t xml:space="preserve"> In June 2015 </w:t>
      </w:r>
      <w:r w:rsidR="002C6158" w:rsidRPr="009F326D">
        <w:t xml:space="preserve">TSAG agreed that </w:t>
      </w:r>
      <w:r w:rsidR="002C6158" w:rsidRPr="00332757">
        <w:t xml:space="preserve">the parent group of </w:t>
      </w:r>
      <w:r w:rsidR="002C6158" w:rsidRPr="009F326D">
        <w:t xml:space="preserve">JCA-AHF be </w:t>
      </w:r>
      <w:r w:rsidR="002C6158" w:rsidRPr="00332757">
        <w:t xml:space="preserve">transferred </w:t>
      </w:r>
      <w:r w:rsidR="002C6158" w:rsidRPr="009F326D">
        <w:t>from ITU-T SG2 to TSAG.</w:t>
      </w:r>
      <w:r w:rsidR="006B0B6F">
        <w:t xml:space="preserve"> In July 2016 TSAG approved modified terms of reference of JCA-AHF proposed by JCA-AHF.</w:t>
      </w:r>
    </w:p>
    <w:p w14:paraId="470ED830" w14:textId="39AB178B" w:rsidR="000D18DA" w:rsidRPr="00620B5A" w:rsidRDefault="006D3258" w:rsidP="00620B5A">
      <w:pPr>
        <w:pStyle w:val="Heading2"/>
        <w:numPr>
          <w:ilvl w:val="0"/>
          <w:numId w:val="0"/>
        </w:numPr>
        <w:ind w:left="576" w:hanging="576"/>
      </w:pPr>
      <w:bookmarkStart w:id="27" w:name="_Toc454290005"/>
      <w:bookmarkStart w:id="28" w:name="_Toc454290010"/>
      <w:bookmarkStart w:id="29" w:name="_Toc454290019"/>
      <w:bookmarkStart w:id="30" w:name="_Toc454290023"/>
      <w:bookmarkStart w:id="31" w:name="_Toc454290027"/>
      <w:bookmarkStart w:id="32" w:name="_Toc454290029"/>
      <w:bookmarkStart w:id="33" w:name="_Toc454290031"/>
      <w:bookmarkStart w:id="34" w:name="_Toc454290033"/>
      <w:bookmarkStart w:id="35" w:name="_Toc454290034"/>
      <w:bookmarkStart w:id="36" w:name="_Toc454290035"/>
      <w:bookmarkStart w:id="37" w:name="_Toc454290036"/>
      <w:bookmarkStart w:id="38" w:name="_Toc454290039"/>
      <w:bookmarkStart w:id="39" w:name="_Toc454290043"/>
      <w:bookmarkStart w:id="40" w:name="_Toc454290047"/>
      <w:bookmarkStart w:id="41" w:name="_Toc454290050"/>
      <w:bookmarkStart w:id="42" w:name="_Toc454290051"/>
      <w:bookmarkStart w:id="43" w:name="_Toc454290052"/>
      <w:bookmarkStart w:id="44" w:name="_Toc454290053"/>
      <w:bookmarkStart w:id="45" w:name="_Toc454290054"/>
      <w:bookmarkStart w:id="46" w:name="_Toc4608380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620B5A">
        <w:t>3.6</w:t>
      </w:r>
      <w:r w:rsidRPr="00620B5A">
        <w:tab/>
      </w:r>
      <w:r w:rsidR="006665A9" w:rsidRPr="00620B5A">
        <w:t>Focus Groups</w:t>
      </w:r>
      <w:bookmarkEnd w:id="46"/>
    </w:p>
    <w:p w14:paraId="1F8878A4" w14:textId="0B110313" w:rsidR="003211EC" w:rsidRDefault="006D3258" w:rsidP="006D3258">
      <w:pPr>
        <w:pStyle w:val="Heading3"/>
        <w:numPr>
          <w:ilvl w:val="0"/>
          <w:numId w:val="0"/>
        </w:numPr>
        <w:ind w:left="720" w:hanging="720"/>
      </w:pPr>
      <w:r>
        <w:rPr>
          <w:lang w:val="en-US"/>
        </w:rPr>
        <w:t>3.6.1</w:t>
      </w:r>
      <w:r>
        <w:rPr>
          <w:lang w:val="en-US"/>
        </w:rPr>
        <w:tab/>
      </w:r>
      <w:r w:rsidR="003211EC">
        <w:t>F</w:t>
      </w:r>
      <w:r w:rsidR="009E0A5F">
        <w:t xml:space="preserve">ocus </w:t>
      </w:r>
      <w:r w:rsidR="003211EC">
        <w:t>G</w:t>
      </w:r>
      <w:r w:rsidR="009E0A5F">
        <w:t>roup</w:t>
      </w:r>
      <w:r w:rsidR="003211EC">
        <w:t xml:space="preserve"> on </w:t>
      </w:r>
      <w:r w:rsidR="003211EC" w:rsidRPr="009F326D">
        <w:t>Aviation Applications of Cloud Computing for Flight Dat</w:t>
      </w:r>
      <w:r w:rsidR="0025222B">
        <w:t>a Monitoring (FG</w:t>
      </w:r>
      <w:r w:rsidR="009E0A5F">
        <w:t xml:space="preserve"> </w:t>
      </w:r>
      <w:r w:rsidR="0025222B">
        <w:t>AC)</w:t>
      </w:r>
    </w:p>
    <w:p w14:paraId="5188DED4" w14:textId="77777777" w:rsidR="0025222B" w:rsidRDefault="0025222B" w:rsidP="00BE3E18">
      <w:pPr>
        <w:keepLines/>
      </w:pPr>
      <w:r>
        <w:t xml:space="preserve">ITU-T Focus Group </w:t>
      </w:r>
      <w:r w:rsidRPr="0025222B">
        <w:t>on Aviation Applications of Cloud Computing for Flight Data Monitoring (FG</w:t>
      </w:r>
      <w:r w:rsidR="009E0A5F">
        <w:t xml:space="preserve"> </w:t>
      </w:r>
      <w:r w:rsidRPr="0025222B">
        <w:t>AC)</w:t>
      </w:r>
      <w:r>
        <w:t xml:space="preserve"> was created by TSAG in June 2014 and terminated after it concluded its work in December 2015. FG-AC produced five deliverables to ITU-T SG</w:t>
      </w:r>
      <w:r w:rsidRPr="00BF4DCB">
        <w:t xml:space="preserve">13, </w:t>
      </w:r>
      <w:r>
        <w:t>SG</w:t>
      </w:r>
      <w:r w:rsidRPr="00BF4DCB">
        <w:t xml:space="preserve">16, </w:t>
      </w:r>
      <w:r>
        <w:t>SG</w:t>
      </w:r>
      <w:r w:rsidRPr="00BF4DCB">
        <w:t>17</w:t>
      </w:r>
      <w:r>
        <w:t>; ITU-R SG4 and SG5;</w:t>
      </w:r>
      <w:r w:rsidRPr="0025222B">
        <w:t xml:space="preserve"> </w:t>
      </w:r>
      <w:r>
        <w:t>ICAO and other international aviation organizations:</w:t>
      </w:r>
    </w:p>
    <w:p w14:paraId="0AD94E26" w14:textId="74260225" w:rsidR="0025222B" w:rsidRDefault="00EE60D6" w:rsidP="00EE60D6">
      <w:pPr>
        <w:pStyle w:val="enumlev1"/>
      </w:pPr>
      <w:r>
        <w:rPr>
          <w:rFonts w:asciiTheme="majorBidi" w:hAnsiTheme="majorBidi" w:cstheme="majorBidi"/>
        </w:rPr>
        <w:lastRenderedPageBreak/>
        <w:t>−</w:t>
      </w:r>
      <w:r>
        <w:rPr>
          <w:rFonts w:asciiTheme="majorBidi" w:hAnsiTheme="majorBidi" w:cstheme="majorBidi"/>
        </w:rPr>
        <w:tab/>
      </w:r>
      <w:r w:rsidR="0025222B">
        <w:t>Deliverable 1 – Existing and Emerging Technologies of Cloud Computing and Data Analytics;</w:t>
      </w:r>
    </w:p>
    <w:p w14:paraId="4D97C732" w14:textId="712D2ABE" w:rsidR="0025222B" w:rsidRDefault="00EE60D6" w:rsidP="00EE60D6">
      <w:pPr>
        <w:pStyle w:val="enumlev1"/>
      </w:pPr>
      <w:r>
        <w:rPr>
          <w:rFonts w:asciiTheme="majorBidi" w:hAnsiTheme="majorBidi" w:cstheme="majorBidi"/>
        </w:rPr>
        <w:t>−</w:t>
      </w:r>
      <w:r>
        <w:rPr>
          <w:rFonts w:asciiTheme="majorBidi" w:hAnsiTheme="majorBidi" w:cstheme="majorBidi"/>
        </w:rPr>
        <w:tab/>
      </w:r>
      <w:r w:rsidR="0025222B">
        <w:t>Deliverable 2/3 – Use Cases and Requirements;</w:t>
      </w:r>
    </w:p>
    <w:p w14:paraId="52C19644" w14:textId="6CCDAB0A" w:rsidR="0025222B" w:rsidRDefault="00EE60D6" w:rsidP="00EE60D6">
      <w:pPr>
        <w:pStyle w:val="enumlev1"/>
      </w:pPr>
      <w:r>
        <w:rPr>
          <w:rFonts w:asciiTheme="majorBidi" w:hAnsiTheme="majorBidi" w:cstheme="majorBidi"/>
        </w:rPr>
        <w:t>−</w:t>
      </w:r>
      <w:r>
        <w:rPr>
          <w:rFonts w:asciiTheme="majorBidi" w:hAnsiTheme="majorBidi" w:cstheme="majorBidi"/>
        </w:rPr>
        <w:tab/>
      </w:r>
      <w:r w:rsidR="0025222B">
        <w:t>Deliverable 4 – Avionics and Aviation Communications Systems;</w:t>
      </w:r>
    </w:p>
    <w:p w14:paraId="67AE8505" w14:textId="29278DC1" w:rsidR="0025222B" w:rsidRDefault="00EE60D6" w:rsidP="00EE60D6">
      <w:pPr>
        <w:pStyle w:val="enumlev1"/>
      </w:pPr>
      <w:r>
        <w:rPr>
          <w:rFonts w:asciiTheme="majorBidi" w:hAnsiTheme="majorBidi" w:cstheme="majorBidi"/>
        </w:rPr>
        <w:t>−</w:t>
      </w:r>
      <w:r>
        <w:rPr>
          <w:rFonts w:asciiTheme="majorBidi" w:hAnsiTheme="majorBidi" w:cstheme="majorBidi"/>
        </w:rPr>
        <w:tab/>
      </w:r>
      <w:r w:rsidR="0025222B">
        <w:t>Deliverable 5 – Key findings, recommendations for next steps and future work.</w:t>
      </w:r>
    </w:p>
    <w:p w14:paraId="2D31F43F" w14:textId="258507E8" w:rsidR="00E64243" w:rsidRPr="00D17401" w:rsidRDefault="006D3258" w:rsidP="006D3258">
      <w:pPr>
        <w:pStyle w:val="Heading3"/>
        <w:numPr>
          <w:ilvl w:val="0"/>
          <w:numId w:val="0"/>
        </w:numPr>
        <w:ind w:left="720" w:hanging="720"/>
      </w:pPr>
      <w:r>
        <w:t>3.6.2</w:t>
      </w:r>
      <w:r>
        <w:tab/>
      </w:r>
      <w:r w:rsidR="00E64243">
        <w:t xml:space="preserve">Focus Group </w:t>
      </w:r>
      <w:r w:rsidR="00E64243">
        <w:rPr>
          <w:lang w:val="en-US"/>
        </w:rPr>
        <w:t xml:space="preserve">on Digital </w:t>
      </w:r>
      <w:r w:rsidR="00E64243" w:rsidRPr="0014793F">
        <w:rPr>
          <w:lang w:val="en-US"/>
        </w:rPr>
        <w:t>Financial Services</w:t>
      </w:r>
      <w:r w:rsidR="00E64243">
        <w:rPr>
          <w:lang w:val="en-US"/>
        </w:rPr>
        <w:t xml:space="preserve"> (FG</w:t>
      </w:r>
      <w:r w:rsidR="009E0A5F">
        <w:rPr>
          <w:lang w:val="en-US"/>
        </w:rPr>
        <w:t xml:space="preserve"> </w:t>
      </w:r>
      <w:r w:rsidR="00E64243">
        <w:rPr>
          <w:lang w:val="en-US"/>
        </w:rPr>
        <w:t>DFS)</w:t>
      </w:r>
    </w:p>
    <w:p w14:paraId="7073F026" w14:textId="0DCD16B5" w:rsidR="000F3113" w:rsidRDefault="00E64243" w:rsidP="005214A6">
      <w:pPr>
        <w:rPr>
          <w:rFonts w:asciiTheme="majorBidi" w:hAnsiTheme="majorBidi" w:cstheme="majorBidi"/>
        </w:rPr>
      </w:pPr>
      <w:r w:rsidRPr="00E64243">
        <w:t xml:space="preserve">ITU-T Focus Group on </w:t>
      </w:r>
      <w:r>
        <w:rPr>
          <w:lang w:val="en-US"/>
        </w:rPr>
        <w:t xml:space="preserve">Digital </w:t>
      </w:r>
      <w:r w:rsidRPr="0014793F">
        <w:rPr>
          <w:lang w:val="en-US"/>
        </w:rPr>
        <w:t>Financial Services</w:t>
      </w:r>
      <w:r w:rsidR="009E0A5F">
        <w:rPr>
          <w:lang w:val="en-US"/>
        </w:rPr>
        <w:t xml:space="preserve"> (FG </w:t>
      </w:r>
      <w:r>
        <w:rPr>
          <w:lang w:val="en-US"/>
        </w:rPr>
        <w:t>DFS)</w:t>
      </w:r>
      <w:r w:rsidRPr="00E64243">
        <w:t xml:space="preserve"> was created by TSAG in June 2014</w:t>
      </w:r>
      <w:r w:rsidR="000F3113">
        <w:t xml:space="preserve"> and</w:t>
      </w:r>
      <w:r w:rsidR="00DD3076" w:rsidRPr="00BD4EA6">
        <w:rPr>
          <w:rFonts w:asciiTheme="majorBidi" w:hAnsiTheme="majorBidi" w:cstheme="majorBidi"/>
        </w:rPr>
        <w:t xml:space="preserve"> will finish its work in December 2016. </w:t>
      </w:r>
      <w:r w:rsidR="003B540D">
        <w:rPr>
          <w:rFonts w:asciiTheme="majorBidi" w:hAnsiTheme="majorBidi" w:cstheme="majorBidi"/>
        </w:rPr>
        <w:t>At the</w:t>
      </w:r>
      <w:r w:rsidR="000F3113">
        <w:rPr>
          <w:rFonts w:asciiTheme="majorBidi" w:hAnsiTheme="majorBidi" w:cstheme="majorBidi"/>
        </w:rPr>
        <w:t xml:space="preserve"> TSAG July 2016 meeting, FG DFS </w:t>
      </w:r>
      <w:r w:rsidR="003B540D">
        <w:rPr>
          <w:rFonts w:asciiTheme="majorBidi" w:hAnsiTheme="majorBidi" w:cstheme="majorBidi"/>
        </w:rPr>
        <w:t xml:space="preserve">mentioned in its report that it had concluded </w:t>
      </w:r>
      <w:r w:rsidR="000F3113">
        <w:rPr>
          <w:rFonts w:asciiTheme="majorBidi" w:hAnsiTheme="majorBidi" w:cstheme="majorBidi"/>
        </w:rPr>
        <w:t>six deliverables.</w:t>
      </w:r>
    </w:p>
    <w:p w14:paraId="2AD0C4C9" w14:textId="77777777" w:rsidR="00DD3076" w:rsidRDefault="00DD3076">
      <w:r w:rsidRPr="00BD4EA6">
        <w:rPr>
          <w:rFonts w:asciiTheme="majorBidi" w:hAnsiTheme="majorBidi" w:cstheme="majorBidi"/>
        </w:rPr>
        <w:t xml:space="preserve">After </w:t>
      </w:r>
      <w:r w:rsidR="000F3113">
        <w:rPr>
          <w:rFonts w:asciiTheme="majorBidi" w:hAnsiTheme="majorBidi" w:cstheme="majorBidi"/>
        </w:rPr>
        <w:t>the closure of FG DFS</w:t>
      </w:r>
      <w:r w:rsidRPr="00BD4EA6">
        <w:rPr>
          <w:rFonts w:asciiTheme="majorBidi" w:hAnsiTheme="majorBidi" w:cstheme="majorBidi"/>
        </w:rPr>
        <w:t>, a collaboration on Digital Financial Inclusion is being considered to operationalize the recom</w:t>
      </w:r>
      <w:r>
        <w:rPr>
          <w:rFonts w:asciiTheme="majorBidi" w:hAnsiTheme="majorBidi" w:cstheme="majorBidi"/>
        </w:rPr>
        <w:t>mendations in the reports of</w:t>
      </w:r>
      <w:r w:rsidRPr="00BD4EA6">
        <w:rPr>
          <w:rFonts w:asciiTheme="majorBidi" w:hAnsiTheme="majorBidi" w:cstheme="majorBidi"/>
        </w:rPr>
        <w:t xml:space="preserve"> FG DFS in order to provide a roadmap for countries to achieve the goals of digital financial inclusion. The collaboration would bring together different stakeholders from the telecommunications and financial services sectors and also see the participation of the regulators from both sectors as well as international organizations such as ITU, Alliance for Financial Inclusion, Gates Foundation and W</w:t>
      </w:r>
      <w:r>
        <w:rPr>
          <w:rFonts w:asciiTheme="majorBidi" w:hAnsiTheme="majorBidi" w:cstheme="majorBidi"/>
        </w:rPr>
        <w:t>orld Bank, amongst others.</w:t>
      </w:r>
    </w:p>
    <w:p w14:paraId="261A2AEA" w14:textId="7B8D273E" w:rsidR="00E64243" w:rsidRDefault="006D3258" w:rsidP="006D3258">
      <w:pPr>
        <w:pStyle w:val="Heading3"/>
        <w:numPr>
          <w:ilvl w:val="0"/>
          <w:numId w:val="0"/>
        </w:numPr>
        <w:ind w:left="720" w:hanging="720"/>
      </w:pPr>
      <w:r>
        <w:t>3.6.3</w:t>
      </w:r>
      <w:r>
        <w:tab/>
      </w:r>
      <w:r w:rsidR="00E64243">
        <w:t>F</w:t>
      </w:r>
      <w:r w:rsidR="009E0A5F">
        <w:t xml:space="preserve">ocus </w:t>
      </w:r>
      <w:r w:rsidR="00E64243">
        <w:t>G</w:t>
      </w:r>
      <w:r w:rsidR="009E0A5F">
        <w:t>roup on IMT-</w:t>
      </w:r>
      <w:r w:rsidR="00E64243">
        <w:t>2020</w:t>
      </w:r>
      <w:r w:rsidR="00B35D79">
        <w:t xml:space="preserve"> (FG IMT-2020)</w:t>
      </w:r>
    </w:p>
    <w:p w14:paraId="54ED08F5" w14:textId="77777777" w:rsidR="009E0A5F" w:rsidRPr="00BE3E18" w:rsidRDefault="009E0A5F" w:rsidP="00D17401">
      <w:r w:rsidRPr="00E64243">
        <w:t xml:space="preserve">ITU-T Focus Group on </w:t>
      </w:r>
      <w:r>
        <w:rPr>
          <w:lang w:val="en-US"/>
        </w:rPr>
        <w:t>IMT-2020 (FG IMT-2020)</w:t>
      </w:r>
      <w:r w:rsidRPr="00E64243">
        <w:t xml:space="preserve"> was created by TSAG in Ju</w:t>
      </w:r>
      <w:r>
        <w:t>ne 2015.</w:t>
      </w:r>
      <w:r w:rsidRPr="009E0A5F">
        <w:t xml:space="preserve"> </w:t>
      </w:r>
      <w:r w:rsidR="007B6DC2">
        <w:t xml:space="preserve">The </w:t>
      </w:r>
      <w:r w:rsidRPr="009E0A5F">
        <w:t>Focus Group on IMT-2020 will identify network standardization requirements for the '5G' development of International Mobile Telecommunications (IMT) for 2020 and beyond</w:t>
      </w:r>
      <w:r w:rsidR="003479A8">
        <w:t xml:space="preserve"> </w:t>
      </w:r>
      <w:r w:rsidR="003479A8" w:rsidRPr="00212FD0">
        <w:t xml:space="preserve">for future studies by ITU </w:t>
      </w:r>
      <w:r w:rsidR="003479A8">
        <w:t>SG</w:t>
      </w:r>
      <w:r w:rsidR="003479A8" w:rsidRPr="00212FD0">
        <w:t xml:space="preserve"> 13 in alignment with other important SDOs</w:t>
      </w:r>
      <w:r w:rsidRPr="009E0A5F">
        <w:t>.</w:t>
      </w:r>
      <w:r>
        <w:t xml:space="preserve"> S</w:t>
      </w:r>
      <w:r w:rsidRPr="00212FD0">
        <w:t xml:space="preserve">tudies </w:t>
      </w:r>
      <w:r>
        <w:t xml:space="preserve">of the focus group will relate to </w:t>
      </w:r>
      <w:r w:rsidRPr="00212FD0">
        <w:t>the non</w:t>
      </w:r>
      <w:r w:rsidRPr="00212FD0">
        <w:noBreakHyphen/>
        <w:t>radio part</w:t>
      </w:r>
      <w:r>
        <w:t xml:space="preserve"> of IMT-2020 with close coordination with Working Party 5D of ITU-R</w:t>
      </w:r>
      <w:r w:rsidRPr="00212FD0">
        <w:t>.</w:t>
      </w:r>
      <w:r>
        <w:t xml:space="preserve"> </w:t>
      </w:r>
    </w:p>
    <w:p w14:paraId="247D7074" w14:textId="264B4503" w:rsidR="00603252" w:rsidRPr="00BE3E18" w:rsidRDefault="006D3258" w:rsidP="006D3258">
      <w:pPr>
        <w:pStyle w:val="Heading3"/>
        <w:numPr>
          <w:ilvl w:val="0"/>
          <w:numId w:val="0"/>
        </w:numPr>
        <w:ind w:left="720" w:hanging="720"/>
      </w:pPr>
      <w:r>
        <w:t>3.6.4</w:t>
      </w:r>
      <w:r>
        <w:tab/>
      </w:r>
      <w:r w:rsidR="00603252">
        <w:t>Focus Group on Smart Sustainable Cities (FG SSC)</w:t>
      </w:r>
    </w:p>
    <w:p w14:paraId="7B4FD69F" w14:textId="77777777" w:rsidR="00603252" w:rsidRPr="00BE3E18" w:rsidRDefault="00603252" w:rsidP="00D17401">
      <w:r>
        <w:t xml:space="preserve">TSAG noted the creation of ITU-T Focus Group on Smart Sustainable Cities (FG SSC) by ITU-T SG5 in February 2013 and its </w:t>
      </w:r>
      <w:proofErr w:type="spellStart"/>
      <w:r>
        <w:t>terminiation</w:t>
      </w:r>
      <w:proofErr w:type="spellEnd"/>
      <w:r>
        <w:t xml:space="preserve"> </w:t>
      </w:r>
      <w:r w:rsidR="008949B0">
        <w:t xml:space="preserve">in May 2015 after </w:t>
      </w:r>
      <w:r w:rsidR="007B6DC2">
        <w:t xml:space="preserve">the focus group </w:t>
      </w:r>
      <w:r w:rsidR="008949B0" w:rsidRPr="00AD4EFE">
        <w:t xml:space="preserve">concluded its work </w:t>
      </w:r>
      <w:r w:rsidR="007B6DC2">
        <w:t>with</w:t>
      </w:r>
      <w:r w:rsidR="008949B0">
        <w:t xml:space="preserve"> </w:t>
      </w:r>
      <w:r w:rsidR="008949B0" w:rsidRPr="00AD4EFE">
        <w:t xml:space="preserve">21 </w:t>
      </w:r>
      <w:r w:rsidR="008949B0">
        <w:t>approved t</w:t>
      </w:r>
      <w:r w:rsidR="008949B0" w:rsidRPr="00AD4EFE">
        <w:t xml:space="preserve">echnical </w:t>
      </w:r>
      <w:r w:rsidR="008949B0">
        <w:t>s</w:t>
      </w:r>
      <w:r w:rsidR="008949B0" w:rsidRPr="00AD4EFE">
        <w:t xml:space="preserve">pecifications and </w:t>
      </w:r>
      <w:r w:rsidR="008949B0">
        <w:t>r</w:t>
      </w:r>
      <w:r w:rsidR="008949B0" w:rsidRPr="00AD4EFE">
        <w:t>eports</w:t>
      </w:r>
      <w:r>
        <w:t xml:space="preserve">. </w:t>
      </w:r>
    </w:p>
    <w:p w14:paraId="40E992B7" w14:textId="60A45193" w:rsidR="008949B0" w:rsidRDefault="006D3258" w:rsidP="006D3258">
      <w:pPr>
        <w:pStyle w:val="Heading3"/>
        <w:numPr>
          <w:ilvl w:val="0"/>
          <w:numId w:val="0"/>
        </w:numPr>
        <w:ind w:left="720" w:hanging="720"/>
        <w:rPr>
          <w:rFonts w:asciiTheme="majorBidi" w:hAnsiTheme="majorBidi" w:cstheme="majorBidi"/>
        </w:rPr>
      </w:pPr>
      <w:r>
        <w:rPr>
          <w:rFonts w:asciiTheme="majorBidi" w:hAnsiTheme="majorBidi" w:cstheme="majorBidi"/>
        </w:rPr>
        <w:t>3.6.5</w:t>
      </w:r>
      <w:r>
        <w:rPr>
          <w:rFonts w:asciiTheme="majorBidi" w:hAnsiTheme="majorBidi" w:cstheme="majorBidi"/>
        </w:rPr>
        <w:tab/>
      </w:r>
      <w:r w:rsidR="008949B0">
        <w:rPr>
          <w:rFonts w:asciiTheme="majorBidi" w:hAnsiTheme="majorBidi" w:cstheme="majorBidi"/>
        </w:rPr>
        <w:t>F</w:t>
      </w:r>
      <w:r w:rsidR="008949B0" w:rsidRPr="003D27BA">
        <w:rPr>
          <w:rFonts w:asciiTheme="majorBidi" w:hAnsiTheme="majorBidi" w:cstheme="majorBidi"/>
        </w:rPr>
        <w:t xml:space="preserve">ocus </w:t>
      </w:r>
      <w:r w:rsidR="008949B0">
        <w:rPr>
          <w:rFonts w:asciiTheme="majorBidi" w:hAnsiTheme="majorBidi" w:cstheme="majorBidi"/>
        </w:rPr>
        <w:t>G</w:t>
      </w:r>
      <w:r w:rsidR="008949B0" w:rsidRPr="003D27BA">
        <w:rPr>
          <w:rFonts w:asciiTheme="majorBidi" w:hAnsiTheme="majorBidi" w:cstheme="majorBidi"/>
        </w:rPr>
        <w:t>roup on Bridging the Gap: from Innovation to Standards (FG Innovation)</w:t>
      </w:r>
    </w:p>
    <w:p w14:paraId="5BAE412F" w14:textId="77777777" w:rsidR="008949B0" w:rsidRPr="00BE3E18" w:rsidRDefault="008949B0" w:rsidP="00D17401">
      <w:r>
        <w:t xml:space="preserve">TSAG endorsed the continuation of </w:t>
      </w:r>
      <w:r w:rsidRPr="008949B0">
        <w:t xml:space="preserve">FG Innovation </w:t>
      </w:r>
      <w:r>
        <w:t xml:space="preserve">in this study period </w:t>
      </w:r>
      <w:r w:rsidRPr="008949B0">
        <w:t xml:space="preserve">to </w:t>
      </w:r>
      <w:r>
        <w:t xml:space="preserve">continue </w:t>
      </w:r>
      <w:r w:rsidRPr="008949B0">
        <w:t xml:space="preserve">document and </w:t>
      </w:r>
      <w:proofErr w:type="spellStart"/>
      <w:r w:rsidRPr="008949B0">
        <w:t>analyze</w:t>
      </w:r>
      <w:proofErr w:type="spellEnd"/>
      <w:r w:rsidRPr="008949B0">
        <w:t xml:space="preserve"> successful cases of ICT innovations and identify relevant standardization gaps which can lead to new study items for ITU-T. FG Innovation completed its work in May 2015 and submitted its report to TSAG</w:t>
      </w:r>
      <w:r>
        <w:t xml:space="preserve"> with two deliverables: </w:t>
      </w:r>
      <w:r>
        <w:rPr>
          <w:rFonts w:asciiTheme="majorBidi" w:hAnsiTheme="majorBidi" w:cstheme="majorBidi"/>
        </w:rPr>
        <w:t xml:space="preserve">“Successful ICT Innovations from Developing Countries” and </w:t>
      </w:r>
      <w:r w:rsidRPr="009F326D">
        <w:t>“New standardization activities for ITU-T Study Groups and ICT Innovation Strategy”</w:t>
      </w:r>
      <w:r>
        <w:t xml:space="preserve">. </w:t>
      </w:r>
      <w:r w:rsidRPr="002E3B5A">
        <w:t xml:space="preserve">ITU-T and ITU-D study groups are encouraged to examine the report of the Focus Group in order to identify </w:t>
      </w:r>
      <w:r>
        <w:t xml:space="preserve">areas already being undertaken by the study groups, or </w:t>
      </w:r>
      <w:r w:rsidRPr="002E3B5A">
        <w:t>potential new ar</w:t>
      </w:r>
      <w:r>
        <w:t>eas of work, particularly in ITU-D.</w:t>
      </w:r>
    </w:p>
    <w:p w14:paraId="47078596" w14:textId="7AC730F7" w:rsidR="003211EC" w:rsidRDefault="006D3258" w:rsidP="006D3258">
      <w:pPr>
        <w:pStyle w:val="Heading3"/>
        <w:numPr>
          <w:ilvl w:val="0"/>
          <w:numId w:val="0"/>
        </w:numPr>
        <w:ind w:left="720" w:hanging="720"/>
      </w:pPr>
      <w:r>
        <w:t>3.6.6</w:t>
      </w:r>
      <w:r>
        <w:tab/>
      </w:r>
      <w:r w:rsidR="003211EC">
        <w:t xml:space="preserve">FG on </w:t>
      </w:r>
      <w:r w:rsidR="0025222B">
        <w:t>Smart Water Management (FG</w:t>
      </w:r>
      <w:r w:rsidR="007867F7">
        <w:t xml:space="preserve"> </w:t>
      </w:r>
      <w:r w:rsidR="0025222B">
        <w:t>SWM)</w:t>
      </w:r>
    </w:p>
    <w:p w14:paraId="069C9959" w14:textId="77777777" w:rsidR="007867F7" w:rsidRPr="00BE3E18" w:rsidRDefault="007867F7" w:rsidP="00D17401">
      <w:r>
        <w:t>ITU</w:t>
      </w:r>
      <w:r w:rsidR="007B6DC2">
        <w:t>-T</w:t>
      </w:r>
      <w:r w:rsidRPr="007867F7">
        <w:t xml:space="preserve"> Focus Group on Smart Water Management (FG SWM) was established by TSAG meeting in June 2013</w:t>
      </w:r>
      <w:r>
        <w:t xml:space="preserve"> to</w:t>
      </w:r>
      <w:r w:rsidRPr="007867F7">
        <w:t xml:space="preserve"> provide a platform to share views, develop a series of deliverables and showcasing initiatives, projects, policies and standards activities that are taking place in the area of smart water management. The Focus Group completed its work on 2nd March 2015 and submitted the deliverables to ITU-T Study Group 5.</w:t>
      </w:r>
    </w:p>
    <w:p w14:paraId="40B3943E" w14:textId="56FDC029" w:rsidR="003211EC" w:rsidRDefault="006D3258" w:rsidP="006D3258">
      <w:pPr>
        <w:pStyle w:val="Heading3"/>
        <w:numPr>
          <w:ilvl w:val="0"/>
          <w:numId w:val="0"/>
        </w:numPr>
        <w:ind w:left="720" w:hanging="720"/>
      </w:pPr>
      <w:r>
        <w:lastRenderedPageBreak/>
        <w:t>3.6.7</w:t>
      </w:r>
      <w:r>
        <w:tab/>
      </w:r>
      <w:r w:rsidR="004319AA" w:rsidRPr="004319AA">
        <w:t xml:space="preserve">Focus Group on Disaster Relief Systems, </w:t>
      </w:r>
      <w:r w:rsidR="004319AA">
        <w:t>Network Resilience and Recovery</w:t>
      </w:r>
      <w:r w:rsidR="00D57978">
        <w:t>,</w:t>
      </w:r>
      <w:r w:rsidR="00D57978" w:rsidRPr="00D57978">
        <w:t xml:space="preserve"> </w:t>
      </w:r>
      <w:r w:rsidR="004319AA" w:rsidRPr="004319AA">
        <w:t xml:space="preserve">Focus Group on Smart Cable Television </w:t>
      </w:r>
      <w:r w:rsidR="00D57978">
        <w:t>,</w:t>
      </w:r>
      <w:r w:rsidR="00D57978" w:rsidRPr="00D57978">
        <w:t xml:space="preserve"> </w:t>
      </w:r>
      <w:r w:rsidR="004319AA" w:rsidRPr="004319AA">
        <w:t>Focus Group on Machine-to-Machine Service Layer</w:t>
      </w:r>
      <w:r w:rsidR="00D57978">
        <w:t>,</w:t>
      </w:r>
      <w:r w:rsidR="00D57978" w:rsidRPr="00D57978">
        <w:t xml:space="preserve"> </w:t>
      </w:r>
      <w:r w:rsidR="004319AA" w:rsidRPr="004319AA">
        <w:t xml:space="preserve">Focus Group on </w:t>
      </w:r>
      <w:proofErr w:type="spellStart"/>
      <w:r w:rsidR="004319AA" w:rsidRPr="004319AA">
        <w:t>Audiovisual</w:t>
      </w:r>
      <w:proofErr w:type="spellEnd"/>
      <w:r w:rsidR="004319AA" w:rsidRPr="004319AA">
        <w:t xml:space="preserve"> Media Accessibility</w:t>
      </w:r>
      <w:r w:rsidR="0004539E">
        <w:t>,</w:t>
      </w:r>
      <w:r w:rsidR="00D57978" w:rsidRPr="00D57978">
        <w:t xml:space="preserve"> </w:t>
      </w:r>
      <w:r w:rsidR="004319AA" w:rsidRPr="004319AA">
        <w:t>Focus Group on Driver Distraction</w:t>
      </w:r>
      <w:r w:rsidR="004319AA">
        <w:t xml:space="preserve"> </w:t>
      </w:r>
      <w:r w:rsidR="0004539E">
        <w:t>and</w:t>
      </w:r>
      <w:r w:rsidR="00D57978" w:rsidRPr="00D57978">
        <w:t xml:space="preserve"> </w:t>
      </w:r>
      <w:r w:rsidR="004319AA" w:rsidRPr="004319AA">
        <w:t>Focus Group "From/In/To Cars Communication"</w:t>
      </w:r>
    </w:p>
    <w:p w14:paraId="444AEF1B" w14:textId="77777777" w:rsidR="00D57978" w:rsidRDefault="00D57978" w:rsidP="00D17401">
      <w:r>
        <w:t>TSAG endorsed the continuation of these Focus Groups</w:t>
      </w:r>
      <w:r w:rsidRPr="008949B0">
        <w:t xml:space="preserve"> </w:t>
      </w:r>
      <w:r>
        <w:t>and noted their termination</w:t>
      </w:r>
      <w:r w:rsidRPr="00D57978">
        <w:t xml:space="preserve"> </w:t>
      </w:r>
      <w:r>
        <w:t>in this study period</w:t>
      </w:r>
      <w:r w:rsidRPr="008949B0">
        <w:t xml:space="preserve">. </w:t>
      </w:r>
    </w:p>
    <w:p w14:paraId="09C3BDD2" w14:textId="72F87387" w:rsidR="000D18DA" w:rsidRPr="004D40C0" w:rsidRDefault="000D18DA" w:rsidP="00BE3E18">
      <w:pPr>
        <w:pStyle w:val="Heading1"/>
        <w:rPr>
          <w:rFonts w:eastAsia="HGPSoeiKakugothicUB"/>
        </w:rPr>
      </w:pPr>
      <w:bookmarkStart w:id="47" w:name="_Toc454290058"/>
      <w:bookmarkStart w:id="48" w:name="_Toc454290061"/>
      <w:bookmarkStart w:id="49" w:name="_Toc454290062"/>
      <w:bookmarkStart w:id="50" w:name="_Toc460838079"/>
      <w:bookmarkEnd w:id="47"/>
      <w:bookmarkEnd w:id="48"/>
      <w:bookmarkEnd w:id="49"/>
      <w:r w:rsidRPr="004D40C0">
        <w:rPr>
          <w:rFonts w:eastAsia="HGPSoeiKakugothicUB"/>
        </w:rPr>
        <w:t xml:space="preserve">ITU-T </w:t>
      </w:r>
      <w:r w:rsidR="00EE60D6" w:rsidRPr="004D40C0">
        <w:rPr>
          <w:rFonts w:eastAsia="HGPSoeiKakugothicUB"/>
        </w:rPr>
        <w:t>strategy</w:t>
      </w:r>
      <w:bookmarkEnd w:id="50"/>
    </w:p>
    <w:p w14:paraId="3555E10E" w14:textId="77E8F454" w:rsidR="000D18DA" w:rsidRPr="00620B5A" w:rsidRDefault="006D3258" w:rsidP="00620B5A">
      <w:pPr>
        <w:pStyle w:val="Heading2"/>
        <w:numPr>
          <w:ilvl w:val="0"/>
          <w:numId w:val="0"/>
        </w:numPr>
        <w:ind w:left="576" w:hanging="576"/>
      </w:pPr>
      <w:bookmarkStart w:id="51" w:name="_Toc460838080"/>
      <w:r>
        <w:t>4.1</w:t>
      </w:r>
      <w:r>
        <w:tab/>
      </w:r>
      <w:r w:rsidR="008B2291" w:rsidRPr="00620B5A">
        <w:t xml:space="preserve">ITU-T </w:t>
      </w:r>
      <w:r w:rsidR="00EE60D6" w:rsidRPr="00620B5A">
        <w:t xml:space="preserve">part </w:t>
      </w:r>
      <w:r w:rsidR="009C223A" w:rsidRPr="00620B5A">
        <w:t>in</w:t>
      </w:r>
      <w:r w:rsidR="008B2291" w:rsidRPr="00620B5A">
        <w:t xml:space="preserve"> the </w:t>
      </w:r>
      <w:r w:rsidR="000D18DA" w:rsidRPr="00620B5A">
        <w:t xml:space="preserve">ITU Strategic </w:t>
      </w:r>
      <w:r w:rsidR="008B2291" w:rsidRPr="00620B5A">
        <w:t xml:space="preserve">and Financial </w:t>
      </w:r>
      <w:r w:rsidR="000D18DA" w:rsidRPr="00620B5A">
        <w:t xml:space="preserve">Plan </w:t>
      </w:r>
      <w:r w:rsidR="00056C3E" w:rsidRPr="00620B5A">
        <w:t>2016</w:t>
      </w:r>
      <w:r w:rsidR="000D18DA" w:rsidRPr="00620B5A">
        <w:t>-</w:t>
      </w:r>
      <w:r w:rsidR="00056C3E" w:rsidRPr="00620B5A">
        <w:t>2019</w:t>
      </w:r>
      <w:bookmarkEnd w:id="51"/>
    </w:p>
    <w:p w14:paraId="3AA79FAB" w14:textId="77777777" w:rsidR="000D18DA" w:rsidRDefault="000D18DA" w:rsidP="00D17401">
      <w:pPr>
        <w:rPr>
          <w:szCs w:val="24"/>
        </w:rPr>
      </w:pPr>
      <w:r w:rsidRPr="0031148E">
        <w:rPr>
          <w:rFonts w:eastAsia="SimSun"/>
          <w:color w:val="000000"/>
          <w:szCs w:val="24"/>
          <w:lang w:val="en-CA" w:eastAsia="zh-CN"/>
        </w:rPr>
        <w:t xml:space="preserve">A </w:t>
      </w:r>
      <w:r w:rsidR="00056C3E">
        <w:rPr>
          <w:rFonts w:eastAsia="SimSun"/>
          <w:color w:val="000000"/>
          <w:szCs w:val="24"/>
          <w:lang w:val="en-CA" w:eastAsia="zh-CN"/>
        </w:rPr>
        <w:t>TSAG Rapporteur</w:t>
      </w:r>
      <w:r w:rsidR="00056C3E" w:rsidRPr="0031148E">
        <w:rPr>
          <w:rFonts w:eastAsia="SimSun"/>
          <w:color w:val="000000"/>
          <w:szCs w:val="24"/>
          <w:lang w:val="en-CA" w:eastAsia="zh-CN"/>
        </w:rPr>
        <w:t xml:space="preserve"> </w:t>
      </w:r>
      <w:r w:rsidR="00056C3E">
        <w:rPr>
          <w:rFonts w:eastAsia="SimSun"/>
          <w:color w:val="000000"/>
          <w:szCs w:val="24"/>
          <w:lang w:val="en-CA" w:eastAsia="zh-CN"/>
        </w:rPr>
        <w:t>G</w:t>
      </w:r>
      <w:r w:rsidRPr="0031148E">
        <w:rPr>
          <w:rFonts w:eastAsia="SimSun"/>
          <w:color w:val="000000"/>
          <w:szCs w:val="24"/>
          <w:lang w:val="en-CA" w:eastAsia="zh-CN"/>
        </w:rPr>
        <w:t xml:space="preserve">roup was </w:t>
      </w:r>
      <w:r w:rsidR="00056C3E">
        <w:rPr>
          <w:rFonts w:eastAsia="SimSun"/>
          <w:color w:val="000000"/>
          <w:szCs w:val="24"/>
          <w:lang w:val="en-CA" w:eastAsia="zh-CN"/>
        </w:rPr>
        <w:t>establish</w:t>
      </w:r>
      <w:r w:rsidR="00056C3E" w:rsidRPr="0031148E">
        <w:rPr>
          <w:rFonts w:eastAsia="SimSun"/>
          <w:color w:val="000000"/>
          <w:szCs w:val="24"/>
          <w:lang w:val="en-CA" w:eastAsia="zh-CN"/>
        </w:rPr>
        <w:t xml:space="preserve">ed </w:t>
      </w:r>
      <w:r>
        <w:rPr>
          <w:rFonts w:eastAsia="SimSun"/>
          <w:color w:val="000000"/>
          <w:szCs w:val="24"/>
          <w:lang w:val="en-CA" w:eastAsia="zh-CN"/>
        </w:rPr>
        <w:t>to gather input on ITU’s strategic plan</w:t>
      </w:r>
      <w:r w:rsidRPr="0031148E">
        <w:rPr>
          <w:rFonts w:eastAsia="SimSun"/>
          <w:color w:val="000000"/>
          <w:szCs w:val="24"/>
          <w:lang w:val="en-CA" w:eastAsia="zh-CN"/>
        </w:rPr>
        <w:t>.</w:t>
      </w:r>
      <w:r>
        <w:rPr>
          <w:rFonts w:eastAsia="SimSun"/>
          <w:color w:val="000000"/>
          <w:szCs w:val="24"/>
          <w:lang w:val="en-CA" w:eastAsia="zh-CN"/>
        </w:rPr>
        <w:t xml:space="preserve"> </w:t>
      </w:r>
      <w:r>
        <w:rPr>
          <w:szCs w:val="24"/>
        </w:rPr>
        <w:t xml:space="preserve">In </w:t>
      </w:r>
      <w:r w:rsidR="00056C3E">
        <w:rPr>
          <w:szCs w:val="24"/>
        </w:rPr>
        <w:t>June 2014</w:t>
      </w:r>
      <w:r>
        <w:rPr>
          <w:szCs w:val="24"/>
        </w:rPr>
        <w:t xml:space="preserve">, </w:t>
      </w:r>
      <w:r w:rsidRPr="009F224F">
        <w:rPr>
          <w:szCs w:val="24"/>
        </w:rPr>
        <w:t xml:space="preserve">TSAG approved the </w:t>
      </w:r>
      <w:r w:rsidR="00056C3E">
        <w:t>changes regarding the outcomes and outputs of</w:t>
      </w:r>
      <w:r w:rsidRPr="009F224F">
        <w:rPr>
          <w:szCs w:val="24"/>
        </w:rPr>
        <w:t xml:space="preserve"> ITU-T </w:t>
      </w:r>
      <w:r w:rsidR="00056C3E">
        <w:rPr>
          <w:szCs w:val="24"/>
        </w:rPr>
        <w:t>in</w:t>
      </w:r>
      <w:r w:rsidRPr="009F224F">
        <w:rPr>
          <w:szCs w:val="24"/>
        </w:rPr>
        <w:t xml:space="preserve"> the ITU Strategic Plan </w:t>
      </w:r>
      <w:r w:rsidR="00056C3E" w:rsidRPr="009F224F">
        <w:rPr>
          <w:szCs w:val="24"/>
        </w:rPr>
        <w:t>201</w:t>
      </w:r>
      <w:r w:rsidR="00056C3E">
        <w:rPr>
          <w:szCs w:val="24"/>
        </w:rPr>
        <w:t>6</w:t>
      </w:r>
      <w:r w:rsidRPr="009F224F">
        <w:rPr>
          <w:szCs w:val="24"/>
        </w:rPr>
        <w:t>-</w:t>
      </w:r>
      <w:r w:rsidR="00056C3E" w:rsidRPr="009F224F">
        <w:rPr>
          <w:szCs w:val="24"/>
        </w:rPr>
        <w:t>201</w:t>
      </w:r>
      <w:r w:rsidR="00056C3E">
        <w:rPr>
          <w:szCs w:val="24"/>
        </w:rPr>
        <w:t xml:space="preserve">9 </w:t>
      </w:r>
      <w:r w:rsidR="00056C3E">
        <w:t xml:space="preserve">which the TSB Director </w:t>
      </w:r>
      <w:r w:rsidR="00056C3E">
        <w:rPr>
          <w:szCs w:val="24"/>
        </w:rPr>
        <w:t xml:space="preserve">forwarded </w:t>
      </w:r>
      <w:r w:rsidRPr="009F224F">
        <w:rPr>
          <w:szCs w:val="24"/>
        </w:rPr>
        <w:t>to the Council Working Group on the elaboration of the draft Strategic and Financial Plan</w:t>
      </w:r>
      <w:r w:rsidR="00014D93">
        <w:rPr>
          <w:szCs w:val="24"/>
        </w:rPr>
        <w:t xml:space="preserve"> for PP-14</w:t>
      </w:r>
      <w:r w:rsidRPr="009F224F">
        <w:rPr>
          <w:szCs w:val="24"/>
        </w:rPr>
        <w:t>.</w:t>
      </w:r>
    </w:p>
    <w:p w14:paraId="4BA524D5" w14:textId="326666CB" w:rsidR="000D18DA" w:rsidRPr="00620B5A" w:rsidRDefault="006D3258" w:rsidP="00620B5A">
      <w:pPr>
        <w:pStyle w:val="Heading2"/>
        <w:numPr>
          <w:ilvl w:val="0"/>
          <w:numId w:val="0"/>
        </w:numPr>
        <w:ind w:left="576" w:hanging="576"/>
      </w:pPr>
      <w:bookmarkStart w:id="52" w:name="_Toc460838081"/>
      <w:r w:rsidRPr="00620B5A">
        <w:t>4.2</w:t>
      </w:r>
      <w:r w:rsidRPr="00620B5A">
        <w:tab/>
      </w:r>
      <w:r w:rsidR="000D18DA" w:rsidRPr="00620B5A">
        <w:t>WTSA action plan and operational plan</w:t>
      </w:r>
      <w:bookmarkEnd w:id="52"/>
    </w:p>
    <w:p w14:paraId="1982E4AF" w14:textId="7060A25C" w:rsidR="000D18DA" w:rsidRDefault="000D18DA" w:rsidP="007943A2">
      <w:pPr>
        <w:rPr>
          <w:rFonts w:eastAsia="SimSun"/>
          <w:lang w:val="en-CA" w:eastAsia="zh-CN"/>
        </w:rPr>
      </w:pPr>
      <w:r>
        <w:rPr>
          <w:rFonts w:eastAsia="SimSun"/>
          <w:lang w:val="en-CA" w:eastAsia="zh-CN"/>
        </w:rPr>
        <w:t xml:space="preserve">TSAG noted at every meeting </w:t>
      </w:r>
      <w:r w:rsidRPr="0031148E">
        <w:rPr>
          <w:rFonts w:eastAsia="SimSun"/>
          <w:lang w:val="en-CA" w:eastAsia="zh-CN"/>
        </w:rPr>
        <w:t>TSB</w:t>
      </w:r>
      <w:r>
        <w:rPr>
          <w:rFonts w:eastAsia="SimSun"/>
          <w:lang w:val="en-CA" w:eastAsia="zh-CN"/>
        </w:rPr>
        <w:t xml:space="preserve">’s </w:t>
      </w:r>
      <w:r w:rsidRPr="0031148E">
        <w:rPr>
          <w:rFonts w:eastAsia="SimSun"/>
          <w:lang w:val="en-CA" w:eastAsia="zh-CN"/>
        </w:rPr>
        <w:t>“WTSA-</w:t>
      </w:r>
      <w:r w:rsidR="00C83C80">
        <w:rPr>
          <w:rFonts w:eastAsia="SimSun"/>
          <w:lang w:val="en-CA" w:eastAsia="zh-CN"/>
        </w:rPr>
        <w:t>12</w:t>
      </w:r>
      <w:r w:rsidR="00C83C80" w:rsidRPr="0031148E">
        <w:rPr>
          <w:rFonts w:eastAsia="SimSun"/>
          <w:lang w:val="en-CA" w:eastAsia="zh-CN"/>
        </w:rPr>
        <w:t xml:space="preserve"> </w:t>
      </w:r>
      <w:r w:rsidRPr="0031148E">
        <w:rPr>
          <w:rFonts w:eastAsia="SimSun"/>
          <w:lang w:val="en-CA" w:eastAsia="zh-CN"/>
        </w:rPr>
        <w:t>Action Plan</w:t>
      </w:r>
      <w:r>
        <w:rPr>
          <w:rFonts w:eastAsia="SimSun"/>
          <w:lang w:val="en-CA" w:eastAsia="zh-CN"/>
        </w:rPr>
        <w:t>”</w:t>
      </w:r>
      <w:r w:rsidR="00014D93">
        <w:rPr>
          <w:rFonts w:eastAsia="SimSun"/>
          <w:lang w:val="en-CA" w:eastAsia="zh-CN"/>
        </w:rPr>
        <w:t xml:space="preserve"> which is </w:t>
      </w:r>
      <w:r w:rsidR="00014D93">
        <w:t>a monitoring and reporting tool to keep track of the implementation of WTSA-12 Resolutions</w:t>
      </w:r>
      <w:r>
        <w:rPr>
          <w:rFonts w:eastAsia="SimSun"/>
          <w:lang w:val="en-CA" w:eastAsia="zh-CN"/>
        </w:rPr>
        <w:t xml:space="preserve">. </w:t>
      </w:r>
      <w:r w:rsidR="000F2B45">
        <w:rPr>
          <w:rFonts w:eastAsia="SimSun"/>
          <w:lang w:val="en-CA" w:eastAsia="zh-CN"/>
        </w:rPr>
        <w:t xml:space="preserve"> </w:t>
      </w:r>
      <w:r w:rsidR="000F2B45">
        <w:rPr>
          <w:rFonts w:asciiTheme="majorBidi" w:eastAsia="SimSun" w:hAnsiTheme="majorBidi" w:cstheme="majorBidi"/>
          <w:bCs/>
        </w:rPr>
        <w:t xml:space="preserve">TSAG July 2016 meeting discussed twelve principles (see Annex of </w:t>
      </w:r>
      <w:r w:rsidR="005214A6">
        <w:rPr>
          <w:rFonts w:asciiTheme="majorBidi" w:eastAsia="SimSun" w:hAnsiTheme="majorBidi" w:cstheme="majorBidi"/>
          <w:bCs/>
        </w:rPr>
        <w:t>TSAG Report 8</w:t>
      </w:r>
      <w:r w:rsidR="000F2B45">
        <w:rPr>
          <w:rFonts w:asciiTheme="majorBidi" w:eastAsia="SimSun" w:hAnsiTheme="majorBidi" w:cstheme="majorBidi"/>
          <w:bCs/>
        </w:rPr>
        <w:t>)</w:t>
      </w:r>
      <w:r w:rsidR="000F2B45" w:rsidRPr="00A67117">
        <w:rPr>
          <w:rFonts w:asciiTheme="majorBidi" w:eastAsia="SimSun" w:hAnsiTheme="majorBidi" w:cstheme="majorBidi"/>
          <w:bCs/>
        </w:rPr>
        <w:t xml:space="preserve"> proposed </w:t>
      </w:r>
      <w:r w:rsidR="002E6960">
        <w:rPr>
          <w:rFonts w:asciiTheme="majorBidi" w:eastAsia="SimSun" w:hAnsiTheme="majorBidi" w:cstheme="majorBidi"/>
          <w:bCs/>
        </w:rPr>
        <w:t xml:space="preserve">by TSB </w:t>
      </w:r>
      <w:r w:rsidR="000F2B45" w:rsidRPr="00A67117">
        <w:rPr>
          <w:rFonts w:asciiTheme="majorBidi" w:eastAsia="SimSun" w:hAnsiTheme="majorBidi" w:cstheme="majorBidi"/>
          <w:bCs/>
        </w:rPr>
        <w:t>to help the ITU membership draft proposals for WTSA so that WTSA Resolutions are concise and ITU-T focused, implementable and effective.</w:t>
      </w:r>
      <w:r w:rsidR="000F2B45">
        <w:rPr>
          <w:rFonts w:asciiTheme="majorBidi" w:eastAsia="SimSun" w:hAnsiTheme="majorBidi" w:cstheme="majorBidi"/>
          <w:bCs/>
        </w:rPr>
        <w:t xml:space="preserve"> TSAG agreed that these principles would not have a formal status but would be seen as draft guidelines to assist the membership in drafting or revising Resolutions for WTSA-16. TSAG sent an outgoing </w:t>
      </w:r>
      <w:r w:rsidR="000F2B45" w:rsidRPr="0009047E">
        <w:rPr>
          <w:rFonts w:asciiTheme="majorBidi" w:eastAsia="SimSun" w:hAnsiTheme="majorBidi" w:cstheme="majorBidi"/>
          <w:bCs/>
          <w:lang w:val="en-US"/>
        </w:rPr>
        <w:t xml:space="preserve">liaison </w:t>
      </w:r>
      <w:r w:rsidR="000F2B45">
        <w:rPr>
          <w:rFonts w:asciiTheme="majorBidi" w:eastAsia="SimSun" w:hAnsiTheme="majorBidi" w:cstheme="majorBidi"/>
          <w:bCs/>
          <w:lang w:val="en-US"/>
        </w:rPr>
        <w:t>(</w:t>
      </w:r>
      <w:hyperlink r:id="rId22" w:history="1">
        <w:r w:rsidR="000F2B45">
          <w:rPr>
            <w:rStyle w:val="Hyperlink"/>
            <w:rFonts w:asciiTheme="majorBidi" w:eastAsia="SimSun" w:hAnsiTheme="majorBidi" w:cstheme="majorBidi"/>
            <w:bCs/>
          </w:rPr>
          <w:t>TD 613Rev1</w:t>
        </w:r>
      </w:hyperlink>
      <w:r w:rsidR="000F2B45">
        <w:rPr>
          <w:rStyle w:val="Hyperlink"/>
          <w:rFonts w:asciiTheme="majorBidi" w:eastAsia="SimSun" w:hAnsiTheme="majorBidi" w:cstheme="majorBidi"/>
          <w:bCs/>
        </w:rPr>
        <w:t>)</w:t>
      </w:r>
      <w:r w:rsidR="000F2B45">
        <w:rPr>
          <w:rFonts w:asciiTheme="majorBidi" w:eastAsia="SimSun" w:hAnsiTheme="majorBidi" w:cstheme="majorBidi"/>
          <w:bCs/>
          <w:lang w:val="en-US"/>
        </w:rPr>
        <w:t xml:space="preserve"> to </w:t>
      </w:r>
      <w:r w:rsidR="000F2B45" w:rsidRPr="004455F6">
        <w:t xml:space="preserve">APT, Arab </w:t>
      </w:r>
      <w:r w:rsidR="000F2B45">
        <w:t>region</w:t>
      </w:r>
      <w:r w:rsidR="000F2B45" w:rsidRPr="004455F6">
        <w:t>, ATU, CEPT, CITEL</w:t>
      </w:r>
      <w:r w:rsidR="000F2B45">
        <w:t xml:space="preserve"> and</w:t>
      </w:r>
      <w:r w:rsidR="000F2B45" w:rsidRPr="004455F6">
        <w:t xml:space="preserve"> RCC</w:t>
      </w:r>
      <w:r w:rsidR="000F2B45">
        <w:t>, containing the s</w:t>
      </w:r>
      <w:r w:rsidR="000F2B45" w:rsidRPr="004455F6">
        <w:t>ummary table of restructuring proposals</w:t>
      </w:r>
      <w:r w:rsidR="000F2B45">
        <w:t xml:space="preserve"> and g</w:t>
      </w:r>
      <w:r w:rsidR="000F2B45" w:rsidRPr="004455F6">
        <w:t>uidelines for drafting WTSA Resolutions</w:t>
      </w:r>
      <w:r w:rsidR="000F2B45">
        <w:t>.</w:t>
      </w:r>
    </w:p>
    <w:p w14:paraId="4D8BD73A" w14:textId="77777777" w:rsidR="000D18DA" w:rsidRDefault="000D18DA" w:rsidP="000D18DA">
      <w:pPr>
        <w:rPr>
          <w:szCs w:val="24"/>
          <w:lang w:val="en-CA"/>
        </w:rPr>
      </w:pPr>
      <w:r>
        <w:rPr>
          <w:szCs w:val="24"/>
          <w:lang w:val="en-CA"/>
        </w:rPr>
        <w:t>T</w:t>
      </w:r>
      <w:r w:rsidRPr="0031148E">
        <w:rPr>
          <w:szCs w:val="24"/>
          <w:lang w:val="en-CA"/>
        </w:rPr>
        <w:t xml:space="preserve">SB presented </w:t>
      </w:r>
      <w:r>
        <w:rPr>
          <w:szCs w:val="24"/>
          <w:lang w:val="en-CA"/>
        </w:rPr>
        <w:t>at every meeting the updated draft</w:t>
      </w:r>
      <w:r w:rsidRPr="0031148E">
        <w:rPr>
          <w:szCs w:val="24"/>
          <w:lang w:val="en-CA"/>
        </w:rPr>
        <w:t xml:space="preserve"> four-year rolling operational plan</w:t>
      </w:r>
      <w:r>
        <w:rPr>
          <w:szCs w:val="24"/>
          <w:lang w:val="en-CA"/>
        </w:rPr>
        <w:t xml:space="preserve"> for review.</w:t>
      </w:r>
    </w:p>
    <w:p w14:paraId="08CCBB1E" w14:textId="32586EB6" w:rsidR="000D18DA" w:rsidRPr="00620B5A" w:rsidRDefault="006D3258" w:rsidP="00620B5A">
      <w:pPr>
        <w:pStyle w:val="Heading2"/>
        <w:numPr>
          <w:ilvl w:val="0"/>
          <w:numId w:val="0"/>
        </w:numPr>
        <w:ind w:left="576" w:hanging="576"/>
      </w:pPr>
      <w:bookmarkStart w:id="53" w:name="_Toc460838082"/>
      <w:r w:rsidRPr="00620B5A">
        <w:t>4.3</w:t>
      </w:r>
      <w:r w:rsidRPr="00620B5A">
        <w:tab/>
      </w:r>
      <w:r w:rsidR="000D18DA" w:rsidRPr="00620B5A">
        <w:t>CTO meetings</w:t>
      </w:r>
      <w:bookmarkEnd w:id="53"/>
    </w:p>
    <w:p w14:paraId="313328B8" w14:textId="77777777" w:rsidR="000D18DA" w:rsidRDefault="000D18DA" w:rsidP="00BE3E18">
      <w:pPr>
        <w:tabs>
          <w:tab w:val="left" w:pos="794"/>
        </w:tabs>
        <w:overflowPunct/>
        <w:autoSpaceDE/>
        <w:autoSpaceDN/>
        <w:adjustRightInd/>
        <w:textAlignment w:val="auto"/>
        <w:rPr>
          <w:rFonts w:eastAsia="SimSun"/>
          <w:color w:val="000000"/>
          <w:szCs w:val="24"/>
          <w:lang w:val="en-CA" w:eastAsia="zh-CN"/>
        </w:rPr>
      </w:pPr>
      <w:r w:rsidRPr="000519F8">
        <w:rPr>
          <w:rFonts w:eastAsia="SimSun"/>
          <w:color w:val="000000"/>
          <w:szCs w:val="24"/>
          <w:lang w:val="en-CA" w:eastAsia="zh-CN"/>
        </w:rPr>
        <w:t xml:space="preserve">TSAG noted the reports from the annual CTO meetings and took action as appropriate, e.g. TSAG established </w:t>
      </w:r>
      <w:r w:rsidR="00C83C80">
        <w:rPr>
          <w:rFonts w:eastAsia="SimSun"/>
          <w:color w:val="000000"/>
          <w:szCs w:val="24"/>
          <w:lang w:val="en-CA" w:eastAsia="zh-CN"/>
        </w:rPr>
        <w:t xml:space="preserve">ITU-T Study Group 20 </w:t>
      </w:r>
      <w:r w:rsidRPr="000519F8">
        <w:rPr>
          <w:rFonts w:eastAsia="SimSun"/>
          <w:color w:val="000000"/>
          <w:szCs w:val="24"/>
          <w:lang w:val="en-CA" w:eastAsia="zh-CN"/>
        </w:rPr>
        <w:t>(</w:t>
      </w:r>
      <w:r w:rsidR="00C83C80">
        <w:rPr>
          <w:rFonts w:eastAsia="SimSun"/>
          <w:color w:val="000000"/>
          <w:szCs w:val="24"/>
          <w:lang w:val="en-CA" w:eastAsia="zh-CN"/>
        </w:rPr>
        <w:t>June</w:t>
      </w:r>
      <w:r w:rsidRPr="000519F8">
        <w:rPr>
          <w:rFonts w:eastAsia="SimSun"/>
          <w:color w:val="000000"/>
          <w:szCs w:val="24"/>
          <w:lang w:val="en-CA" w:eastAsia="zh-CN"/>
        </w:rPr>
        <w:t xml:space="preserve"> 201</w:t>
      </w:r>
      <w:r w:rsidR="00C83C80">
        <w:rPr>
          <w:rFonts w:eastAsia="SimSun"/>
          <w:color w:val="000000"/>
          <w:szCs w:val="24"/>
          <w:lang w:val="en-CA" w:eastAsia="zh-CN"/>
        </w:rPr>
        <w:t>5</w:t>
      </w:r>
      <w:r w:rsidRPr="000519F8">
        <w:rPr>
          <w:rFonts w:eastAsia="SimSun"/>
          <w:color w:val="000000"/>
          <w:szCs w:val="24"/>
          <w:lang w:val="en-CA" w:eastAsia="zh-CN"/>
        </w:rPr>
        <w:t>)</w:t>
      </w:r>
      <w:r w:rsidR="00BD4C32">
        <w:rPr>
          <w:rFonts w:eastAsia="SimSun"/>
          <w:color w:val="000000"/>
          <w:szCs w:val="24"/>
          <w:lang w:val="en-CA" w:eastAsia="zh-CN"/>
        </w:rPr>
        <w:t xml:space="preserve">, organized </w:t>
      </w:r>
      <w:r w:rsidR="00E4648C">
        <w:rPr>
          <w:rFonts w:eastAsia="SimSun"/>
          <w:color w:val="000000"/>
          <w:szCs w:val="24"/>
          <w:lang w:val="en-CA" w:eastAsia="zh-CN"/>
        </w:rPr>
        <w:t>specific workshop sessions on Big Data</w:t>
      </w:r>
      <w:r w:rsidR="007B6DC2">
        <w:rPr>
          <w:rFonts w:eastAsia="SimSun"/>
          <w:color w:val="000000"/>
          <w:szCs w:val="24"/>
          <w:lang w:val="en-CA" w:eastAsia="zh-CN"/>
        </w:rPr>
        <w:t xml:space="preserve"> </w:t>
      </w:r>
      <w:r w:rsidR="00E4648C">
        <w:rPr>
          <w:rFonts w:eastAsia="SimSun"/>
          <w:color w:val="000000"/>
          <w:szCs w:val="24"/>
          <w:lang w:val="en-CA" w:eastAsia="zh-CN"/>
        </w:rPr>
        <w:t>(June 2014), Open Source (Feb 2016), etc</w:t>
      </w:r>
      <w:r w:rsidRPr="000519F8">
        <w:rPr>
          <w:rFonts w:eastAsia="SimSun"/>
          <w:color w:val="000000"/>
          <w:szCs w:val="24"/>
          <w:lang w:val="en-CA" w:eastAsia="zh-CN"/>
        </w:rPr>
        <w:t>.</w:t>
      </w:r>
      <w:r>
        <w:rPr>
          <w:rFonts w:eastAsia="SimSun"/>
          <w:color w:val="000000"/>
          <w:szCs w:val="24"/>
          <w:lang w:val="en-CA" w:eastAsia="zh-CN"/>
        </w:rPr>
        <w:t xml:space="preserve"> </w:t>
      </w:r>
    </w:p>
    <w:p w14:paraId="12ADE4E0" w14:textId="3D1DA666" w:rsidR="004818E4" w:rsidRPr="00620B5A" w:rsidRDefault="006D3258" w:rsidP="00620B5A">
      <w:pPr>
        <w:pStyle w:val="Heading2"/>
        <w:numPr>
          <w:ilvl w:val="0"/>
          <w:numId w:val="0"/>
        </w:numPr>
        <w:ind w:left="576" w:hanging="576"/>
      </w:pPr>
      <w:bookmarkStart w:id="54" w:name="_Toc460838083"/>
      <w:r w:rsidRPr="00620B5A">
        <w:t>4.4</w:t>
      </w:r>
      <w:r w:rsidRPr="00620B5A">
        <w:tab/>
      </w:r>
      <w:r w:rsidR="004818E4" w:rsidRPr="00620B5A">
        <w:t>Conformance and Interoperability</w:t>
      </w:r>
      <w:bookmarkEnd w:id="54"/>
    </w:p>
    <w:p w14:paraId="34322A89" w14:textId="77777777" w:rsidR="004818E4" w:rsidRPr="003D27BA" w:rsidRDefault="004818E4" w:rsidP="004E2005">
      <w:pPr>
        <w:tabs>
          <w:tab w:val="left" w:pos="675"/>
          <w:tab w:val="left" w:pos="1526"/>
          <w:tab w:val="left" w:pos="4928"/>
          <w:tab w:val="left" w:pos="5920"/>
        </w:tabs>
        <w:rPr>
          <w:rFonts w:asciiTheme="majorBidi" w:hAnsiTheme="majorBidi" w:cstheme="majorBidi"/>
        </w:rPr>
      </w:pPr>
      <w:r w:rsidRPr="003D27BA">
        <w:rPr>
          <w:rFonts w:asciiTheme="majorBidi" w:hAnsiTheme="majorBidi" w:cstheme="majorBidi"/>
        </w:rPr>
        <w:t xml:space="preserve">Regarding </w:t>
      </w:r>
      <w:r w:rsidR="004E2005">
        <w:rPr>
          <w:rFonts w:asciiTheme="majorBidi" w:hAnsiTheme="majorBidi" w:cstheme="majorBidi"/>
        </w:rPr>
        <w:t xml:space="preserve">combating </w:t>
      </w:r>
      <w:r w:rsidRPr="003D27BA">
        <w:rPr>
          <w:rFonts w:asciiTheme="majorBidi" w:hAnsiTheme="majorBidi" w:cstheme="majorBidi"/>
        </w:rPr>
        <w:t>counterfeit equipment, the ITU-T study groups (ITU-T SG11 et al.) are encouraged to support the TSB Director “to assist Member States in addressing their concerns with respect to counterfeit equipment” (PP Resolution 177).</w:t>
      </w:r>
    </w:p>
    <w:p w14:paraId="0396965A" w14:textId="5F967E37" w:rsidR="004818E4" w:rsidRDefault="004818E4" w:rsidP="007943A2">
      <w:pPr>
        <w:tabs>
          <w:tab w:val="left" w:pos="675"/>
          <w:tab w:val="left" w:pos="1526"/>
          <w:tab w:val="left" w:pos="4928"/>
          <w:tab w:val="left" w:pos="5920"/>
        </w:tabs>
        <w:rPr>
          <w:rFonts w:asciiTheme="majorBidi" w:hAnsiTheme="majorBidi" w:cstheme="majorBidi"/>
        </w:rPr>
      </w:pPr>
      <w:r w:rsidRPr="003D27BA">
        <w:rPr>
          <w:rFonts w:asciiTheme="majorBidi" w:hAnsiTheme="majorBidi" w:cstheme="majorBidi"/>
        </w:rPr>
        <w:t xml:space="preserve">A special session was </w:t>
      </w:r>
      <w:r w:rsidR="00AD1CCF">
        <w:rPr>
          <w:rFonts w:asciiTheme="majorBidi" w:hAnsiTheme="majorBidi" w:cstheme="majorBidi"/>
        </w:rPr>
        <w:t xml:space="preserve">organized by the </w:t>
      </w:r>
      <w:r w:rsidRPr="003D27BA">
        <w:rPr>
          <w:rFonts w:asciiTheme="majorBidi" w:hAnsiTheme="majorBidi" w:cstheme="majorBidi"/>
        </w:rPr>
        <w:t xml:space="preserve"> TSAG</w:t>
      </w:r>
      <w:r>
        <w:rPr>
          <w:rFonts w:asciiTheme="majorBidi" w:hAnsiTheme="majorBidi" w:cstheme="majorBidi"/>
        </w:rPr>
        <w:t xml:space="preserve"> in June 2013</w:t>
      </w:r>
      <w:r w:rsidRPr="003D27BA">
        <w:rPr>
          <w:rFonts w:asciiTheme="majorBidi" w:hAnsiTheme="majorBidi" w:cstheme="majorBidi"/>
        </w:rPr>
        <w:t xml:space="preserve"> to allow the IECEE Executive Secretary and IECEE Chairman to present the IECEE Conformity Assessment scheme. </w:t>
      </w:r>
      <w:r w:rsidRPr="003D27BA">
        <w:rPr>
          <w:rFonts w:asciiTheme="majorBidi" w:hAnsiTheme="majorBidi" w:cstheme="majorBidi"/>
          <w:lang w:val="en"/>
        </w:rPr>
        <w:t xml:space="preserve">IECEE </w:t>
      </w:r>
      <w:r w:rsidRPr="003D27BA">
        <w:rPr>
          <w:rFonts w:asciiTheme="majorBidi" w:hAnsiTheme="majorBidi" w:cstheme="majorBidi"/>
        </w:rPr>
        <w:t xml:space="preserve">is the worldwide system for conformity testing and certification of </w:t>
      </w:r>
      <w:proofErr w:type="spellStart"/>
      <w:r w:rsidRPr="003D27BA">
        <w:rPr>
          <w:rFonts w:asciiTheme="majorBidi" w:hAnsiTheme="majorBidi" w:cstheme="majorBidi"/>
        </w:rPr>
        <w:t>electrotechnical</w:t>
      </w:r>
      <w:proofErr w:type="spellEnd"/>
      <w:r w:rsidRPr="003D27BA">
        <w:rPr>
          <w:rFonts w:asciiTheme="majorBidi" w:hAnsiTheme="majorBidi" w:cstheme="majorBidi"/>
        </w:rPr>
        <w:t xml:space="preserve"> equipment and components and has wide acclaim in the industry. IECEE offers ITU to use the IECEE platform, if the ITU membership so wishes. TSAG encouraged the TSB Director to explore this cooperation with IECEE.</w:t>
      </w:r>
      <w:r>
        <w:rPr>
          <w:rFonts w:asciiTheme="majorBidi" w:hAnsiTheme="majorBidi" w:cstheme="majorBidi"/>
        </w:rPr>
        <w:t xml:space="preserve"> </w:t>
      </w:r>
    </w:p>
    <w:p w14:paraId="4312A03C" w14:textId="77777777" w:rsidR="004818E4" w:rsidRPr="00D17401" w:rsidRDefault="004818E4" w:rsidP="00D17401">
      <w:pPr>
        <w:tabs>
          <w:tab w:val="left" w:pos="675"/>
          <w:tab w:val="left" w:pos="1526"/>
          <w:tab w:val="left" w:pos="4928"/>
          <w:tab w:val="left" w:pos="5920"/>
        </w:tabs>
        <w:rPr>
          <w:rFonts w:eastAsia="SimSun"/>
        </w:rPr>
      </w:pPr>
      <w:r w:rsidRPr="004818E4">
        <w:rPr>
          <w:rFonts w:asciiTheme="majorBidi" w:hAnsiTheme="majorBidi" w:cstheme="majorBidi"/>
        </w:rPr>
        <w:t xml:space="preserve">ITU-T SG11 established </w:t>
      </w:r>
      <w:r>
        <w:rPr>
          <w:rFonts w:asciiTheme="majorBidi" w:hAnsiTheme="majorBidi" w:cstheme="majorBidi"/>
        </w:rPr>
        <w:t>a</w:t>
      </w:r>
      <w:r w:rsidRPr="004818E4">
        <w:rPr>
          <w:rFonts w:asciiTheme="majorBidi" w:hAnsiTheme="majorBidi" w:cstheme="majorBidi"/>
        </w:rPr>
        <w:t xml:space="preserve"> Conformity Assessment Steering Committee (ITU-T CASC) in April 2015 to elaborate detailed procedures for the implementation of a test laboratory recognition procedure in ITU-T</w:t>
      </w:r>
      <w:r>
        <w:rPr>
          <w:rFonts w:asciiTheme="majorBidi" w:hAnsiTheme="majorBidi" w:cstheme="majorBidi"/>
        </w:rPr>
        <w:t xml:space="preserve">, following a </w:t>
      </w:r>
      <w:hyperlink r:id="rId23" w:history="1">
        <w:r w:rsidRPr="004818E4">
          <w:rPr>
            <w:rStyle w:val="Hyperlink"/>
            <w:rFonts w:asciiTheme="majorBidi" w:hAnsiTheme="majorBidi" w:cstheme="majorBidi"/>
          </w:rPr>
          <w:t>ITU-T SG 11 Guideline on  “Testing Laboratories recognition procedure”</w:t>
        </w:r>
      </w:hyperlink>
      <w:r>
        <w:rPr>
          <w:rFonts w:asciiTheme="majorBidi" w:hAnsiTheme="majorBidi" w:cstheme="majorBidi"/>
        </w:rPr>
        <w:t xml:space="preserve"> in collaboration with</w:t>
      </w:r>
      <w:r w:rsidRPr="004818E4">
        <w:rPr>
          <w:rFonts w:asciiTheme="majorBidi" w:hAnsiTheme="majorBidi" w:cstheme="majorBidi"/>
        </w:rPr>
        <w:t xml:space="preserve"> existing conformity assessment programs</w:t>
      </w:r>
      <w:r>
        <w:rPr>
          <w:rFonts w:asciiTheme="majorBidi" w:hAnsiTheme="majorBidi" w:cstheme="majorBidi"/>
        </w:rPr>
        <w:t xml:space="preserve"> (e.g., IEC, ILAC).</w:t>
      </w:r>
    </w:p>
    <w:p w14:paraId="3C99F7B6" w14:textId="090961CF" w:rsidR="000D18DA" w:rsidRPr="00620B5A" w:rsidRDefault="006D3258" w:rsidP="00620B5A">
      <w:pPr>
        <w:pStyle w:val="Heading2"/>
        <w:numPr>
          <w:ilvl w:val="0"/>
          <w:numId w:val="0"/>
        </w:numPr>
        <w:ind w:left="576" w:hanging="576"/>
      </w:pPr>
      <w:bookmarkStart w:id="55" w:name="_Toc454290071"/>
      <w:bookmarkStart w:id="56" w:name="_Toc454290072"/>
      <w:bookmarkStart w:id="57" w:name="_Toc460838084"/>
      <w:bookmarkEnd w:id="55"/>
      <w:bookmarkEnd w:id="56"/>
      <w:r w:rsidRPr="00620B5A">
        <w:lastRenderedPageBreak/>
        <w:t>4.5</w:t>
      </w:r>
      <w:r w:rsidRPr="00620B5A">
        <w:tab/>
      </w:r>
      <w:r w:rsidR="000D18DA" w:rsidRPr="00620B5A">
        <w:t>Bridging Standardization Gap</w:t>
      </w:r>
      <w:r w:rsidR="008A1093" w:rsidRPr="00620B5A">
        <w:t xml:space="preserve"> and </w:t>
      </w:r>
      <w:r w:rsidR="005755E4" w:rsidRPr="00620B5A">
        <w:t>Sustainable Development Goals (SDGs)</w:t>
      </w:r>
      <w:bookmarkEnd w:id="57"/>
    </w:p>
    <w:p w14:paraId="79C0D9C1" w14:textId="77777777" w:rsidR="000D18DA" w:rsidRPr="000519F8" w:rsidRDefault="000D18DA" w:rsidP="000D18DA">
      <w:pPr>
        <w:overflowPunct/>
        <w:autoSpaceDE/>
        <w:autoSpaceDN/>
        <w:adjustRightInd/>
        <w:textAlignment w:val="auto"/>
        <w:rPr>
          <w:rFonts w:eastAsia="SimSun"/>
          <w:szCs w:val="24"/>
        </w:rPr>
      </w:pPr>
      <w:r w:rsidRPr="000519F8">
        <w:rPr>
          <w:szCs w:val="24"/>
        </w:rPr>
        <w:t xml:space="preserve">At every meeting, TSAG noted the TSB reports on </w:t>
      </w:r>
      <w:r w:rsidRPr="000519F8">
        <w:rPr>
          <w:rFonts w:eastAsia="SimSun"/>
          <w:szCs w:val="24"/>
        </w:rPr>
        <w:t xml:space="preserve">“Bridging the Standardization Gap – Achievements and Planned Activities”. </w:t>
      </w:r>
    </w:p>
    <w:p w14:paraId="766EBCBE" w14:textId="77777777" w:rsidR="000D18DA" w:rsidRDefault="005755E4" w:rsidP="004E2005">
      <w:pPr>
        <w:overflowPunct/>
        <w:autoSpaceDE/>
        <w:autoSpaceDN/>
        <w:adjustRightInd/>
        <w:textAlignment w:val="auto"/>
      </w:pPr>
      <w:r>
        <w:rPr>
          <w:rFonts w:eastAsia="SimSun"/>
          <w:szCs w:val="24"/>
        </w:rPr>
        <w:t xml:space="preserve">Following the adoption of SDGs </w:t>
      </w:r>
      <w:r w:rsidR="004E2005">
        <w:rPr>
          <w:rFonts w:eastAsia="SimSun"/>
          <w:szCs w:val="24"/>
        </w:rPr>
        <w:t xml:space="preserve">by </w:t>
      </w:r>
      <w:r w:rsidR="00AD1CCF">
        <w:rPr>
          <w:rFonts w:eastAsia="SimSun"/>
          <w:szCs w:val="24"/>
        </w:rPr>
        <w:t xml:space="preserve">the </w:t>
      </w:r>
      <w:r w:rsidR="004E2005">
        <w:rPr>
          <w:rFonts w:eastAsia="SimSun"/>
          <w:szCs w:val="24"/>
        </w:rPr>
        <w:t xml:space="preserve">UN </w:t>
      </w:r>
      <w:r>
        <w:rPr>
          <w:rFonts w:eastAsia="SimSun"/>
          <w:szCs w:val="24"/>
        </w:rPr>
        <w:t xml:space="preserve">in September 2015, TSB developed </w:t>
      </w:r>
      <w:r>
        <w:t>a mapping of the Sustainable Development Goals (SDGs) to ITU-T’s work programme (</w:t>
      </w:r>
      <w:hyperlink r:id="rId24" w:history="1">
        <w:r>
          <w:rPr>
            <w:rStyle w:val="Hyperlink"/>
            <w:lang w:val="en-US"/>
          </w:rPr>
          <w:t>TD419</w:t>
        </w:r>
      </w:hyperlink>
      <w:r>
        <w:t xml:space="preserve">). </w:t>
      </w:r>
      <w:r w:rsidRPr="001139D2">
        <w:t xml:space="preserve">While ICTs are not a stand-alone goal, </w:t>
      </w:r>
      <w:r>
        <w:t>they</w:t>
      </w:r>
      <w:r w:rsidRPr="001139D2">
        <w:t xml:space="preserve"> are a key cross</w:t>
      </w:r>
      <w:r>
        <w:softHyphen/>
      </w:r>
      <w:r w:rsidRPr="001139D2">
        <w:t>cutting enabler for promoting and achieving each and every SDG.</w:t>
      </w:r>
      <w:r>
        <w:t xml:space="preserve"> The document contains actions for ITU-T on how to contribute </w:t>
      </w:r>
      <w:r w:rsidR="00AD1CCF">
        <w:t xml:space="preserve">to </w:t>
      </w:r>
      <w:r>
        <w:t>achieving the SDGs. TSAG agreed that TD419 be forwarded to the Council Working Group on WSIS, RAG, TDAG, the ITU-T study groups, and the World Standards Collaboration (WSC, comprising ISO, IEC and ITU).</w:t>
      </w:r>
    </w:p>
    <w:p w14:paraId="114BBA24" w14:textId="189643D3" w:rsidR="00AF2E13" w:rsidRPr="000519F8" w:rsidRDefault="003B540D" w:rsidP="003B540D">
      <w:pPr>
        <w:overflowPunct/>
        <w:autoSpaceDE/>
        <w:autoSpaceDN/>
        <w:adjustRightInd/>
        <w:textAlignment w:val="auto"/>
        <w:rPr>
          <w:rFonts w:eastAsia="SimSun"/>
          <w:szCs w:val="24"/>
        </w:rPr>
      </w:pPr>
      <w:r>
        <w:t xml:space="preserve">The status of regional preparations </w:t>
      </w:r>
      <w:r w:rsidR="00AF2E13">
        <w:t xml:space="preserve">for WTSA-16 was presented </w:t>
      </w:r>
      <w:r>
        <w:t>at the</w:t>
      </w:r>
      <w:r w:rsidR="00AF2E13">
        <w:t xml:space="preserve"> TSAG July 2016 meeting.</w:t>
      </w:r>
    </w:p>
    <w:p w14:paraId="2130A6F6" w14:textId="1E298781" w:rsidR="00BD4C32" w:rsidRPr="00620B5A" w:rsidRDefault="006D3258" w:rsidP="00620B5A">
      <w:pPr>
        <w:pStyle w:val="Heading2"/>
        <w:numPr>
          <w:ilvl w:val="0"/>
          <w:numId w:val="0"/>
        </w:numPr>
        <w:ind w:left="576" w:hanging="576"/>
      </w:pPr>
      <w:bookmarkStart w:id="58" w:name="_Toc460838085"/>
      <w:r w:rsidRPr="00620B5A">
        <w:t>4.6</w:t>
      </w:r>
      <w:r w:rsidRPr="00620B5A">
        <w:tab/>
      </w:r>
      <w:r w:rsidR="008A1093" w:rsidRPr="00620B5A">
        <w:t>Academia and</w:t>
      </w:r>
      <w:r w:rsidR="00BD4C32" w:rsidRPr="00620B5A">
        <w:t xml:space="preserve"> Kaleidoscope</w:t>
      </w:r>
      <w:bookmarkEnd w:id="58"/>
    </w:p>
    <w:p w14:paraId="6281E177" w14:textId="77777777" w:rsidR="00BD4C32" w:rsidRPr="00BE3E18" w:rsidRDefault="00BD4C32" w:rsidP="00D17401">
      <w:r w:rsidRPr="000519F8">
        <w:rPr>
          <w:rFonts w:eastAsia="SimSun"/>
          <w:color w:val="000000"/>
          <w:szCs w:val="24"/>
          <w:lang w:val="en-CA" w:eastAsia="zh-CN"/>
        </w:rPr>
        <w:t xml:space="preserve">TSAG noted the reports from the annual </w:t>
      </w:r>
      <w:r>
        <w:rPr>
          <w:rFonts w:eastAsia="SimSun"/>
          <w:color w:val="000000"/>
          <w:szCs w:val="24"/>
          <w:lang w:val="en-CA" w:eastAsia="zh-CN"/>
        </w:rPr>
        <w:t xml:space="preserve">ITU Kaleidoscope events and the </w:t>
      </w:r>
      <w:r w:rsidRPr="002A0C08">
        <w:rPr>
          <w:lang w:val="en-US"/>
        </w:rPr>
        <w:t xml:space="preserve">TSB feasibility study to establish </w:t>
      </w:r>
      <w:r>
        <w:rPr>
          <w:lang w:val="en-US"/>
        </w:rPr>
        <w:t>a scholarly and pro</w:t>
      </w:r>
      <w:r w:rsidRPr="002A0C08">
        <w:rPr>
          <w:lang w:val="en-US"/>
        </w:rPr>
        <w:t>fessi</w:t>
      </w:r>
      <w:r>
        <w:rPr>
          <w:lang w:val="en-US"/>
        </w:rPr>
        <w:t>o</w:t>
      </w:r>
      <w:r w:rsidRPr="002A0C08">
        <w:rPr>
          <w:lang w:val="en-US"/>
        </w:rPr>
        <w:t>nal, pe</w:t>
      </w:r>
      <w:r>
        <w:rPr>
          <w:lang w:val="en-US"/>
        </w:rPr>
        <w:t>e</w:t>
      </w:r>
      <w:r w:rsidRPr="002A0C08">
        <w:rPr>
          <w:lang w:val="en-US"/>
        </w:rPr>
        <w:t>r-reviewed ITU Technical Journal</w:t>
      </w:r>
      <w:r>
        <w:rPr>
          <w:lang w:val="en-US"/>
        </w:rPr>
        <w:t xml:space="preserve"> (</w:t>
      </w:r>
      <w:hyperlink r:id="rId25" w:history="1">
        <w:r>
          <w:rPr>
            <w:rStyle w:val="Hyperlink"/>
            <w:rFonts w:asciiTheme="majorBidi" w:eastAsia="SimSun" w:hAnsiTheme="majorBidi" w:cstheme="majorBidi"/>
            <w:bCs/>
          </w:rPr>
          <w:t>TD418</w:t>
        </w:r>
      </w:hyperlink>
      <w:r>
        <w:rPr>
          <w:lang w:val="en-US"/>
        </w:rPr>
        <w:t>) building on the experiences gained through ITU Kaleidoscope.</w:t>
      </w:r>
    </w:p>
    <w:p w14:paraId="2BB3719E" w14:textId="72DC12AD" w:rsidR="000D18DA" w:rsidRPr="00620B5A" w:rsidRDefault="006D3258" w:rsidP="00620B5A">
      <w:pPr>
        <w:pStyle w:val="Heading2"/>
        <w:numPr>
          <w:ilvl w:val="0"/>
          <w:numId w:val="0"/>
        </w:numPr>
        <w:ind w:left="576" w:hanging="576"/>
      </w:pPr>
      <w:bookmarkStart w:id="59" w:name="_Toc460838086"/>
      <w:r w:rsidRPr="00620B5A">
        <w:t>4.7</w:t>
      </w:r>
      <w:r w:rsidRPr="00620B5A">
        <w:tab/>
      </w:r>
      <w:r w:rsidR="000D18DA" w:rsidRPr="00620B5A">
        <w:t>Membership</w:t>
      </w:r>
      <w:bookmarkEnd w:id="59"/>
    </w:p>
    <w:p w14:paraId="1E1A76A5" w14:textId="77777777" w:rsidR="000D18DA" w:rsidRDefault="000D18DA" w:rsidP="00D17401">
      <w:pPr>
        <w:rPr>
          <w:color w:val="000000"/>
        </w:rPr>
      </w:pPr>
      <w:r>
        <w:rPr>
          <w:szCs w:val="24"/>
          <w:lang w:val="en-US"/>
        </w:rPr>
        <w:t xml:space="preserve">TSAG </w:t>
      </w:r>
      <w:r w:rsidR="007978FF">
        <w:rPr>
          <w:szCs w:val="24"/>
          <w:lang w:val="en-US"/>
        </w:rPr>
        <w:t xml:space="preserve">held a session on membership </w:t>
      </w:r>
      <w:r>
        <w:rPr>
          <w:szCs w:val="24"/>
          <w:lang w:val="en-US"/>
        </w:rPr>
        <w:t xml:space="preserve">in </w:t>
      </w:r>
      <w:r w:rsidR="007978FF">
        <w:rPr>
          <w:szCs w:val="24"/>
          <w:lang w:val="en-US"/>
        </w:rPr>
        <w:t xml:space="preserve">its June </w:t>
      </w:r>
      <w:r>
        <w:rPr>
          <w:szCs w:val="24"/>
          <w:lang w:val="en-US"/>
        </w:rPr>
        <w:t>201</w:t>
      </w:r>
      <w:r w:rsidR="007978FF">
        <w:rPr>
          <w:szCs w:val="24"/>
          <w:lang w:val="en-US"/>
        </w:rPr>
        <w:t>5</w:t>
      </w:r>
      <w:r>
        <w:rPr>
          <w:szCs w:val="24"/>
          <w:lang w:val="en-US"/>
        </w:rPr>
        <w:t xml:space="preserve"> </w:t>
      </w:r>
      <w:r w:rsidR="007978FF">
        <w:rPr>
          <w:color w:val="000000"/>
        </w:rPr>
        <w:t xml:space="preserve">meeting to prepare for discussion in </w:t>
      </w:r>
      <w:r w:rsidR="007978FF" w:rsidRPr="009F326D">
        <w:t xml:space="preserve">the </w:t>
      </w:r>
      <w:r w:rsidR="007978FF" w:rsidRPr="00067413">
        <w:rPr>
          <w:lang w:val="en-US"/>
        </w:rPr>
        <w:t>Council</w:t>
      </w:r>
      <w:r w:rsidR="007978FF" w:rsidRPr="00067413">
        <w:t xml:space="preserve"> Working Group o</w:t>
      </w:r>
      <w:r w:rsidR="007978FF">
        <w:t>n Financial and Human Resources on</w:t>
      </w:r>
      <w:r w:rsidR="007978FF">
        <w:rPr>
          <w:color w:val="000000"/>
        </w:rPr>
        <w:t xml:space="preserve"> </w:t>
      </w:r>
      <w:r w:rsidR="007978FF" w:rsidRPr="009F326D">
        <w:t>potential changes to fees, categories and benefits for Sector Members, Associates and Academia (</w:t>
      </w:r>
      <w:hyperlink r:id="rId26" w:history="1">
        <w:r w:rsidR="007978FF" w:rsidRPr="00067413">
          <w:rPr>
            <w:rStyle w:val="Hyperlink"/>
            <w:rFonts w:eastAsia="SimSun"/>
            <w:bCs/>
          </w:rPr>
          <w:t>TD298</w:t>
        </w:r>
      </w:hyperlink>
      <w:r w:rsidR="007978FF" w:rsidRPr="009F326D">
        <w:t>)</w:t>
      </w:r>
      <w:r w:rsidR="007978FF">
        <w:t xml:space="preserve">. </w:t>
      </w:r>
      <w:r w:rsidR="007B6DC2">
        <w:t xml:space="preserve">The </w:t>
      </w:r>
      <w:r w:rsidR="007978FF" w:rsidRPr="00067413">
        <w:t>TSB Director proposed (</w:t>
      </w:r>
      <w:hyperlink r:id="rId27" w:history="1">
        <w:r w:rsidR="007978FF" w:rsidRPr="00067413">
          <w:rPr>
            <w:rStyle w:val="Hyperlink"/>
            <w:rFonts w:asciiTheme="majorBidi" w:eastAsia="Calibri" w:hAnsiTheme="majorBidi" w:cstheme="majorBidi"/>
            <w:lang w:val="en-US" w:eastAsia="zh-CN"/>
          </w:rPr>
          <w:t>TD317</w:t>
        </w:r>
      </w:hyperlink>
      <w:r w:rsidR="007978FF" w:rsidRPr="00067413">
        <w:t>) that a t</w:t>
      </w:r>
      <w:r w:rsidR="007978FF" w:rsidRPr="009F326D">
        <w:t xml:space="preserve">rial Membership could be offered for a period of one year following the conclusion of focus groups to non-members who participated in the work of the focus group. This would enable non-members to follow the deliverables of the Focus Group within the relevant </w:t>
      </w:r>
      <w:r w:rsidR="007978FF">
        <w:t>s</w:t>
      </w:r>
      <w:r w:rsidR="007978FF" w:rsidRPr="009F326D">
        <w:t xml:space="preserve">tudy </w:t>
      </w:r>
      <w:r w:rsidR="007978FF">
        <w:t>g</w:t>
      </w:r>
      <w:r w:rsidR="007978FF" w:rsidRPr="009F326D">
        <w:t xml:space="preserve">roup(s). The trial membership fee could be about </w:t>
      </w:r>
      <w:r w:rsidR="007978FF">
        <w:t xml:space="preserve">CHF </w:t>
      </w:r>
      <w:r w:rsidR="007978FF" w:rsidRPr="009F326D">
        <w:t>2</w:t>
      </w:r>
      <w:r w:rsidR="007978FF">
        <w:t>'</w:t>
      </w:r>
      <w:r w:rsidR="007978FF" w:rsidRPr="009F326D">
        <w:t>000</w:t>
      </w:r>
      <w:r w:rsidR="007978FF" w:rsidRPr="00067413">
        <w:t xml:space="preserve">. </w:t>
      </w:r>
      <w:r w:rsidR="007978FF">
        <w:t>The proposal would be specific to ITU-T.</w:t>
      </w:r>
    </w:p>
    <w:p w14:paraId="78464CEA" w14:textId="17757EEC" w:rsidR="000D18DA" w:rsidRPr="00620B5A" w:rsidRDefault="006D3258" w:rsidP="00620B5A">
      <w:pPr>
        <w:pStyle w:val="Heading2"/>
        <w:numPr>
          <w:ilvl w:val="0"/>
          <w:numId w:val="0"/>
        </w:numPr>
        <w:ind w:left="576" w:hanging="576"/>
      </w:pPr>
      <w:bookmarkStart w:id="60" w:name="_Toc460838087"/>
      <w:r w:rsidRPr="00620B5A">
        <w:t>4.8</w:t>
      </w:r>
      <w:r w:rsidRPr="00620B5A">
        <w:tab/>
      </w:r>
      <w:r w:rsidR="000D18DA" w:rsidRPr="00620B5A">
        <w:t>Meeting Plan</w:t>
      </w:r>
      <w:bookmarkEnd w:id="60"/>
    </w:p>
    <w:p w14:paraId="3C0196F5" w14:textId="57B4B44B" w:rsidR="000D18DA" w:rsidRPr="0031148E" w:rsidRDefault="000D18DA" w:rsidP="000D18DA">
      <w:pPr>
        <w:rPr>
          <w:szCs w:val="24"/>
          <w:lang w:val="en-CA"/>
        </w:rPr>
      </w:pPr>
      <w:r w:rsidRPr="000519F8">
        <w:t>At each meeting, TSAG examined and endorsed the meeting calendar for study groups and working parties for the coming years.</w:t>
      </w:r>
      <w:r w:rsidR="00942AC5">
        <w:t xml:space="preserve"> </w:t>
      </w:r>
      <w:r w:rsidR="005214A6">
        <w:t xml:space="preserve">The </w:t>
      </w:r>
      <w:r w:rsidR="00942AC5">
        <w:t xml:space="preserve">TSAG July 2016 meeting noted that </w:t>
      </w:r>
      <w:r w:rsidR="00942AC5">
        <w:rPr>
          <w:rFonts w:asciiTheme="majorBidi" w:eastAsia="SimSun" w:hAnsiTheme="majorBidi" w:cstheme="majorBidi"/>
          <w:bCs/>
          <w:lang w:val="en-US"/>
        </w:rPr>
        <w:t>study groups wish to have flexibility in scheduling their meetings and that the dialogue between the study groups and TSB would continue.</w:t>
      </w:r>
    </w:p>
    <w:p w14:paraId="240908DA" w14:textId="2A9CBCDB" w:rsidR="000D18DA" w:rsidRPr="00BD3713" w:rsidRDefault="000D18DA" w:rsidP="00BE3E18">
      <w:pPr>
        <w:pStyle w:val="Heading1"/>
      </w:pPr>
      <w:bookmarkStart w:id="61" w:name="_Toc460838088"/>
      <w:r w:rsidRPr="00B34555">
        <w:t>Cooperation and Collaboration</w:t>
      </w:r>
      <w:bookmarkEnd w:id="61"/>
      <w:r w:rsidRPr="00B34555">
        <w:t xml:space="preserve"> </w:t>
      </w:r>
    </w:p>
    <w:p w14:paraId="09A5507E" w14:textId="1536C3C4" w:rsidR="00B42462" w:rsidRPr="00620B5A" w:rsidRDefault="006D3258" w:rsidP="00620B5A">
      <w:pPr>
        <w:pStyle w:val="Heading2"/>
        <w:numPr>
          <w:ilvl w:val="0"/>
          <w:numId w:val="0"/>
        </w:numPr>
        <w:ind w:left="576" w:hanging="576"/>
      </w:pPr>
      <w:bookmarkStart w:id="62" w:name="_Toc460838089"/>
      <w:r w:rsidRPr="00620B5A">
        <w:t>5.1</w:t>
      </w:r>
      <w:r w:rsidRPr="00620B5A">
        <w:tab/>
      </w:r>
      <w:r w:rsidR="00B42462" w:rsidRPr="00620B5A">
        <w:t>TSAG Rapporteur Group on Strengthening Collaboration</w:t>
      </w:r>
      <w:bookmarkEnd w:id="62"/>
      <w:r w:rsidR="00B42462" w:rsidRPr="00620B5A">
        <w:t xml:space="preserve"> </w:t>
      </w:r>
    </w:p>
    <w:p w14:paraId="260D9537" w14:textId="2B74E96F" w:rsidR="00B42462" w:rsidRDefault="00B42462">
      <w:pPr>
        <w:tabs>
          <w:tab w:val="left" w:pos="675"/>
          <w:tab w:val="left" w:pos="1526"/>
          <w:tab w:val="left" w:pos="4928"/>
          <w:tab w:val="left" w:pos="5920"/>
        </w:tabs>
      </w:pPr>
      <w:r>
        <w:t>After WTSA-12 adopted a new Resolution 81 on ‘</w:t>
      </w:r>
      <w:r w:rsidRPr="003D27BA">
        <w:rPr>
          <w:rFonts w:asciiTheme="majorBidi" w:hAnsiTheme="majorBidi" w:cstheme="majorBidi"/>
        </w:rPr>
        <w:t xml:space="preserve">Strengthening </w:t>
      </w:r>
      <w:r>
        <w:rPr>
          <w:rFonts w:asciiTheme="majorBidi" w:hAnsiTheme="majorBidi" w:cstheme="majorBidi"/>
        </w:rPr>
        <w:t>C</w:t>
      </w:r>
      <w:r w:rsidRPr="003D27BA">
        <w:rPr>
          <w:rFonts w:asciiTheme="majorBidi" w:hAnsiTheme="majorBidi" w:cstheme="majorBidi"/>
        </w:rPr>
        <w:t>ollaboration</w:t>
      </w:r>
      <w:r>
        <w:rPr>
          <w:rFonts w:asciiTheme="majorBidi" w:hAnsiTheme="majorBidi" w:cstheme="majorBidi"/>
        </w:rPr>
        <w:t xml:space="preserve">’, </w:t>
      </w:r>
      <w:r w:rsidRPr="003D27BA">
        <w:rPr>
          <w:rFonts w:asciiTheme="majorBidi" w:hAnsiTheme="majorBidi" w:cstheme="majorBidi"/>
        </w:rPr>
        <w:t>TSAG establish</w:t>
      </w:r>
      <w:r>
        <w:rPr>
          <w:rFonts w:asciiTheme="majorBidi" w:hAnsiTheme="majorBidi" w:cstheme="majorBidi"/>
        </w:rPr>
        <w:t>ed</w:t>
      </w:r>
      <w:r w:rsidRPr="003D27BA">
        <w:rPr>
          <w:rFonts w:asciiTheme="majorBidi" w:hAnsiTheme="majorBidi" w:cstheme="majorBidi"/>
        </w:rPr>
        <w:t xml:space="preserve"> </w:t>
      </w:r>
      <w:r>
        <w:rPr>
          <w:rFonts w:asciiTheme="majorBidi" w:hAnsiTheme="majorBidi" w:cstheme="majorBidi"/>
        </w:rPr>
        <w:t xml:space="preserve">in June 2013 </w:t>
      </w:r>
      <w:r w:rsidRPr="003D27BA">
        <w:rPr>
          <w:rFonts w:asciiTheme="majorBidi" w:hAnsiTheme="majorBidi" w:cstheme="majorBidi"/>
        </w:rPr>
        <w:t>a Rapporteur group on "</w:t>
      </w:r>
      <w:r w:rsidRPr="003D27BA">
        <w:rPr>
          <w:rFonts w:asciiTheme="majorBidi" w:hAnsiTheme="majorBidi" w:cstheme="majorBidi"/>
          <w:lang w:val="en-US"/>
        </w:rPr>
        <w:t>Strengthening collaboration</w:t>
      </w:r>
      <w:r w:rsidRPr="003D27BA">
        <w:rPr>
          <w:rFonts w:asciiTheme="majorBidi" w:hAnsiTheme="majorBidi" w:cstheme="majorBidi"/>
        </w:rPr>
        <w:t xml:space="preserve">" </w:t>
      </w:r>
      <w:r w:rsidR="00B35D79">
        <w:t>(TSAG RG</w:t>
      </w:r>
      <w:r w:rsidR="00AD601D">
        <w:t>-</w:t>
      </w:r>
      <w:r w:rsidR="00B35D79">
        <w:t>SC)</w:t>
      </w:r>
      <w:r w:rsidRPr="003D27BA">
        <w:rPr>
          <w:rFonts w:asciiTheme="majorBidi" w:hAnsiTheme="majorBidi" w:cstheme="majorBidi"/>
        </w:rPr>
        <w:t>.</w:t>
      </w:r>
      <w:r>
        <w:rPr>
          <w:rFonts w:asciiTheme="majorBidi" w:hAnsiTheme="majorBidi" w:cstheme="majorBidi"/>
        </w:rPr>
        <w:t xml:space="preserve"> This Rapporteur Group revised ITU-T Recommendations A.5 </w:t>
      </w:r>
      <w:r w:rsidRPr="00D17401">
        <w:rPr>
          <w:i/>
          <w:iCs/>
        </w:rPr>
        <w:t>Generic procedures for including references to documents of other organizations in ITU-T Recommendations</w:t>
      </w:r>
      <w:r>
        <w:rPr>
          <w:i/>
          <w:iCs/>
        </w:rPr>
        <w:t>,</w:t>
      </w:r>
      <w:r>
        <w:t xml:space="preserve"> </w:t>
      </w:r>
      <w:r>
        <w:rPr>
          <w:rFonts w:asciiTheme="majorBidi" w:hAnsiTheme="majorBidi" w:cstheme="majorBidi"/>
        </w:rPr>
        <w:t xml:space="preserve">developed a new Recommendation </w:t>
      </w:r>
      <w:r w:rsidR="00743134">
        <w:rPr>
          <w:rFonts w:asciiTheme="majorBidi" w:hAnsiTheme="majorBidi" w:cstheme="majorBidi"/>
        </w:rPr>
        <w:t xml:space="preserve">ITU-T </w:t>
      </w:r>
      <w:r>
        <w:rPr>
          <w:rFonts w:asciiTheme="majorBidi" w:hAnsiTheme="majorBidi" w:cstheme="majorBidi"/>
        </w:rPr>
        <w:t xml:space="preserve">A.25 </w:t>
      </w:r>
      <w:r w:rsidRPr="00D17401">
        <w:rPr>
          <w:i/>
          <w:iCs/>
        </w:rPr>
        <w:t>Generic procedures for incorporating text between ITU-T and other organizations</w:t>
      </w:r>
      <w:r>
        <w:t xml:space="preserve"> and a </w:t>
      </w:r>
      <w:r w:rsidRPr="00B94DEF">
        <w:t>new Supplement 5 to ITU-T A-series Recommendations</w:t>
      </w:r>
      <w:r>
        <w:t xml:space="preserve"> (A.Sup5)</w:t>
      </w:r>
      <w:r w:rsidRPr="00B94DEF">
        <w:t xml:space="preserve">, </w:t>
      </w:r>
      <w:r w:rsidRPr="009772A0">
        <w:rPr>
          <w:i/>
          <w:iCs/>
        </w:rPr>
        <w:t>Guidelines for cooperation and exchange of information with other organizations</w:t>
      </w:r>
      <w:r>
        <w:t>.</w:t>
      </w:r>
      <w:r w:rsidR="00AD601D">
        <w:t xml:space="preserve"> A.Sup5 was revised </w:t>
      </w:r>
      <w:r w:rsidR="003B540D">
        <w:t xml:space="preserve">and agreed </w:t>
      </w:r>
      <w:r w:rsidR="00AD601D">
        <w:t>by TSAG in July 2016.</w:t>
      </w:r>
    </w:p>
    <w:p w14:paraId="72223598" w14:textId="131C039F" w:rsidR="00AD601D" w:rsidRPr="00BE3E18" w:rsidRDefault="00AD601D" w:rsidP="007943A2">
      <w:pPr>
        <w:tabs>
          <w:tab w:val="left" w:pos="675"/>
          <w:tab w:val="left" w:pos="1526"/>
          <w:tab w:val="left" w:pos="4928"/>
          <w:tab w:val="left" w:pos="5920"/>
        </w:tabs>
      </w:pPr>
      <w:r>
        <w:t xml:space="preserve">TSAG RG-SC </w:t>
      </w:r>
      <w:r w:rsidR="000F2B45">
        <w:t>are soliciting contributions</w:t>
      </w:r>
      <w:r w:rsidR="000F2B45" w:rsidRPr="007C64D5">
        <w:t xml:space="preserve"> </w:t>
      </w:r>
      <w:r w:rsidRPr="007C64D5">
        <w:t>to consider guidelines for cooperation with open source communities</w:t>
      </w:r>
      <w:r w:rsidR="000F2B45">
        <w:t xml:space="preserve"> (see section 2.4 above)</w:t>
      </w:r>
      <w:r w:rsidRPr="007C64D5">
        <w:t>.</w:t>
      </w:r>
      <w:r w:rsidR="003B540D">
        <w:t xml:space="preserve"> </w:t>
      </w:r>
    </w:p>
    <w:p w14:paraId="2EE1A913" w14:textId="77777777" w:rsidR="006D3258" w:rsidRDefault="002C0D81" w:rsidP="00545F2B">
      <w:pPr>
        <w:keepNext/>
        <w:keepLines/>
        <w:tabs>
          <w:tab w:val="left" w:pos="675"/>
          <w:tab w:val="left" w:pos="1526"/>
          <w:tab w:val="left" w:pos="4928"/>
          <w:tab w:val="left" w:pos="5920"/>
        </w:tabs>
      </w:pPr>
      <w:r>
        <w:lastRenderedPageBreak/>
        <w:t xml:space="preserve">In June 2014, TSAG set up a </w:t>
      </w:r>
      <w:r w:rsidRPr="006D3258">
        <w:t>subgroup “</w:t>
      </w:r>
      <w:proofErr w:type="spellStart"/>
      <w:r w:rsidRPr="006D3258">
        <w:t>Intrasector</w:t>
      </w:r>
      <w:proofErr w:type="spellEnd"/>
      <w:r w:rsidRPr="006D3258">
        <w:t xml:space="preserve"> coordination and collaboration” of TSAG RG SC. This subgroup exchanged liaison </w:t>
      </w:r>
      <w:r w:rsidRPr="009A74E2">
        <w:t xml:space="preserve">on </w:t>
      </w:r>
      <w:r w:rsidRPr="00110787">
        <w:t xml:space="preserve">ITU inter-sector coordination </w:t>
      </w:r>
      <w:r>
        <w:t xml:space="preserve">with </w:t>
      </w:r>
      <w:r w:rsidRPr="00110787">
        <w:t>the ITU Inter-Sector Coordination Team on issues of mutual interest, TDAG, ITU-D SGs, RAG, ITU-R SGs and ITU-T SGs</w:t>
      </w:r>
      <w:r w:rsidRPr="009A74E2">
        <w:t>.</w:t>
      </w:r>
      <w:r w:rsidR="00AD601D">
        <w:t xml:space="preserve"> During </w:t>
      </w:r>
      <w:r w:rsidR="003B540D">
        <w:t xml:space="preserve">the </w:t>
      </w:r>
      <w:r w:rsidR="00AD601D">
        <w:t>TSAG July 2016 meeting, the subgroup considered various WTSA Resolutions</w:t>
      </w:r>
      <w:r w:rsidR="005214A6">
        <w:t>.</w:t>
      </w:r>
      <w:r w:rsidR="00AD601D">
        <w:t xml:space="preserve"> </w:t>
      </w:r>
      <w:r w:rsidR="005214A6">
        <w:t>T</w:t>
      </w:r>
      <w:r w:rsidR="00AD601D">
        <w:t>he subgroup support</w:t>
      </w:r>
      <w:r w:rsidR="005214A6">
        <w:t>s</w:t>
      </w:r>
      <w:r w:rsidR="00AD601D">
        <w:t xml:space="preserve"> the idea to combine ITU-T’s Standardization Committee for Vocabulary (SCV) and ITU-R’s </w:t>
      </w:r>
      <w:hyperlink r:id="rId28" w:history="1">
        <w:r w:rsidR="00AD601D" w:rsidRPr="005848FB">
          <w:t xml:space="preserve">Coordination Committee for Vocabulary </w:t>
        </w:r>
      </w:hyperlink>
      <w:r w:rsidR="00AD601D">
        <w:t>(CCV) into one group.</w:t>
      </w:r>
    </w:p>
    <w:p w14:paraId="2F806A89" w14:textId="266D0D96" w:rsidR="007E3988" w:rsidRPr="00620B5A" w:rsidRDefault="006D3258" w:rsidP="00620B5A">
      <w:pPr>
        <w:pStyle w:val="Heading2"/>
        <w:numPr>
          <w:ilvl w:val="0"/>
          <w:numId w:val="0"/>
        </w:numPr>
        <w:ind w:left="576" w:hanging="576"/>
      </w:pPr>
      <w:bookmarkStart w:id="63" w:name="_Toc460838090"/>
      <w:r w:rsidRPr="00620B5A">
        <w:t>5.2</w:t>
      </w:r>
      <w:r w:rsidRPr="00620B5A">
        <w:tab/>
      </w:r>
      <w:r w:rsidR="007E3988" w:rsidRPr="00620B5A">
        <w:t>ITU-R</w:t>
      </w:r>
      <w:bookmarkEnd w:id="63"/>
    </w:p>
    <w:p w14:paraId="6C83CEDA" w14:textId="77777777" w:rsidR="007E3988" w:rsidRPr="003D27BA" w:rsidRDefault="007E3988" w:rsidP="00BE3E18">
      <w:pPr>
        <w:rPr>
          <w:rFonts w:asciiTheme="majorBidi" w:hAnsiTheme="majorBidi" w:cstheme="majorBidi"/>
        </w:rPr>
      </w:pPr>
      <w:r w:rsidRPr="003D27BA">
        <w:rPr>
          <w:rFonts w:asciiTheme="majorBidi" w:hAnsiTheme="majorBidi" w:cstheme="majorBidi"/>
        </w:rPr>
        <w:t xml:space="preserve">TSAG </w:t>
      </w:r>
      <w:r>
        <w:rPr>
          <w:rFonts w:asciiTheme="majorBidi" w:hAnsiTheme="majorBidi" w:cstheme="majorBidi"/>
        </w:rPr>
        <w:t>was</w:t>
      </w:r>
      <w:r w:rsidRPr="003D27BA">
        <w:rPr>
          <w:rFonts w:asciiTheme="majorBidi" w:hAnsiTheme="majorBidi" w:cstheme="majorBidi"/>
        </w:rPr>
        <w:t xml:space="preserve"> invited to inform relevant study group</w:t>
      </w:r>
      <w:bookmarkStart w:id="64" w:name="_GoBack"/>
      <w:bookmarkEnd w:id="64"/>
      <w:r w:rsidRPr="003D27BA">
        <w:rPr>
          <w:rFonts w:asciiTheme="majorBidi" w:hAnsiTheme="majorBidi" w:cstheme="majorBidi"/>
        </w:rPr>
        <w:t>s (ITU-T SG5, SG9, SG12, SG13, SG15) of the fact that WRC-12 changed the lower bound of frequency range allocated in the Radio Regulations from 9 kHz to 8.3 kHz</w:t>
      </w:r>
      <w:r>
        <w:rPr>
          <w:rFonts w:asciiTheme="majorBidi" w:hAnsiTheme="majorBidi" w:cstheme="majorBidi"/>
        </w:rPr>
        <w:t>.</w:t>
      </w:r>
    </w:p>
    <w:p w14:paraId="17A36D2B" w14:textId="41681907" w:rsidR="007E3988" w:rsidRPr="00BE3E18" w:rsidRDefault="007E3988" w:rsidP="00D17401">
      <w:pPr>
        <w:tabs>
          <w:tab w:val="left" w:pos="675"/>
          <w:tab w:val="left" w:pos="1526"/>
          <w:tab w:val="left" w:pos="4928"/>
          <w:tab w:val="left" w:pos="5920"/>
        </w:tabs>
      </w:pPr>
      <w:r w:rsidRPr="003D27BA">
        <w:rPr>
          <w:rFonts w:asciiTheme="majorBidi" w:hAnsiTheme="majorBidi" w:cstheme="majorBidi"/>
        </w:rPr>
        <w:t xml:space="preserve">RAG advised that on an interim basis </w:t>
      </w:r>
      <w:proofErr w:type="spellStart"/>
      <w:r w:rsidRPr="003D27BA">
        <w:rPr>
          <w:rFonts w:asciiTheme="majorBidi" w:hAnsiTheme="majorBidi" w:cstheme="majorBidi"/>
        </w:rPr>
        <w:t>Intersector</w:t>
      </w:r>
      <w:proofErr w:type="spellEnd"/>
      <w:r w:rsidRPr="003D27BA">
        <w:rPr>
          <w:rFonts w:asciiTheme="majorBidi" w:hAnsiTheme="majorBidi" w:cstheme="majorBidi"/>
        </w:rPr>
        <w:t xml:space="preserve"> Rapporteur Groups (IRG) could be established between ITU</w:t>
      </w:r>
      <w:r w:rsidRPr="003D27BA">
        <w:rPr>
          <w:rFonts w:asciiTheme="majorBidi" w:hAnsiTheme="majorBidi" w:cstheme="majorBidi"/>
        </w:rPr>
        <w:noBreakHyphen/>
        <w:t>R SG 6 and ITU</w:t>
      </w:r>
      <w:r w:rsidRPr="003D27BA">
        <w:rPr>
          <w:rFonts w:asciiTheme="majorBidi" w:hAnsiTheme="majorBidi" w:cstheme="majorBidi"/>
        </w:rPr>
        <w:noBreakHyphen/>
        <w:t xml:space="preserve">T SG 12 for joint studies on objective quality assessment. Other IRGs could be established, for example in the area of </w:t>
      </w:r>
      <w:proofErr w:type="spellStart"/>
      <w:r w:rsidRPr="003D27BA">
        <w:rPr>
          <w:rFonts w:asciiTheme="majorBidi" w:hAnsiTheme="majorBidi" w:cstheme="majorBidi"/>
        </w:rPr>
        <w:t>audiovisual</w:t>
      </w:r>
      <w:proofErr w:type="spellEnd"/>
      <w:r w:rsidRPr="003D27BA">
        <w:rPr>
          <w:rFonts w:asciiTheme="majorBidi" w:hAnsiTheme="majorBidi" w:cstheme="majorBidi"/>
        </w:rPr>
        <w:t xml:space="preserve"> metadata. RAG and TSAG invite other study groups to follow this example on an interim basis in consultation with the Director of BR and TSB.</w:t>
      </w:r>
    </w:p>
    <w:p w14:paraId="739FDAB7" w14:textId="7A5001B9" w:rsidR="000D18DA" w:rsidRPr="00620B5A" w:rsidRDefault="006D3258" w:rsidP="00620B5A">
      <w:pPr>
        <w:pStyle w:val="Heading2"/>
        <w:numPr>
          <w:ilvl w:val="0"/>
          <w:numId w:val="0"/>
        </w:numPr>
        <w:ind w:left="576" w:hanging="576"/>
      </w:pPr>
      <w:bookmarkStart w:id="65" w:name="_Toc454290082"/>
      <w:bookmarkStart w:id="66" w:name="_Toc454290085"/>
      <w:bookmarkStart w:id="67" w:name="_Toc454290086"/>
      <w:bookmarkStart w:id="68" w:name="_Toc460838091"/>
      <w:bookmarkEnd w:id="65"/>
      <w:bookmarkEnd w:id="66"/>
      <w:bookmarkEnd w:id="67"/>
      <w:r w:rsidRPr="00620B5A">
        <w:t>5.3</w:t>
      </w:r>
      <w:r w:rsidRPr="00620B5A">
        <w:tab/>
      </w:r>
      <w:r w:rsidR="000D18DA" w:rsidRPr="00620B5A">
        <w:t>ISO/IEC JTC 1</w:t>
      </w:r>
      <w:bookmarkEnd w:id="68"/>
    </w:p>
    <w:p w14:paraId="5696A55A" w14:textId="77777777" w:rsidR="000D18DA" w:rsidRPr="000519F8" w:rsidRDefault="000D18DA" w:rsidP="00BE3E18">
      <w:pPr>
        <w:rPr>
          <w:rFonts w:eastAsia="SimSun"/>
        </w:rPr>
      </w:pPr>
      <w:r w:rsidRPr="000519F8">
        <w:rPr>
          <w:rFonts w:eastAsia="SimSun"/>
        </w:rPr>
        <w:t xml:space="preserve">Mr Olivier </w:t>
      </w:r>
      <w:proofErr w:type="spellStart"/>
      <w:r w:rsidRPr="000519F8">
        <w:rPr>
          <w:rFonts w:eastAsia="SimSun"/>
        </w:rPr>
        <w:t>Dubuisson</w:t>
      </w:r>
      <w:proofErr w:type="spellEnd"/>
      <w:r w:rsidRPr="000519F8">
        <w:rPr>
          <w:rFonts w:eastAsia="SimSun"/>
        </w:rPr>
        <w:t xml:space="preserve"> </w:t>
      </w:r>
      <w:r w:rsidR="008B57B8">
        <w:rPr>
          <w:rFonts w:eastAsia="SimSun"/>
        </w:rPr>
        <w:t xml:space="preserve">continued as </w:t>
      </w:r>
      <w:r w:rsidRPr="000519F8">
        <w:rPr>
          <w:rFonts w:eastAsia="SimSun"/>
        </w:rPr>
        <w:t>the liaison officer from ITU-T to ISO/IEC JTC1</w:t>
      </w:r>
      <w:r w:rsidR="008B57B8">
        <w:rPr>
          <w:rFonts w:eastAsia="SimSun"/>
        </w:rPr>
        <w:t xml:space="preserve"> in this study </w:t>
      </w:r>
      <w:proofErr w:type="spellStart"/>
      <w:r w:rsidR="008B57B8">
        <w:rPr>
          <w:rFonts w:eastAsia="SimSun"/>
        </w:rPr>
        <w:t>peroid</w:t>
      </w:r>
      <w:proofErr w:type="spellEnd"/>
      <w:r w:rsidRPr="000519F8">
        <w:rPr>
          <w:rFonts w:eastAsia="SimSun"/>
        </w:rPr>
        <w:t xml:space="preserve">. </w:t>
      </w:r>
      <w:r w:rsidR="00314977">
        <w:t xml:space="preserve">Mr Jim </w:t>
      </w:r>
      <w:proofErr w:type="spellStart"/>
      <w:r w:rsidR="00314977">
        <w:t>MacFie</w:t>
      </w:r>
      <w:proofErr w:type="spellEnd"/>
      <w:r w:rsidR="00314977">
        <w:t xml:space="preserve"> (Microsoft Canada, Canada)</w:t>
      </w:r>
      <w:r w:rsidR="00314977" w:rsidRPr="00314977">
        <w:t xml:space="preserve"> </w:t>
      </w:r>
      <w:r w:rsidR="00314977">
        <w:t xml:space="preserve">was </w:t>
      </w:r>
      <w:r w:rsidR="00314977" w:rsidRPr="009F326D">
        <w:t xml:space="preserve">appointed </w:t>
      </w:r>
      <w:r w:rsidR="00314977">
        <w:t xml:space="preserve">as </w:t>
      </w:r>
      <w:r w:rsidR="00314977" w:rsidRPr="009F326D">
        <w:t>liaison officer from ISO/IEC JTC1 to ITU-T</w:t>
      </w:r>
      <w:r w:rsidR="00314977">
        <w:t xml:space="preserve"> in 2015.</w:t>
      </w:r>
    </w:p>
    <w:p w14:paraId="6C5245BC" w14:textId="77777777" w:rsidR="000D18DA" w:rsidRDefault="000D18DA" w:rsidP="00D17401">
      <w:pPr>
        <w:rPr>
          <w:b/>
          <w:bCs/>
        </w:rPr>
      </w:pPr>
      <w:r w:rsidRPr="00CB3909">
        <w:t xml:space="preserve">TSAG </w:t>
      </w:r>
      <w:r>
        <w:t xml:space="preserve">at its </w:t>
      </w:r>
      <w:r w:rsidR="008B57B8">
        <w:t>June</w:t>
      </w:r>
      <w:r w:rsidR="008B57B8" w:rsidRPr="003214B2">
        <w:t xml:space="preserve"> </w:t>
      </w:r>
      <w:r w:rsidRPr="003214B2">
        <w:t>20</w:t>
      </w:r>
      <w:r w:rsidR="008B57B8">
        <w:t>14</w:t>
      </w:r>
      <w:r w:rsidRPr="003214B2">
        <w:t xml:space="preserve"> meeting approved</w:t>
      </w:r>
      <w:r>
        <w:t xml:space="preserve"> </w:t>
      </w:r>
      <w:r w:rsidR="007E3988">
        <w:t>r</w:t>
      </w:r>
      <w:r w:rsidR="007E3988" w:rsidRPr="003214B2">
        <w:t xml:space="preserve">evised </w:t>
      </w:r>
      <w:r>
        <w:t>“</w:t>
      </w:r>
      <w:r w:rsidRPr="003214B2">
        <w:t>Annex A to Recommendation ITU-T A.23 - Guide for ITU-T and ISO/IEC JTC 1 Cooperation”</w:t>
      </w:r>
      <w:r w:rsidR="007E12F0" w:rsidRPr="007E12F0">
        <w:t xml:space="preserve"> </w:t>
      </w:r>
      <w:r w:rsidR="007E12F0" w:rsidRPr="003214B2">
        <w:t>.</w:t>
      </w:r>
    </w:p>
    <w:p w14:paraId="2B4A278C" w14:textId="487D9A43" w:rsidR="00314977" w:rsidRPr="00620B5A" w:rsidRDefault="006D3258" w:rsidP="00620B5A">
      <w:pPr>
        <w:pStyle w:val="Heading2"/>
        <w:numPr>
          <w:ilvl w:val="0"/>
          <w:numId w:val="0"/>
        </w:numPr>
        <w:ind w:left="576" w:hanging="576"/>
      </w:pPr>
      <w:bookmarkStart w:id="69" w:name="_Toc454290092"/>
      <w:bookmarkStart w:id="70" w:name="_Toc454290093"/>
      <w:bookmarkStart w:id="71" w:name="_Toc454290094"/>
      <w:bookmarkStart w:id="72" w:name="_Toc454290096"/>
      <w:bookmarkStart w:id="73" w:name="_Toc460838092"/>
      <w:bookmarkEnd w:id="69"/>
      <w:bookmarkEnd w:id="70"/>
      <w:bookmarkEnd w:id="71"/>
      <w:bookmarkEnd w:id="72"/>
      <w:r w:rsidRPr="00620B5A">
        <w:t>5.4</w:t>
      </w:r>
      <w:r w:rsidRPr="00620B5A">
        <w:tab/>
      </w:r>
      <w:r w:rsidR="00314977" w:rsidRPr="00620B5A">
        <w:t>World Standards Cooperation (WSC)</w:t>
      </w:r>
      <w:bookmarkEnd w:id="73"/>
    </w:p>
    <w:p w14:paraId="56DBEF37" w14:textId="280C3022" w:rsidR="00314977" w:rsidRDefault="00314977" w:rsidP="007943A2">
      <w:pPr>
        <w:rPr>
          <w:rFonts w:asciiTheme="majorBidi" w:hAnsiTheme="majorBidi" w:cstheme="majorBidi"/>
          <w:szCs w:val="24"/>
        </w:rPr>
      </w:pPr>
      <w:r w:rsidRPr="003D27BA">
        <w:rPr>
          <w:rFonts w:asciiTheme="majorBidi" w:hAnsiTheme="majorBidi" w:cstheme="majorBidi"/>
        </w:rPr>
        <w:t xml:space="preserve">TSAG agreed </w:t>
      </w:r>
      <w:r>
        <w:rPr>
          <w:rFonts w:asciiTheme="majorBidi" w:hAnsiTheme="majorBidi" w:cstheme="majorBidi"/>
        </w:rPr>
        <w:t xml:space="preserve">in June 2014 </w:t>
      </w:r>
      <w:r w:rsidRPr="003D27BA">
        <w:rPr>
          <w:rFonts w:asciiTheme="majorBidi" w:hAnsiTheme="majorBidi" w:cstheme="majorBidi"/>
        </w:rPr>
        <w:t xml:space="preserve">to extend the resolution process between ISO and IEC to ITU-T (see </w:t>
      </w:r>
      <w:hyperlink r:id="rId29" w:history="1">
        <w:r w:rsidRPr="003D27BA">
          <w:rPr>
            <w:rStyle w:val="Hyperlink"/>
            <w:rFonts w:asciiTheme="majorBidi" w:hAnsiTheme="majorBidi" w:cstheme="majorBidi"/>
            <w:lang w:val="en-US"/>
          </w:rPr>
          <w:t>TD</w:t>
        </w:r>
        <w:r w:rsidRPr="003D27BA">
          <w:rPr>
            <w:rStyle w:val="Hyperlink"/>
            <w:rFonts w:asciiTheme="majorBidi" w:hAnsiTheme="majorBidi" w:cstheme="majorBidi"/>
          </w:rPr>
          <w:t>58</w:t>
        </w:r>
      </w:hyperlink>
      <w:r w:rsidRPr="003D27BA">
        <w:rPr>
          <w:rFonts w:asciiTheme="majorBidi" w:hAnsiTheme="majorBidi" w:cstheme="majorBidi"/>
        </w:rPr>
        <w:t>) omitting the 2nd level (“Secretaries of IEC SMB / ISO TMB / ITU-T TSAG Management”).</w:t>
      </w:r>
      <w:r>
        <w:rPr>
          <w:rFonts w:asciiTheme="majorBidi" w:hAnsiTheme="majorBidi" w:cstheme="majorBidi"/>
        </w:rPr>
        <w:t xml:space="preserve"> </w:t>
      </w:r>
      <w:r w:rsidRPr="00CE2515">
        <w:rPr>
          <w:rFonts w:asciiTheme="majorBidi" w:hAnsiTheme="majorBidi" w:cstheme="majorBidi"/>
          <w:szCs w:val="24"/>
        </w:rPr>
        <w:t xml:space="preserve">Following </w:t>
      </w:r>
      <w:r>
        <w:rPr>
          <w:rFonts w:asciiTheme="majorBidi" w:hAnsiTheme="majorBidi" w:cstheme="majorBidi"/>
          <w:szCs w:val="24"/>
        </w:rPr>
        <w:t xml:space="preserve">further </w:t>
      </w:r>
      <w:r w:rsidRPr="00CE2515">
        <w:rPr>
          <w:rFonts w:asciiTheme="majorBidi" w:hAnsiTheme="majorBidi" w:cstheme="majorBidi"/>
          <w:szCs w:val="24"/>
        </w:rPr>
        <w:t>discussions at the World Sta</w:t>
      </w:r>
      <w:r>
        <w:rPr>
          <w:rFonts w:asciiTheme="majorBidi" w:hAnsiTheme="majorBidi" w:cstheme="majorBidi"/>
          <w:szCs w:val="24"/>
        </w:rPr>
        <w:t>ndards Cooperation (WSC), and among the CEOs of ISO and</w:t>
      </w:r>
      <w:r w:rsidRPr="00CE2515">
        <w:rPr>
          <w:rFonts w:asciiTheme="majorBidi" w:hAnsiTheme="majorBidi" w:cstheme="majorBidi"/>
          <w:szCs w:val="24"/>
        </w:rPr>
        <w:t xml:space="preserve"> IEC and </w:t>
      </w:r>
      <w:r>
        <w:rPr>
          <w:rFonts w:asciiTheme="majorBidi" w:hAnsiTheme="majorBidi" w:cstheme="majorBidi"/>
          <w:szCs w:val="24"/>
        </w:rPr>
        <w:t xml:space="preserve">the Director of the </w:t>
      </w:r>
      <w:r w:rsidRPr="00CE2515">
        <w:rPr>
          <w:rFonts w:asciiTheme="majorBidi" w:hAnsiTheme="majorBidi" w:cstheme="majorBidi"/>
          <w:szCs w:val="24"/>
        </w:rPr>
        <w:t>ITU</w:t>
      </w:r>
      <w:r>
        <w:rPr>
          <w:rFonts w:asciiTheme="majorBidi" w:hAnsiTheme="majorBidi" w:cstheme="majorBidi"/>
          <w:szCs w:val="24"/>
        </w:rPr>
        <w:t xml:space="preserve"> Telecommunication Standardization Bureau in coordination with the Director of the ITU Radiocommunication Bureau</w:t>
      </w:r>
      <w:r w:rsidRPr="00CE2515">
        <w:rPr>
          <w:rFonts w:asciiTheme="majorBidi" w:hAnsiTheme="majorBidi" w:cstheme="majorBidi"/>
          <w:szCs w:val="24"/>
        </w:rPr>
        <w:t xml:space="preserve">, it was </w:t>
      </w:r>
      <w:r w:rsidR="00743134">
        <w:rPr>
          <w:rFonts w:asciiTheme="majorBidi" w:hAnsiTheme="majorBidi" w:cstheme="majorBidi"/>
          <w:szCs w:val="24"/>
        </w:rPr>
        <w:t xml:space="preserve">agreed that the  </w:t>
      </w:r>
      <w:r w:rsidRPr="00CE2515">
        <w:rPr>
          <w:rFonts w:asciiTheme="majorBidi" w:hAnsiTheme="majorBidi" w:cstheme="majorBidi"/>
          <w:szCs w:val="24"/>
        </w:rPr>
        <w:t xml:space="preserve">principle of </w:t>
      </w:r>
      <w:r>
        <w:rPr>
          <w:rFonts w:asciiTheme="majorBidi" w:hAnsiTheme="majorBidi" w:cstheme="majorBidi"/>
          <w:szCs w:val="24"/>
        </w:rPr>
        <w:t xml:space="preserve">technical co-ordination </w:t>
      </w:r>
      <w:r w:rsidRPr="00CE2515">
        <w:rPr>
          <w:rFonts w:asciiTheme="majorBidi" w:hAnsiTheme="majorBidi" w:cstheme="majorBidi"/>
          <w:szCs w:val="24"/>
        </w:rPr>
        <w:t>between ISO and IEC would be extended to include ITU</w:t>
      </w:r>
      <w:r>
        <w:rPr>
          <w:rFonts w:asciiTheme="majorBidi" w:hAnsiTheme="majorBidi" w:cstheme="majorBidi"/>
          <w:szCs w:val="24"/>
        </w:rPr>
        <w:t>-T and ITU-R</w:t>
      </w:r>
      <w:r w:rsidRPr="00CE2515">
        <w:rPr>
          <w:rFonts w:asciiTheme="majorBidi" w:hAnsiTheme="majorBidi" w:cstheme="majorBidi"/>
          <w:szCs w:val="24"/>
        </w:rPr>
        <w:t>. The aim of the mechanism is to resolve problems at the earliest possible stage and to</w:t>
      </w:r>
      <w:r>
        <w:rPr>
          <w:rFonts w:asciiTheme="majorBidi" w:hAnsiTheme="majorBidi" w:cstheme="majorBidi"/>
          <w:szCs w:val="24"/>
        </w:rPr>
        <w:t xml:space="preserve"> encourage communication among </w:t>
      </w:r>
      <w:r w:rsidRPr="00CE2515">
        <w:rPr>
          <w:rFonts w:asciiTheme="majorBidi" w:hAnsiTheme="majorBidi" w:cstheme="majorBidi"/>
          <w:szCs w:val="24"/>
        </w:rPr>
        <w:t>parties</w:t>
      </w:r>
      <w:r>
        <w:rPr>
          <w:rFonts w:asciiTheme="majorBidi" w:hAnsiTheme="majorBidi" w:cstheme="majorBidi"/>
          <w:szCs w:val="24"/>
        </w:rPr>
        <w:t xml:space="preserve"> and to avoid duplication of work</w:t>
      </w:r>
      <w:r w:rsidRPr="00CE2515">
        <w:rPr>
          <w:rFonts w:asciiTheme="majorBidi" w:hAnsiTheme="majorBidi" w:cstheme="majorBidi"/>
          <w:szCs w:val="24"/>
        </w:rPr>
        <w:t>.</w:t>
      </w:r>
      <w:r w:rsidR="007943A2">
        <w:rPr>
          <w:rFonts w:asciiTheme="majorBidi" w:hAnsiTheme="majorBidi" w:cstheme="majorBidi"/>
          <w:szCs w:val="24"/>
        </w:rPr>
        <w:t xml:space="preserve"> The four coordination levels are found </w:t>
      </w:r>
      <w:hyperlink r:id="rId30" w:history="1">
        <w:r w:rsidR="007943A2" w:rsidRPr="007943A2">
          <w:rPr>
            <w:rStyle w:val="Hyperlink"/>
            <w:rFonts w:asciiTheme="majorBidi" w:hAnsiTheme="majorBidi" w:cstheme="majorBidi"/>
            <w:szCs w:val="24"/>
          </w:rPr>
          <w:t>here</w:t>
        </w:r>
      </w:hyperlink>
      <w:r w:rsidR="007943A2">
        <w:rPr>
          <w:rFonts w:asciiTheme="majorBidi" w:hAnsiTheme="majorBidi" w:cstheme="majorBidi"/>
          <w:szCs w:val="24"/>
        </w:rPr>
        <w:t>.</w:t>
      </w:r>
    </w:p>
    <w:p w14:paraId="4E74E426" w14:textId="77777777" w:rsidR="00623611" w:rsidRDefault="00623611" w:rsidP="00D17401">
      <w:r>
        <w:t xml:space="preserve">TSAG February 2016 meeting noted in particular the outcome of the JTC 1 Plenary held on 26-31 October 2015. </w:t>
      </w:r>
      <w:r w:rsidRPr="00814A7D">
        <w:t>This meeting created the JTC</w:t>
      </w:r>
      <w:r>
        <w:t xml:space="preserve"> </w:t>
      </w:r>
      <w:r w:rsidRPr="00814A7D">
        <w:t>1 Advisory Group</w:t>
      </w:r>
      <w:r>
        <w:t xml:space="preserve"> (JAG)</w:t>
      </w:r>
      <w:r w:rsidRPr="00814A7D">
        <w:t>, which inter alia will review relationships of JTC 1 with other SDOs, interact with their strategy development activities and maintain their part of Rec. ITU-T A.23, Annex A</w:t>
      </w:r>
      <w:r>
        <w:t>. This group</w:t>
      </w:r>
      <w:r w:rsidRPr="00814A7D">
        <w:t xml:space="preserve"> is not open to ITU-T, except on a case-by-case invitation</w:t>
      </w:r>
      <w:r w:rsidR="007B34B8">
        <w:t>.</w:t>
      </w:r>
    </w:p>
    <w:p w14:paraId="3731257D" w14:textId="6794A28D" w:rsidR="000D18DA" w:rsidRPr="00620B5A" w:rsidRDefault="00620B5A" w:rsidP="00620B5A">
      <w:pPr>
        <w:pStyle w:val="Heading2"/>
        <w:numPr>
          <w:ilvl w:val="0"/>
          <w:numId w:val="0"/>
        </w:numPr>
        <w:ind w:left="576" w:hanging="576"/>
      </w:pPr>
      <w:bookmarkStart w:id="74" w:name="_Toc460838093"/>
      <w:r w:rsidRPr="00620B5A">
        <w:t>5.5</w:t>
      </w:r>
      <w:r w:rsidR="006D3258" w:rsidRPr="00620B5A">
        <w:tab/>
      </w:r>
      <w:r w:rsidR="007E3988" w:rsidRPr="00620B5A">
        <w:t>Global Standards Collaboration</w:t>
      </w:r>
      <w:bookmarkEnd w:id="74"/>
      <w:r w:rsidR="007E3988" w:rsidRPr="00620B5A" w:rsidDel="007E12F0">
        <w:t xml:space="preserve"> </w:t>
      </w:r>
    </w:p>
    <w:p w14:paraId="7377FFA7" w14:textId="77777777" w:rsidR="007E3988" w:rsidRDefault="007E3988" w:rsidP="00BE3E18">
      <w:r w:rsidRPr="009F326D">
        <w:t>TSAG noted that ITU host</w:t>
      </w:r>
      <w:r>
        <w:t>ed</w:t>
      </w:r>
      <w:r w:rsidRPr="009F326D">
        <w:t xml:space="preserve"> the 19th meeting of the Global Standards Co</w:t>
      </w:r>
      <w:r>
        <w:t xml:space="preserve">llaboration on 15-16 July 2015 and </w:t>
      </w:r>
      <w:r w:rsidRPr="009F326D">
        <w:t>the oneM2M Steering Committee meeting on 14 July 2015.</w:t>
      </w:r>
    </w:p>
    <w:p w14:paraId="1D3A4EE6" w14:textId="17FEA154" w:rsidR="000D18DA" w:rsidRPr="00620B5A" w:rsidRDefault="00620B5A" w:rsidP="00620B5A">
      <w:pPr>
        <w:pStyle w:val="Heading2"/>
        <w:numPr>
          <w:ilvl w:val="0"/>
          <w:numId w:val="0"/>
        </w:numPr>
        <w:ind w:left="576" w:hanging="576"/>
      </w:pPr>
      <w:bookmarkStart w:id="75" w:name="_Toc454290099"/>
      <w:bookmarkStart w:id="76" w:name="_Toc460838094"/>
      <w:bookmarkEnd w:id="75"/>
      <w:r w:rsidRPr="00620B5A">
        <w:t>5.6</w:t>
      </w:r>
      <w:r w:rsidR="006D3258" w:rsidRPr="00620B5A">
        <w:tab/>
      </w:r>
      <w:r w:rsidR="007E3988" w:rsidRPr="00620B5A">
        <w:t>Collaboration on ITS Communication Standards</w:t>
      </w:r>
      <w:bookmarkEnd w:id="76"/>
    </w:p>
    <w:p w14:paraId="60F188BF" w14:textId="2ACA722F" w:rsidR="000D18DA" w:rsidRDefault="007E3988" w:rsidP="00735CBD">
      <w:pPr>
        <w:rPr>
          <w:rFonts w:asciiTheme="majorBidi" w:hAnsiTheme="majorBidi" w:cstheme="majorBidi"/>
        </w:rPr>
      </w:pPr>
      <w:r w:rsidRPr="003D27BA">
        <w:rPr>
          <w:rFonts w:asciiTheme="majorBidi" w:hAnsiTheme="majorBidi" w:cstheme="majorBidi"/>
        </w:rPr>
        <w:t xml:space="preserve">TSAG </w:t>
      </w:r>
      <w:r w:rsidR="00735CBD">
        <w:rPr>
          <w:rFonts w:asciiTheme="majorBidi" w:hAnsiTheme="majorBidi" w:cstheme="majorBidi"/>
        </w:rPr>
        <w:t>endors</w:t>
      </w:r>
      <w:r w:rsidRPr="003D27BA">
        <w:rPr>
          <w:rFonts w:asciiTheme="majorBidi" w:hAnsiTheme="majorBidi" w:cstheme="majorBidi"/>
        </w:rPr>
        <w:t>ed that the Collaboration on ITS Communication Standards be continued as a pilot</w:t>
      </w:r>
      <w:r w:rsidR="000D18DA">
        <w:rPr>
          <w:lang w:eastAsia="ja-JP"/>
        </w:rPr>
        <w:t>.</w:t>
      </w:r>
      <w:r>
        <w:rPr>
          <w:lang w:eastAsia="ja-JP"/>
        </w:rPr>
        <w:t xml:space="preserve"> </w:t>
      </w:r>
      <w:r>
        <w:rPr>
          <w:rFonts w:asciiTheme="majorBidi" w:hAnsiTheme="majorBidi" w:cstheme="majorBidi"/>
        </w:rPr>
        <w:t>CITS may serve as a model for multi-lateral collaboration among ITU-T and other SDOs/forums.</w:t>
      </w:r>
    </w:p>
    <w:p w14:paraId="001F853D" w14:textId="40DB966E" w:rsidR="000D18DA" w:rsidRPr="006D3258" w:rsidRDefault="000D18DA" w:rsidP="006D3258">
      <w:pPr>
        <w:tabs>
          <w:tab w:val="left" w:pos="794"/>
          <w:tab w:val="left" w:pos="1191"/>
          <w:tab w:val="left" w:pos="1588"/>
          <w:tab w:val="left" w:pos="1985"/>
        </w:tabs>
        <w:jc w:val="center"/>
        <w:textAlignment w:val="auto"/>
      </w:pPr>
      <w:r>
        <w:t>________________</w:t>
      </w:r>
    </w:p>
    <w:sectPr w:rsidR="000D18DA" w:rsidRPr="006D3258" w:rsidSect="0039169B">
      <w:headerReference w:type="default" r:id="rId31"/>
      <w:footerReference w:type="even" r:id="rId32"/>
      <w:footerReference w:type="default" r:id="rId33"/>
      <w:footerReference w:type="first" r:id="rId3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92500" w14:textId="77777777" w:rsidR="008D32BE" w:rsidRDefault="008D32BE">
      <w:r>
        <w:separator/>
      </w:r>
    </w:p>
  </w:endnote>
  <w:endnote w:type="continuationSeparator" w:id="0">
    <w:p w14:paraId="7B93A446" w14:textId="77777777" w:rsidR="008D32BE" w:rsidRDefault="008D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65E4" w14:textId="77777777" w:rsidR="008D32BE" w:rsidRDefault="008D32BE">
    <w:pPr>
      <w:framePr w:wrap="around" w:vAnchor="text" w:hAnchor="margin" w:xAlign="right" w:y="1"/>
    </w:pPr>
    <w:r>
      <w:fldChar w:fldCharType="begin"/>
    </w:r>
    <w:r>
      <w:instrText xml:space="preserve">PAGE  </w:instrText>
    </w:r>
    <w:r>
      <w:fldChar w:fldCharType="end"/>
    </w:r>
  </w:p>
  <w:p w14:paraId="06B99E98" w14:textId="60D056F4" w:rsidR="008D32BE" w:rsidRPr="00620B5A" w:rsidRDefault="008D32BE">
    <w:pPr>
      <w:ind w:right="360"/>
      <w:rPr>
        <w:lang w:val="fr-CH"/>
      </w:rPr>
    </w:pPr>
    <w:r>
      <w:fldChar w:fldCharType="begin"/>
    </w:r>
    <w:r w:rsidRPr="00620B5A">
      <w:rPr>
        <w:lang w:val="fr-CH"/>
      </w:rPr>
      <w:instrText xml:space="preserve"> FILENAME \p  \* MERGEFORMAT </w:instrText>
    </w:r>
    <w:r>
      <w:fldChar w:fldCharType="separate"/>
    </w:r>
    <w:r w:rsidRPr="00620B5A">
      <w:rPr>
        <w:noProof/>
        <w:lang w:val="fr-CH"/>
      </w:rPr>
      <w:t>M:\WTSADOCS\WTSA-12-DOCS-en-cours\WTSA_22E.docx</w:t>
    </w:r>
    <w:r>
      <w:fldChar w:fldCharType="end"/>
    </w:r>
    <w:r w:rsidRPr="00620B5A">
      <w:rPr>
        <w:lang w:val="fr-CH"/>
      </w:rPr>
      <w:tab/>
    </w:r>
    <w:r>
      <w:fldChar w:fldCharType="begin"/>
    </w:r>
    <w:r>
      <w:instrText xml:space="preserve"> SAVEDATE \@ DD.MM.YY </w:instrText>
    </w:r>
    <w:r>
      <w:fldChar w:fldCharType="separate"/>
    </w:r>
    <w:r w:rsidR="00C7361F">
      <w:rPr>
        <w:noProof/>
      </w:rPr>
      <w:t>05.09.16</w:t>
    </w:r>
    <w:r>
      <w:fldChar w:fldCharType="end"/>
    </w:r>
    <w:r w:rsidRPr="00620B5A">
      <w:rPr>
        <w:lang w:val="fr-CH"/>
      </w:rPr>
      <w:tab/>
    </w:r>
    <w:r>
      <w:fldChar w:fldCharType="begin"/>
    </w:r>
    <w:r>
      <w:instrText xml:space="preserve"> PRINTDATE \@ DD.MM.YY </w:instrText>
    </w:r>
    <w:r>
      <w:fldChar w:fldCharType="separate"/>
    </w:r>
    <w:r>
      <w:rPr>
        <w:noProof/>
      </w:rPr>
      <w:t>26.10.12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4973" w14:textId="12707A46" w:rsidR="008D32BE" w:rsidRPr="008D32BE" w:rsidRDefault="008D32BE">
    <w:pPr>
      <w:pStyle w:val="Footer"/>
      <w:rPr>
        <w:lang w:val="fr-CH"/>
      </w:rPr>
    </w:pPr>
    <w:r w:rsidRPr="008D32BE">
      <w:rPr>
        <w:lang w:val="fr-CH"/>
      </w:rPr>
      <w:t>I</w:t>
    </w:r>
    <w:r>
      <w:rPr>
        <w:lang w:val="fr-CH"/>
      </w:rPr>
      <w:t>TU-T\CONF-T\WTSA16\000\24E</w:t>
    </w:r>
    <w:r w:rsidRPr="008D32BE">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8D32BE" w:rsidRPr="008D32BE" w14:paraId="0FC8E8B1" w14:textId="77777777" w:rsidTr="008D32BE">
      <w:trPr>
        <w:cantSplit/>
        <w:trHeight w:val="204"/>
        <w:jc w:val="center"/>
      </w:trPr>
      <w:tc>
        <w:tcPr>
          <w:tcW w:w="1617" w:type="dxa"/>
          <w:tcBorders>
            <w:top w:val="single" w:sz="12" w:space="0" w:color="auto"/>
            <w:bottom w:val="single" w:sz="12" w:space="0" w:color="auto"/>
          </w:tcBorders>
        </w:tcPr>
        <w:p w14:paraId="1FE58CDC" w14:textId="77777777" w:rsidR="008D32BE" w:rsidRPr="008D32BE" w:rsidRDefault="008D32BE" w:rsidP="00DD3076">
          <w:pPr>
            <w:rPr>
              <w:b/>
              <w:bCs/>
              <w:szCs w:val="24"/>
            </w:rPr>
          </w:pPr>
          <w:r w:rsidRPr="008D32BE">
            <w:rPr>
              <w:b/>
              <w:bCs/>
              <w:szCs w:val="24"/>
            </w:rPr>
            <w:t>Contact:</w:t>
          </w:r>
        </w:p>
      </w:tc>
      <w:tc>
        <w:tcPr>
          <w:tcW w:w="3912" w:type="dxa"/>
          <w:tcBorders>
            <w:top w:val="single" w:sz="12" w:space="0" w:color="auto"/>
            <w:bottom w:val="single" w:sz="12" w:space="0" w:color="auto"/>
          </w:tcBorders>
        </w:tcPr>
        <w:p w14:paraId="4459A704" w14:textId="77777777" w:rsidR="008D32BE" w:rsidRPr="008D32BE" w:rsidRDefault="008D32BE" w:rsidP="00DD3076">
          <w:pPr>
            <w:rPr>
              <w:szCs w:val="24"/>
            </w:rPr>
          </w:pPr>
          <w:r w:rsidRPr="008D32BE">
            <w:rPr>
              <w:szCs w:val="24"/>
            </w:rPr>
            <w:t xml:space="preserve">Mr Bruce Gracie </w:t>
          </w:r>
        </w:p>
        <w:p w14:paraId="3E692F27" w14:textId="77777777" w:rsidR="008D32BE" w:rsidRPr="008D32BE" w:rsidRDefault="008D32BE" w:rsidP="00DD3076">
          <w:pPr>
            <w:spacing w:before="0"/>
            <w:rPr>
              <w:szCs w:val="24"/>
            </w:rPr>
          </w:pPr>
        </w:p>
      </w:tc>
      <w:tc>
        <w:tcPr>
          <w:tcW w:w="4394" w:type="dxa"/>
          <w:tcBorders>
            <w:top w:val="single" w:sz="12" w:space="0" w:color="auto"/>
            <w:bottom w:val="single" w:sz="12" w:space="0" w:color="auto"/>
          </w:tcBorders>
        </w:tcPr>
        <w:p w14:paraId="6442B7D1" w14:textId="77777777" w:rsidR="008D32BE" w:rsidRPr="008D32BE" w:rsidRDefault="008D32BE" w:rsidP="00DD3076">
          <w:pPr>
            <w:rPr>
              <w:szCs w:val="24"/>
              <w:lang w:val="fr-CH"/>
            </w:rPr>
          </w:pPr>
          <w:r w:rsidRPr="008D32BE">
            <w:rPr>
              <w:szCs w:val="24"/>
              <w:lang w:val="fr-CH"/>
            </w:rPr>
            <w:t xml:space="preserve">Tel:             +1 613 592-3180 </w:t>
          </w:r>
        </w:p>
        <w:p w14:paraId="6E92C628" w14:textId="77777777" w:rsidR="008D32BE" w:rsidRPr="008D32BE" w:rsidRDefault="008D32BE" w:rsidP="008D32BE">
          <w:pPr>
            <w:spacing w:before="0"/>
            <w:rPr>
              <w:szCs w:val="24"/>
              <w:lang w:val="fr-CH"/>
            </w:rPr>
          </w:pPr>
          <w:r w:rsidRPr="008D32BE">
            <w:rPr>
              <w:szCs w:val="24"/>
              <w:lang w:val="fr-CH"/>
            </w:rPr>
            <w:t xml:space="preserve">Email:         </w:t>
          </w:r>
          <w:hyperlink r:id="rId1" w:history="1">
            <w:r w:rsidRPr="008D32BE">
              <w:rPr>
                <w:rStyle w:val="Hyperlink"/>
                <w:szCs w:val="24"/>
                <w:lang w:val="fr-CH"/>
              </w:rPr>
              <w:t>bruce.gracie13@rogers.com</w:t>
            </w:r>
          </w:hyperlink>
        </w:p>
      </w:tc>
    </w:tr>
  </w:tbl>
  <w:p w14:paraId="29938107" w14:textId="77777777" w:rsidR="008D32BE" w:rsidRPr="008D32BE" w:rsidRDefault="008D32BE" w:rsidP="00864CD2">
    <w:pPr>
      <w:rPr>
        <w:szCs w:val="24"/>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CF31C" w14:textId="77777777" w:rsidR="008D32BE" w:rsidRDefault="008D32BE">
      <w:r>
        <w:rPr>
          <w:b/>
        </w:rPr>
        <w:t>_______________</w:t>
      </w:r>
    </w:p>
  </w:footnote>
  <w:footnote w:type="continuationSeparator" w:id="0">
    <w:p w14:paraId="582A8D0A" w14:textId="77777777" w:rsidR="008D32BE" w:rsidRDefault="008D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2A32" w14:textId="77777777" w:rsidR="008D32BE" w:rsidRDefault="008D32BE" w:rsidP="00187BD9">
    <w:pPr>
      <w:pStyle w:val="Header"/>
    </w:pPr>
    <w:r>
      <w:fldChar w:fldCharType="begin"/>
    </w:r>
    <w:r>
      <w:instrText xml:space="preserve"> PAGE  \* MERGEFORMAT </w:instrText>
    </w:r>
    <w:r>
      <w:fldChar w:fldCharType="separate"/>
    </w:r>
    <w:r w:rsidR="00545F2B">
      <w:rPr>
        <w:noProof/>
      </w:rPr>
      <w:t>4</w:t>
    </w:r>
    <w:r>
      <w:fldChar w:fldCharType="end"/>
    </w:r>
  </w:p>
  <w:p w14:paraId="0CF9B73B" w14:textId="77777777" w:rsidR="008D32BE" w:rsidRPr="00A066F1" w:rsidRDefault="008D32BE" w:rsidP="00B8363F">
    <w:pPr>
      <w:pStyle w:val="Header"/>
    </w:pPr>
    <w:r>
      <w:t>WTSA-16/24-E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9C29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0"/>
    <w:lvl w:ilvl="0">
      <w:start w:val="1"/>
      <w:numFmt w:val="decimal"/>
      <w:pStyle w:val="kgkreflist"/>
      <w:lvlText w:val="[%1]"/>
      <w:lvlJc w:val="left"/>
      <w:pPr>
        <w:tabs>
          <w:tab w:val="num" w:pos="360"/>
        </w:tabs>
        <w:ind w:left="360" w:hanging="360"/>
      </w:pPr>
    </w:lvl>
  </w:abstractNum>
  <w:abstractNum w:abstractNumId="2" w15:restartNumberingAfterBreak="0">
    <w:nsid w:val="0CB06252"/>
    <w:multiLevelType w:val="hybridMultilevel"/>
    <w:tmpl w:val="4EB6FCBC"/>
    <w:lvl w:ilvl="0" w:tplc="E45C6492">
      <w:numFmt w:val="bullet"/>
      <w:lvlText w:val="-"/>
      <w:lvlJc w:val="left"/>
      <w:pPr>
        <w:ind w:left="783" w:hanging="360"/>
      </w:pPr>
      <w:rPr>
        <w:rFonts w:ascii="Times New Roman" w:eastAsiaTheme="minorEastAsia"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57443CA"/>
    <w:multiLevelType w:val="multilevel"/>
    <w:tmpl w:val="3E04B0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b"/>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73AE1"/>
    <w:multiLevelType w:val="hybridMultilevel"/>
    <w:tmpl w:val="DF3EF616"/>
    <w:lvl w:ilvl="0" w:tplc="96361430">
      <w:start w:val="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7B11DE"/>
    <w:multiLevelType w:val="hybridMultilevel"/>
    <w:tmpl w:val="4C7C8888"/>
    <w:lvl w:ilvl="0" w:tplc="9310357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6A115745"/>
    <w:multiLevelType w:val="hybridMultilevel"/>
    <w:tmpl w:val="5C6AE012"/>
    <w:lvl w:ilvl="0" w:tplc="70AAC5F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6ACD09E1"/>
    <w:multiLevelType w:val="hybridMultilevel"/>
    <w:tmpl w:val="58AC3B6E"/>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78553579"/>
    <w:multiLevelType w:val="multilevel"/>
    <w:tmpl w:val="61C8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D5001"/>
    <w:multiLevelType w:val="multilevel"/>
    <w:tmpl w:val="880234B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1"/>
  </w:num>
  <w:num w:numId="4">
    <w:abstractNumId w:val="5"/>
  </w:num>
  <w:num w:numId="5">
    <w:abstractNumId w:val="9"/>
  </w:num>
  <w:num w:numId="6">
    <w:abstractNumId w:val="8"/>
  </w:num>
  <w:num w:numId="7">
    <w:abstractNumId w:val="2"/>
  </w:num>
  <w:num w:numId="8">
    <w:abstractNumId w:val="3"/>
  </w:num>
  <w:num w:numId="9">
    <w:abstractNumId w:val="6"/>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DA"/>
    <w:rsid w:val="000041EA"/>
    <w:rsid w:val="0000687D"/>
    <w:rsid w:val="00012EEE"/>
    <w:rsid w:val="00014D93"/>
    <w:rsid w:val="00022A29"/>
    <w:rsid w:val="000355FD"/>
    <w:rsid w:val="0004276A"/>
    <w:rsid w:val="00043F43"/>
    <w:rsid w:val="0004539E"/>
    <w:rsid w:val="00051E39"/>
    <w:rsid w:val="000523D1"/>
    <w:rsid w:val="00056C3E"/>
    <w:rsid w:val="00077239"/>
    <w:rsid w:val="00083513"/>
    <w:rsid w:val="00086491"/>
    <w:rsid w:val="00091346"/>
    <w:rsid w:val="00095A5D"/>
    <w:rsid w:val="0009706C"/>
    <w:rsid w:val="000A0D6A"/>
    <w:rsid w:val="000A3A02"/>
    <w:rsid w:val="000D18DA"/>
    <w:rsid w:val="000E0E0F"/>
    <w:rsid w:val="000F2B45"/>
    <w:rsid w:val="000F3113"/>
    <w:rsid w:val="000F73FF"/>
    <w:rsid w:val="00105EB7"/>
    <w:rsid w:val="00113028"/>
    <w:rsid w:val="00114CF7"/>
    <w:rsid w:val="00123B68"/>
    <w:rsid w:val="00126F2E"/>
    <w:rsid w:val="00137989"/>
    <w:rsid w:val="00146F6F"/>
    <w:rsid w:val="00154EDF"/>
    <w:rsid w:val="00161679"/>
    <w:rsid w:val="00187BD9"/>
    <w:rsid w:val="00190B55"/>
    <w:rsid w:val="001C189D"/>
    <w:rsid w:val="001C3B5F"/>
    <w:rsid w:val="001D058F"/>
    <w:rsid w:val="001F667C"/>
    <w:rsid w:val="002009EA"/>
    <w:rsid w:val="00202594"/>
    <w:rsid w:val="00202CA0"/>
    <w:rsid w:val="00216B6D"/>
    <w:rsid w:val="00225DFE"/>
    <w:rsid w:val="00250AF4"/>
    <w:rsid w:val="0025222B"/>
    <w:rsid w:val="00264E38"/>
    <w:rsid w:val="00271316"/>
    <w:rsid w:val="002828A6"/>
    <w:rsid w:val="00290A5C"/>
    <w:rsid w:val="002A6465"/>
    <w:rsid w:val="002B6684"/>
    <w:rsid w:val="002C0949"/>
    <w:rsid w:val="002C0D81"/>
    <w:rsid w:val="002C6158"/>
    <w:rsid w:val="002D58BE"/>
    <w:rsid w:val="002D6F8C"/>
    <w:rsid w:val="002E6960"/>
    <w:rsid w:val="002F5D2B"/>
    <w:rsid w:val="00300FA0"/>
    <w:rsid w:val="00314977"/>
    <w:rsid w:val="003166F8"/>
    <w:rsid w:val="00316786"/>
    <w:rsid w:val="003211EC"/>
    <w:rsid w:val="0032247A"/>
    <w:rsid w:val="003479A8"/>
    <w:rsid w:val="00377BD3"/>
    <w:rsid w:val="003826C9"/>
    <w:rsid w:val="00384088"/>
    <w:rsid w:val="0039169B"/>
    <w:rsid w:val="003A5ABC"/>
    <w:rsid w:val="003A7F8C"/>
    <w:rsid w:val="003B532E"/>
    <w:rsid w:val="003B540D"/>
    <w:rsid w:val="003D0F8B"/>
    <w:rsid w:val="003E3BA4"/>
    <w:rsid w:val="00405558"/>
    <w:rsid w:val="0041348E"/>
    <w:rsid w:val="0041381E"/>
    <w:rsid w:val="004319AA"/>
    <w:rsid w:val="0044662D"/>
    <w:rsid w:val="00455064"/>
    <w:rsid w:val="004637E0"/>
    <w:rsid w:val="0047174E"/>
    <w:rsid w:val="004818E4"/>
    <w:rsid w:val="00486E97"/>
    <w:rsid w:val="00492075"/>
    <w:rsid w:val="00496559"/>
    <w:rsid w:val="004969AD"/>
    <w:rsid w:val="004A26C4"/>
    <w:rsid w:val="004A4457"/>
    <w:rsid w:val="004B13CB"/>
    <w:rsid w:val="004D5D5C"/>
    <w:rsid w:val="004E2005"/>
    <w:rsid w:val="0050139F"/>
    <w:rsid w:val="005214A6"/>
    <w:rsid w:val="00536E76"/>
    <w:rsid w:val="00545F2B"/>
    <w:rsid w:val="0055140B"/>
    <w:rsid w:val="0056487E"/>
    <w:rsid w:val="005755E4"/>
    <w:rsid w:val="00575B82"/>
    <w:rsid w:val="00594A5A"/>
    <w:rsid w:val="00595780"/>
    <w:rsid w:val="005964AB"/>
    <w:rsid w:val="005A24C6"/>
    <w:rsid w:val="005C099A"/>
    <w:rsid w:val="005C31A5"/>
    <w:rsid w:val="005E10C9"/>
    <w:rsid w:val="005E49BB"/>
    <w:rsid w:val="005E61DD"/>
    <w:rsid w:val="00600A62"/>
    <w:rsid w:val="006023DF"/>
    <w:rsid w:val="006030F4"/>
    <w:rsid w:val="00603252"/>
    <w:rsid w:val="00620B5A"/>
    <w:rsid w:val="00623611"/>
    <w:rsid w:val="00630605"/>
    <w:rsid w:val="00657DE0"/>
    <w:rsid w:val="0066083B"/>
    <w:rsid w:val="006665A9"/>
    <w:rsid w:val="00685313"/>
    <w:rsid w:val="00692833"/>
    <w:rsid w:val="00695A89"/>
    <w:rsid w:val="006A5F0D"/>
    <w:rsid w:val="006A6E9B"/>
    <w:rsid w:val="006B0B6F"/>
    <w:rsid w:val="006B55A5"/>
    <w:rsid w:val="006B7C2A"/>
    <w:rsid w:val="006C23DA"/>
    <w:rsid w:val="006C4F49"/>
    <w:rsid w:val="006D3258"/>
    <w:rsid w:val="006D6D44"/>
    <w:rsid w:val="006E3D45"/>
    <w:rsid w:val="006E70AD"/>
    <w:rsid w:val="006F1A64"/>
    <w:rsid w:val="006F3563"/>
    <w:rsid w:val="006F3FD1"/>
    <w:rsid w:val="007149F9"/>
    <w:rsid w:val="00733A30"/>
    <w:rsid w:val="00735CBD"/>
    <w:rsid w:val="00743134"/>
    <w:rsid w:val="00745AEE"/>
    <w:rsid w:val="00750F10"/>
    <w:rsid w:val="00755B54"/>
    <w:rsid w:val="00757ACA"/>
    <w:rsid w:val="00760F43"/>
    <w:rsid w:val="00770266"/>
    <w:rsid w:val="007742CA"/>
    <w:rsid w:val="00780C6C"/>
    <w:rsid w:val="007867F7"/>
    <w:rsid w:val="00790D70"/>
    <w:rsid w:val="007943A2"/>
    <w:rsid w:val="007978FF"/>
    <w:rsid w:val="007A2271"/>
    <w:rsid w:val="007B2DB0"/>
    <w:rsid w:val="007B34B8"/>
    <w:rsid w:val="007B6DC2"/>
    <w:rsid w:val="007B7232"/>
    <w:rsid w:val="007C2BE1"/>
    <w:rsid w:val="007D5320"/>
    <w:rsid w:val="007E12F0"/>
    <w:rsid w:val="007E3988"/>
    <w:rsid w:val="007F04EC"/>
    <w:rsid w:val="007F085A"/>
    <w:rsid w:val="007F0B33"/>
    <w:rsid w:val="007F7887"/>
    <w:rsid w:val="008003B8"/>
    <w:rsid w:val="00800972"/>
    <w:rsid w:val="00804475"/>
    <w:rsid w:val="008061FA"/>
    <w:rsid w:val="00811633"/>
    <w:rsid w:val="00864CD2"/>
    <w:rsid w:val="00872FC8"/>
    <w:rsid w:val="008845D0"/>
    <w:rsid w:val="008949B0"/>
    <w:rsid w:val="00895F15"/>
    <w:rsid w:val="008A1093"/>
    <w:rsid w:val="008B1AEA"/>
    <w:rsid w:val="008B2291"/>
    <w:rsid w:val="008B43F2"/>
    <w:rsid w:val="008B57B8"/>
    <w:rsid w:val="008B61DF"/>
    <w:rsid w:val="008B6CFF"/>
    <w:rsid w:val="008D32BE"/>
    <w:rsid w:val="008F3423"/>
    <w:rsid w:val="008F4356"/>
    <w:rsid w:val="0090749F"/>
    <w:rsid w:val="009118BE"/>
    <w:rsid w:val="0091631F"/>
    <w:rsid w:val="009274B4"/>
    <w:rsid w:val="00934EA2"/>
    <w:rsid w:val="00940614"/>
    <w:rsid w:val="00942AC5"/>
    <w:rsid w:val="00944A5C"/>
    <w:rsid w:val="00952A66"/>
    <w:rsid w:val="00972BB6"/>
    <w:rsid w:val="00984719"/>
    <w:rsid w:val="009C223A"/>
    <w:rsid w:val="009C34D4"/>
    <w:rsid w:val="009C56E5"/>
    <w:rsid w:val="009E0A5F"/>
    <w:rsid w:val="009E5FC8"/>
    <w:rsid w:val="009E687A"/>
    <w:rsid w:val="00A0047F"/>
    <w:rsid w:val="00A066F1"/>
    <w:rsid w:val="00A141AF"/>
    <w:rsid w:val="00A16D29"/>
    <w:rsid w:val="00A23E37"/>
    <w:rsid w:val="00A25C65"/>
    <w:rsid w:val="00A30305"/>
    <w:rsid w:val="00A31D2D"/>
    <w:rsid w:val="00A4600A"/>
    <w:rsid w:val="00A538A6"/>
    <w:rsid w:val="00A54C25"/>
    <w:rsid w:val="00A710E7"/>
    <w:rsid w:val="00A7372E"/>
    <w:rsid w:val="00A93B85"/>
    <w:rsid w:val="00AA0B18"/>
    <w:rsid w:val="00AA666F"/>
    <w:rsid w:val="00AB1BBA"/>
    <w:rsid w:val="00AB70D6"/>
    <w:rsid w:val="00AC57E5"/>
    <w:rsid w:val="00AC6EC4"/>
    <w:rsid w:val="00AD1CCF"/>
    <w:rsid w:val="00AD601D"/>
    <w:rsid w:val="00AE1C43"/>
    <w:rsid w:val="00AE7CAF"/>
    <w:rsid w:val="00AF2E13"/>
    <w:rsid w:val="00B35D79"/>
    <w:rsid w:val="00B42462"/>
    <w:rsid w:val="00B50F03"/>
    <w:rsid w:val="00B639E9"/>
    <w:rsid w:val="00B80A7F"/>
    <w:rsid w:val="00B817CD"/>
    <w:rsid w:val="00B8363F"/>
    <w:rsid w:val="00B84DC8"/>
    <w:rsid w:val="00B855D3"/>
    <w:rsid w:val="00B94AD0"/>
    <w:rsid w:val="00BA5265"/>
    <w:rsid w:val="00BB3A95"/>
    <w:rsid w:val="00BD064F"/>
    <w:rsid w:val="00BD4C32"/>
    <w:rsid w:val="00BE3E18"/>
    <w:rsid w:val="00BF4E78"/>
    <w:rsid w:val="00C0018F"/>
    <w:rsid w:val="00C03188"/>
    <w:rsid w:val="00C16A5A"/>
    <w:rsid w:val="00C20466"/>
    <w:rsid w:val="00C214ED"/>
    <w:rsid w:val="00C234E6"/>
    <w:rsid w:val="00C2722D"/>
    <w:rsid w:val="00C30901"/>
    <w:rsid w:val="00C324A8"/>
    <w:rsid w:val="00C37B21"/>
    <w:rsid w:val="00C525F8"/>
    <w:rsid w:val="00C540D1"/>
    <w:rsid w:val="00C54517"/>
    <w:rsid w:val="00C54EA6"/>
    <w:rsid w:val="00C64CD8"/>
    <w:rsid w:val="00C7361F"/>
    <w:rsid w:val="00C83C80"/>
    <w:rsid w:val="00C97C68"/>
    <w:rsid w:val="00CA1A47"/>
    <w:rsid w:val="00CB60B6"/>
    <w:rsid w:val="00CB63EE"/>
    <w:rsid w:val="00CC247A"/>
    <w:rsid w:val="00CD511F"/>
    <w:rsid w:val="00CE3567"/>
    <w:rsid w:val="00CE388F"/>
    <w:rsid w:val="00CE5E47"/>
    <w:rsid w:val="00CF020F"/>
    <w:rsid w:val="00CF2B5B"/>
    <w:rsid w:val="00D04E3F"/>
    <w:rsid w:val="00D14CE0"/>
    <w:rsid w:val="00D17401"/>
    <w:rsid w:val="00D54009"/>
    <w:rsid w:val="00D5651D"/>
    <w:rsid w:val="00D576D2"/>
    <w:rsid w:val="00D57978"/>
    <w:rsid w:val="00D57A34"/>
    <w:rsid w:val="00D74898"/>
    <w:rsid w:val="00D75744"/>
    <w:rsid w:val="00D801ED"/>
    <w:rsid w:val="00D86F0F"/>
    <w:rsid w:val="00D936BC"/>
    <w:rsid w:val="00D95A60"/>
    <w:rsid w:val="00D96530"/>
    <w:rsid w:val="00DB00D1"/>
    <w:rsid w:val="00DB1063"/>
    <w:rsid w:val="00DB6B8C"/>
    <w:rsid w:val="00DB734B"/>
    <w:rsid w:val="00DD3076"/>
    <w:rsid w:val="00DD44AF"/>
    <w:rsid w:val="00DE06A4"/>
    <w:rsid w:val="00DE2AC3"/>
    <w:rsid w:val="00DE5692"/>
    <w:rsid w:val="00E03C94"/>
    <w:rsid w:val="00E12A95"/>
    <w:rsid w:val="00E2162E"/>
    <w:rsid w:val="00E26226"/>
    <w:rsid w:val="00E354F8"/>
    <w:rsid w:val="00E432CC"/>
    <w:rsid w:val="00E45D05"/>
    <w:rsid w:val="00E4648C"/>
    <w:rsid w:val="00E55816"/>
    <w:rsid w:val="00E55AEF"/>
    <w:rsid w:val="00E64243"/>
    <w:rsid w:val="00E66118"/>
    <w:rsid w:val="00E976C1"/>
    <w:rsid w:val="00EA0DEF"/>
    <w:rsid w:val="00EA12E5"/>
    <w:rsid w:val="00EA1A07"/>
    <w:rsid w:val="00EB55C6"/>
    <w:rsid w:val="00EC0A55"/>
    <w:rsid w:val="00EE5370"/>
    <w:rsid w:val="00EE60D6"/>
    <w:rsid w:val="00EF1F85"/>
    <w:rsid w:val="00F02766"/>
    <w:rsid w:val="00F05BD4"/>
    <w:rsid w:val="00F14554"/>
    <w:rsid w:val="00F23A68"/>
    <w:rsid w:val="00F36EB8"/>
    <w:rsid w:val="00F6155B"/>
    <w:rsid w:val="00F65C19"/>
    <w:rsid w:val="00F66AA5"/>
    <w:rsid w:val="00F7356B"/>
    <w:rsid w:val="00F75797"/>
    <w:rsid w:val="00F7703A"/>
    <w:rsid w:val="00F87C72"/>
    <w:rsid w:val="00F9741C"/>
    <w:rsid w:val="00FA05AD"/>
    <w:rsid w:val="00FA16AF"/>
    <w:rsid w:val="00FC0DA0"/>
    <w:rsid w:val="00FD2546"/>
    <w:rsid w:val="00FD772E"/>
    <w:rsid w:val="00FE78C7"/>
    <w:rsid w:val="00FF43AC"/>
    <w:rsid w:val="00FF73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F97A80"/>
  <w15:docId w15:val="{EDF8E0B8-E162-4667-8E10-D045FCA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B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l1,h1,1st level,HHeading 1,H1,título 1,1,AboutDocument,Normal + Font: Helvetica,Bold,Space Before 12 pt,Not Bold,Titre 1b,h11,h12,h13,h14,h15,h16,h17,h111,h121,h131,h141,h151,h161,h18,h112,h122,h132,h142,h152,h162,h19,h113,h123,h133,h143,h153"/>
    <w:basedOn w:val="Normal"/>
    <w:next w:val="Normal"/>
    <w:link w:val="Heading1Char1"/>
    <w:uiPriority w:val="99"/>
    <w:qFormat/>
    <w:rsid w:val="007B2DB0"/>
    <w:pPr>
      <w:keepNext/>
      <w:keepLines/>
      <w:numPr>
        <w:numId w:val="11"/>
      </w:numPr>
      <w:spacing w:before="280"/>
      <w:outlineLvl w:val="0"/>
    </w:pPr>
    <w:rPr>
      <w:b/>
    </w:rPr>
  </w:style>
  <w:style w:type="paragraph" w:styleId="Heading2">
    <w:name w:val="heading 2"/>
    <w:aliases w:val="h2,2nd level,l2,UNDERRUBRIK 1-2,Überschrift 21,2,H2,heading 2+ Indent: Left 0.25 in,título 2,Header 2,Rubrik 2"/>
    <w:basedOn w:val="Heading1"/>
    <w:next w:val="Normal"/>
    <w:link w:val="Heading2Char"/>
    <w:uiPriority w:val="99"/>
    <w:qFormat/>
    <w:pPr>
      <w:numPr>
        <w:ilvl w:val="1"/>
      </w:numPr>
      <w:spacing w:before="200"/>
      <w:outlineLvl w:val="1"/>
    </w:pPr>
  </w:style>
  <w:style w:type="paragraph" w:styleId="Heading3">
    <w:name w:val="heading 3"/>
    <w:aliases w:val="H3,3,h3,título 3,Underrubrik2,l3,list 3,Head 3,1.1.1,3rd level,Title2,H31,H32,H33,H34,H35,h:3,List level 3,Sub-Sub-Heading,subhead,TF-Overskrift 3,Subhead,titre 1.1.1,1.,Heading3,Heading31,H311,l3+toc 3,heading 3,CT,Sub-section Title"/>
    <w:basedOn w:val="Heading1"/>
    <w:next w:val="Normal"/>
    <w:link w:val="Heading3Char"/>
    <w:uiPriority w:val="99"/>
    <w:qFormat/>
    <w:pPr>
      <w:numPr>
        <w:ilvl w:val="2"/>
      </w:numPr>
      <w:tabs>
        <w:tab w:val="clear" w:pos="1134"/>
      </w:tabs>
      <w:spacing w:before="200"/>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4"/>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Heading6"/>
    <w:next w:val="Normal"/>
    <w:link w:val="Heading8Char"/>
    <w:uiPriority w:val="99"/>
    <w:qFormat/>
    <w:pPr>
      <w:numPr>
        <w:ilvl w:val="7"/>
      </w:numPr>
      <w:outlineLvl w:val="7"/>
    </w:pPr>
  </w:style>
  <w:style w:type="paragraph" w:styleId="Heading9">
    <w:name w:val="heading 9"/>
    <w:basedOn w:val="Heading6"/>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b/>
    </w:rPr>
  </w:style>
  <w:style w:type="character" w:customStyle="1" w:styleId="Appref">
    <w:name w:val="App_ref"/>
    <w:basedOn w:val="DefaultParagraphFont"/>
    <w:uiPriority w:val="99"/>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aliases w:val="pie de página,fo"/>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
    <w:basedOn w:val="Normal"/>
    <w:link w:val="HeaderChar"/>
    <w:uiPriority w:val="99"/>
    <w:rsid w:val="00745AEE"/>
    <w:pPr>
      <w:spacing w:before="0"/>
      <w:jc w:val="center"/>
    </w:pPr>
    <w:rPr>
      <w:sz w:val="18"/>
    </w:rPr>
  </w:style>
  <w:style w:type="character" w:customStyle="1" w:styleId="HeaderChar">
    <w:name w:val="Header Char"/>
    <w:aliases w:val="h Char,Header/Foot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uiPriority w:val="99"/>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0">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Index7">
    <w:name w:val="index 7"/>
    <w:basedOn w:val="Normal"/>
    <w:next w:val="Normal"/>
    <w:rsid w:val="000D18D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rsid w:val="000D18D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0D18D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rsid w:val="000D18D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uiPriority w:val="99"/>
    <w:rsid w:val="000D18D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uiPriority w:val="99"/>
    <w:rsid w:val="000D18D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uiPriority w:val="99"/>
    <w:rsid w:val="000D18D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0D18DA"/>
  </w:style>
  <w:style w:type="paragraph" w:styleId="IndexHeading">
    <w:name w:val="index heading"/>
    <w:basedOn w:val="Normal"/>
    <w:next w:val="Index1"/>
    <w:rsid w:val="000D18D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uiPriority w:val="99"/>
    <w:rsid w:val="000D18DA"/>
    <w:pPr>
      <w:tabs>
        <w:tab w:val="clear" w:pos="1134"/>
        <w:tab w:val="clear" w:pos="1871"/>
        <w:tab w:val="clear" w:pos="2268"/>
        <w:tab w:val="right" w:pos="9781"/>
      </w:tabs>
    </w:pPr>
    <w:rPr>
      <w:b/>
    </w:rPr>
  </w:style>
  <w:style w:type="paragraph" w:customStyle="1" w:styleId="ASN1">
    <w:name w:val="ASN.1"/>
    <w:basedOn w:val="Normal"/>
    <w:uiPriority w:val="99"/>
    <w:rsid w:val="000D18D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Recref">
    <w:name w:val="Rec_ref"/>
    <w:basedOn w:val="Rectitle"/>
    <w:next w:val="Recdate"/>
    <w:uiPriority w:val="99"/>
    <w:rsid w:val="000D18DA"/>
    <w:pPr>
      <w:tabs>
        <w:tab w:val="clear" w:pos="1134"/>
        <w:tab w:val="clear" w:pos="1871"/>
        <w:tab w:val="clear" w:pos="2268"/>
      </w:tabs>
      <w:spacing w:before="120"/>
    </w:pPr>
    <w:rPr>
      <w:rFonts w:ascii="Times New Roman" w:hAnsi="Times New Roman"/>
      <w:b w:val="0"/>
      <w:i/>
      <w:sz w:val="24"/>
    </w:rPr>
  </w:style>
  <w:style w:type="paragraph" w:customStyle="1" w:styleId="Questionref">
    <w:name w:val="Question_ref"/>
    <w:basedOn w:val="Recref"/>
    <w:next w:val="Questiondate"/>
    <w:uiPriority w:val="99"/>
    <w:rsid w:val="000D18DA"/>
  </w:style>
  <w:style w:type="paragraph" w:customStyle="1" w:styleId="Reftext">
    <w:name w:val="Ref_text"/>
    <w:basedOn w:val="Normal"/>
    <w:uiPriority w:val="99"/>
    <w:rsid w:val="000D18D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uiPriority w:val="99"/>
    <w:rsid w:val="000D18D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uiPriority w:val="99"/>
    <w:rsid w:val="000D18DA"/>
    <w:pPr>
      <w:tabs>
        <w:tab w:val="clear" w:pos="1134"/>
        <w:tab w:val="clear" w:pos="1871"/>
        <w:tab w:val="clear" w:pos="2268"/>
      </w:tabs>
    </w:pPr>
    <w:rPr>
      <w:i/>
    </w:rPr>
  </w:style>
  <w:style w:type="paragraph" w:customStyle="1" w:styleId="RepNo">
    <w:name w:val="Rep_No"/>
    <w:basedOn w:val="RecNo"/>
    <w:next w:val="Reptitle"/>
    <w:uiPriority w:val="99"/>
    <w:rsid w:val="000D18D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uiPriority w:val="99"/>
    <w:rsid w:val="000D18D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uiPriority w:val="99"/>
    <w:rsid w:val="000D18DA"/>
  </w:style>
  <w:style w:type="paragraph" w:customStyle="1" w:styleId="Resdate">
    <w:name w:val="Res_date"/>
    <w:basedOn w:val="Recdate"/>
    <w:next w:val="Normalaftertitle"/>
    <w:uiPriority w:val="99"/>
    <w:rsid w:val="000D18DA"/>
    <w:pPr>
      <w:tabs>
        <w:tab w:val="clear" w:pos="1134"/>
        <w:tab w:val="clear" w:pos="1871"/>
        <w:tab w:val="clear" w:pos="2268"/>
      </w:tabs>
    </w:pPr>
    <w:rPr>
      <w:i/>
    </w:rPr>
  </w:style>
  <w:style w:type="paragraph" w:customStyle="1" w:styleId="Resref">
    <w:name w:val="Res_ref"/>
    <w:basedOn w:val="Recref"/>
    <w:next w:val="Resdate"/>
    <w:uiPriority w:val="99"/>
    <w:rsid w:val="000D18DA"/>
  </w:style>
  <w:style w:type="paragraph" w:customStyle="1" w:styleId="ddate">
    <w:name w:val="ddate"/>
    <w:basedOn w:val="Normal"/>
    <w:rsid w:val="000D18DA"/>
    <w:pPr>
      <w:framePr w:hSpace="181" w:wrap="around" w:vAnchor="page" w:hAnchor="margin" w:y="852"/>
      <w:shd w:val="solid" w:color="FFFFFF" w:fill="FFFFFF"/>
      <w:spacing w:before="0"/>
    </w:pPr>
    <w:rPr>
      <w:b/>
      <w:bCs/>
    </w:rPr>
  </w:style>
  <w:style w:type="paragraph" w:customStyle="1" w:styleId="dnum">
    <w:name w:val="dnum"/>
    <w:basedOn w:val="Normal"/>
    <w:rsid w:val="000D18DA"/>
    <w:pPr>
      <w:framePr w:hSpace="181" w:wrap="around" w:vAnchor="page" w:hAnchor="margin" w:y="852"/>
      <w:shd w:val="solid" w:color="FFFFFF" w:fill="FFFFFF"/>
    </w:pPr>
    <w:rPr>
      <w:b/>
      <w:bCs/>
    </w:rPr>
  </w:style>
  <w:style w:type="paragraph" w:customStyle="1" w:styleId="dorlang">
    <w:name w:val="dorlang"/>
    <w:basedOn w:val="Normal"/>
    <w:rsid w:val="000D18DA"/>
    <w:pPr>
      <w:framePr w:hSpace="181" w:wrap="around" w:vAnchor="page" w:hAnchor="margin" w:y="852"/>
      <w:shd w:val="solid" w:color="FFFFFF" w:fill="FFFFFF"/>
      <w:spacing w:before="0"/>
    </w:pPr>
    <w:rPr>
      <w:b/>
      <w:bCs/>
    </w:rPr>
  </w:style>
  <w:style w:type="character" w:customStyle="1" w:styleId="Recdef">
    <w:name w:val="Rec_def"/>
    <w:uiPriority w:val="99"/>
    <w:rsid w:val="000D18DA"/>
    <w:rPr>
      <w:b/>
    </w:rPr>
  </w:style>
  <w:style w:type="character" w:customStyle="1" w:styleId="Resdef">
    <w:name w:val="Res_def"/>
    <w:uiPriority w:val="99"/>
    <w:rsid w:val="000D18DA"/>
    <w:rPr>
      <w:rFonts w:ascii="Times New Roman" w:hAnsi="Times New Roman"/>
      <w:b/>
    </w:rPr>
  </w:style>
  <w:style w:type="paragraph" w:customStyle="1" w:styleId="headingb">
    <w:name w:val="heading_b"/>
    <w:basedOn w:val="Heading3"/>
    <w:next w:val="Normal"/>
    <w:uiPriority w:val="99"/>
    <w:rsid w:val="000D18DA"/>
    <w:pPr>
      <w:numPr>
        <w:numId w:val="8"/>
      </w:num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WTSA1">
    <w:name w:val="WTSA1"/>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uiPriority w:val="99"/>
    <w:rsid w:val="000D18D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style>
  <w:style w:type="character" w:styleId="Hyperlink">
    <w:name w:val="Hyperlink"/>
    <w:aliases w:val="超级链接"/>
    <w:uiPriority w:val="99"/>
    <w:rsid w:val="000D18DA"/>
    <w:rPr>
      <w:color w:val="0000FF"/>
      <w:u w:val="single"/>
    </w:rPr>
  </w:style>
  <w:style w:type="paragraph" w:customStyle="1" w:styleId="TableTitle0">
    <w:name w:val="Table_Title"/>
    <w:basedOn w:val="Table"/>
    <w:next w:val="Normal"/>
    <w:uiPriority w:val="99"/>
    <w:rsid w:val="000D18DA"/>
    <w:pPr>
      <w:keepLines/>
      <w:spacing w:before="0"/>
    </w:pPr>
    <w:rPr>
      <w:b/>
      <w:caps w:val="0"/>
    </w:rPr>
  </w:style>
  <w:style w:type="paragraph" w:customStyle="1" w:styleId="Table">
    <w:name w:val="Table_#"/>
    <w:basedOn w:val="Normal"/>
    <w:next w:val="TableTitle0"/>
    <w:uiPriority w:val="99"/>
    <w:rsid w:val="000D18DA"/>
    <w:pPr>
      <w:keepNext/>
      <w:tabs>
        <w:tab w:val="clear" w:pos="1134"/>
        <w:tab w:val="clear" w:pos="1871"/>
        <w:tab w:val="clear" w:pos="2268"/>
        <w:tab w:val="left" w:pos="794"/>
        <w:tab w:val="left" w:pos="1191"/>
        <w:tab w:val="left" w:pos="1588"/>
        <w:tab w:val="left" w:pos="1985"/>
      </w:tabs>
      <w:spacing w:before="560" w:after="120"/>
      <w:jc w:val="center"/>
    </w:pPr>
    <w:rPr>
      <w:caps/>
    </w:rPr>
  </w:style>
  <w:style w:type="character" w:customStyle="1" w:styleId="Symbol">
    <w:name w:val="Symbol"/>
    <w:rsid w:val="000D18DA"/>
    <w:rPr>
      <w:rFonts w:ascii="Symbol" w:hAnsi="Symbol"/>
      <w:i/>
    </w:rPr>
  </w:style>
  <w:style w:type="table" w:styleId="TableGrid">
    <w:name w:val="Table Grid"/>
    <w:basedOn w:val="TableNormal"/>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0D18DA"/>
    <w:pPr>
      <w:tabs>
        <w:tab w:val="clear" w:pos="1134"/>
        <w:tab w:val="clear" w:pos="1871"/>
        <w:tab w:val="clear" w:pos="2268"/>
        <w:tab w:val="left" w:pos="794"/>
        <w:tab w:val="left" w:pos="1191"/>
        <w:tab w:val="left" w:pos="1588"/>
        <w:tab w:val="left" w:pos="1985"/>
      </w:tabs>
      <w:spacing w:before="0"/>
    </w:pPr>
  </w:style>
  <w:style w:type="paragraph" w:customStyle="1" w:styleId="TableText0">
    <w:name w:val="Table_Text"/>
    <w:basedOn w:val="Normal"/>
    <w:uiPriority w:val="99"/>
    <w:rsid w:val="000D18D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0D18DA"/>
    <w:pPr>
      <w:keepNext/>
      <w:overflowPunct/>
      <w:autoSpaceDE/>
      <w:autoSpaceDN/>
      <w:adjustRightInd/>
      <w:spacing w:before="80" w:after="80"/>
      <w:jc w:val="center"/>
      <w:textAlignment w:val="auto"/>
    </w:pPr>
    <w:rPr>
      <w:b/>
    </w:rPr>
  </w:style>
  <w:style w:type="character" w:customStyle="1" w:styleId="Heading2Char">
    <w:name w:val="Heading 2 Char"/>
    <w:aliases w:val="h2 Char,2nd level Char,l2 Char,UNDERRUBRIK 1-2 Char,Überschrift 21 Char,2 Char,H2 Char,heading 2+ Indent: Left 0.25 in Char,título 2 Char,Header 2 Char,Rubrik 2 Char"/>
    <w:link w:val="Heading2"/>
    <w:uiPriority w:val="99"/>
    <w:rsid w:val="000D18DA"/>
    <w:rPr>
      <w:rFonts w:ascii="Times New Roman" w:hAnsi="Times New Roman"/>
      <w:b/>
      <w:sz w:val="24"/>
      <w:lang w:val="en-GB" w:eastAsia="en-US"/>
    </w:rPr>
  </w:style>
  <w:style w:type="paragraph" w:styleId="BodyText">
    <w:name w:val="Body Text"/>
    <w:basedOn w:val="Normal"/>
    <w:link w:val="BodyTextChar"/>
    <w:uiPriority w:val="99"/>
    <w:rsid w:val="000D18DA"/>
    <w:pPr>
      <w:tabs>
        <w:tab w:val="clear" w:pos="1134"/>
        <w:tab w:val="clear" w:pos="1871"/>
        <w:tab w:val="clear" w:pos="2268"/>
      </w:tabs>
      <w:spacing w:before="0"/>
    </w:pPr>
    <w:rPr>
      <w:sz w:val="28"/>
      <w:lang w:val="en-US"/>
    </w:rPr>
  </w:style>
  <w:style w:type="character" w:customStyle="1" w:styleId="BodyTextChar">
    <w:name w:val="Body Text Char"/>
    <w:basedOn w:val="DefaultParagraphFont"/>
    <w:link w:val="BodyText"/>
    <w:uiPriority w:val="99"/>
    <w:rsid w:val="000D18DA"/>
    <w:rPr>
      <w:rFonts w:ascii="Times New Roman" w:hAnsi="Times New Roman"/>
      <w:sz w:val="28"/>
      <w:lang w:eastAsia="en-US"/>
    </w:rPr>
  </w:style>
  <w:style w:type="paragraph" w:styleId="BodyTextIndent">
    <w:name w:val="Body Text Indent"/>
    <w:basedOn w:val="Normal"/>
    <w:link w:val="BodyTextIndentChar"/>
    <w:uiPriority w:val="99"/>
    <w:rsid w:val="000D18DA"/>
    <w:pPr>
      <w:tabs>
        <w:tab w:val="clear" w:pos="1134"/>
        <w:tab w:val="clear" w:pos="1871"/>
        <w:tab w:val="clear" w:pos="2268"/>
        <w:tab w:val="left" w:pos="794"/>
        <w:tab w:val="left" w:pos="1191"/>
        <w:tab w:val="left" w:pos="1588"/>
        <w:tab w:val="left" w:pos="1985"/>
      </w:tabs>
      <w:ind w:left="1588" w:hanging="1588"/>
    </w:pPr>
  </w:style>
  <w:style w:type="character" w:customStyle="1" w:styleId="BodyTextIndentChar">
    <w:name w:val="Body Text Indent Char"/>
    <w:basedOn w:val="DefaultParagraphFont"/>
    <w:link w:val="BodyTextIndent"/>
    <w:uiPriority w:val="99"/>
    <w:rsid w:val="000D18DA"/>
    <w:rPr>
      <w:rFonts w:ascii="Times New Roman" w:hAnsi="Times New Roman"/>
      <w:sz w:val="24"/>
      <w:lang w:val="en-GB" w:eastAsia="en-US"/>
    </w:rPr>
  </w:style>
  <w:style w:type="paragraph" w:customStyle="1" w:styleId="TableNotitle">
    <w:name w:val="Table_No &amp; title"/>
    <w:basedOn w:val="Normal"/>
    <w:next w:val="Tablehead"/>
    <w:uiPriority w:val="99"/>
    <w:rsid w:val="000D18DA"/>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QuestionNoBR">
    <w:name w:val="Question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PlainText">
    <w:name w:val="Plain Text"/>
    <w:basedOn w:val="Normal"/>
    <w:link w:val="PlainTextChar"/>
    <w:uiPriority w:val="99"/>
    <w:rsid w:val="000D18DA"/>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0D18DA"/>
    <w:rPr>
      <w:rFonts w:ascii="Courier New" w:hAnsi="Courier New"/>
      <w:lang w:eastAsia="en-US"/>
    </w:rPr>
  </w:style>
  <w:style w:type="paragraph" w:customStyle="1" w:styleId="StyleTOC1Before0pt">
    <w:name w:val="Style TOC 1 + Before:  0 pt"/>
    <w:basedOn w:val="TOC1"/>
    <w:rsid w:val="000D18DA"/>
    <w:pPr>
      <w:keepLines w:val="0"/>
      <w:tabs>
        <w:tab w:val="clear" w:pos="567"/>
        <w:tab w:val="clear" w:pos="7938"/>
        <w:tab w:val="clear" w:pos="9526"/>
      </w:tabs>
      <w:spacing w:before="0" w:after="120"/>
      <w:ind w:left="965" w:hanging="965"/>
    </w:pPr>
    <w:rPr>
      <w:rFonts w:ascii="Calibri" w:hAnsi="Calibri"/>
      <w:b/>
      <w:bCs/>
      <w:caps/>
      <w:sz w:val="20"/>
      <w:szCs w:val="24"/>
    </w:rPr>
  </w:style>
  <w:style w:type="paragraph" w:customStyle="1" w:styleId="AnnexNotitle">
    <w:name w:val="Annex_No &amp; title"/>
    <w:basedOn w:val="Normal"/>
    <w:next w:val="Normal"/>
    <w:rsid w:val="000D18D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uiPriority w:val="99"/>
    <w:rsid w:val="000D18DA"/>
  </w:style>
  <w:style w:type="paragraph" w:customStyle="1" w:styleId="FigureNotitle">
    <w:name w:val="Figure_No &amp; title"/>
    <w:basedOn w:val="Normal"/>
    <w:next w:val="Normal"/>
    <w:uiPriority w:val="99"/>
    <w:rsid w:val="000D18DA"/>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uiPriority w:val="99"/>
    <w:rsid w:val="000D18DA"/>
    <w:pPr>
      <w:keepNext w:val="0"/>
      <w:spacing w:after="480"/>
    </w:pPr>
  </w:style>
  <w:style w:type="paragraph" w:customStyle="1" w:styleId="FooterQP">
    <w:name w:val="Footer_QP"/>
    <w:basedOn w:val="Normal"/>
    <w:uiPriority w:val="99"/>
    <w:rsid w:val="000D18DA"/>
    <w:pPr>
      <w:tabs>
        <w:tab w:val="clear" w:pos="1134"/>
        <w:tab w:val="clear" w:pos="1871"/>
        <w:tab w:val="clear" w:pos="2268"/>
        <w:tab w:val="left" w:pos="907"/>
        <w:tab w:val="right" w:pos="8789"/>
        <w:tab w:val="right" w:pos="9639"/>
      </w:tabs>
      <w:spacing w:before="0"/>
    </w:pPr>
    <w:rPr>
      <w:b/>
      <w:sz w:val="22"/>
    </w:rPr>
  </w:style>
  <w:style w:type="paragraph" w:customStyle="1" w:styleId="Formal">
    <w:name w:val="Formal"/>
    <w:basedOn w:val="ASN1"/>
    <w:uiPriority w:val="99"/>
    <w:rsid w:val="000D18DA"/>
    <w:pPr>
      <w:tabs>
        <w:tab w:val="left" w:pos="794"/>
        <w:tab w:val="left" w:pos="1191"/>
        <w:tab w:val="left" w:pos="1588"/>
        <w:tab w:val="left" w:pos="1985"/>
      </w:tabs>
    </w:pPr>
    <w:rPr>
      <w:rFonts w:ascii="Courier New" w:hAnsi="Courier New"/>
      <w:b w:val="0"/>
    </w:rPr>
  </w:style>
  <w:style w:type="paragraph" w:customStyle="1" w:styleId="Normalaftertitle0">
    <w:name w:val="Normal_after_title"/>
    <w:basedOn w:val="Normal"/>
    <w:next w:val="Normal"/>
    <w:uiPriority w:val="99"/>
    <w:rsid w:val="000D18DA"/>
    <w:pPr>
      <w:tabs>
        <w:tab w:val="clear" w:pos="1134"/>
        <w:tab w:val="clear" w:pos="1871"/>
        <w:tab w:val="clear" w:pos="2268"/>
        <w:tab w:val="left" w:pos="794"/>
        <w:tab w:val="left" w:pos="1191"/>
        <w:tab w:val="left" w:pos="1588"/>
        <w:tab w:val="left" w:pos="1985"/>
      </w:tabs>
      <w:spacing w:before="360"/>
    </w:pPr>
  </w:style>
  <w:style w:type="character" w:styleId="PageNumber">
    <w:name w:val="page number"/>
    <w:uiPriority w:val="99"/>
    <w:rsid w:val="000D18DA"/>
  </w:style>
  <w:style w:type="paragraph" w:customStyle="1" w:styleId="RecNoBR">
    <w:name w:val="Rec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BR"/>
    <w:next w:val="Normal"/>
    <w:uiPriority w:val="99"/>
    <w:rsid w:val="000D18DA"/>
  </w:style>
  <w:style w:type="paragraph" w:customStyle="1" w:styleId="ResNoBR">
    <w:name w:val="Res_No_BR"/>
    <w:basedOn w:val="RecNoBR"/>
    <w:next w:val="Normal"/>
    <w:uiPriority w:val="99"/>
    <w:rsid w:val="000D18DA"/>
  </w:style>
  <w:style w:type="paragraph" w:customStyle="1" w:styleId="TableNoBR">
    <w:name w:val="Table_No_BR"/>
    <w:basedOn w:val="Normal"/>
    <w:next w:val="TabletitleBR"/>
    <w:uiPriority w:val="99"/>
    <w:rsid w:val="000D18DA"/>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Infodoc">
    <w:name w:val="Infodoc"/>
    <w:basedOn w:val="Normal"/>
    <w:uiPriority w:val="99"/>
    <w:rsid w:val="000D18DA"/>
    <w:pPr>
      <w:tabs>
        <w:tab w:val="clear" w:pos="1134"/>
        <w:tab w:val="clear" w:pos="1871"/>
        <w:tab w:val="clear" w:pos="2268"/>
        <w:tab w:val="left" w:pos="1418"/>
      </w:tabs>
      <w:spacing w:before="0"/>
      <w:ind w:left="1418" w:hanging="1418"/>
    </w:pPr>
  </w:style>
  <w:style w:type="paragraph" w:styleId="NormalWeb">
    <w:name w:val="Normal (Web)"/>
    <w:basedOn w:val="Normal"/>
    <w:rsid w:val="000D18DA"/>
    <w:pPr>
      <w:tabs>
        <w:tab w:val="clear" w:pos="1134"/>
        <w:tab w:val="clear" w:pos="1871"/>
        <w:tab w:val="clear" w:pos="2268"/>
      </w:tabs>
      <w:overflowPunct/>
      <w:autoSpaceDE/>
      <w:autoSpaceDN/>
      <w:adjustRightInd/>
      <w:spacing w:before="0"/>
      <w:textAlignment w:val="auto"/>
    </w:pPr>
    <w:rPr>
      <w:szCs w:val="24"/>
    </w:rPr>
  </w:style>
  <w:style w:type="character" w:styleId="FollowedHyperlink">
    <w:name w:val="FollowedHyperlink"/>
    <w:uiPriority w:val="99"/>
    <w:rsid w:val="000D18DA"/>
    <w:rPr>
      <w:color w:val="800080"/>
      <w:u w:val="single"/>
    </w:rPr>
  </w:style>
  <w:style w:type="character" w:customStyle="1" w:styleId="href">
    <w:name w:val="href"/>
    <w:uiPriority w:val="99"/>
    <w:rsid w:val="000D18DA"/>
    <w:rPr>
      <w:color w:val="auto"/>
    </w:rPr>
  </w:style>
  <w:style w:type="paragraph" w:customStyle="1" w:styleId="AnnexTitle0">
    <w:name w:val="Annex_Title"/>
    <w:basedOn w:val="Normal"/>
    <w:next w:val="Normal"/>
    <w:uiPriority w:val="99"/>
    <w:rsid w:val="000D18DA"/>
    <w:pPr>
      <w:keepNext/>
      <w:keepLines/>
      <w:numPr>
        <w:ilvl w:val="12"/>
      </w:num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MS Mincho"/>
      <w:b/>
      <w:sz w:val="22"/>
    </w:rPr>
  </w:style>
  <w:style w:type="paragraph" w:styleId="ListBullet">
    <w:name w:val="List Bullet"/>
    <w:basedOn w:val="Normal"/>
    <w:autoRedefine/>
    <w:uiPriority w:val="99"/>
    <w:rsid w:val="000D18DA"/>
    <w:pPr>
      <w:numPr>
        <w:numId w:val="1"/>
      </w:numPr>
      <w:tabs>
        <w:tab w:val="clear" w:pos="1134"/>
        <w:tab w:val="clear" w:pos="1871"/>
        <w:tab w:val="clear" w:pos="2268"/>
        <w:tab w:val="left" w:pos="794"/>
        <w:tab w:val="left" w:pos="1191"/>
        <w:tab w:val="left" w:pos="1588"/>
        <w:tab w:val="left" w:pos="1985"/>
      </w:tabs>
    </w:pPr>
  </w:style>
  <w:style w:type="paragraph" w:customStyle="1" w:styleId="Annex">
    <w:name w:val="Annex_#"/>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CharCharCharCharCharChar">
    <w:name w:val="Char Char Char Char Char Char"/>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table" w:customStyle="1" w:styleId="TableGrid1">
    <w:name w:val="Table Grid1"/>
    <w:basedOn w:val="TableNormal"/>
    <w:next w:val="TableGrid"/>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Title">
    <w:name w:val="LSTitle"/>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Source">
    <w:name w:val="LSSource"/>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To">
    <w:name w:val="LSTo"/>
    <w:basedOn w:val="Normal"/>
    <w:uiPriority w:val="99"/>
    <w:rsid w:val="000D18DA"/>
    <w:pPr>
      <w:tabs>
        <w:tab w:val="clear" w:pos="1134"/>
        <w:tab w:val="clear" w:pos="1871"/>
        <w:tab w:val="clear" w:pos="2268"/>
        <w:tab w:val="left" w:pos="794"/>
        <w:tab w:val="left" w:pos="1191"/>
        <w:tab w:val="left" w:pos="1588"/>
        <w:tab w:val="left" w:pos="1985"/>
      </w:tabs>
    </w:pPr>
    <w:rPr>
      <w:b/>
      <w:bCs/>
    </w:rPr>
  </w:style>
  <w:style w:type="paragraph" w:customStyle="1" w:styleId="LSFor">
    <w:name w:val="LSFor"/>
    <w:basedOn w:val="Normal"/>
    <w:uiPriority w:val="99"/>
    <w:rsid w:val="000D18DA"/>
    <w:pPr>
      <w:tabs>
        <w:tab w:val="clear" w:pos="1134"/>
        <w:tab w:val="clear" w:pos="1871"/>
        <w:tab w:val="clear" w:pos="2268"/>
        <w:tab w:val="left" w:pos="794"/>
        <w:tab w:val="left" w:pos="1191"/>
        <w:tab w:val="left" w:pos="1588"/>
        <w:tab w:val="left" w:pos="1985"/>
      </w:tabs>
    </w:pPr>
    <w:rPr>
      <w:b/>
      <w:bCs/>
    </w:rPr>
  </w:style>
  <w:style w:type="paragraph" w:customStyle="1" w:styleId="LSDeadline">
    <w:name w:val="LSDeadline"/>
    <w:basedOn w:val="Normal"/>
    <w:rsid w:val="000D18DA"/>
    <w:pPr>
      <w:tabs>
        <w:tab w:val="clear" w:pos="1134"/>
        <w:tab w:val="clear" w:pos="1871"/>
        <w:tab w:val="clear" w:pos="2268"/>
        <w:tab w:val="left" w:pos="794"/>
        <w:tab w:val="left" w:pos="1191"/>
        <w:tab w:val="left" w:pos="1588"/>
        <w:tab w:val="left" w:pos="1985"/>
      </w:tabs>
    </w:pPr>
    <w:rPr>
      <w:b/>
      <w:bCs/>
    </w:rPr>
  </w:style>
  <w:style w:type="character" w:customStyle="1" w:styleId="NoteChar">
    <w:name w:val="Note Char"/>
    <w:link w:val="Note"/>
    <w:rsid w:val="000D18DA"/>
    <w:rPr>
      <w:rFonts w:ascii="Times New Roman" w:hAnsi="Times New Roman"/>
      <w:sz w:val="24"/>
      <w:lang w:val="en-GB" w:eastAsia="en-US"/>
    </w:rPr>
  </w:style>
  <w:style w:type="paragraph" w:customStyle="1" w:styleId="a">
    <w:name w:val="(文字) (文字)"/>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
    <w:name w:val="Char Char Car Car"/>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styleId="Date">
    <w:name w:val="Date"/>
    <w:basedOn w:val="Normal"/>
    <w:next w:val="Normal"/>
    <w:link w:val="DateChar"/>
    <w:uiPriority w:val="99"/>
    <w:rsid w:val="000D18DA"/>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uiPriority w:val="99"/>
    <w:rsid w:val="000D18DA"/>
    <w:rPr>
      <w:rFonts w:ascii="Times New Roman" w:hAnsi="Times New Roman"/>
      <w:sz w:val="24"/>
      <w:lang w:val="en-GB" w:eastAsia="en-US"/>
    </w:rPr>
  </w:style>
  <w:style w:type="paragraph" w:styleId="BodyText3">
    <w:name w:val="Body Text 3"/>
    <w:basedOn w:val="Normal"/>
    <w:link w:val="BodyText3Char"/>
    <w:uiPriority w:val="99"/>
    <w:rsid w:val="000D18DA"/>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0D18DA"/>
    <w:rPr>
      <w:rFonts w:ascii="Times New Roman" w:hAnsi="Times New Roman"/>
      <w:sz w:val="16"/>
      <w:szCs w:val="16"/>
      <w:lang w:val="en-GB" w:eastAsia="en-US"/>
    </w:rPr>
  </w:style>
  <w:style w:type="paragraph" w:customStyle="1" w:styleId="CharChar">
    <w:name w:val="(文字) (文字) Char Char (文字) (文字)"/>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styleId="Strong">
    <w:name w:val="Strong"/>
    <w:uiPriority w:val="22"/>
    <w:qFormat/>
    <w:rsid w:val="000D18DA"/>
    <w:rPr>
      <w:b/>
    </w:rPr>
  </w:style>
  <w:style w:type="paragraph" w:customStyle="1" w:styleId="LetterStart">
    <w:name w:val="Letter_Start"/>
    <w:basedOn w:val="Normal"/>
    <w:uiPriority w:val="99"/>
    <w:rsid w:val="000D18DA"/>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paragraph" w:styleId="BodyText2">
    <w:name w:val="Body Text 2"/>
    <w:basedOn w:val="Normal"/>
    <w:link w:val="BodyText2Char"/>
    <w:uiPriority w:val="99"/>
    <w:rsid w:val="000D18DA"/>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uiPriority w:val="99"/>
    <w:rsid w:val="000D18DA"/>
    <w:rPr>
      <w:rFonts w:ascii="Times New Roman" w:hAnsi="Times New Roman"/>
      <w:sz w:val="24"/>
      <w:lang w:val="en-GB" w:eastAsia="en-US"/>
    </w:rPr>
  </w:style>
  <w:style w:type="paragraph" w:customStyle="1" w:styleId="blanc">
    <w:name w:val="blanc"/>
    <w:basedOn w:val="Normal"/>
    <w:uiPriority w:val="99"/>
    <w:rsid w:val="000D18DA"/>
    <w:pPr>
      <w:tabs>
        <w:tab w:val="clear" w:pos="1134"/>
        <w:tab w:val="clear" w:pos="1871"/>
        <w:tab w:val="clear" w:pos="2268"/>
      </w:tabs>
      <w:spacing w:before="0"/>
    </w:pPr>
    <w:rPr>
      <w:sz w:val="2"/>
      <w:lang w:val="en-US"/>
    </w:rPr>
  </w:style>
  <w:style w:type="paragraph" w:styleId="BalloonText">
    <w:name w:val="Balloon Text"/>
    <w:basedOn w:val="Normal"/>
    <w:link w:val="BalloonTextChar"/>
    <w:uiPriority w:val="99"/>
    <w:rsid w:val="000D18DA"/>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0D18DA"/>
    <w:rPr>
      <w:rFonts w:ascii="Tahoma" w:hAnsi="Tahoma" w:cs="Tahoma"/>
      <w:sz w:val="16"/>
      <w:szCs w:val="16"/>
      <w:lang w:val="en-GB" w:eastAsia="en-US"/>
    </w:rPr>
  </w:style>
  <w:style w:type="paragraph" w:customStyle="1" w:styleId="Normal2">
    <w:name w:val="Normal2"/>
    <w:basedOn w:val="Normal"/>
    <w:link w:val="Normal2Char"/>
    <w:uiPriority w:val="99"/>
    <w:rsid w:val="000D18DA"/>
    <w:pPr>
      <w:widowControl w:val="0"/>
      <w:tabs>
        <w:tab w:val="clear" w:pos="1134"/>
        <w:tab w:val="clear" w:pos="1871"/>
        <w:tab w:val="clear" w:pos="2268"/>
        <w:tab w:val="left" w:pos="567"/>
      </w:tabs>
      <w:spacing w:before="160"/>
      <w:jc w:val="both"/>
    </w:pPr>
    <w:rPr>
      <w:rFonts w:ascii="Gill Sans MT" w:hAnsi="Gill Sans MT"/>
      <w:lang w:val="en-US"/>
    </w:rPr>
  </w:style>
  <w:style w:type="character" w:customStyle="1" w:styleId="Normal2Char">
    <w:name w:val="Normal2 Char"/>
    <w:link w:val="Normal2"/>
    <w:uiPriority w:val="99"/>
    <w:rsid w:val="000D18DA"/>
    <w:rPr>
      <w:rFonts w:ascii="Gill Sans MT" w:hAnsi="Gill Sans MT"/>
      <w:sz w:val="24"/>
      <w:lang w:eastAsia="en-US"/>
    </w:rPr>
  </w:style>
  <w:style w:type="paragraph" w:styleId="ListParagraph">
    <w:name w:val="List Paragraph"/>
    <w:basedOn w:val="Normal"/>
    <w:uiPriority w:val="34"/>
    <w:qFormat/>
    <w:rsid w:val="000D18DA"/>
    <w:pPr>
      <w:tabs>
        <w:tab w:val="clear" w:pos="1134"/>
        <w:tab w:val="clear" w:pos="1871"/>
        <w:tab w:val="clear" w:pos="2268"/>
        <w:tab w:val="left" w:pos="794"/>
        <w:tab w:val="left" w:pos="1191"/>
        <w:tab w:val="left" w:pos="1588"/>
        <w:tab w:val="left" w:pos="1985"/>
      </w:tabs>
      <w:ind w:left="720"/>
      <w:contextualSpacing/>
    </w:pPr>
  </w:style>
  <w:style w:type="paragraph" w:customStyle="1" w:styleId="listparagraphcxspmiddle">
    <w:name w:val="listparagraphcxspmiddle"/>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solistparagraph0">
    <w:name w:val="msolistparagraph"/>
    <w:basedOn w:val="Normal"/>
    <w:uiPriority w:val="99"/>
    <w:rsid w:val="000D18DA"/>
    <w:pPr>
      <w:tabs>
        <w:tab w:val="clear" w:pos="1134"/>
        <w:tab w:val="clear" w:pos="1871"/>
        <w:tab w:val="clear" w:pos="2268"/>
      </w:tabs>
      <w:overflowPunct/>
      <w:autoSpaceDE/>
      <w:autoSpaceDN/>
      <w:adjustRightInd/>
      <w:spacing w:before="0"/>
      <w:ind w:left="720"/>
      <w:textAlignment w:val="auto"/>
    </w:pPr>
    <w:rPr>
      <w:rFonts w:ascii="Calibri" w:eastAsia="SimSun" w:hAnsi="Calibri"/>
      <w:sz w:val="22"/>
      <w:szCs w:val="22"/>
      <w:lang w:val="en-US" w:eastAsia="zh-CN"/>
    </w:rPr>
  </w:style>
  <w:style w:type="character" w:styleId="CommentReference">
    <w:name w:val="annotation reference"/>
    <w:rsid w:val="000D18DA"/>
    <w:rPr>
      <w:sz w:val="16"/>
      <w:szCs w:val="16"/>
    </w:rPr>
  </w:style>
  <w:style w:type="paragraph" w:styleId="CommentText">
    <w:name w:val="annotation text"/>
    <w:basedOn w:val="Normal"/>
    <w:link w:val="CommentTextChar"/>
    <w:rsid w:val="000D18DA"/>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0D18DA"/>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0D18DA"/>
    <w:rPr>
      <w:b/>
      <w:bCs/>
    </w:rPr>
  </w:style>
  <w:style w:type="character" w:customStyle="1" w:styleId="CommentSubjectChar">
    <w:name w:val="Comment Subject Char"/>
    <w:basedOn w:val="CommentTextChar"/>
    <w:link w:val="CommentSubject"/>
    <w:uiPriority w:val="99"/>
    <w:rsid w:val="000D18DA"/>
    <w:rPr>
      <w:rFonts w:ascii="Times New Roman" w:hAnsi="Times New Roman"/>
      <w:b/>
      <w:bCs/>
      <w:lang w:val="en-GB" w:eastAsia="en-US"/>
    </w:rPr>
  </w:style>
  <w:style w:type="character" w:customStyle="1" w:styleId="apple-style-span">
    <w:name w:val="apple-style-span"/>
    <w:rsid w:val="000D18DA"/>
  </w:style>
  <w:style w:type="paragraph" w:customStyle="1" w:styleId="Bullet">
    <w:name w:val="Bullet"/>
    <w:basedOn w:val="Normal"/>
    <w:uiPriority w:val="99"/>
    <w:rsid w:val="000D18DA"/>
    <w:pPr>
      <w:numPr>
        <w:numId w:val="2"/>
      </w:numPr>
      <w:tabs>
        <w:tab w:val="clear" w:pos="1134"/>
        <w:tab w:val="clear" w:pos="1871"/>
        <w:tab w:val="clear" w:pos="2268"/>
        <w:tab w:val="left" w:pos="794"/>
        <w:tab w:val="left" w:pos="1191"/>
        <w:tab w:val="left" w:pos="1588"/>
        <w:tab w:val="left" w:pos="1985"/>
      </w:tabs>
      <w:spacing w:before="0"/>
    </w:pPr>
  </w:style>
  <w:style w:type="paragraph" w:customStyle="1" w:styleId="Default">
    <w:name w:val="Default"/>
    <w:uiPriority w:val="99"/>
    <w:rsid w:val="000D18DA"/>
    <w:pPr>
      <w:widowControl w:val="0"/>
      <w:autoSpaceDE w:val="0"/>
      <w:autoSpaceDN w:val="0"/>
      <w:adjustRightInd w:val="0"/>
    </w:pPr>
    <w:rPr>
      <w:rFonts w:ascii="Times New Roman" w:eastAsia="MS Mincho" w:hAnsi="Times New Roman"/>
      <w:color w:val="000000"/>
      <w:sz w:val="22"/>
      <w:szCs w:val="22"/>
      <w:lang w:eastAsia="ja-JP"/>
    </w:rPr>
  </w:style>
  <w:style w:type="table" w:customStyle="1" w:styleId="TableGrid2">
    <w:name w:val="Table Grid2"/>
    <w:basedOn w:val="TableNormal"/>
    <w:next w:val="TableGrid"/>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Normal"/>
    <w:uiPriority w:val="99"/>
    <w:rsid w:val="000D18DA"/>
    <w:pPr>
      <w:tabs>
        <w:tab w:val="clear" w:pos="1134"/>
        <w:tab w:val="clear" w:pos="1871"/>
        <w:tab w:val="clear" w:pos="2268"/>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aftertitle1">
    <w:name w:val="normalaftertitle"/>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LSForAction">
    <w:name w:val="LSForAction"/>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0D18DA"/>
  </w:style>
  <w:style w:type="paragraph" w:customStyle="1" w:styleId="LSForComment">
    <w:name w:val="LSForComment"/>
    <w:basedOn w:val="LSForAction"/>
    <w:rsid w:val="000D18DA"/>
  </w:style>
  <w:style w:type="paragraph" w:customStyle="1" w:styleId="kgkreflist">
    <w:name w:val="kgkreflist"/>
    <w:basedOn w:val="Normal"/>
    <w:uiPriority w:val="99"/>
    <w:rsid w:val="000D18DA"/>
    <w:pPr>
      <w:numPr>
        <w:numId w:val="3"/>
      </w:numPr>
      <w:tabs>
        <w:tab w:val="clear" w:pos="1134"/>
        <w:tab w:val="clear" w:pos="1871"/>
        <w:tab w:val="clear" w:pos="2268"/>
        <w:tab w:val="left" w:pos="794"/>
        <w:tab w:val="left" w:pos="1191"/>
        <w:tab w:val="left" w:pos="1588"/>
        <w:tab w:val="left" w:pos="1985"/>
      </w:tabs>
    </w:pPr>
    <w:rPr>
      <w:rFonts w:eastAsia="Batang"/>
    </w:rPr>
  </w:style>
  <w:style w:type="character" w:customStyle="1" w:styleId="apple-converted-space">
    <w:name w:val="apple-converted-space"/>
    <w:uiPriority w:val="99"/>
    <w:rsid w:val="000D18DA"/>
  </w:style>
  <w:style w:type="paragraph" w:styleId="DocumentMap">
    <w:name w:val="Document Map"/>
    <w:basedOn w:val="Normal"/>
    <w:link w:val="DocumentMapChar"/>
    <w:uiPriority w:val="99"/>
    <w:rsid w:val="000D18DA"/>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0"/>
    </w:rPr>
  </w:style>
  <w:style w:type="character" w:customStyle="1" w:styleId="DocumentMapChar">
    <w:name w:val="Document Map Char"/>
    <w:basedOn w:val="DefaultParagraphFont"/>
    <w:link w:val="DocumentMap"/>
    <w:uiPriority w:val="99"/>
    <w:rsid w:val="000D18DA"/>
    <w:rPr>
      <w:rFonts w:ascii="Tahoma" w:hAnsi="Tahoma" w:cs="Tahoma"/>
      <w:shd w:val="clear" w:color="auto" w:fill="000080"/>
      <w:lang w:val="en-GB" w:eastAsia="en-US"/>
    </w:rPr>
  </w:style>
  <w:style w:type="numbering" w:customStyle="1" w:styleId="NoList1">
    <w:name w:val="No List1"/>
    <w:next w:val="NoList"/>
    <w:uiPriority w:val="99"/>
    <w:semiHidden/>
    <w:unhideWhenUsed/>
    <w:rsid w:val="000D18DA"/>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uiPriority w:val="9"/>
    <w:rsid w:val="000D18DA"/>
    <w:rPr>
      <w:rFonts w:ascii="Cambria" w:eastAsia="SimSun" w:hAnsi="Cambria" w:cs="Times New Roman"/>
      <w:b/>
      <w:bCs/>
      <w:color w:val="365F91"/>
      <w:sz w:val="28"/>
      <w:szCs w:val="28"/>
      <w:lang w:val="en-GB" w:eastAsia="en-US"/>
    </w:rPr>
  </w:style>
  <w:style w:type="character" w:customStyle="1" w:styleId="Heading3Char">
    <w:name w:val="Heading 3 Char"/>
    <w:aliases w:val="H3 Char,3 Char,h3 Char,título 3 Char,Underrubrik2 Char,l3 Char,list 3 Char,Head 3 Char,1.1.1 Char,3rd level Char,Title2 Char,H31 Char,H32 Char,H33 Char,H34 Char,H35 Char,h:3 Char,List level 3 Char,Sub-Sub-Heading Char,subhead Char,1. Char"/>
    <w:link w:val="Heading3"/>
    <w:uiPriority w:val="99"/>
    <w:rsid w:val="000D18DA"/>
    <w:rPr>
      <w:rFonts w:ascii="Times New Roman" w:hAnsi="Times New Roman"/>
      <w:b/>
      <w:sz w:val="24"/>
      <w:lang w:val="en-GB" w:eastAsia="en-US"/>
    </w:rPr>
  </w:style>
  <w:style w:type="character" w:customStyle="1" w:styleId="Heading4Char">
    <w:name w:val="Heading 4 Char"/>
    <w:link w:val="Heading4"/>
    <w:uiPriority w:val="99"/>
    <w:rsid w:val="000D18DA"/>
    <w:rPr>
      <w:rFonts w:ascii="Times New Roman" w:hAnsi="Times New Roman"/>
      <w:b/>
      <w:sz w:val="24"/>
      <w:lang w:val="en-GB" w:eastAsia="en-US"/>
    </w:rPr>
  </w:style>
  <w:style w:type="character" w:customStyle="1" w:styleId="Heading5Char">
    <w:name w:val="Heading 5 Char"/>
    <w:link w:val="Heading5"/>
    <w:uiPriority w:val="99"/>
    <w:rsid w:val="000D18DA"/>
    <w:rPr>
      <w:rFonts w:ascii="Times New Roman" w:hAnsi="Times New Roman"/>
      <w:b/>
      <w:sz w:val="24"/>
      <w:lang w:val="en-GB" w:eastAsia="en-US"/>
    </w:rPr>
  </w:style>
  <w:style w:type="character" w:customStyle="1" w:styleId="Heading6Char">
    <w:name w:val="Heading 6 Char"/>
    <w:link w:val="Heading6"/>
    <w:uiPriority w:val="99"/>
    <w:rsid w:val="000D18DA"/>
    <w:rPr>
      <w:rFonts w:ascii="Times New Roman" w:hAnsi="Times New Roman"/>
      <w:b/>
      <w:sz w:val="24"/>
      <w:lang w:val="en-GB" w:eastAsia="en-US"/>
    </w:rPr>
  </w:style>
  <w:style w:type="character" w:customStyle="1" w:styleId="Heading7Char">
    <w:name w:val="Heading 7 Char"/>
    <w:link w:val="Heading7"/>
    <w:uiPriority w:val="99"/>
    <w:rsid w:val="000D18DA"/>
    <w:rPr>
      <w:rFonts w:ascii="Times New Roman" w:hAnsi="Times New Roman"/>
      <w:b/>
      <w:sz w:val="24"/>
      <w:lang w:val="en-GB" w:eastAsia="en-US"/>
    </w:rPr>
  </w:style>
  <w:style w:type="character" w:customStyle="1" w:styleId="Heading8Char">
    <w:name w:val="Heading 8 Char"/>
    <w:link w:val="Heading8"/>
    <w:uiPriority w:val="99"/>
    <w:rsid w:val="000D18DA"/>
    <w:rPr>
      <w:rFonts w:ascii="Times New Roman" w:hAnsi="Times New Roman"/>
      <w:b/>
      <w:sz w:val="24"/>
      <w:lang w:val="en-GB" w:eastAsia="en-US"/>
    </w:rPr>
  </w:style>
  <w:style w:type="character" w:customStyle="1" w:styleId="Heading9Char">
    <w:name w:val="Heading 9 Char"/>
    <w:link w:val="Heading9"/>
    <w:uiPriority w:val="99"/>
    <w:rsid w:val="000D18DA"/>
    <w:rPr>
      <w:rFonts w:ascii="Times New Roman" w:hAnsi="Times New Roman"/>
      <w:b/>
      <w:sz w:val="24"/>
      <w:lang w:val="en-GB" w:eastAsia="en-US"/>
    </w:rPr>
  </w:style>
  <w:style w:type="character" w:customStyle="1" w:styleId="Heading1Char1">
    <w:name w:val="Heading 1 Char1"/>
    <w:aliases w:val="l1 Char1,h1 Char1,1st level Char1,HHeading 1 Char1,H1 Char1,título 1 Char1,1 Char1,AboutDocument Char,Normal + Font: Helvetica Char,Bold Char,Space Before 12 pt Char,Not Bold Char,Titre 1b Char,h11 Char1,h12 Char1,h13 Char,h14 Char"/>
    <w:link w:val="Heading1"/>
    <w:uiPriority w:val="99"/>
    <w:locked/>
    <w:rsid w:val="007B2DB0"/>
    <w:rPr>
      <w:rFonts w:ascii="Times New Roman" w:hAnsi="Times New Roman"/>
      <w:b/>
      <w:sz w:val="24"/>
      <w:lang w:val="en-GB" w:eastAsia="en-US"/>
    </w:rPr>
  </w:style>
  <w:style w:type="character" w:customStyle="1" w:styleId="HeaderChar1">
    <w:name w:val="Header Char1"/>
    <w:aliases w:val="h Char1,Header/Footer Char1"/>
    <w:uiPriority w:val="99"/>
    <w:semiHidden/>
    <w:rsid w:val="000D18DA"/>
    <w:rPr>
      <w:rFonts w:ascii="Times New Roman" w:hAnsi="Times New Roman"/>
      <w:sz w:val="24"/>
      <w:lang w:val="en-GB" w:eastAsia="en-US"/>
    </w:rPr>
  </w:style>
  <w:style w:type="character" w:customStyle="1" w:styleId="FooterChar1">
    <w:name w:val="Footer Char1"/>
    <w:aliases w:val="pie de página Char1,fo Char1"/>
    <w:uiPriority w:val="99"/>
    <w:semiHidden/>
    <w:rsid w:val="000D18DA"/>
    <w:rPr>
      <w:rFonts w:ascii="Times New Roman" w:hAnsi="Times New Roman"/>
      <w:sz w:val="24"/>
      <w:lang w:val="en-GB" w:eastAsia="en-US"/>
    </w:rPr>
  </w:style>
  <w:style w:type="paragraph" w:styleId="Revision">
    <w:name w:val="Revision"/>
    <w:uiPriority w:val="99"/>
    <w:semiHidden/>
    <w:rsid w:val="000D18DA"/>
    <w:rPr>
      <w:rFonts w:ascii="Times New Roman" w:hAnsi="Times New Roman"/>
      <w:sz w:val="24"/>
      <w:lang w:val="en-GB" w:eastAsia="en-US"/>
    </w:rPr>
  </w:style>
  <w:style w:type="character" w:customStyle="1" w:styleId="ResNoChar">
    <w:name w:val="Res_No Char"/>
    <w:link w:val="ResNo"/>
    <w:uiPriority w:val="99"/>
    <w:locked/>
    <w:rsid w:val="000D18DA"/>
    <w:rPr>
      <w:rFonts w:ascii="Times New Roman" w:hAnsi="Times New Roman"/>
      <w:caps/>
      <w:sz w:val="28"/>
      <w:lang w:val="en-GB" w:eastAsia="en-US"/>
    </w:rPr>
  </w:style>
  <w:style w:type="paragraph" w:customStyle="1" w:styleId="CharCharCharCharCharChar0">
    <w:name w:val="Char Char Char Char Char Char"/>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a0">
    <w:name w:val="(文字) (文字)"/>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0">
    <w:name w:val="Char Char Car Car"/>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0">
    <w:name w:val="(文字) (文字) Char Char (文字) (文字)"/>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hpmbodytext">
    <w:name w:val="hpmbodytext"/>
    <w:basedOn w:val="Normal"/>
    <w:uiPriority w:val="99"/>
    <w:rsid w:val="000D18DA"/>
    <w:pPr>
      <w:tabs>
        <w:tab w:val="clear" w:pos="1134"/>
        <w:tab w:val="clear" w:pos="1871"/>
        <w:tab w:val="clear" w:pos="2268"/>
      </w:tabs>
      <w:overflowPunct/>
      <w:autoSpaceDE/>
      <w:autoSpaceDN/>
      <w:adjustRightInd/>
      <w:spacing w:before="100" w:beforeAutospacing="1" w:after="100" w:afterAutospacing="1"/>
      <w:jc w:val="both"/>
      <w:textAlignment w:val="auto"/>
    </w:pPr>
    <w:rPr>
      <w:szCs w:val="24"/>
      <w:lang w:val="en-US" w:eastAsia="zh-CN"/>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uiPriority w:val="99"/>
    <w:locked/>
    <w:rsid w:val="000D18DA"/>
    <w:rPr>
      <w:rFonts w:ascii="Cambria" w:eastAsia="SimSun" w:hAnsi="Cambria" w:cs="Times New Roman" w:hint="default"/>
      <w:b/>
      <w:bCs/>
      <w:kern w:val="32"/>
      <w:sz w:val="32"/>
      <w:szCs w:val="32"/>
      <w:lang w:val="en-GB" w:eastAsia="en-US"/>
    </w:rPr>
  </w:style>
  <w:style w:type="table" w:customStyle="1" w:styleId="TableGrid3">
    <w:name w:val="Table Grid3"/>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18DA"/>
  </w:style>
  <w:style w:type="paragraph" w:styleId="HTMLPreformatted">
    <w:name w:val="HTML Preformatted"/>
    <w:basedOn w:val="Normal"/>
    <w:link w:val="HTMLPreformattedChar"/>
    <w:uiPriority w:val="99"/>
    <w:unhideWhenUsed/>
    <w:rsid w:val="000D18D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0D18DA"/>
    <w:rPr>
      <w:rFonts w:ascii="Courier New" w:hAnsi="Courier New" w:cs="Courier New"/>
      <w:lang w:val="fr-FR"/>
    </w:rPr>
  </w:style>
  <w:style w:type="character" w:customStyle="1" w:styleId="enumlev1Char">
    <w:name w:val="enumlev1 Char"/>
    <w:link w:val="enumlev1"/>
    <w:locked/>
    <w:rsid w:val="000D18DA"/>
    <w:rPr>
      <w:rFonts w:ascii="Times New Roman" w:hAnsi="Times New Roman"/>
      <w:sz w:val="24"/>
      <w:lang w:val="en-GB" w:eastAsia="en-US"/>
    </w:rPr>
  </w:style>
  <w:style w:type="paragraph" w:customStyle="1" w:styleId="ByContin1">
    <w:name w:val="By  Contin 1"/>
    <w:basedOn w:val="Normal"/>
    <w:uiPriority w:val="99"/>
    <w:rsid w:val="000D18DA"/>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Cs w:val="24"/>
      <w:lang w:val="en-US"/>
    </w:rPr>
  </w:style>
  <w:style w:type="paragraph" w:customStyle="1" w:styleId="Contin1">
    <w:name w:val="Contin 1"/>
    <w:basedOn w:val="Normal"/>
    <w:uiPriority w:val="99"/>
    <w:rsid w:val="000D18DA"/>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Colloquy1">
    <w:name w:val="Colloquy 1"/>
    <w:basedOn w:val="Normal"/>
    <w:next w:val="Normal"/>
    <w:uiPriority w:val="99"/>
    <w:rsid w:val="000D18DA"/>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Normal0">
    <w:name w:val="Normal 0"/>
    <w:rsid w:val="000D18DA"/>
    <w:pPr>
      <w:widowControl w:val="0"/>
      <w:autoSpaceDE w:val="0"/>
      <w:autoSpaceDN w:val="0"/>
      <w:adjustRightInd w:val="0"/>
      <w:ind w:hanging="720"/>
    </w:pPr>
    <w:rPr>
      <w:rFonts w:ascii="Courier New" w:hAnsi="Courier New" w:cs="Courier New"/>
      <w:sz w:val="24"/>
      <w:szCs w:val="24"/>
      <w:lang w:eastAsia="en-US"/>
    </w:rPr>
  </w:style>
  <w:style w:type="paragraph" w:customStyle="1" w:styleId="Normal1">
    <w:name w:val="Normal 1"/>
    <w:rsid w:val="000D18DA"/>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eastAsia="SimSun" w:hAnsi="Courier New" w:cs="Courier New"/>
      <w:sz w:val="24"/>
      <w:szCs w:val="24"/>
    </w:rPr>
  </w:style>
  <w:style w:type="character" w:customStyle="1" w:styleId="hps">
    <w:name w:val="hps"/>
    <w:rsid w:val="000D18DA"/>
  </w:style>
  <w:style w:type="table" w:customStyle="1" w:styleId="TableGrid4">
    <w:name w:val="Table Grid4"/>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D18DA"/>
  </w:style>
  <w:style w:type="paragraph" w:customStyle="1" w:styleId="Single">
    <w:name w:val="Single"/>
    <w:uiPriority w:val="99"/>
    <w:rsid w:val="000D18DA"/>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eastAsia="SimSun" w:hAnsi="Lucida Console" w:cs="Lucida Console"/>
      <w:spacing w:val="7"/>
      <w:sz w:val="28"/>
      <w:szCs w:val="28"/>
    </w:rPr>
  </w:style>
  <w:style w:type="table" w:customStyle="1" w:styleId="TableGrid5">
    <w:name w:val="Table Grid5"/>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0D18DA"/>
    <w:pPr>
      <w:tabs>
        <w:tab w:val="clear" w:pos="1134"/>
        <w:tab w:val="clear" w:pos="1871"/>
        <w:tab w:val="clear" w:pos="2268"/>
      </w:tabs>
      <w:spacing w:before="0"/>
      <w:ind w:left="1920"/>
    </w:pPr>
    <w:rPr>
      <w:rFonts w:ascii="Calibri" w:hAnsi="Calibri"/>
      <w:sz w:val="18"/>
      <w:szCs w:val="21"/>
    </w:rPr>
  </w:style>
  <w:style w:type="paragraph" w:styleId="TOCHeading">
    <w:name w:val="TOC Heading"/>
    <w:basedOn w:val="Heading1"/>
    <w:next w:val="Normal"/>
    <w:uiPriority w:val="39"/>
    <w:semiHidden/>
    <w:unhideWhenUsed/>
    <w:qFormat/>
    <w:rsid w:val="004637E0"/>
    <w:pPr>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Committee">
    <w:name w:val="Committee"/>
    <w:basedOn w:val="Normal"/>
    <w:qFormat/>
    <w:rsid w:val="00FC0DA0"/>
    <w:pPr>
      <w:tabs>
        <w:tab w:val="left" w:pos="851"/>
      </w:tabs>
      <w:spacing w:before="0" w:line="240" w:lineRule="atLeast"/>
    </w:pPr>
    <w:rPr>
      <w:rFonts w:cstheme="minorHAnsi"/>
      <w:b/>
      <w:szCs w:val="24"/>
    </w:rPr>
  </w:style>
  <w:style w:type="paragraph" w:customStyle="1" w:styleId="TopHeader">
    <w:name w:val="TopHeader"/>
    <w:basedOn w:val="Normal"/>
    <w:rsid w:val="00FC0DA0"/>
    <w:rPr>
      <w:rFonts w:ascii="Verdana" w:hAnsi="Verdana" w:cs="Times New Roman Bold"/>
      <w:b/>
      <w:bCs/>
      <w:szCs w:val="24"/>
    </w:rPr>
  </w:style>
  <w:style w:type="paragraph" w:customStyle="1" w:styleId="Docnumber">
    <w:name w:val="Docnumber"/>
    <w:basedOn w:val="TopHeader"/>
    <w:link w:val="DocnumberChar"/>
    <w:rsid w:val="00FC0DA0"/>
    <w:pPr>
      <w:spacing w:before="0"/>
    </w:pPr>
    <w:rPr>
      <w:sz w:val="20"/>
      <w:szCs w:val="20"/>
    </w:rPr>
  </w:style>
  <w:style w:type="character" w:customStyle="1" w:styleId="DocnumberChar">
    <w:name w:val="Docnumber Char"/>
    <w:link w:val="Docnumber"/>
    <w:rsid w:val="00FC0DA0"/>
    <w:rPr>
      <w:rFonts w:ascii="Verdana" w:hAnsi="Verdana" w:cs="Times New Roman Bold"/>
      <w:b/>
      <w:bCs/>
      <w:lang w:val="en-GB" w:eastAsia="en-US"/>
    </w:rPr>
  </w:style>
  <w:style w:type="character" w:styleId="PlaceholderText">
    <w:name w:val="Placeholder Text"/>
    <w:basedOn w:val="DefaultParagraphFont"/>
    <w:uiPriority w:val="99"/>
    <w:semiHidden/>
    <w:rsid w:val="00FC0DA0"/>
    <w:rPr>
      <w:color w:val="808080"/>
    </w:rPr>
  </w:style>
  <w:style w:type="character" w:customStyle="1" w:styleId="CommentTextChar1">
    <w:name w:val="Comment Text Char1"/>
    <w:semiHidden/>
    <w:rsid w:val="000F2B45"/>
    <w:rPr>
      <w:rFonts w:ascii="Times New Roman" w:eastAsiaTheme="minorHAnsi"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7530">
      <w:bodyDiv w:val="1"/>
      <w:marLeft w:val="0"/>
      <w:marRight w:val="0"/>
      <w:marTop w:val="0"/>
      <w:marBottom w:val="0"/>
      <w:divBdr>
        <w:top w:val="none" w:sz="0" w:space="0" w:color="auto"/>
        <w:left w:val="none" w:sz="0" w:space="0" w:color="auto"/>
        <w:bottom w:val="none" w:sz="0" w:space="0" w:color="auto"/>
        <w:right w:val="none" w:sz="0" w:space="0" w:color="auto"/>
      </w:divBdr>
    </w:div>
    <w:div w:id="4202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meetingdoc.asp?lang=en&amp;parent=T13-TSAG-R-0007" TargetMode="External"/><Relationship Id="rId18" Type="http://schemas.openxmlformats.org/officeDocument/2006/relationships/hyperlink" Target="http://www.itu.int/md/T13-TSAG-130604-TD-GEN-0041/en" TargetMode="External"/><Relationship Id="rId26" Type="http://schemas.openxmlformats.org/officeDocument/2006/relationships/hyperlink" Target="http://www.itu.int/md/T13-TSAG-150602-TD-GEN-0298/en" TargetMode="External"/><Relationship Id="rId3" Type="http://schemas.openxmlformats.org/officeDocument/2006/relationships/styles" Target="styles.xml"/><Relationship Id="rId21" Type="http://schemas.openxmlformats.org/officeDocument/2006/relationships/hyperlink" Target="http://www.itu.int/md/T13-TSAG-R-0007/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meetingdoc.asp?lang=en&amp;parent=T13-TSAG-R-0004" TargetMode="External"/><Relationship Id="rId17" Type="http://schemas.openxmlformats.org/officeDocument/2006/relationships/hyperlink" Target="http://www.itu.int/md/T13-TSAG-150602-TD-GEN-0321/en" TargetMode="External"/><Relationship Id="rId25" Type="http://schemas.openxmlformats.org/officeDocument/2006/relationships/hyperlink" Target="http://www.itu.int/md/T13-TSAG-160201-TD-GEN-0418/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meetingdoc.asp?lang=en&amp;parent=T13-TSAG-150602-TD-GEN-0237" TargetMode="External"/><Relationship Id="rId20" Type="http://schemas.openxmlformats.org/officeDocument/2006/relationships/hyperlink" Target="http://itu.int/en/ITU-T/about/Pages/res2-annexc-sp15.aspx" TargetMode="External"/><Relationship Id="rId29" Type="http://schemas.openxmlformats.org/officeDocument/2006/relationships/hyperlink" Target="http://www.itu.int/md/T13-TSAG-130604-TD-GEN-005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TSAG-R-0003" TargetMode="External"/><Relationship Id="rId24" Type="http://schemas.openxmlformats.org/officeDocument/2006/relationships/hyperlink" Target="http://www.itu.int/md/T13-TSAG-160201-TD-GEN-0419/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tsag/2013-2016/Pages/ifa-structure.aspx" TargetMode="External"/><Relationship Id="rId23" Type="http://schemas.openxmlformats.org/officeDocument/2006/relationships/hyperlink" Target="https://www.itu.int/en/ITU-T/studygroups/2013-2016/11/Documents/Guideline-TL-rec-pro.pdf" TargetMode="External"/><Relationship Id="rId28" Type="http://schemas.openxmlformats.org/officeDocument/2006/relationships/hyperlink" Target="http://www.itu.int/en/ITU-R/study-groups/rccv/Pages/default.aspx" TargetMode="External"/><Relationship Id="rId36" Type="http://schemas.openxmlformats.org/officeDocument/2006/relationships/glossaryDocument" Target="glossary/document.xml"/><Relationship Id="rId10" Type="http://schemas.openxmlformats.org/officeDocument/2006/relationships/hyperlink" Target="http://www.itu.int/md/T13-TSAG-R-0001/en" TargetMode="External"/><Relationship Id="rId19" Type="http://schemas.openxmlformats.org/officeDocument/2006/relationships/hyperlink" Target="http://www.itu.int/en/ITU-T/studygroups/2013-2016/09/Pages/acknowledgement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TSAG-R-0008" TargetMode="External"/><Relationship Id="rId22" Type="http://schemas.openxmlformats.org/officeDocument/2006/relationships/hyperlink" Target="http://www.itu.int/md/T13-TSAG-160718-TD-GEN-0613/en" TargetMode="External"/><Relationship Id="rId27" Type="http://schemas.openxmlformats.org/officeDocument/2006/relationships/hyperlink" Target="http://www.itu.int/md/meetingdoc.asp?lang=en&amp;parent=T13-TSAG-150602-TD-GEN-0317" TargetMode="External"/><Relationship Id="rId30" Type="http://schemas.openxmlformats.org/officeDocument/2006/relationships/hyperlink" Target="http://www.itu.int/en/ITU-T/extcoop/Pages/WSC-coordination.aspx"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8CCF64B44B442B99D79A70E5405DC8"/>
        <w:category>
          <w:name w:val="General"/>
          <w:gallery w:val="placeholder"/>
        </w:category>
        <w:types>
          <w:type w:val="bbPlcHdr"/>
        </w:types>
        <w:behaviors>
          <w:behavior w:val="content"/>
        </w:behaviors>
        <w:guid w:val="{5C58E01A-F86F-4FFE-862D-82A7290C5F37}"/>
      </w:docPartPr>
      <w:docPartBody>
        <w:p w:rsidR="00AE2957" w:rsidRDefault="00AE2957" w:rsidP="00AE2957">
          <w:pPr>
            <w:pStyle w:val="D08CCF64B44B442B99D79A70E5405DC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D7"/>
    <w:rsid w:val="00055270"/>
    <w:rsid w:val="001150D6"/>
    <w:rsid w:val="001425AC"/>
    <w:rsid w:val="00555EBC"/>
    <w:rsid w:val="006F5EC1"/>
    <w:rsid w:val="00756CDD"/>
    <w:rsid w:val="00773122"/>
    <w:rsid w:val="008C6635"/>
    <w:rsid w:val="00A11F6D"/>
    <w:rsid w:val="00A202F8"/>
    <w:rsid w:val="00AE2957"/>
    <w:rsid w:val="00AE4EF3"/>
    <w:rsid w:val="00CD6490"/>
    <w:rsid w:val="00D15F60"/>
    <w:rsid w:val="00DF438E"/>
    <w:rsid w:val="00E71630"/>
    <w:rsid w:val="00F240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957"/>
    <w:rPr>
      <w:color w:val="808080"/>
    </w:rPr>
  </w:style>
  <w:style w:type="paragraph" w:customStyle="1" w:styleId="7FAAD67DD6A14BE2948A8B7824667311">
    <w:name w:val="7FAAD67DD6A14BE2948A8B7824667311"/>
    <w:rsid w:val="00F240D7"/>
  </w:style>
  <w:style w:type="paragraph" w:customStyle="1" w:styleId="25D722C4BDFA42FF81E99ACFDBC7EC06">
    <w:name w:val="25D722C4BDFA42FF81E99ACFDBC7EC06"/>
    <w:rsid w:val="00AE2957"/>
    <w:rPr>
      <w:lang w:val="en-GB"/>
    </w:rPr>
  </w:style>
  <w:style w:type="paragraph" w:customStyle="1" w:styleId="739E0B323E0C4ABBB10D249212D799E4">
    <w:name w:val="739E0B323E0C4ABBB10D249212D799E4"/>
    <w:rsid w:val="00AE2957"/>
    <w:rPr>
      <w:lang w:val="en-GB"/>
    </w:rPr>
  </w:style>
  <w:style w:type="paragraph" w:customStyle="1" w:styleId="D08CCF64B44B442B99D79A70E5405DC8">
    <w:name w:val="D08CCF64B44B442B99D79A70E5405DC8"/>
    <w:rsid w:val="00AE2957"/>
    <w:rPr>
      <w:lang w:val="en-GB"/>
    </w:rPr>
  </w:style>
  <w:style w:type="paragraph" w:customStyle="1" w:styleId="041E702C73F3463D905D045750D4CB8D">
    <w:name w:val="041E702C73F3463D905D045750D4CB8D"/>
    <w:rsid w:val="00AE2957"/>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1CAE-9503-47A3-A53F-E9B13399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5227</Words>
  <Characters>32733</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Papara, Marion</dc:creator>
  <dc:description>PE_WRC12.dotm  For: Document date: Saved by MM-106465 at 12:06:40 on 21/03/11</dc:description>
  <cp:lastModifiedBy>Clark, Robert</cp:lastModifiedBy>
  <cp:revision>9</cp:revision>
  <cp:lastPrinted>2012-10-26T12:48:00Z</cp:lastPrinted>
  <dcterms:created xsi:type="dcterms:W3CDTF">2016-09-05T07:42:00Z</dcterms:created>
  <dcterms:modified xsi:type="dcterms:W3CDTF">2016-09-05T11:17:00Z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