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7D1274" w:rsidTr="00190D8B">
        <w:trPr>
          <w:cantSplit/>
        </w:trPr>
        <w:tc>
          <w:tcPr>
            <w:tcW w:w="1560" w:type="dxa"/>
          </w:tcPr>
          <w:p w:rsidR="00261604" w:rsidRPr="007D1274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D1274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D1274" w:rsidRDefault="00261604" w:rsidP="00A728AD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D1274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7D127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D1274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D127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D1274" w:rsidRDefault="00261604" w:rsidP="00190D8B">
            <w:pPr>
              <w:spacing w:line="240" w:lineRule="atLeast"/>
              <w:jc w:val="right"/>
            </w:pPr>
            <w:r w:rsidRPr="007D1274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D1274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7D127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7D127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D1274" w:rsidTr="00190D8B">
        <w:trPr>
          <w:cantSplit/>
        </w:trPr>
        <w:tc>
          <w:tcPr>
            <w:tcW w:w="6946" w:type="dxa"/>
            <w:gridSpan w:val="2"/>
          </w:tcPr>
          <w:p w:rsidR="00E11080" w:rsidRPr="007D127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D127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7D1274" w:rsidRDefault="00E11080" w:rsidP="00600EF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1274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600EFD" w:rsidRPr="007D1274">
              <w:rPr>
                <w:rFonts w:ascii="Verdana" w:hAnsi="Verdana"/>
                <w:b/>
                <w:bCs/>
                <w:sz w:val="18"/>
                <w:szCs w:val="18"/>
              </w:rPr>
              <w:t>23</w:t>
            </w:r>
            <w:r w:rsidRPr="007D1274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7D1274" w:rsidTr="00190D8B">
        <w:trPr>
          <w:cantSplit/>
        </w:trPr>
        <w:tc>
          <w:tcPr>
            <w:tcW w:w="6946" w:type="dxa"/>
            <w:gridSpan w:val="2"/>
          </w:tcPr>
          <w:p w:rsidR="00E11080" w:rsidRPr="007D127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7D1274" w:rsidRDefault="00600EF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1274">
              <w:rPr>
                <w:rFonts w:ascii="Verdana" w:hAnsi="Verdana"/>
                <w:b/>
                <w:bCs/>
                <w:sz w:val="18"/>
                <w:szCs w:val="18"/>
              </w:rPr>
              <w:t>Август</w:t>
            </w:r>
            <w:r w:rsidR="00E11080" w:rsidRPr="007D1274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7D1274" w:rsidTr="00190D8B">
        <w:trPr>
          <w:cantSplit/>
        </w:trPr>
        <w:tc>
          <w:tcPr>
            <w:tcW w:w="6946" w:type="dxa"/>
            <w:gridSpan w:val="2"/>
          </w:tcPr>
          <w:p w:rsidR="00E11080" w:rsidRPr="007D127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7D1274" w:rsidRDefault="00E11080" w:rsidP="00FA0BE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1274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FA0BE5" w:rsidRPr="007D1274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7D1274" w:rsidTr="00190D8B">
        <w:trPr>
          <w:cantSplit/>
        </w:trPr>
        <w:tc>
          <w:tcPr>
            <w:tcW w:w="9781" w:type="dxa"/>
            <w:gridSpan w:val="4"/>
          </w:tcPr>
          <w:p w:rsidR="00E11080" w:rsidRPr="007D127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D1274" w:rsidTr="00190D8B">
        <w:trPr>
          <w:cantSplit/>
        </w:trPr>
        <w:tc>
          <w:tcPr>
            <w:tcW w:w="9781" w:type="dxa"/>
            <w:gridSpan w:val="4"/>
          </w:tcPr>
          <w:p w:rsidR="00E11080" w:rsidRPr="007D1274" w:rsidRDefault="00497542" w:rsidP="00EF06E5">
            <w:pPr>
              <w:pStyle w:val="Source"/>
            </w:pPr>
            <w:r w:rsidRPr="007D1274">
              <w:rPr>
                <w:sz w:val="28"/>
              </w:rPr>
              <w:t>Комитет по рассмотрению МСЭ-Т</w:t>
            </w:r>
          </w:p>
        </w:tc>
      </w:tr>
      <w:tr w:rsidR="00E11080" w:rsidRPr="007D1274" w:rsidTr="00190D8B">
        <w:trPr>
          <w:cantSplit/>
        </w:trPr>
        <w:tc>
          <w:tcPr>
            <w:tcW w:w="9781" w:type="dxa"/>
            <w:gridSpan w:val="4"/>
          </w:tcPr>
          <w:p w:rsidR="00E11080" w:rsidRPr="007D1274" w:rsidRDefault="00600EFD" w:rsidP="00600EFD">
            <w:pPr>
              <w:pStyle w:val="Title1"/>
            </w:pPr>
            <w:r w:rsidRPr="007D1274">
              <w:t xml:space="preserve">ОТЧЕТ </w:t>
            </w:r>
            <w:r w:rsidR="00497542" w:rsidRPr="007D1274">
              <w:t xml:space="preserve">комитета по рассмотрению </w:t>
            </w:r>
            <w:r w:rsidRPr="007D1274">
              <w:t xml:space="preserve">ВСЕМИРНОЙ АССАМБЛЕЕ </w:t>
            </w:r>
            <w:r w:rsidR="003A68D1" w:rsidRPr="007D1274">
              <w:br/>
            </w:r>
            <w:r w:rsidRPr="007D1274">
              <w:t>ПО СТАНДАРТИЗАЦИИ ЭЛЕКТРОСВЯЗИ (ВАСЭ-16)</w:t>
            </w:r>
          </w:p>
        </w:tc>
      </w:tr>
      <w:tr w:rsidR="00E11080" w:rsidRPr="007D1274" w:rsidTr="00190D8B">
        <w:trPr>
          <w:cantSplit/>
        </w:trPr>
        <w:tc>
          <w:tcPr>
            <w:tcW w:w="9781" w:type="dxa"/>
            <w:gridSpan w:val="4"/>
          </w:tcPr>
          <w:p w:rsidR="00E11080" w:rsidRPr="007D1274" w:rsidRDefault="00E11080" w:rsidP="00190D8B">
            <w:pPr>
              <w:pStyle w:val="Title2"/>
            </w:pPr>
          </w:p>
        </w:tc>
      </w:tr>
    </w:tbl>
    <w:p w:rsidR="001434F1" w:rsidRPr="007D127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D1274" w:rsidTr="00846E66">
        <w:trPr>
          <w:cantSplit/>
        </w:trPr>
        <w:tc>
          <w:tcPr>
            <w:tcW w:w="1560" w:type="dxa"/>
          </w:tcPr>
          <w:p w:rsidR="001434F1" w:rsidRPr="007D1274" w:rsidRDefault="001434F1" w:rsidP="00846E66">
            <w:r w:rsidRPr="007D1274">
              <w:rPr>
                <w:b/>
                <w:bCs/>
                <w:szCs w:val="22"/>
              </w:rPr>
              <w:t>Резюме</w:t>
            </w:r>
            <w:r w:rsidRPr="007D1274">
              <w:t>:</w:t>
            </w:r>
          </w:p>
        </w:tc>
        <w:sdt>
          <w:sdtPr>
            <w:rPr>
              <w:szCs w:val="18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D1274" w:rsidRDefault="00600EFD" w:rsidP="00497542">
                <w:r w:rsidRPr="007D1274">
                  <w:rPr>
                    <w:szCs w:val="18"/>
                  </w:rPr>
                  <w:t xml:space="preserve">В настоящем </w:t>
                </w:r>
                <w:r w:rsidR="00497542" w:rsidRPr="007D1274">
                  <w:rPr>
                    <w:szCs w:val="18"/>
                  </w:rPr>
                  <w:t>документе</w:t>
                </w:r>
                <w:r w:rsidRPr="007D1274">
                  <w:rPr>
                    <w:szCs w:val="18"/>
                  </w:rPr>
                  <w:t xml:space="preserve"> содержится отчет </w:t>
                </w:r>
                <w:r w:rsidR="00497542" w:rsidRPr="007D1274">
                  <w:rPr>
                    <w:szCs w:val="18"/>
                  </w:rPr>
                  <w:t>Комитета по рассмотрению</w:t>
                </w:r>
                <w:r w:rsidRPr="007D1274">
                  <w:rPr>
                    <w:szCs w:val="18"/>
                  </w:rPr>
                  <w:t xml:space="preserve"> </w:t>
                </w:r>
                <w:r w:rsidR="00497542" w:rsidRPr="007D1274">
                  <w:rPr>
                    <w:szCs w:val="18"/>
                  </w:rPr>
                  <w:t>МСЭ-Т</w:t>
                </w:r>
                <w:r w:rsidR="007E41FA" w:rsidRPr="007D1274">
                  <w:rPr>
                    <w:szCs w:val="18"/>
                  </w:rPr>
                  <w:t xml:space="preserve"> </w:t>
                </w:r>
                <w:r w:rsidRPr="007D1274">
                  <w:rPr>
                    <w:szCs w:val="18"/>
                  </w:rPr>
                  <w:t>о деятельности в исследовательском периоде 2013–2016 годов.</w:t>
                </w:r>
              </w:p>
            </w:tc>
          </w:sdtContent>
        </w:sdt>
      </w:tr>
    </w:tbl>
    <w:p w:rsidR="007E0233" w:rsidRPr="007D1274" w:rsidRDefault="007E0233" w:rsidP="007E0233">
      <w:r w:rsidRPr="007D1274">
        <w:br w:type="page"/>
      </w:r>
    </w:p>
    <w:p w:rsidR="00B94B48" w:rsidRPr="007D1274" w:rsidRDefault="00B94B48" w:rsidP="00706D83">
      <w:pPr>
        <w:pStyle w:val="Heading1"/>
        <w:rPr>
          <w:lang w:val="ru-RU"/>
        </w:rPr>
      </w:pPr>
      <w:bookmarkStart w:id="0" w:name="_Toc456169366"/>
      <w:bookmarkStart w:id="1" w:name="_Toc456171535"/>
      <w:r w:rsidRPr="007D1274">
        <w:rPr>
          <w:lang w:val="ru-RU"/>
        </w:rPr>
        <w:lastRenderedPageBreak/>
        <w:t>1</w:t>
      </w:r>
      <w:r w:rsidRPr="007D1274">
        <w:rPr>
          <w:lang w:val="ru-RU"/>
        </w:rPr>
        <w:tab/>
        <w:t>Введение</w:t>
      </w:r>
      <w:bookmarkEnd w:id="0"/>
      <w:bookmarkEnd w:id="1"/>
    </w:p>
    <w:p w:rsidR="00706D83" w:rsidRPr="007D1274" w:rsidRDefault="00706D83" w:rsidP="00C02FCF">
      <w:pPr>
        <w:rPr>
          <w:szCs w:val="22"/>
        </w:rPr>
      </w:pPr>
      <w:r w:rsidRPr="007D1274">
        <w:t xml:space="preserve">Комитет по рассмотрению МСЭ-Т создан в соответствии с Резолюцией 82 </w:t>
      </w:r>
      <w:r w:rsidR="00C02FCF" w:rsidRPr="007D1274">
        <w:t xml:space="preserve">(Дубай, 2012 г.) </w:t>
      </w:r>
      <w:r w:rsidR="007D1274" w:rsidRPr="007D1274">
        <w:t>ВАСЭ</w:t>
      </w:r>
      <w:r w:rsidR="00C02FCF" w:rsidRPr="007D1274">
        <w:t xml:space="preserve">. </w:t>
      </w:r>
      <w:r w:rsidR="00C02FCF" w:rsidRPr="007D1274">
        <w:rPr>
          <w:color w:val="000000"/>
        </w:rPr>
        <w:t xml:space="preserve">Круг ведения приводится в </w:t>
      </w:r>
      <w:hyperlink w:anchor="AnnexC" w:history="1">
        <w:r w:rsidR="00C02FCF" w:rsidRPr="007D1274">
          <w:rPr>
            <w:rFonts w:eastAsia="SimSun"/>
            <w:color w:val="0000FF"/>
            <w:szCs w:val="22"/>
            <w:u w:val="single"/>
            <w:lang w:eastAsia="ja-JP"/>
          </w:rPr>
          <w:t>Приложении</w:t>
        </w:r>
        <w:r w:rsidRPr="007D1274">
          <w:rPr>
            <w:rFonts w:eastAsia="SimSun"/>
            <w:color w:val="0000FF"/>
            <w:szCs w:val="22"/>
            <w:u w:val="single"/>
            <w:lang w:eastAsia="ja-JP"/>
          </w:rPr>
          <w:t> C</w:t>
        </w:r>
      </w:hyperlink>
      <w:r w:rsidRPr="007D1274">
        <w:rPr>
          <w:rFonts w:eastAsia="SimSun"/>
          <w:szCs w:val="22"/>
          <w:lang w:eastAsia="ja-JP"/>
        </w:rPr>
        <w:t>.</w:t>
      </w:r>
    </w:p>
    <w:p w:rsidR="00706D83" w:rsidRPr="007D1274" w:rsidRDefault="00706D83" w:rsidP="00C02FCF">
      <w:r w:rsidRPr="007D1274">
        <w:t xml:space="preserve">Основная задача Комитета по рассмотрению </w:t>
      </w:r>
      <w:r w:rsidR="00C02FCF" w:rsidRPr="007D1274">
        <w:t>состояла</w:t>
      </w:r>
      <w:r w:rsidRPr="007D1274">
        <w:t xml:space="preserve"> в рассмотрении структуры и методов работы Сектора стандартизации электросвязи МСЭ (МСЭ-Т) для обеспечения дальнейшего удовлетворения им потребностей в стандартизации развивающейся бизнес-среды. </w:t>
      </w:r>
    </w:p>
    <w:p w:rsidR="00706D83" w:rsidRPr="007D1274" w:rsidRDefault="00706D83" w:rsidP="00C02FCF">
      <w:r w:rsidRPr="007D1274">
        <w:t>Комитет</w:t>
      </w:r>
      <w:r w:rsidR="00C02FCF" w:rsidRPr="007D1274">
        <w:t>у</w:t>
      </w:r>
      <w:r w:rsidRPr="007D1274">
        <w:t xml:space="preserve"> по рассмотрению </w:t>
      </w:r>
      <w:r w:rsidR="00C02FCF" w:rsidRPr="007D1274">
        <w:t>было поручено</w:t>
      </w:r>
      <w:r w:rsidRPr="007D1274">
        <w:t xml:space="preserve"> представить свой отчет </w:t>
      </w:r>
      <w:r w:rsidR="007D1274" w:rsidRPr="007D1274">
        <w:t>ВАСЭ</w:t>
      </w:r>
      <w:r w:rsidRPr="007D1274">
        <w:t>-16 через КГСЭ без каких-либо изменений.</w:t>
      </w:r>
    </w:p>
    <w:p w:rsidR="00706D83" w:rsidRPr="007D1274" w:rsidRDefault="00C02FCF" w:rsidP="00D8628F">
      <w:r w:rsidRPr="007D1274">
        <w:rPr>
          <w:rFonts w:eastAsia="SimSun"/>
          <w:lang w:eastAsia="ja-JP"/>
        </w:rPr>
        <w:t>В течение исследовательского периода 2013−</w:t>
      </w:r>
      <w:r w:rsidR="00706D83" w:rsidRPr="007D1274">
        <w:rPr>
          <w:rFonts w:eastAsia="SimSun"/>
          <w:lang w:eastAsia="ja-JP"/>
        </w:rPr>
        <w:t xml:space="preserve">2016 </w:t>
      </w:r>
      <w:r w:rsidRPr="007D1274">
        <w:rPr>
          <w:rFonts w:eastAsia="SimSun"/>
          <w:lang w:eastAsia="ja-JP"/>
        </w:rPr>
        <w:t>годов</w:t>
      </w:r>
      <w:r w:rsidR="00706D83" w:rsidRPr="007D1274">
        <w:rPr>
          <w:rFonts w:eastAsia="SimSun"/>
          <w:lang w:eastAsia="ja-JP"/>
        </w:rPr>
        <w:t xml:space="preserve"> </w:t>
      </w:r>
      <w:r w:rsidR="00497542" w:rsidRPr="007D1274">
        <w:rPr>
          <w:rFonts w:eastAsia="SimSun"/>
          <w:lang w:eastAsia="ja-JP"/>
        </w:rPr>
        <w:t>Комитет по рассмотрению</w:t>
      </w:r>
      <w:r w:rsidR="00706D83" w:rsidRPr="007D1274">
        <w:rPr>
          <w:rFonts w:eastAsia="SimSun"/>
          <w:lang w:eastAsia="ja-JP"/>
        </w:rPr>
        <w:t xml:space="preserve"> </w:t>
      </w:r>
      <w:r w:rsidRPr="007D1274">
        <w:rPr>
          <w:rFonts w:eastAsia="SimSun"/>
          <w:lang w:eastAsia="ja-JP"/>
        </w:rPr>
        <w:t>провел семь собраний</w:t>
      </w:r>
      <w:r w:rsidR="00706D83" w:rsidRPr="007D1274">
        <w:rPr>
          <w:rFonts w:eastAsia="SimSun"/>
          <w:lang w:eastAsia="ja-JP"/>
        </w:rPr>
        <w:t xml:space="preserve"> (</w:t>
      </w:r>
      <w:r w:rsidRPr="007D1274">
        <w:rPr>
          <w:rFonts w:eastAsia="SimSun"/>
          <w:lang w:eastAsia="ja-JP"/>
        </w:rPr>
        <w:t>см.</w:t>
      </w:r>
      <w:r w:rsidR="00706D83" w:rsidRPr="007D1274">
        <w:rPr>
          <w:rFonts w:eastAsia="SimSun"/>
          <w:lang w:eastAsia="ja-JP"/>
        </w:rPr>
        <w:t xml:space="preserve"> </w:t>
      </w:r>
      <w:r w:rsidRPr="007D1274">
        <w:rPr>
          <w:rFonts w:eastAsia="SimSun"/>
          <w:lang w:eastAsia="ja-JP"/>
        </w:rPr>
        <w:t>Таблицу</w:t>
      </w:r>
      <w:r w:rsidR="00706D83" w:rsidRPr="007D1274">
        <w:rPr>
          <w:rFonts w:eastAsia="SimSun"/>
          <w:lang w:eastAsia="ja-JP"/>
        </w:rPr>
        <w:t xml:space="preserve"> 1 </w:t>
      </w:r>
      <w:r w:rsidRPr="007D1274">
        <w:rPr>
          <w:rFonts w:eastAsia="SimSun"/>
          <w:lang w:eastAsia="ja-JP"/>
        </w:rPr>
        <w:t>в</w:t>
      </w:r>
      <w:r w:rsidR="00706D83" w:rsidRPr="007D1274">
        <w:rPr>
          <w:rFonts w:eastAsia="SimSun"/>
          <w:lang w:eastAsia="ja-JP"/>
        </w:rPr>
        <w:t xml:space="preserve"> </w:t>
      </w:r>
      <w:hyperlink w:anchor="AnnexA" w:history="1">
        <w:r w:rsidRPr="007D1274">
          <w:rPr>
            <w:rFonts w:eastAsia="SimSun"/>
            <w:color w:val="0000FF"/>
            <w:u w:val="single"/>
            <w:lang w:eastAsia="ja-JP"/>
          </w:rPr>
          <w:t>Приложении</w:t>
        </w:r>
        <w:r w:rsidR="00706D83" w:rsidRPr="007D1274">
          <w:rPr>
            <w:rFonts w:eastAsia="SimSun"/>
            <w:color w:val="0000FF"/>
            <w:u w:val="single"/>
            <w:lang w:eastAsia="ja-JP"/>
          </w:rPr>
          <w:t xml:space="preserve"> A</w:t>
        </w:r>
      </w:hyperlink>
      <w:r w:rsidR="00706D83" w:rsidRPr="007D1274">
        <w:rPr>
          <w:rFonts w:eastAsia="SimSun"/>
          <w:lang w:eastAsia="ja-JP"/>
        </w:rPr>
        <w:t xml:space="preserve">) </w:t>
      </w:r>
      <w:r w:rsidRPr="007D1274">
        <w:rPr>
          <w:rFonts w:eastAsia="SimSun"/>
          <w:lang w:eastAsia="ja-JP"/>
        </w:rPr>
        <w:t xml:space="preserve">и рассмотрел 40 вкладов </w:t>
      </w:r>
      <w:r w:rsidR="00706D83" w:rsidRPr="007D1274">
        <w:rPr>
          <w:rFonts w:eastAsia="SimSun"/>
          <w:lang w:eastAsia="ja-JP"/>
        </w:rPr>
        <w:t>(</w:t>
      </w:r>
      <w:r w:rsidRPr="007D1274">
        <w:rPr>
          <w:rFonts w:eastAsia="SimSun"/>
          <w:lang w:eastAsia="ja-JP"/>
        </w:rPr>
        <w:t>см.</w:t>
      </w:r>
      <w:r w:rsidR="00706D83" w:rsidRPr="007D1274">
        <w:rPr>
          <w:rFonts w:eastAsia="SimSun"/>
          <w:lang w:eastAsia="ja-JP"/>
        </w:rPr>
        <w:t xml:space="preserve"> </w:t>
      </w:r>
      <w:hyperlink w:anchor="AnnexB" w:history="1">
        <w:r w:rsidRPr="007D1274">
          <w:rPr>
            <w:rFonts w:eastAsia="SimSun"/>
            <w:color w:val="0000FF"/>
            <w:u w:val="single"/>
            <w:lang w:eastAsia="ja-JP"/>
          </w:rPr>
          <w:t>Приложение</w:t>
        </w:r>
        <w:r w:rsidR="00706D83" w:rsidRPr="007D1274">
          <w:rPr>
            <w:rFonts w:eastAsia="SimSun"/>
            <w:color w:val="0000FF"/>
            <w:u w:val="single"/>
            <w:lang w:eastAsia="ja-JP"/>
          </w:rPr>
          <w:t xml:space="preserve"> B</w:t>
        </w:r>
      </w:hyperlink>
      <w:r w:rsidR="00706D83" w:rsidRPr="007D1274">
        <w:rPr>
          <w:rFonts w:eastAsia="SimSun"/>
          <w:lang w:eastAsia="ja-JP"/>
        </w:rPr>
        <w:t xml:space="preserve">). </w:t>
      </w:r>
      <w:r w:rsidRPr="007D1274">
        <w:rPr>
          <w:rFonts w:eastAsia="SimSun"/>
          <w:lang w:eastAsia="ja-JP"/>
        </w:rPr>
        <w:t xml:space="preserve">Согласно своему кругу ведения </w:t>
      </w:r>
      <w:r w:rsidR="00706D83" w:rsidRPr="007D1274">
        <w:t xml:space="preserve">Комитет по рассмотрению </w:t>
      </w:r>
      <w:r w:rsidRPr="007D1274">
        <w:t>представлял</w:t>
      </w:r>
      <w:r w:rsidR="00706D83" w:rsidRPr="007D1274">
        <w:t xml:space="preserve"> на регулярной основе отчеты о ходе работы для КГСЭ и учитыва</w:t>
      </w:r>
      <w:r w:rsidR="00DB66E8" w:rsidRPr="007D1274">
        <w:t>л</w:t>
      </w:r>
      <w:r w:rsidR="00706D83" w:rsidRPr="007D1274">
        <w:t xml:space="preserve"> замечания, с</w:t>
      </w:r>
      <w:r w:rsidRPr="007D1274">
        <w:t xml:space="preserve">деланные КГСЭ </w:t>
      </w:r>
      <w:r w:rsidR="00DB66E8" w:rsidRPr="007D1274">
        <w:t>по поводу</w:t>
      </w:r>
      <w:r w:rsidRPr="007D1274">
        <w:t xml:space="preserve"> отчетов</w:t>
      </w:r>
      <w:r w:rsidR="00706D83" w:rsidRPr="007D1274">
        <w:t xml:space="preserve"> о ходе работы. </w:t>
      </w:r>
    </w:p>
    <w:p w:rsidR="00706D83" w:rsidRPr="007D1274" w:rsidRDefault="008E5E9B" w:rsidP="00C02FCF">
      <w:r w:rsidRPr="007D1274">
        <w:t xml:space="preserve">Руководящий состав </w:t>
      </w:r>
      <w:r w:rsidR="00497542" w:rsidRPr="007D1274">
        <w:t>Комитет</w:t>
      </w:r>
      <w:r w:rsidR="00DB66E8" w:rsidRPr="007D1274">
        <w:t>а</w:t>
      </w:r>
      <w:r w:rsidR="00497542" w:rsidRPr="007D1274">
        <w:t xml:space="preserve"> по рассмотрению</w:t>
      </w:r>
      <w:r w:rsidRPr="007D1274">
        <w:t xml:space="preserve"> </w:t>
      </w:r>
      <w:r w:rsidR="00C02FCF" w:rsidRPr="007D1274">
        <w:t>был следующим</w:t>
      </w:r>
      <w:r w:rsidRPr="007D1274">
        <w:t>:</w:t>
      </w:r>
    </w:p>
    <w:p w:rsidR="008E5E9B" w:rsidRPr="007D1274" w:rsidRDefault="008E5E9B" w:rsidP="00B6772B">
      <w:pPr>
        <w:pStyle w:val="enumlev1"/>
      </w:pPr>
      <w:r w:rsidRPr="007D1274">
        <w:t>–</w:t>
      </w:r>
      <w:r w:rsidRPr="007D1274">
        <w:tab/>
        <w:t>Председатель:</w:t>
      </w:r>
    </w:p>
    <w:p w:rsidR="008E5E9B" w:rsidRPr="007D1274" w:rsidRDefault="008E5E9B" w:rsidP="00B6772B">
      <w:pPr>
        <w:pStyle w:val="enumlev2"/>
      </w:pPr>
      <w:r w:rsidRPr="007D1274">
        <w:t>•</w:t>
      </w:r>
      <w:r w:rsidRPr="007D1274">
        <w:tab/>
        <w:t xml:space="preserve">Йоити МАЕДА, Комитет по технологиям электросвязи (Япония) </w:t>
      </w:r>
    </w:p>
    <w:p w:rsidR="008E5E9B" w:rsidRPr="007D1274" w:rsidRDefault="008E5E9B" w:rsidP="00B6772B">
      <w:pPr>
        <w:pStyle w:val="enumlev1"/>
      </w:pPr>
      <w:r w:rsidRPr="007D1274">
        <w:t>–</w:t>
      </w:r>
      <w:r w:rsidRPr="007D1274">
        <w:tab/>
        <w:t>Заместители председателя:</w:t>
      </w:r>
    </w:p>
    <w:p w:rsidR="008E5E9B" w:rsidRPr="007D1274" w:rsidRDefault="008E5E9B" w:rsidP="00B6772B">
      <w:pPr>
        <w:pStyle w:val="enumlev2"/>
      </w:pPr>
      <w:r w:rsidRPr="007D1274">
        <w:t>•</w:t>
      </w:r>
      <w:r w:rsidRPr="007D1274">
        <w:tab/>
        <w:t>Мусаб АБДУЛЛА, Регуляторный орган электросвязи (Бахрейн)</w:t>
      </w:r>
    </w:p>
    <w:p w:rsidR="008E5E9B" w:rsidRPr="007D1274" w:rsidRDefault="008E5E9B" w:rsidP="00B6772B">
      <w:pPr>
        <w:pStyle w:val="enumlev2"/>
      </w:pPr>
      <w:r w:rsidRPr="007D1274">
        <w:t>•</w:t>
      </w:r>
      <w:r w:rsidRPr="007D1274">
        <w:tab/>
        <w:t>Райнер ЛИБЛЕР, Федеральное сетевое агентство (Германия)</w:t>
      </w:r>
    </w:p>
    <w:p w:rsidR="00B6772B" w:rsidRPr="007D1274" w:rsidRDefault="008E5E9B" w:rsidP="00DB66E8">
      <w:pPr>
        <w:pStyle w:val="enumlev2"/>
      </w:pPr>
      <w:r w:rsidRPr="007D1274">
        <w:t>•</w:t>
      </w:r>
      <w:r w:rsidRPr="007D1274">
        <w:tab/>
      </w:r>
      <w:r w:rsidR="00B6772B" w:rsidRPr="007D1274">
        <w:t xml:space="preserve">Джим МАКФАЙ, Microsoft </w:t>
      </w:r>
      <w:r w:rsidR="00DB66E8" w:rsidRPr="007D1274">
        <w:rPr>
          <w:rFonts w:eastAsia="SimSun"/>
          <w:lang w:eastAsia="ja-JP"/>
        </w:rPr>
        <w:t xml:space="preserve">Canada </w:t>
      </w:r>
      <w:r w:rsidR="00B6772B" w:rsidRPr="007D1274">
        <w:t>(Канада)</w:t>
      </w:r>
    </w:p>
    <w:p w:rsidR="008E5E9B" w:rsidRPr="007D1274" w:rsidRDefault="00B6772B" w:rsidP="00B6772B">
      <w:pPr>
        <w:pStyle w:val="enumlev2"/>
      </w:pPr>
      <w:r w:rsidRPr="007D1274">
        <w:t>•</w:t>
      </w:r>
      <w:r w:rsidRPr="007D1274">
        <w:tab/>
        <w:t>Фабьен МБЕНГ ЭКОГА, Министерство цифровой экономики, связи и почты (Габон)</w:t>
      </w:r>
      <w:r w:rsidR="00DB66E8" w:rsidRPr="007D1274">
        <w:t xml:space="preserve"> (2013−</w:t>
      </w:r>
      <w:r w:rsidRPr="007D1274">
        <w:t>2015</w:t>
      </w:r>
      <w:r w:rsidR="00DB66E8" w:rsidRPr="007D1274">
        <w:t xml:space="preserve"> гг.</w:t>
      </w:r>
      <w:r w:rsidRPr="007D1274">
        <w:t>)</w:t>
      </w:r>
    </w:p>
    <w:p w:rsidR="008E5E9B" w:rsidRPr="007D1274" w:rsidRDefault="00B6772B" w:rsidP="00B6772B">
      <w:pPr>
        <w:pStyle w:val="enumlev2"/>
      </w:pPr>
      <w:r w:rsidRPr="007D1274">
        <w:t>•</w:t>
      </w:r>
      <w:r w:rsidRPr="007D1274">
        <w:tab/>
        <w:t>Ги-Мишель КУАКУ, Регуляторный орган электросвязи/ИКТ</w:t>
      </w:r>
      <w:r w:rsidRPr="007D1274">
        <w:rPr>
          <w:rStyle w:val="st"/>
        </w:rPr>
        <w:t>,</w:t>
      </w:r>
      <w:r w:rsidR="007D1274">
        <w:t xml:space="preserve"> ARTCI (Кот</w:t>
      </w:r>
      <w:r w:rsidR="007D1274">
        <w:noBreakHyphen/>
      </w:r>
      <w:r w:rsidRPr="007D1274">
        <w:t>д'Ивуар)</w:t>
      </w:r>
    </w:p>
    <w:p w:rsidR="00B6772B" w:rsidRPr="007D1274" w:rsidRDefault="00B6772B" w:rsidP="00B6772B">
      <w:pPr>
        <w:pStyle w:val="enumlev2"/>
      </w:pPr>
      <w:r w:rsidRPr="007D1274">
        <w:t>•</w:t>
      </w:r>
      <w:r w:rsidRPr="007D1274">
        <w:tab/>
        <w:t>Альберт НАЛБАНДЯН, Министерство транспорта и связи (Армения)</w:t>
      </w:r>
    </w:p>
    <w:p w:rsidR="00B6772B" w:rsidRPr="007D1274" w:rsidRDefault="00B6772B" w:rsidP="00B6772B">
      <w:pPr>
        <w:pStyle w:val="enumlev2"/>
      </w:pPr>
      <w:r w:rsidRPr="007D1274">
        <w:t>•</w:t>
      </w:r>
      <w:r w:rsidRPr="007D1274">
        <w:tab/>
        <w:t>Кишик ПАРК, Научно-исследовательский институт электроники и электросвязи (</w:t>
      </w:r>
      <w:r w:rsidRPr="007D1274">
        <w:rPr>
          <w:rFonts w:eastAsia="Malgun Gothic"/>
        </w:rPr>
        <w:t>Республика Корея</w:t>
      </w:r>
      <w:r w:rsidRPr="007D1274">
        <w:t>)</w:t>
      </w:r>
    </w:p>
    <w:p w:rsidR="008E5E9B" w:rsidRPr="007D1274" w:rsidRDefault="00637C3C" w:rsidP="00D8628F">
      <w:pPr>
        <w:pStyle w:val="enumlev1"/>
        <w:rPr>
          <w:rFonts w:eastAsia="SimSun"/>
          <w:lang w:eastAsia="ja-JP"/>
        </w:rPr>
      </w:pPr>
      <w:r w:rsidRPr="007D1274">
        <w:rPr>
          <w:rFonts w:eastAsia="SimSun"/>
          <w:lang w:eastAsia="ja-JP"/>
        </w:rPr>
        <w:t>−</w:t>
      </w:r>
      <w:r w:rsidRPr="007D1274">
        <w:rPr>
          <w:rFonts w:eastAsia="SimSun"/>
          <w:lang w:eastAsia="ja-JP"/>
        </w:rPr>
        <w:tab/>
      </w:r>
      <w:r w:rsidR="00C02FCF" w:rsidRPr="007D1274">
        <w:rPr>
          <w:rFonts w:eastAsia="SimSun"/>
        </w:rPr>
        <w:t>БСЭ</w:t>
      </w:r>
      <w:r w:rsidRPr="007D1274">
        <w:rPr>
          <w:rFonts w:eastAsia="SimSun"/>
          <w:lang w:eastAsia="ja-JP"/>
        </w:rPr>
        <w:t>:</w:t>
      </w:r>
    </w:p>
    <w:p w:rsidR="00637C3C" w:rsidRPr="007D1274" w:rsidRDefault="00637C3C" w:rsidP="00D8628F">
      <w:pPr>
        <w:pStyle w:val="enumlev2"/>
      </w:pPr>
      <w:r w:rsidRPr="007D1274">
        <w:t>•</w:t>
      </w:r>
      <w:r w:rsidRPr="007D1274">
        <w:tab/>
      </w:r>
      <w:r w:rsidR="00C02FCF" w:rsidRPr="007D1274">
        <w:t>Билель Джамусси</w:t>
      </w:r>
      <w:r w:rsidRPr="007D1274">
        <w:rPr>
          <w:rFonts w:eastAsia="SimSun"/>
          <w:lang w:eastAsia="ja-JP"/>
        </w:rPr>
        <w:t xml:space="preserve">, </w:t>
      </w:r>
      <w:r w:rsidR="00C02FCF" w:rsidRPr="007D1274">
        <w:rPr>
          <w:rFonts w:eastAsia="SimSun"/>
        </w:rPr>
        <w:t>Советник</w:t>
      </w:r>
    </w:p>
    <w:p w:rsidR="008E5E9B" w:rsidRPr="007D1274" w:rsidRDefault="00637C3C" w:rsidP="00D8628F">
      <w:pPr>
        <w:pStyle w:val="enumlev2"/>
        <w:rPr>
          <w:rFonts w:eastAsia="SimSun"/>
          <w:lang w:eastAsia="ja-JP"/>
        </w:rPr>
      </w:pPr>
      <w:r w:rsidRPr="007D1274">
        <w:t>•</w:t>
      </w:r>
      <w:r w:rsidRPr="007D1274">
        <w:tab/>
      </w:r>
      <w:r w:rsidR="00C02FCF" w:rsidRPr="007D1274">
        <w:rPr>
          <w:rFonts w:eastAsia="SimSun"/>
          <w:lang w:eastAsia="ja-JP"/>
        </w:rPr>
        <w:t xml:space="preserve">Лара Аль-Мнини, </w:t>
      </w:r>
      <w:r w:rsidR="00C02FCF" w:rsidRPr="007D1274">
        <w:rPr>
          <w:rFonts w:eastAsia="SimSun"/>
        </w:rPr>
        <w:t>помощник</w:t>
      </w:r>
      <w:r w:rsidR="00C02FCF" w:rsidRPr="007D1274">
        <w:rPr>
          <w:rFonts w:eastAsia="SimSun"/>
          <w:lang w:eastAsia="ja-JP"/>
        </w:rPr>
        <w:t xml:space="preserve"> </w:t>
      </w:r>
    </w:p>
    <w:p w:rsidR="0018223E" w:rsidRPr="007D1274" w:rsidRDefault="0018223E" w:rsidP="0018223E">
      <w:pPr>
        <w:pStyle w:val="Heading1"/>
        <w:rPr>
          <w:lang w:val="ru-RU"/>
        </w:rPr>
      </w:pPr>
      <w:bookmarkStart w:id="2" w:name="_Toc456101801"/>
      <w:bookmarkStart w:id="3" w:name="_Toc456102140"/>
      <w:bookmarkStart w:id="4" w:name="_Toc456102399"/>
      <w:bookmarkStart w:id="5" w:name="_Toc456104940"/>
      <w:r w:rsidRPr="007D1274">
        <w:rPr>
          <w:lang w:val="ru-RU"/>
        </w:rPr>
        <w:t>2</w:t>
      </w:r>
      <w:r w:rsidRPr="007D1274">
        <w:rPr>
          <w:lang w:val="ru-RU"/>
        </w:rPr>
        <w:tab/>
        <w:t xml:space="preserve">Краткий обзор работы </w:t>
      </w:r>
      <w:r w:rsidR="00497542" w:rsidRPr="007D1274">
        <w:rPr>
          <w:lang w:val="ru-RU"/>
        </w:rPr>
        <w:t>Комитет</w:t>
      </w:r>
      <w:r w:rsidR="00C02FCF" w:rsidRPr="007D1274">
        <w:rPr>
          <w:rFonts w:asciiTheme="minorHAnsi" w:hAnsiTheme="minorHAnsi"/>
          <w:lang w:val="ru-RU"/>
        </w:rPr>
        <w:t>а</w:t>
      </w:r>
      <w:r w:rsidR="00497542" w:rsidRPr="007D1274">
        <w:rPr>
          <w:lang w:val="ru-RU"/>
        </w:rPr>
        <w:t xml:space="preserve"> по рассмотрению</w:t>
      </w:r>
      <w:bookmarkEnd w:id="2"/>
      <w:bookmarkEnd w:id="3"/>
      <w:bookmarkEnd w:id="4"/>
      <w:bookmarkEnd w:id="5"/>
    </w:p>
    <w:p w:rsidR="0018223E" w:rsidRPr="007D1274" w:rsidRDefault="0018223E" w:rsidP="0018223E">
      <w:pPr>
        <w:pStyle w:val="Heading2"/>
        <w:rPr>
          <w:lang w:val="ru-RU"/>
        </w:rPr>
      </w:pPr>
      <w:bookmarkStart w:id="6" w:name="_Toc456101802"/>
      <w:bookmarkStart w:id="7" w:name="_Toc456102141"/>
      <w:bookmarkStart w:id="8" w:name="_Toc456102400"/>
      <w:bookmarkStart w:id="9" w:name="_Toc456104941"/>
      <w:r w:rsidRPr="007D1274">
        <w:rPr>
          <w:lang w:val="ru-RU"/>
        </w:rPr>
        <w:t>2.1</w:t>
      </w:r>
      <w:r w:rsidRPr="007D1274">
        <w:rPr>
          <w:lang w:val="ru-RU"/>
        </w:rPr>
        <w:tab/>
        <w:t>Обследование по вопросам реструктуризации и сотрудничества МСЭ-Т</w:t>
      </w:r>
      <w:bookmarkEnd w:id="6"/>
      <w:bookmarkEnd w:id="7"/>
      <w:bookmarkEnd w:id="8"/>
      <w:bookmarkEnd w:id="9"/>
    </w:p>
    <w:p w:rsidR="0018223E" w:rsidRPr="007D1274" w:rsidRDefault="00497542" w:rsidP="00C02FCF">
      <w:r w:rsidRPr="007D1274">
        <w:t>Комитет по рассмотрению</w:t>
      </w:r>
      <w:r w:rsidR="0018223E" w:rsidRPr="007D1274">
        <w:t xml:space="preserve"> разработал вопросник по реструктуризации и сотрудничеству МСЭ-Т, который был распространен среди членов МСЭ-Т с 3 марта по 5 мая 2014 года.</w:t>
      </w:r>
    </w:p>
    <w:p w:rsidR="0018223E" w:rsidRPr="007D1274" w:rsidRDefault="0070601D" w:rsidP="0070601D">
      <w:r w:rsidRPr="007D1274">
        <w:t>В целом б</w:t>
      </w:r>
      <w:r w:rsidR="0018223E" w:rsidRPr="007D1274">
        <w:t xml:space="preserve">ыло получено 57 полных ответов на вопросник, а также ряд неполных ответов. Все эти ответы были изучены и проанализированы. </w:t>
      </w:r>
      <w:r w:rsidR="00497542" w:rsidRPr="007D1274">
        <w:t>Комитет по рассмотрению</w:t>
      </w:r>
      <w:r w:rsidR="0018223E" w:rsidRPr="007D1274">
        <w:t xml:space="preserve"> принял решение разделить ответы на две следующие части:</w:t>
      </w:r>
    </w:p>
    <w:p w:rsidR="0018223E" w:rsidRPr="007D1274" w:rsidRDefault="0018223E" w:rsidP="0018223E">
      <w:pPr>
        <w:pStyle w:val="enumlev1"/>
      </w:pPr>
      <w:r w:rsidRPr="007D1274">
        <w:t>a)</w:t>
      </w:r>
      <w:r w:rsidRPr="007D1274">
        <w:tab/>
        <w:t xml:space="preserve">первая часть, охватывающая вопрос реструктуризации МСЭ-Т, была направлена в Группу Докладчика </w:t>
      </w:r>
      <w:r w:rsidR="00497542" w:rsidRPr="007D1274">
        <w:t>Комитет</w:t>
      </w:r>
      <w:r w:rsidR="0070601D" w:rsidRPr="007D1274">
        <w:t>а</w:t>
      </w:r>
      <w:r w:rsidR="00497542" w:rsidRPr="007D1274">
        <w:t xml:space="preserve"> по рассмотрению</w:t>
      </w:r>
      <w:r w:rsidRPr="007D1274">
        <w:t xml:space="preserve"> по реструктуризации МСЭ-Т; </w:t>
      </w:r>
    </w:p>
    <w:p w:rsidR="0018223E" w:rsidRPr="007D1274" w:rsidRDefault="0018223E" w:rsidP="0018223E">
      <w:pPr>
        <w:pStyle w:val="enumlev1"/>
      </w:pPr>
      <w:r w:rsidRPr="007D1274">
        <w:t>b)</w:t>
      </w:r>
      <w:r w:rsidRPr="007D1274">
        <w:tab/>
        <w:t xml:space="preserve">вторая часть, охватывающая вопросы сотрудничества и координации, была направлена в качестве заявления о взаимодействии в Группу Докладчика КГСЭ </w:t>
      </w:r>
      <w:r w:rsidRPr="007D1274">
        <w:rPr>
          <w:color w:val="000000"/>
        </w:rPr>
        <w:t>по укреплению сотрудничества для дальнейшего рассмотрения</w:t>
      </w:r>
      <w:r w:rsidRPr="007D1274">
        <w:t xml:space="preserve">. </w:t>
      </w:r>
    </w:p>
    <w:p w:rsidR="0018223E" w:rsidRPr="007D1274" w:rsidRDefault="0018223E" w:rsidP="00DB66E8">
      <w:r w:rsidRPr="007D1274">
        <w:t xml:space="preserve">Результаты вопросника </w:t>
      </w:r>
      <w:r w:rsidR="00DB66E8" w:rsidRPr="007D1274">
        <w:t>п</w:t>
      </w:r>
      <w:r w:rsidRPr="007D1274">
        <w:t xml:space="preserve">о реструктуризации оказались неоднородными. Предлагалось ввести категорию членства на основе собраний как метод упрощения участия в работе МСЭ-Т, а также механизм </w:t>
      </w:r>
      <w:r w:rsidR="00DB66E8" w:rsidRPr="007D1274">
        <w:t>предварительной</w:t>
      </w:r>
      <w:r w:rsidRPr="007D1274">
        <w:t xml:space="preserve"> сортировки идей новых проектов в целях определения дублирования и </w:t>
      </w:r>
      <w:r w:rsidRPr="007D1274">
        <w:lastRenderedPageBreak/>
        <w:t>вероятных возможностей сотрудничества с организациями по разработке стандартов (ОРС). Наряду с этим в качестве возможностей для МСЭ-Т предлагались также общий механизм коллективной разработки и общедоступный механизм спецификаций. Была в</w:t>
      </w:r>
      <w:r w:rsidR="00DB66E8" w:rsidRPr="007D1274">
        <w:t>ыражена весомая поддержка основе</w:t>
      </w:r>
      <w:r w:rsidRPr="007D1274">
        <w:t xml:space="preserve"> </w:t>
      </w:r>
      <w:r w:rsidR="0070601D" w:rsidRPr="007D1274">
        <w:t>существующей</w:t>
      </w:r>
      <w:r w:rsidRPr="007D1274">
        <w:t xml:space="preserve"> структуры МСЭ-Т. Примерами эффективной структуры были названы оперативные группы. Тем не менее, как это ни парадоксально, базовая структура исследовательских комиссий МСЭ-Т и, в частности, оперативных групп в некоторых случаях была определена как неоптимальная. </w:t>
      </w:r>
    </w:p>
    <w:p w:rsidR="0018223E" w:rsidRPr="007D1274" w:rsidRDefault="0018223E" w:rsidP="0018223E">
      <w:r w:rsidRPr="007D1274">
        <w:t xml:space="preserve">Что касается вопросника для внешних ОРС, то группа решила не продолжать работу по данному конкретному пункту. В целом </w:t>
      </w:r>
      <w:r w:rsidR="00497542" w:rsidRPr="007D1274">
        <w:t>Комитет по рассмотрению</w:t>
      </w:r>
      <w:r w:rsidRPr="007D1274">
        <w:t xml:space="preserve"> подтвердил полезность данного мероприятия, отметив при этом, что в силу субъективной интерпретации и неполных ответов распространение вопросников должно быть более низким приоритетом для работы группы. Было отмечено определенное стремление к консолидации ряда групп и Вопросов МСЭ-Т.</w:t>
      </w:r>
    </w:p>
    <w:p w:rsidR="0018223E" w:rsidRPr="007D1274" w:rsidRDefault="0070601D" w:rsidP="0070601D">
      <w:r w:rsidRPr="007D1274">
        <w:t>Справочные документы, относящиеся к вопроснику</w:t>
      </w:r>
      <w:r w:rsidRPr="007D1274">
        <w:rPr>
          <w:rFonts w:eastAsia="SimSun"/>
          <w:szCs w:val="24"/>
          <w:lang w:eastAsia="ja-JP"/>
        </w:rPr>
        <w:t xml:space="preserve">, приводятся в Таблице 2 </w:t>
      </w:r>
      <w:hyperlink w:anchor="AnnexA" w:history="1">
        <w:hyperlink w:anchor="AnnexA" w:history="1">
          <w:r w:rsidRPr="007D1274">
            <w:rPr>
              <w:rFonts w:eastAsia="SimSun"/>
              <w:color w:val="0000FF"/>
              <w:szCs w:val="24"/>
              <w:u w:val="single"/>
              <w:lang w:eastAsia="ja-JP"/>
            </w:rPr>
            <w:t>Приложения A</w:t>
          </w:r>
        </w:hyperlink>
      </w:hyperlink>
      <w:r w:rsidRPr="007D1274">
        <w:rPr>
          <w:rFonts w:eastAsia="SimSun"/>
          <w:szCs w:val="24"/>
          <w:lang w:eastAsia="ja-JP"/>
        </w:rPr>
        <w:t>.</w:t>
      </w:r>
      <w:r w:rsidRPr="007D1274">
        <w:rPr>
          <w:rFonts w:eastAsia="SimSun"/>
          <w:color w:val="0000FF"/>
          <w:szCs w:val="24"/>
          <w:u w:val="single"/>
          <w:lang w:eastAsia="ja-JP"/>
        </w:rPr>
        <w:t xml:space="preserve"> </w:t>
      </w:r>
    </w:p>
    <w:p w:rsidR="0018223E" w:rsidRPr="007D1274" w:rsidRDefault="0018223E" w:rsidP="0018223E">
      <w:pPr>
        <w:pStyle w:val="Heading2"/>
        <w:rPr>
          <w:lang w:val="ru-RU"/>
        </w:rPr>
      </w:pPr>
      <w:bookmarkStart w:id="10" w:name="_Toc456101803"/>
      <w:bookmarkStart w:id="11" w:name="_Toc456102142"/>
      <w:bookmarkStart w:id="12" w:name="_Toc456102401"/>
      <w:bookmarkStart w:id="13" w:name="_Toc456104942"/>
      <w:r w:rsidRPr="007D1274">
        <w:rPr>
          <w:lang w:val="ru-RU"/>
        </w:rPr>
        <w:t>2.2</w:t>
      </w:r>
      <w:r w:rsidRPr="007D1274">
        <w:rPr>
          <w:lang w:val="ru-RU"/>
        </w:rPr>
        <w:tab/>
        <w:t>Мониторинг деятельности, связанной со стандартизацией</w:t>
      </w:r>
      <w:bookmarkEnd w:id="10"/>
      <w:bookmarkEnd w:id="11"/>
      <w:bookmarkEnd w:id="12"/>
      <w:bookmarkEnd w:id="13"/>
    </w:p>
    <w:p w:rsidR="00637C3C" w:rsidRPr="007D1274" w:rsidRDefault="0018223E" w:rsidP="0070601D">
      <w:r w:rsidRPr="007D1274">
        <w:t xml:space="preserve">Одной из ключевых задач </w:t>
      </w:r>
      <w:r w:rsidR="00497542" w:rsidRPr="007D1274">
        <w:t>Комитет</w:t>
      </w:r>
      <w:r w:rsidR="0070601D" w:rsidRPr="007D1274">
        <w:t>а</w:t>
      </w:r>
      <w:r w:rsidR="00497542" w:rsidRPr="007D1274">
        <w:t xml:space="preserve"> по рассмотрению</w:t>
      </w:r>
      <w:r w:rsidRPr="007D1274">
        <w:t xml:space="preserve"> является рассмотрение структуры и методов работы МСЭ-Т</w:t>
      </w:r>
      <w:r w:rsidR="0070601D" w:rsidRPr="007D1274">
        <w:t xml:space="preserve"> </w:t>
      </w:r>
      <w:r w:rsidR="0070601D" w:rsidRPr="007D1274">
        <w:rPr>
          <w:rFonts w:eastAsia="SimSun"/>
          <w:szCs w:val="24"/>
          <w:lang w:eastAsia="ja-JP"/>
        </w:rPr>
        <w:t xml:space="preserve">(см. Таблицу 3 в </w:t>
      </w:r>
      <w:hyperlink w:anchor="AnnexA" w:history="1">
        <w:r w:rsidR="0070601D" w:rsidRPr="007D1274">
          <w:rPr>
            <w:rFonts w:eastAsia="SimSun"/>
            <w:color w:val="0000FF"/>
            <w:szCs w:val="24"/>
            <w:u w:val="single"/>
            <w:lang w:eastAsia="ja-JP"/>
          </w:rPr>
          <w:t>Приложении A</w:t>
        </w:r>
      </w:hyperlink>
      <w:r w:rsidR="0070601D" w:rsidRPr="007D1274">
        <w:rPr>
          <w:rFonts w:eastAsia="SimSun"/>
          <w:szCs w:val="24"/>
          <w:lang w:eastAsia="ja-JP"/>
        </w:rPr>
        <w:t>)</w:t>
      </w:r>
      <w:r w:rsidRPr="007D1274">
        <w:t>.</w:t>
      </w:r>
      <w:r w:rsidR="00B41F89" w:rsidRPr="007D1274">
        <w:t xml:space="preserve"> </w:t>
      </w:r>
    </w:p>
    <w:p w:rsidR="004E745D" w:rsidRPr="007D1274" w:rsidRDefault="0070601D" w:rsidP="0070601D">
      <w:r w:rsidRPr="007D1274">
        <w:t xml:space="preserve">По просьбе Комитета по рассмотрению </w:t>
      </w:r>
      <w:r w:rsidR="004E745D" w:rsidRPr="007D1274">
        <w:t xml:space="preserve">БСЭ разработало инструмент для составления отчетов по следующим </w:t>
      </w:r>
      <w:r w:rsidRPr="007D1274">
        <w:t>направлениям</w:t>
      </w:r>
      <w:r w:rsidR="004E745D" w:rsidRPr="007D1274">
        <w:t xml:space="preserve"> деятельности </w:t>
      </w:r>
      <w:r w:rsidRPr="007D1274">
        <w:t>исследовательских комиссий</w:t>
      </w:r>
      <w:r w:rsidR="004E745D" w:rsidRPr="007D1274">
        <w:t xml:space="preserve">: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>Статистические данные о деятельности каждой исследовательской комиссии МСЭ-Т, структурированные следующим образом:</w:t>
      </w:r>
    </w:p>
    <w:p w:rsidR="004E745D" w:rsidRPr="007D1274" w:rsidRDefault="004E745D" w:rsidP="004E745D">
      <w:pPr>
        <w:pStyle w:val="enumlev2"/>
      </w:pPr>
      <w:r w:rsidRPr="007D1274">
        <w:t>•</w:t>
      </w:r>
      <w:r w:rsidRPr="007D1274">
        <w:tab/>
        <w:t>Часть 1. Результаты работы ИК: число выпущенных текстов в разбивке по собраниям.</w:t>
      </w:r>
    </w:p>
    <w:p w:rsidR="004E745D" w:rsidRPr="007D1274" w:rsidRDefault="004E745D" w:rsidP="004E745D">
      <w:pPr>
        <w:pStyle w:val="enumlev2"/>
      </w:pPr>
      <w:r w:rsidRPr="007D1274">
        <w:t>•</w:t>
      </w:r>
      <w:r w:rsidRPr="007D1274">
        <w:tab/>
        <w:t>Часть 2. Входные документы для ИК: число вкладов и временных документов в разбивке по собраниям и географическим областям их источников.</w:t>
      </w:r>
    </w:p>
    <w:p w:rsidR="004E745D" w:rsidRPr="007D1274" w:rsidRDefault="004E745D" w:rsidP="0070601D">
      <w:pPr>
        <w:pStyle w:val="enumlev2"/>
      </w:pPr>
      <w:r w:rsidRPr="007D1274">
        <w:t>•</w:t>
      </w:r>
      <w:r w:rsidRPr="007D1274">
        <w:tab/>
        <w:t>Часть 3. Вклады и временные документы на собраниях региональных групп</w:t>
      </w:r>
      <w:r w:rsidR="0070601D" w:rsidRPr="007D1274">
        <w:t xml:space="preserve"> (если это применимо)</w:t>
      </w:r>
      <w:r w:rsidRPr="007D1274">
        <w:t>.</w:t>
      </w:r>
    </w:p>
    <w:p w:rsidR="004E745D" w:rsidRPr="007D1274" w:rsidRDefault="004E745D" w:rsidP="00826ED9">
      <w:pPr>
        <w:pStyle w:val="enumlev2"/>
      </w:pPr>
      <w:r w:rsidRPr="007D1274">
        <w:t>•</w:t>
      </w:r>
      <w:r w:rsidRPr="007D1274">
        <w:tab/>
        <w:t>Часть 4.</w:t>
      </w:r>
      <w:r w:rsidR="0070601D" w:rsidRPr="007D1274">
        <w:t xml:space="preserve"> Ч</w:t>
      </w:r>
      <w:r w:rsidRPr="007D1274">
        <w:t xml:space="preserve">исло входящих и </w:t>
      </w:r>
      <w:r w:rsidR="0070601D" w:rsidRPr="007D1274">
        <w:t>исходящих заявлений о взаимодействии, сгруппированных по</w:t>
      </w:r>
      <w:r w:rsidRPr="007D1274">
        <w:t xml:space="preserve"> их </w:t>
      </w:r>
      <w:r w:rsidR="00826ED9" w:rsidRPr="007D1274">
        <w:t>источникам или</w:t>
      </w:r>
      <w:r w:rsidRPr="007D1274">
        <w:t xml:space="preserve"> получател</w:t>
      </w:r>
      <w:r w:rsidR="00826ED9" w:rsidRPr="007D1274">
        <w:t>ям</w:t>
      </w:r>
      <w:r w:rsidRPr="007D1274">
        <w:t>.</w:t>
      </w:r>
    </w:p>
    <w:p w:rsidR="004E745D" w:rsidRPr="007D1274" w:rsidRDefault="004E745D" w:rsidP="004E745D">
      <w:pPr>
        <w:pStyle w:val="enumlev2"/>
      </w:pPr>
      <w:r w:rsidRPr="007D1274">
        <w:t>•</w:t>
      </w:r>
      <w:r w:rsidRPr="007D1274">
        <w:tab/>
        <w:t>Часть 5. Изменение числа активных направлений работы.</w:t>
      </w:r>
    </w:p>
    <w:p w:rsidR="004E745D" w:rsidRPr="007D1274" w:rsidRDefault="004E745D" w:rsidP="00826ED9">
      <w:pPr>
        <w:pStyle w:val="enumlev1"/>
      </w:pPr>
      <w:r w:rsidRPr="007D1274">
        <w:t>–</w:t>
      </w:r>
      <w:r w:rsidRPr="007D1274">
        <w:tab/>
        <w:t>Число собраний групп Докладчиков в разбивке по Вопросам и</w:t>
      </w:r>
      <w:r w:rsidR="00826ED9" w:rsidRPr="007D1274">
        <w:t xml:space="preserve"> группирование собраний по месту их проведения</w:t>
      </w:r>
      <w:r w:rsidRPr="007D1274">
        <w:t>.</w:t>
      </w:r>
    </w:p>
    <w:p w:rsidR="004E745D" w:rsidRPr="007D1274" w:rsidRDefault="004E745D" w:rsidP="00826ED9">
      <w:pPr>
        <w:pStyle w:val="enumlev1"/>
      </w:pPr>
      <w:r w:rsidRPr="007D1274">
        <w:t>–</w:t>
      </w:r>
      <w:r w:rsidRPr="007D1274">
        <w:tab/>
      </w:r>
      <w:r w:rsidR="00826ED9" w:rsidRPr="007D1274">
        <w:t>Список "стабильных" направлений</w:t>
      </w:r>
      <w:r w:rsidRPr="007D1274">
        <w:t xml:space="preserve"> работы </w:t>
      </w:r>
      <w:r w:rsidR="00826ED9" w:rsidRPr="007D1274">
        <w:t>исследовательских комиссий</w:t>
      </w:r>
      <w:r w:rsidRPr="007D1274">
        <w:t>, которые не содержат текста ссылки или ссылки</w:t>
      </w:r>
      <w:r w:rsidR="0060632C" w:rsidRPr="007D1274">
        <w:t>,</w:t>
      </w:r>
      <w:r w:rsidRPr="007D1274">
        <w:t xml:space="preserve"> </w:t>
      </w:r>
      <w:r w:rsidR="00826ED9" w:rsidRPr="007D1274">
        <w:t>на которые</w:t>
      </w:r>
      <w:r w:rsidRPr="007D1274">
        <w:t xml:space="preserve"> были </w:t>
      </w:r>
      <w:r w:rsidR="00826ED9" w:rsidRPr="007D1274">
        <w:t xml:space="preserve">в последний раз </w:t>
      </w:r>
      <w:r w:rsidRPr="007D1274">
        <w:t xml:space="preserve">обновлены </w:t>
      </w:r>
      <w:r w:rsidR="00826ED9" w:rsidRPr="007D1274">
        <w:t>до конца отчетного периода (</w:t>
      </w:r>
      <w:r w:rsidRPr="007D1274">
        <w:t xml:space="preserve">18 месяцев) либо для которых дата последнего обновления не зарегистрирована в базе данных.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>Статистические данные о загрузке Рекомендаций МСЭ-Т по каждой ИК.</w:t>
      </w:r>
    </w:p>
    <w:p w:rsidR="004E745D" w:rsidRPr="007D1274" w:rsidRDefault="00497542" w:rsidP="00A37BFB">
      <w:r w:rsidRPr="007D1274">
        <w:t>Комитет по рассмотрению</w:t>
      </w:r>
      <w:r w:rsidR="004E745D" w:rsidRPr="007D1274">
        <w:t xml:space="preserve"> рекомендует, чтобы такие статистические данные </w:t>
      </w:r>
      <w:r w:rsidR="00826ED9" w:rsidRPr="007D1274">
        <w:t>составлялись</w:t>
      </w:r>
      <w:r w:rsidR="004E745D" w:rsidRPr="007D1274">
        <w:t xml:space="preserve"> БСЭ </w:t>
      </w:r>
      <w:r w:rsidR="00826ED9" w:rsidRPr="007D1274">
        <w:t>перед</w:t>
      </w:r>
      <w:r w:rsidR="004E745D" w:rsidRPr="007D1274">
        <w:t xml:space="preserve"> кажд</w:t>
      </w:r>
      <w:r w:rsidR="00826ED9" w:rsidRPr="007D1274">
        <w:t>ым</w:t>
      </w:r>
      <w:r w:rsidR="004E745D" w:rsidRPr="007D1274">
        <w:t xml:space="preserve"> собрани</w:t>
      </w:r>
      <w:r w:rsidR="00826ED9" w:rsidRPr="007D1274">
        <w:t>ем</w:t>
      </w:r>
      <w:r w:rsidR="004E745D" w:rsidRPr="007D1274">
        <w:t xml:space="preserve"> КГСЭ и представлялись как входной документ для КГСЭ </w:t>
      </w:r>
      <w:r w:rsidR="00A37BFB" w:rsidRPr="007D1274">
        <w:t>для содействия в</w:t>
      </w:r>
      <w:r w:rsidR="004E745D" w:rsidRPr="007D1274">
        <w:t xml:space="preserve"> рассмотрении работы </w:t>
      </w:r>
      <w:r w:rsidR="00826ED9" w:rsidRPr="007D1274">
        <w:t>исследовательских комиссий</w:t>
      </w:r>
      <w:r w:rsidR="004E745D" w:rsidRPr="007D1274">
        <w:t xml:space="preserve"> МСЭ-Т. </w:t>
      </w:r>
    </w:p>
    <w:p w:rsidR="004E745D" w:rsidRPr="007D1274" w:rsidRDefault="004E745D" w:rsidP="004E745D">
      <w:pPr>
        <w:pStyle w:val="Heading2"/>
        <w:rPr>
          <w:lang w:val="ru-RU"/>
        </w:rPr>
      </w:pPr>
      <w:bookmarkStart w:id="14" w:name="_Toc453861763"/>
      <w:bookmarkStart w:id="15" w:name="_Toc456101804"/>
      <w:bookmarkStart w:id="16" w:name="_Toc456102143"/>
      <w:bookmarkStart w:id="17" w:name="_Toc456102402"/>
      <w:bookmarkStart w:id="18" w:name="_Toc456104943"/>
      <w:bookmarkEnd w:id="14"/>
      <w:r w:rsidRPr="007D1274">
        <w:rPr>
          <w:lang w:val="ru-RU"/>
        </w:rPr>
        <w:t>2.3</w:t>
      </w:r>
      <w:r w:rsidRPr="007D1274">
        <w:rPr>
          <w:lang w:val="ru-RU"/>
        </w:rPr>
        <w:tab/>
        <w:t>Рассмотрение механизмов взаимодействия и сотрудничества МСЭ-Т</w:t>
      </w:r>
      <w:bookmarkEnd w:id="15"/>
      <w:bookmarkEnd w:id="16"/>
      <w:bookmarkEnd w:id="17"/>
      <w:bookmarkEnd w:id="18"/>
      <w:r w:rsidRPr="007D1274">
        <w:rPr>
          <w:lang w:val="ru-RU"/>
        </w:rPr>
        <w:t xml:space="preserve"> </w:t>
      </w:r>
    </w:p>
    <w:p w:rsidR="004E745D" w:rsidRPr="007D1274" w:rsidRDefault="004E745D" w:rsidP="004E745D">
      <w:r w:rsidRPr="007D1274">
        <w:t xml:space="preserve">В целях непрерывного совершенствования механизмов взаимодействия и сотрудничества при сохранении прочности основных сфер компетенции исследовательских комиссий МСЭ-Т </w:t>
      </w:r>
      <w:r w:rsidR="00497542" w:rsidRPr="007D1274">
        <w:t>Комитет по рассмотрению</w:t>
      </w:r>
      <w:r w:rsidRPr="007D1274">
        <w:t xml:space="preserve"> провел рассмотрение эффективности и действенности существующей структуры МСЭ-Т и его групп (ИК, ОГ, JCA, ГИС и т. п.)</w:t>
      </w:r>
    </w:p>
    <w:p w:rsidR="004E745D" w:rsidRPr="007D1274" w:rsidRDefault="00497542" w:rsidP="00826ED9">
      <w:r w:rsidRPr="007D1274">
        <w:t>Комитет по рассмотрению</w:t>
      </w:r>
      <w:r w:rsidR="004E745D" w:rsidRPr="007D1274">
        <w:t xml:space="preserve"> </w:t>
      </w:r>
      <w:r w:rsidR="00826ED9" w:rsidRPr="007D1274">
        <w:t xml:space="preserve">подробно проанализировал работу </w:t>
      </w:r>
      <w:r w:rsidR="004E745D" w:rsidRPr="007D1274">
        <w:t>оперативных групп (ОГ)</w:t>
      </w:r>
      <w:r w:rsidR="00826ED9" w:rsidRPr="007D1274">
        <w:t xml:space="preserve"> МСЭ-Т</w:t>
      </w:r>
      <w:r w:rsidR="004E745D" w:rsidRPr="007D1274">
        <w:t>, глобальных инициатив по стандартам (ГИС), групп по совместной координационной деятельности (JCA), межсекторальны</w:t>
      </w:r>
      <w:r w:rsidR="00826ED9" w:rsidRPr="007D1274">
        <w:t>х групп Докладчиков (МГД), С</w:t>
      </w:r>
      <w:r w:rsidR="004E745D" w:rsidRPr="007D1274">
        <w:t xml:space="preserve">отрудничества по стандартам связи для ИТС (CITS) и других различных групп, включая группы, прекратившие свою деятельность в период после </w:t>
      </w:r>
      <w:r w:rsidR="00826ED9" w:rsidRPr="007D1274">
        <w:lastRenderedPageBreak/>
        <w:t xml:space="preserve">сессии </w:t>
      </w:r>
      <w:r w:rsidR="004E745D" w:rsidRPr="007D1274">
        <w:t>КГСЭ 2014 года, а также подробные ретроспективные данные об оперативных группах</w:t>
      </w:r>
      <w:r w:rsidR="00826ED9" w:rsidRPr="007D1274">
        <w:t xml:space="preserve"> </w:t>
      </w:r>
      <w:r w:rsidR="00826ED9" w:rsidRPr="007D1274">
        <w:rPr>
          <w:rFonts w:eastAsia="SimSun"/>
          <w:szCs w:val="24"/>
          <w:lang w:eastAsia="ja-JP"/>
        </w:rPr>
        <w:t xml:space="preserve">(см. Таблицу 4 в </w:t>
      </w:r>
      <w:hyperlink w:anchor="AnnexA" w:history="1">
        <w:r w:rsidR="00826ED9" w:rsidRPr="007D1274">
          <w:rPr>
            <w:rFonts w:eastAsia="SimSun"/>
            <w:color w:val="0000FF"/>
            <w:szCs w:val="24"/>
            <w:u w:val="single"/>
            <w:lang w:eastAsia="ja-JP"/>
          </w:rPr>
          <w:t>Приложении A</w:t>
        </w:r>
      </w:hyperlink>
      <w:r w:rsidR="00826ED9" w:rsidRPr="007D1274">
        <w:rPr>
          <w:rFonts w:eastAsia="SimSun"/>
          <w:szCs w:val="24"/>
          <w:lang w:eastAsia="ja-JP"/>
        </w:rPr>
        <w:t>)</w:t>
      </w:r>
      <w:r w:rsidR="004E745D" w:rsidRPr="007D1274">
        <w:t>.</w:t>
      </w:r>
    </w:p>
    <w:p w:rsidR="004E745D" w:rsidRPr="007D1274" w:rsidRDefault="00497542" w:rsidP="004E745D">
      <w:r w:rsidRPr="007D1274">
        <w:t>Комитет по рассмотрению</w:t>
      </w:r>
      <w:r w:rsidR="004E745D" w:rsidRPr="007D1274">
        <w:t xml:space="preserve"> пришел к следующим заключениям: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>оперативные группы были определены в качестве ключевого инструмента МСЭ-Т для инициирования новых направлений работы в различных исследовательских комиссиях;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>следует пересмотреть ряд существующих механизмов и груп</w:t>
      </w:r>
      <w:r w:rsidR="00826ED9" w:rsidRPr="007D1274">
        <w:t>п взаимодействия/сотрудничества. П</w:t>
      </w:r>
      <w:r w:rsidRPr="007D1274">
        <w:t xml:space="preserve">роводимая КГСЭ деятельность по непрерывному мониторингу и оперативному управлению имеет важное значение и должна быть продолжена;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>следует проанализировать, может ли экспериментальный проект CITS служить основой для будущего рассмотрения нового глобального механизма взаимодействия и сотрудничества.</w:t>
      </w:r>
    </w:p>
    <w:p w:rsidR="004E745D" w:rsidRPr="007D1274" w:rsidRDefault="004E745D" w:rsidP="004E745D">
      <w:pPr>
        <w:pStyle w:val="Heading2"/>
        <w:rPr>
          <w:lang w:val="ru-RU"/>
        </w:rPr>
      </w:pPr>
      <w:bookmarkStart w:id="19" w:name="_Toc456101805"/>
      <w:bookmarkStart w:id="20" w:name="_Toc456102144"/>
      <w:bookmarkStart w:id="21" w:name="_Toc456102403"/>
      <w:bookmarkStart w:id="22" w:name="_Toc456104944"/>
      <w:r w:rsidRPr="007D1274">
        <w:rPr>
          <w:lang w:val="ru-RU"/>
        </w:rPr>
        <w:t>2.4</w:t>
      </w:r>
      <w:r w:rsidRPr="007D1274">
        <w:rPr>
          <w:lang w:val="ru-RU"/>
        </w:rPr>
        <w:tab/>
        <w:t>Оценка отчетов о наблюдении за технологиями</w:t>
      </w:r>
      <w:bookmarkEnd w:id="19"/>
      <w:bookmarkEnd w:id="20"/>
      <w:bookmarkEnd w:id="21"/>
      <w:bookmarkEnd w:id="22"/>
    </w:p>
    <w:p w:rsidR="004E745D" w:rsidRPr="007D1274" w:rsidRDefault="00497542" w:rsidP="00AB5C09">
      <w:r w:rsidRPr="007D1274">
        <w:t>Комитет по рассмотрению</w:t>
      </w:r>
      <w:r w:rsidR="004E745D" w:rsidRPr="007D1274">
        <w:t xml:space="preserve"> признал ценность отчетов о наблюдении за технологиями для рассмотрения инноваций в области технологий для целей разработки стандартов. </w:t>
      </w:r>
      <w:r w:rsidRPr="007D1274">
        <w:t>Комитет по рассмотрению</w:t>
      </w:r>
      <w:r w:rsidR="004E745D" w:rsidRPr="007D1274">
        <w:t xml:space="preserve"> </w:t>
      </w:r>
      <w:r w:rsidR="00AB5C09" w:rsidRPr="007D1274">
        <w:t>рекомендовал</w:t>
      </w:r>
      <w:r w:rsidR="004E745D" w:rsidRPr="007D1274">
        <w:t xml:space="preserve"> созда</w:t>
      </w:r>
      <w:r w:rsidR="00AB5C09" w:rsidRPr="007D1274">
        <w:t>ть</w:t>
      </w:r>
      <w:r w:rsidR="004E745D" w:rsidRPr="007D1274">
        <w:t xml:space="preserve"> </w:t>
      </w:r>
      <w:r w:rsidR="00AB5C09" w:rsidRPr="007D1274">
        <w:t>Р</w:t>
      </w:r>
      <w:r w:rsidR="004E745D" w:rsidRPr="007D1274">
        <w:t>уководящ</w:t>
      </w:r>
      <w:r w:rsidR="00AB5C09" w:rsidRPr="007D1274">
        <w:t>ий</w:t>
      </w:r>
      <w:r w:rsidR="004E745D" w:rsidRPr="007D1274">
        <w:t xml:space="preserve"> комитет по наблюдению за технологиями</w:t>
      </w:r>
      <w:r w:rsidR="00AB5C09" w:rsidRPr="007D1274">
        <w:t xml:space="preserve"> в составе </w:t>
      </w:r>
      <w:r w:rsidR="004E745D" w:rsidRPr="007D1274">
        <w:t>председателей исследовательских комиссий</w:t>
      </w:r>
      <w:r w:rsidR="00AB5C09" w:rsidRPr="007D1274">
        <w:t>, руководящего состава Комитета по рассмотрению и координаторов от Академических организаций − Членов МСЭ для консультирования БСЭ. Для этой цели в 2013 году БСЭ создало список почтовой рассылки Руководящего комитета по наблюдению за технологиями</w:t>
      </w:r>
      <w:r w:rsidR="004E745D" w:rsidRPr="007D1274">
        <w:t xml:space="preserve">. </w:t>
      </w:r>
    </w:p>
    <w:p w:rsidR="004E745D" w:rsidRPr="007D1274" w:rsidRDefault="00AB5C09" w:rsidP="00AB5C09">
      <w:r w:rsidRPr="007D1274">
        <w:t>С</w:t>
      </w:r>
      <w:r w:rsidR="004E745D" w:rsidRPr="007D1274">
        <w:t>оотв</w:t>
      </w:r>
      <w:r w:rsidRPr="007D1274">
        <w:t xml:space="preserve">етствующие справочные документы </w:t>
      </w:r>
      <w:r w:rsidRPr="007D1274">
        <w:rPr>
          <w:rFonts w:eastAsia="SimSun"/>
          <w:szCs w:val="24"/>
          <w:lang w:eastAsia="ja-JP"/>
        </w:rPr>
        <w:t xml:space="preserve">приводятся в Таблице 5 </w:t>
      </w:r>
      <w:hyperlink w:anchor="AnnexA" w:history="1">
        <w:r w:rsidRPr="007D1274">
          <w:rPr>
            <w:rFonts w:eastAsia="SimSun"/>
            <w:color w:val="0000FF"/>
            <w:szCs w:val="24"/>
            <w:u w:val="single"/>
            <w:lang w:eastAsia="ja-JP"/>
          </w:rPr>
          <w:t>Приложения A</w:t>
        </w:r>
      </w:hyperlink>
      <w:r w:rsidR="0013762B" w:rsidRPr="007D1274">
        <w:rPr>
          <w:rFonts w:eastAsia="SimSun"/>
        </w:rPr>
        <w:t>.</w:t>
      </w:r>
    </w:p>
    <w:p w:rsidR="004E745D" w:rsidRPr="007D1274" w:rsidRDefault="004E745D" w:rsidP="00D8628F">
      <w:pPr>
        <w:pStyle w:val="Heading2"/>
        <w:rPr>
          <w:lang w:val="ru-RU"/>
        </w:rPr>
      </w:pPr>
      <w:bookmarkStart w:id="23" w:name="_Toc456101806"/>
      <w:bookmarkStart w:id="24" w:name="_Toc456102145"/>
      <w:bookmarkStart w:id="25" w:name="_Toc456102404"/>
      <w:bookmarkStart w:id="26" w:name="_Toc456104945"/>
      <w:r w:rsidRPr="007D1274">
        <w:rPr>
          <w:lang w:val="ru-RU"/>
        </w:rPr>
        <w:t>2.5</w:t>
      </w:r>
      <w:r w:rsidRPr="007D1274">
        <w:rPr>
          <w:lang w:val="ru-RU"/>
        </w:rPr>
        <w:tab/>
        <w:t xml:space="preserve">Результаты собраний </w:t>
      </w:r>
      <w:r w:rsidR="00145529" w:rsidRPr="007D1274">
        <w:rPr>
          <w:lang w:val="ru-RU"/>
        </w:rPr>
        <w:t>главных директоров по технологиям</w:t>
      </w:r>
      <w:r w:rsidR="00145529" w:rsidRPr="007D1274">
        <w:rPr>
          <w:rFonts w:asciiTheme="minorHAnsi" w:hAnsiTheme="minorHAnsi"/>
          <w:lang w:val="ru-RU"/>
        </w:rPr>
        <w:t xml:space="preserve"> </w:t>
      </w:r>
      <w:bookmarkEnd w:id="23"/>
      <w:bookmarkEnd w:id="24"/>
      <w:bookmarkEnd w:id="25"/>
      <w:bookmarkEnd w:id="26"/>
    </w:p>
    <w:p w:rsidR="004E745D" w:rsidRPr="007D1274" w:rsidRDefault="004E745D" w:rsidP="00D8628F">
      <w:r w:rsidRPr="007D1274">
        <w:rPr>
          <w:rFonts w:eastAsia="MS PGothic"/>
        </w:rPr>
        <w:t xml:space="preserve">В Резолюции 82 </w:t>
      </w:r>
      <w:r w:rsidR="00AB5C09" w:rsidRPr="007D1274">
        <w:rPr>
          <w:rFonts w:eastAsia="MS PGothic"/>
        </w:rPr>
        <w:t xml:space="preserve">(Дубай, 2012 г.) ВАСЭ поручает </w:t>
      </w:r>
      <w:r w:rsidRPr="007D1274">
        <w:rPr>
          <w:rFonts w:eastAsia="MS PGothic"/>
        </w:rPr>
        <w:t xml:space="preserve">Комитету по рассмотрению </w:t>
      </w:r>
      <w:r w:rsidRPr="007D1274">
        <w:t xml:space="preserve">рассматривать результаты собраний </w:t>
      </w:r>
      <w:r w:rsidR="00145529" w:rsidRPr="007D1274">
        <w:t>главных директоров по технологиям (</w:t>
      </w:r>
      <w:r w:rsidRPr="007D1274">
        <w:t>СТО</w:t>
      </w:r>
      <w:r w:rsidR="00145529" w:rsidRPr="007D1274">
        <w:t>)</w:t>
      </w:r>
      <w:r w:rsidRPr="007D1274">
        <w:t>, в частности их отчеты.</w:t>
      </w:r>
    </w:p>
    <w:p w:rsidR="004E745D" w:rsidRPr="007D1274" w:rsidRDefault="004E745D" w:rsidP="004E745D">
      <w:r w:rsidRPr="007D1274">
        <w:t>Председатель</w:t>
      </w:r>
      <w:r w:rsidRPr="007D1274" w:rsidDel="005C2531">
        <w:t xml:space="preserve"> </w:t>
      </w:r>
      <w:r w:rsidR="00497542" w:rsidRPr="007D1274">
        <w:t>Комитет</w:t>
      </w:r>
      <w:r w:rsidR="00AB5C09" w:rsidRPr="007D1274">
        <w:t>а</w:t>
      </w:r>
      <w:r w:rsidR="00497542" w:rsidRPr="007D1274">
        <w:t xml:space="preserve"> по рассмотрению</w:t>
      </w:r>
      <w:r w:rsidRPr="007D1274" w:rsidDel="005C2531">
        <w:t xml:space="preserve"> </w:t>
      </w:r>
      <w:r w:rsidRPr="007D1274">
        <w:t xml:space="preserve">принимал участие во всех собраниях </w:t>
      </w:r>
      <w:r w:rsidRPr="007D1274" w:rsidDel="005C2531">
        <w:t xml:space="preserve">CTO </w:t>
      </w:r>
      <w:r w:rsidRPr="007D1274">
        <w:t>и представлял отчет</w:t>
      </w:r>
      <w:r w:rsidR="00AB5C09" w:rsidRPr="007D1274">
        <w:t>ы</w:t>
      </w:r>
      <w:r w:rsidRPr="007D1274">
        <w:t xml:space="preserve"> Комитету по рассмотрению</w:t>
      </w:r>
      <w:r w:rsidRPr="007D1274" w:rsidDel="005C2531">
        <w:t>,</w:t>
      </w:r>
      <w:r w:rsidRPr="007D1274">
        <w:t xml:space="preserve"> с тем</w:t>
      </w:r>
      <w:r w:rsidRPr="007D1274" w:rsidDel="005C2531">
        <w:t xml:space="preserve"> </w:t>
      </w:r>
      <w:r w:rsidRPr="007D1274">
        <w:t>чтобы определять потребности рынка, а также новые и инновационные темы для исследований</w:t>
      </w:r>
      <w:r w:rsidRPr="007D1274" w:rsidDel="005C2531">
        <w:t xml:space="preserve">. </w:t>
      </w:r>
      <w:r w:rsidRPr="007D1274">
        <w:t xml:space="preserve">Группа CTO приняла решение сделать отношения с </w:t>
      </w:r>
      <w:r w:rsidR="00497542" w:rsidRPr="007D1274">
        <w:t>Комитет</w:t>
      </w:r>
      <w:r w:rsidR="00AB5C09" w:rsidRPr="007D1274">
        <w:t>ом</w:t>
      </w:r>
      <w:r w:rsidR="00497542" w:rsidRPr="007D1274">
        <w:t xml:space="preserve"> по рассмотрению</w:t>
      </w:r>
      <w:r w:rsidRPr="007D1274">
        <w:t xml:space="preserve"> более регулярными и динамичными и не ограничивать их одной встречей в год. </w:t>
      </w:r>
    </w:p>
    <w:p w:rsidR="004E745D" w:rsidRPr="007D1274" w:rsidRDefault="004E745D" w:rsidP="00AB5C09">
      <w:r w:rsidRPr="007D1274">
        <w:t xml:space="preserve">На основании прошедших в </w:t>
      </w:r>
      <w:r w:rsidR="00AB5C09" w:rsidRPr="007D1274">
        <w:t xml:space="preserve">Группе </w:t>
      </w:r>
      <w:r w:rsidRPr="007D1274">
        <w:t xml:space="preserve">СТО </w:t>
      </w:r>
      <w:r w:rsidR="00AB5C09" w:rsidRPr="007D1274">
        <w:t>обсуждений</w:t>
      </w:r>
      <w:r w:rsidRPr="007D1274">
        <w:t xml:space="preserve"> </w:t>
      </w:r>
      <w:r w:rsidR="00497542" w:rsidRPr="007D1274">
        <w:t>Комитет по рассмотрению</w:t>
      </w:r>
      <w:r w:rsidRPr="007D1274">
        <w:t xml:space="preserve"> определил следующие представляющие особое стратегическое значение темы, которые следует рассмотреть в МСЭ-Т: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интернет вещей (IoT),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видео,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организация сетей с программируемыми параметрами и виртуализация сетевых функций,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интеллектуальные транспортные системы,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системы 5G,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функциональная совместимость услуг в гибридной среде фиксированной и подвижной связи, включая IoT, 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>надежная информационная инфраструктура,</w:t>
      </w:r>
      <w:r w:rsidR="00AB5C09" w:rsidRPr="007D1274">
        <w:t xml:space="preserve"> и</w:t>
      </w:r>
    </w:p>
    <w:p w:rsidR="004E745D" w:rsidRPr="007D1274" w:rsidRDefault="004E745D" w:rsidP="004E745D">
      <w:pPr>
        <w:pStyle w:val="enumlev1"/>
      </w:pPr>
      <w:r w:rsidRPr="007D1274">
        <w:t>–</w:t>
      </w:r>
      <w:r w:rsidRPr="007D1274">
        <w:tab/>
        <w:t xml:space="preserve">решения с открытым исходным кодом. </w:t>
      </w:r>
    </w:p>
    <w:p w:rsidR="004E745D" w:rsidRPr="007D1274" w:rsidRDefault="00AB5C09" w:rsidP="00AB5C09">
      <w:pPr>
        <w:rPr>
          <w:rFonts w:eastAsia="SimSun"/>
          <w:szCs w:val="22"/>
          <w:lang w:eastAsia="ja-JP"/>
        </w:rPr>
      </w:pPr>
      <w:r w:rsidRPr="007D1274">
        <w:rPr>
          <w:rFonts w:eastAsia="SimSun"/>
          <w:szCs w:val="22"/>
          <w:lang w:eastAsia="ja-JP"/>
        </w:rPr>
        <w:t>Соответствующая документация и результаты собраний</w:t>
      </w:r>
      <w:r w:rsidR="004E745D" w:rsidRPr="007D1274">
        <w:rPr>
          <w:rFonts w:eastAsia="SimSun"/>
          <w:szCs w:val="22"/>
          <w:lang w:eastAsia="ja-JP"/>
        </w:rPr>
        <w:t xml:space="preserve"> CTO </w:t>
      </w:r>
      <w:r w:rsidRPr="007D1274">
        <w:rPr>
          <w:rFonts w:eastAsia="SimSun"/>
          <w:szCs w:val="22"/>
          <w:lang w:eastAsia="ja-JP"/>
        </w:rPr>
        <w:t>приводятся в</w:t>
      </w:r>
      <w:r w:rsidR="004E745D" w:rsidRPr="007D1274">
        <w:rPr>
          <w:rFonts w:eastAsia="SimSun"/>
          <w:szCs w:val="22"/>
          <w:lang w:eastAsia="ja-JP"/>
        </w:rPr>
        <w:t xml:space="preserve"> </w:t>
      </w:r>
      <w:r w:rsidRPr="007D1274">
        <w:rPr>
          <w:rFonts w:eastAsia="SimSun"/>
          <w:szCs w:val="22"/>
          <w:lang w:eastAsia="ja-JP"/>
        </w:rPr>
        <w:t>Таблице</w:t>
      </w:r>
      <w:r w:rsidR="004E745D" w:rsidRPr="007D1274">
        <w:rPr>
          <w:rFonts w:eastAsia="SimSun"/>
          <w:szCs w:val="22"/>
          <w:lang w:eastAsia="ja-JP"/>
        </w:rPr>
        <w:t xml:space="preserve"> 6 </w:t>
      </w:r>
      <w:hyperlink w:anchor="AnnexA" w:history="1">
        <w:r w:rsidRPr="007D1274">
          <w:rPr>
            <w:rFonts w:eastAsia="SimSun"/>
            <w:color w:val="0000FF"/>
            <w:szCs w:val="22"/>
            <w:u w:val="single"/>
            <w:lang w:eastAsia="ja-JP"/>
          </w:rPr>
          <w:t>Приложения</w:t>
        </w:r>
        <w:r w:rsidR="004E745D" w:rsidRPr="007D1274">
          <w:rPr>
            <w:rFonts w:eastAsia="SimSun"/>
            <w:color w:val="0000FF"/>
            <w:szCs w:val="22"/>
            <w:u w:val="single"/>
            <w:lang w:eastAsia="ja-JP"/>
          </w:rPr>
          <w:t xml:space="preserve"> A</w:t>
        </w:r>
      </w:hyperlink>
      <w:r w:rsidR="004E745D" w:rsidRPr="007D1274">
        <w:rPr>
          <w:rFonts w:eastAsia="SimSun"/>
          <w:szCs w:val="22"/>
          <w:lang w:eastAsia="ja-JP"/>
        </w:rPr>
        <w:t>.</w:t>
      </w:r>
    </w:p>
    <w:p w:rsidR="004E745D" w:rsidRPr="007D1274" w:rsidRDefault="004E745D" w:rsidP="00D8628F">
      <w:pPr>
        <w:pStyle w:val="Heading2"/>
        <w:keepNext/>
        <w:keepLines/>
        <w:rPr>
          <w:lang w:val="ru-RU"/>
        </w:rPr>
      </w:pPr>
      <w:bookmarkStart w:id="27" w:name="_Toc456101807"/>
      <w:bookmarkStart w:id="28" w:name="_Toc456102146"/>
      <w:bookmarkStart w:id="29" w:name="_Toc456102405"/>
      <w:bookmarkStart w:id="30" w:name="_Toc456104946"/>
      <w:r w:rsidRPr="007D1274">
        <w:rPr>
          <w:lang w:val="ru-RU"/>
        </w:rPr>
        <w:lastRenderedPageBreak/>
        <w:t>2.6</w:t>
      </w:r>
      <w:r w:rsidRPr="007D1274">
        <w:rPr>
          <w:lang w:val="ru-RU"/>
        </w:rPr>
        <w:tab/>
      </w:r>
      <w:r w:rsidR="00253636" w:rsidRPr="007D1274">
        <w:rPr>
          <w:lang w:val="ru-RU"/>
        </w:rPr>
        <w:t>Реструктуризация ИК</w:t>
      </w:r>
      <w:r w:rsidRPr="007D1274">
        <w:rPr>
          <w:lang w:val="ru-RU"/>
        </w:rPr>
        <w:t xml:space="preserve"> МСЭ-T</w:t>
      </w:r>
      <w:bookmarkEnd w:id="27"/>
      <w:bookmarkEnd w:id="28"/>
      <w:bookmarkEnd w:id="29"/>
      <w:bookmarkEnd w:id="30"/>
    </w:p>
    <w:p w:rsidR="004E745D" w:rsidRPr="007D1274" w:rsidRDefault="00253636" w:rsidP="00D8628F">
      <w:pPr>
        <w:rPr>
          <w:rFonts w:eastAsia="SimSun"/>
          <w:lang w:eastAsia="ja-JP"/>
        </w:rPr>
      </w:pPr>
      <w:r w:rsidRPr="007D1274">
        <w:rPr>
          <w:rFonts w:eastAsia="SimSun"/>
          <w:lang w:eastAsia="ja-JP"/>
        </w:rPr>
        <w:t xml:space="preserve">В январе 2014 года </w:t>
      </w:r>
      <w:r w:rsidR="00497542" w:rsidRPr="007D1274">
        <w:rPr>
          <w:rFonts w:eastAsia="SimSun"/>
          <w:lang w:eastAsia="ja-JP"/>
        </w:rPr>
        <w:t>Комитет по рассмотрению</w:t>
      </w:r>
      <w:r w:rsidR="004E745D" w:rsidRPr="007D1274">
        <w:rPr>
          <w:rFonts w:eastAsia="SimSun"/>
          <w:lang w:eastAsia="ja-JP"/>
        </w:rPr>
        <w:t xml:space="preserve"> </w:t>
      </w:r>
      <w:r w:rsidRPr="007D1274">
        <w:rPr>
          <w:rFonts w:eastAsia="SimSun"/>
          <w:lang w:eastAsia="ja-JP"/>
        </w:rPr>
        <w:t>создал Группу Докладчика по реструктуризации МСЭ</w:t>
      </w:r>
      <w:r w:rsidRPr="007D1274">
        <w:rPr>
          <w:rFonts w:eastAsia="SimSun"/>
          <w:lang w:eastAsia="ja-JP"/>
        </w:rPr>
        <w:noBreakHyphen/>
        <w:t>Т для рассмотрения вкладов по двум аспектам реструктуризации</w:t>
      </w:r>
      <w:r w:rsidR="004E745D" w:rsidRPr="007D1274">
        <w:rPr>
          <w:rFonts w:eastAsia="SimSun"/>
          <w:lang w:eastAsia="ja-JP"/>
        </w:rPr>
        <w:t xml:space="preserve"> </w:t>
      </w:r>
      <w:r w:rsidRPr="007D1274">
        <w:rPr>
          <w:rFonts w:eastAsia="SimSun"/>
          <w:lang w:eastAsia="ja-JP"/>
        </w:rPr>
        <w:t>существующих сейчас исследовательских комиссий МСЭ-Т</w:t>
      </w:r>
      <w:r w:rsidR="004E745D" w:rsidRPr="007D1274">
        <w:rPr>
          <w:rFonts w:eastAsia="SimSun"/>
          <w:lang w:eastAsia="ja-JP"/>
        </w:rPr>
        <w:t>:</w:t>
      </w:r>
    </w:p>
    <w:p w:rsidR="004E745D" w:rsidRPr="007D1274" w:rsidRDefault="004E745D" w:rsidP="00D8628F">
      <w:pPr>
        <w:pStyle w:val="enumlev1"/>
        <w:rPr>
          <w:rFonts w:eastAsia="SimSun"/>
        </w:rPr>
      </w:pPr>
      <w:r w:rsidRPr="007D1274">
        <w:rPr>
          <w:rFonts w:eastAsia="SimSun"/>
        </w:rPr>
        <w:t>1</w:t>
      </w:r>
      <w:r w:rsidR="007D1274" w:rsidRPr="007D1274">
        <w:rPr>
          <w:rFonts w:eastAsia="SimSun"/>
        </w:rPr>
        <w:t>)</w:t>
      </w:r>
      <w:r w:rsidRPr="007D1274">
        <w:rPr>
          <w:rFonts w:eastAsia="SimSun"/>
        </w:rPr>
        <w:tab/>
      </w:r>
      <w:r w:rsidR="00253636" w:rsidRPr="007D1274">
        <w:rPr>
          <w:rFonts w:eastAsia="SimSun"/>
        </w:rPr>
        <w:t xml:space="preserve">принципы </w:t>
      </w:r>
      <w:r w:rsidR="00145529" w:rsidRPr="007D1274">
        <w:rPr>
          <w:rFonts w:eastAsia="SimSun"/>
        </w:rPr>
        <w:t xml:space="preserve">высокого уровня по </w:t>
      </w:r>
      <w:r w:rsidR="00253636" w:rsidRPr="007D1274">
        <w:rPr>
          <w:rFonts w:eastAsia="SimSun"/>
        </w:rPr>
        <w:t>реструктуризации</w:t>
      </w:r>
      <w:r w:rsidRPr="007D1274">
        <w:rPr>
          <w:rFonts w:eastAsia="SimSun"/>
        </w:rPr>
        <w:t xml:space="preserve"> </w:t>
      </w:r>
      <w:r w:rsidR="00253636" w:rsidRPr="007D1274">
        <w:rPr>
          <w:rFonts w:eastAsia="SimSun"/>
        </w:rPr>
        <w:t>исследовательских комиссий</w:t>
      </w:r>
      <w:r w:rsidRPr="007D1274">
        <w:rPr>
          <w:rFonts w:eastAsia="SimSun"/>
        </w:rPr>
        <w:t>;</w:t>
      </w:r>
    </w:p>
    <w:p w:rsidR="004E745D" w:rsidRPr="007D1274" w:rsidRDefault="004E745D" w:rsidP="00D8628F">
      <w:pPr>
        <w:pStyle w:val="enumlev1"/>
        <w:rPr>
          <w:rFonts w:eastAsia="SimSun"/>
        </w:rPr>
      </w:pPr>
      <w:r w:rsidRPr="007D1274">
        <w:rPr>
          <w:rFonts w:eastAsia="SimSun"/>
        </w:rPr>
        <w:t>2</w:t>
      </w:r>
      <w:r w:rsidR="007D1274" w:rsidRPr="007D1274">
        <w:rPr>
          <w:rFonts w:eastAsia="SimSun"/>
        </w:rPr>
        <w:t>)</w:t>
      </w:r>
      <w:r w:rsidRPr="007D1274">
        <w:rPr>
          <w:rFonts w:eastAsia="SimSun"/>
        </w:rPr>
        <w:tab/>
      </w:r>
      <w:r w:rsidR="00253636" w:rsidRPr="007D1274">
        <w:rPr>
          <w:rFonts w:eastAsia="SimSun"/>
        </w:rPr>
        <w:t>подробная структура</w:t>
      </w:r>
      <w:r w:rsidRPr="007D1274">
        <w:rPr>
          <w:rFonts w:eastAsia="SimSun"/>
        </w:rPr>
        <w:t xml:space="preserve"> </w:t>
      </w:r>
      <w:r w:rsidR="00253636" w:rsidRPr="007D1274">
        <w:rPr>
          <w:rFonts w:eastAsia="SimSun"/>
        </w:rPr>
        <w:t>исследовательских комиссий</w:t>
      </w:r>
      <w:r w:rsidRPr="007D1274">
        <w:rPr>
          <w:rFonts w:eastAsia="SimSun"/>
        </w:rPr>
        <w:t>.</w:t>
      </w:r>
    </w:p>
    <w:p w:rsidR="004E745D" w:rsidRPr="007D1274" w:rsidRDefault="00253636" w:rsidP="00D8628F">
      <w:pPr>
        <w:rPr>
          <w:rFonts w:eastAsia="SimSun"/>
          <w:lang w:eastAsia="ja-JP"/>
        </w:rPr>
      </w:pPr>
      <w:r w:rsidRPr="007D1274">
        <w:rPr>
          <w:rFonts w:eastAsia="SimSun"/>
          <w:lang w:eastAsia="ja-JP"/>
        </w:rPr>
        <w:t xml:space="preserve">На своем майском собрании 2015 года </w:t>
      </w:r>
      <w:r w:rsidR="00497542" w:rsidRPr="007D1274">
        <w:rPr>
          <w:rFonts w:eastAsia="SimSun"/>
          <w:lang w:eastAsia="ja-JP"/>
        </w:rPr>
        <w:t>Комитет по рассмотрению</w:t>
      </w:r>
      <w:r w:rsidR="004E745D" w:rsidRPr="007D1274">
        <w:rPr>
          <w:rFonts w:eastAsia="SimSun"/>
          <w:lang w:eastAsia="ja-JP"/>
        </w:rPr>
        <w:t xml:space="preserve"> </w:t>
      </w:r>
      <w:r w:rsidRPr="007D1274">
        <w:rPr>
          <w:rFonts w:eastAsia="SimSun"/>
          <w:lang w:eastAsia="ja-JP"/>
        </w:rPr>
        <w:t>решил, что КГСЭ возглавит подробное обсуждение структуры исследовательских комиссий, и предложил следующие семь принципов высокого уровня по реструктуризации исследовательских комиссий</w:t>
      </w:r>
      <w:r w:rsidR="004E745D" w:rsidRPr="007D1274">
        <w:rPr>
          <w:rFonts w:eastAsia="SimSun"/>
          <w:lang w:eastAsia="ja-JP"/>
        </w:rPr>
        <w:t>:</w:t>
      </w:r>
    </w:p>
    <w:p w:rsidR="004E745D" w:rsidRPr="007D1274" w:rsidRDefault="004E745D" w:rsidP="003A68D1">
      <w:pPr>
        <w:pStyle w:val="enumlev1"/>
      </w:pPr>
      <w:r w:rsidRPr="007D1274">
        <w:t>A</w:t>
      </w:r>
      <w:r w:rsidR="007D1274" w:rsidRPr="007D1274">
        <w:t>:</w:t>
      </w:r>
      <w:r w:rsidRPr="007D1274">
        <w:tab/>
        <w:t>Оптимизированная структура</w:t>
      </w:r>
    </w:p>
    <w:p w:rsidR="004E745D" w:rsidRPr="007D1274" w:rsidRDefault="004E745D" w:rsidP="003A68D1">
      <w:pPr>
        <w:pStyle w:val="enumlev1"/>
      </w:pPr>
      <w:r w:rsidRPr="007D1274">
        <w:t>B</w:t>
      </w:r>
      <w:r w:rsidR="007D1274" w:rsidRPr="007D1274">
        <w:t>:</w:t>
      </w:r>
      <w:r w:rsidRPr="007D1274">
        <w:tab/>
        <w:t>Четкие мандаты</w:t>
      </w:r>
    </w:p>
    <w:p w:rsidR="004E745D" w:rsidRPr="007D1274" w:rsidRDefault="004E745D" w:rsidP="003A68D1">
      <w:pPr>
        <w:pStyle w:val="enumlev1"/>
      </w:pPr>
      <w:r w:rsidRPr="007D1274">
        <w:t>C</w:t>
      </w:r>
      <w:r w:rsidR="007D1274" w:rsidRPr="007D1274">
        <w:t>:</w:t>
      </w:r>
      <w:r w:rsidRPr="007D1274">
        <w:tab/>
        <w:t>Усиленная координация и сотрудничество</w:t>
      </w:r>
    </w:p>
    <w:p w:rsidR="004E745D" w:rsidRPr="007D1274" w:rsidRDefault="004E745D" w:rsidP="003A68D1">
      <w:pPr>
        <w:pStyle w:val="enumlev1"/>
      </w:pPr>
      <w:r w:rsidRPr="007D1274">
        <w:t>D</w:t>
      </w:r>
      <w:r w:rsidR="007D1274" w:rsidRPr="007D1274">
        <w:t>:</w:t>
      </w:r>
      <w:r w:rsidRPr="007D1274">
        <w:tab/>
        <w:t>Эффективность затрат и привлекательность</w:t>
      </w:r>
    </w:p>
    <w:p w:rsidR="004E745D" w:rsidRPr="007D1274" w:rsidRDefault="004E745D" w:rsidP="003A68D1">
      <w:pPr>
        <w:pStyle w:val="enumlev1"/>
      </w:pPr>
      <w:r w:rsidRPr="007D1274">
        <w:t>E</w:t>
      </w:r>
      <w:r w:rsidR="007D1274" w:rsidRPr="007D1274">
        <w:t>:</w:t>
      </w:r>
      <w:r w:rsidRPr="007D1274">
        <w:tab/>
        <w:t>Эффективные и продуктивные методы работы</w:t>
      </w:r>
    </w:p>
    <w:p w:rsidR="004E745D" w:rsidRPr="007D1274" w:rsidRDefault="004E745D" w:rsidP="003A68D1">
      <w:pPr>
        <w:pStyle w:val="enumlev1"/>
      </w:pPr>
      <w:r w:rsidRPr="007D1274">
        <w:t>F</w:t>
      </w:r>
      <w:r w:rsidR="007D1274" w:rsidRPr="007D1274">
        <w:t>:</w:t>
      </w:r>
      <w:r w:rsidRPr="007D1274">
        <w:tab/>
        <w:t>Своевременное выявление потребностей в стандартизации</w:t>
      </w:r>
    </w:p>
    <w:p w:rsidR="00C277B5" w:rsidRPr="007D1274" w:rsidRDefault="004E745D" w:rsidP="003A68D1">
      <w:pPr>
        <w:pStyle w:val="enumlev1"/>
      </w:pPr>
      <w:r w:rsidRPr="007D1274">
        <w:t>G</w:t>
      </w:r>
      <w:r w:rsidR="007D1274" w:rsidRPr="007D1274">
        <w:t>:</w:t>
      </w:r>
      <w:r w:rsidRPr="007D1274">
        <w:tab/>
        <w:t>Поддержка преодоления разрыва в стандартизации</w:t>
      </w:r>
    </w:p>
    <w:p w:rsidR="004E745D" w:rsidRPr="007D1274" w:rsidRDefault="00253636" w:rsidP="00253636">
      <w:r w:rsidRPr="007D1274">
        <w:t>Оба предложения были приняты на собрании КГСЭ в июне 2015 года. Для продолжения обсуждений структуры</w:t>
      </w:r>
      <w:r w:rsidR="004E745D" w:rsidRPr="007D1274">
        <w:t xml:space="preserve"> </w:t>
      </w:r>
      <w:r w:rsidRPr="007D1274">
        <w:t xml:space="preserve">исследовательских комиссий КГСЭ создала Группу Докладчика по программе работы и структуре исследовательских комиссий. </w:t>
      </w:r>
    </w:p>
    <w:p w:rsidR="004E745D" w:rsidRPr="007D1274" w:rsidRDefault="004E745D" w:rsidP="004E745D">
      <w:pPr>
        <w:pStyle w:val="Heading2"/>
        <w:rPr>
          <w:lang w:val="ru-RU"/>
        </w:rPr>
      </w:pPr>
      <w:bookmarkStart w:id="31" w:name="_Toc456101808"/>
      <w:bookmarkStart w:id="32" w:name="_Toc456102147"/>
      <w:bookmarkStart w:id="33" w:name="_Toc456102406"/>
      <w:bookmarkStart w:id="34" w:name="_Toc456104947"/>
      <w:r w:rsidRPr="007D1274">
        <w:rPr>
          <w:lang w:val="ru-RU"/>
        </w:rPr>
        <w:t>2.7</w:t>
      </w:r>
      <w:r w:rsidRPr="007D1274">
        <w:rPr>
          <w:lang w:val="ru-RU"/>
        </w:rPr>
        <w:tab/>
        <w:t>Руководящие указания по эффективной передаче результатов работы оперативной группы ее основной комиссии</w:t>
      </w:r>
      <w:bookmarkEnd w:id="31"/>
      <w:bookmarkEnd w:id="32"/>
      <w:bookmarkEnd w:id="33"/>
      <w:bookmarkEnd w:id="34"/>
    </w:p>
    <w:p w:rsidR="004E745D" w:rsidRPr="007D1274" w:rsidRDefault="00C522DB" w:rsidP="00D635B8">
      <w:r w:rsidRPr="007D1274">
        <w:t>Оперативные группы</w:t>
      </w:r>
      <w:r w:rsidR="004E745D" w:rsidRPr="007D1274">
        <w:t> – это гибкий инструмент выполнения новой работы в МСЭ-Т. Благодаря такой гибкости оперативные группы могут вырабатывать широкий диапазон результатов работы. Как показывают многочисленные примеры,</w:t>
      </w:r>
      <w:r w:rsidR="00D635B8" w:rsidRPr="007D1274">
        <w:t xml:space="preserve"> когда</w:t>
      </w:r>
      <w:r w:rsidR="004E745D" w:rsidRPr="007D1274">
        <w:t xml:space="preserve"> члены </w:t>
      </w:r>
      <w:r w:rsidR="00D635B8" w:rsidRPr="007D1274">
        <w:t>ОГ МСЭ-Т</w:t>
      </w:r>
      <w:r w:rsidR="004E745D" w:rsidRPr="007D1274">
        <w:t xml:space="preserve"> не име</w:t>
      </w:r>
      <w:r w:rsidR="00D635B8" w:rsidRPr="007D1274">
        <w:t>ли</w:t>
      </w:r>
      <w:r w:rsidR="004E745D" w:rsidRPr="007D1274">
        <w:t xml:space="preserve"> </w:t>
      </w:r>
      <w:r w:rsidR="00D635B8" w:rsidRPr="007D1274">
        <w:t xml:space="preserve">достаточного </w:t>
      </w:r>
      <w:r w:rsidR="004E745D" w:rsidRPr="007D1274">
        <w:t xml:space="preserve">опыта </w:t>
      </w:r>
      <w:r w:rsidR="00D635B8" w:rsidRPr="007D1274">
        <w:t xml:space="preserve">разработки рабочих продуктов МСЭ-Т, нередко </w:t>
      </w:r>
      <w:r w:rsidR="004E745D" w:rsidRPr="007D1274">
        <w:t xml:space="preserve">результаты работы </w:t>
      </w:r>
      <w:r w:rsidR="00D635B8" w:rsidRPr="007D1274">
        <w:t>ОГ</w:t>
      </w:r>
      <w:r w:rsidR="004E745D" w:rsidRPr="007D1274">
        <w:t xml:space="preserve">, хотя и </w:t>
      </w:r>
      <w:r w:rsidR="00D635B8" w:rsidRPr="007D1274">
        <w:t>были</w:t>
      </w:r>
      <w:r w:rsidR="004E745D" w:rsidRPr="007D1274">
        <w:t xml:space="preserve"> полезными, но треб</w:t>
      </w:r>
      <w:r w:rsidR="00D635B8" w:rsidRPr="007D1274">
        <w:t>овали</w:t>
      </w:r>
      <w:r w:rsidR="004E745D" w:rsidRPr="007D1274">
        <w:t xml:space="preserve"> переработки основными исследовательскими комиссиями</w:t>
      </w:r>
      <w:r w:rsidR="00D635B8" w:rsidRPr="007D1274">
        <w:t>.</w:t>
      </w:r>
    </w:p>
    <w:p w:rsidR="004E745D" w:rsidRPr="007D1274" w:rsidRDefault="00497542" w:rsidP="004E745D">
      <w:r w:rsidRPr="007D1274">
        <w:t>Комитет по рассмотрению</w:t>
      </w:r>
      <w:r w:rsidR="004E745D" w:rsidRPr="007D1274">
        <w:t xml:space="preserve"> разработал – в форме нового дополнения к Рекомендации МСЭ-Т А.7 – руководящие указания в целях содействия непрерывной координации ОГ со своей основной исследовательской комиссией и эффективной передаче основной исследовательской комиссии результатов работы ОГ, которые должны стать проектом Рекомендации или Добавления, и передал их КГСЭ на ее сессии 2015 года. </w:t>
      </w:r>
    </w:p>
    <w:p w:rsidR="004E745D" w:rsidRPr="007D1274" w:rsidRDefault="00D635B8" w:rsidP="00596CD8">
      <w:pPr>
        <w:rPr>
          <w:szCs w:val="22"/>
        </w:rPr>
      </w:pPr>
      <w:r w:rsidRPr="007D1274">
        <w:t>В результате</w:t>
      </w:r>
      <w:r w:rsidR="004E745D" w:rsidRPr="007D1274">
        <w:t xml:space="preserve"> КГСЭ утвердила в июне 2015 года новое Дополнение I к Рекомендации МСЭ-Т А.7 и передала его всем исследовательским комиссиям</w:t>
      </w:r>
      <w:r w:rsidRPr="007D1274">
        <w:t xml:space="preserve"> МСЭ-Т</w:t>
      </w:r>
      <w:r w:rsidR="004E745D" w:rsidRPr="007D1274">
        <w:t xml:space="preserve"> для немедленного применения</w:t>
      </w:r>
      <w:r w:rsidR="004E745D" w:rsidRPr="007D1274">
        <w:rPr>
          <w:szCs w:val="22"/>
        </w:rPr>
        <w:t xml:space="preserve">. </w:t>
      </w:r>
      <w:r w:rsidR="004E745D" w:rsidRPr="007D1274">
        <w:rPr>
          <w:rFonts w:eastAsia="SimSun"/>
          <w:szCs w:val="22"/>
          <w:lang w:eastAsia="ja-JP"/>
        </w:rPr>
        <w:t>(</w:t>
      </w:r>
      <w:r w:rsidR="00596CD8" w:rsidRPr="007D1274">
        <w:rPr>
          <w:rFonts w:eastAsia="SimSun"/>
          <w:szCs w:val="22"/>
          <w:lang w:eastAsia="ja-JP"/>
        </w:rPr>
        <w:t>Справочные документы</w:t>
      </w:r>
      <w:r w:rsidRPr="007D1274">
        <w:rPr>
          <w:rFonts w:eastAsia="SimSun"/>
          <w:szCs w:val="22"/>
          <w:lang w:eastAsia="ja-JP"/>
        </w:rPr>
        <w:t xml:space="preserve"> приводятся в </w:t>
      </w:r>
      <w:r w:rsidR="00C02FCF" w:rsidRPr="007D1274">
        <w:rPr>
          <w:rFonts w:eastAsia="SimSun"/>
          <w:szCs w:val="22"/>
          <w:lang w:eastAsia="ja-JP"/>
        </w:rPr>
        <w:t>Таблиц</w:t>
      </w:r>
      <w:r w:rsidRPr="007D1274">
        <w:rPr>
          <w:rFonts w:eastAsia="SimSun"/>
          <w:szCs w:val="22"/>
          <w:lang w:eastAsia="ja-JP"/>
        </w:rPr>
        <w:t>е</w:t>
      </w:r>
      <w:r w:rsidR="004E745D" w:rsidRPr="007D1274">
        <w:rPr>
          <w:rFonts w:eastAsia="SimSun"/>
          <w:szCs w:val="22"/>
          <w:lang w:eastAsia="ja-JP"/>
        </w:rPr>
        <w:t xml:space="preserve"> 7 </w:t>
      </w:r>
      <w:hyperlink w:anchor="AnnexA" w:history="1">
        <w:r w:rsidRPr="007D1274">
          <w:rPr>
            <w:rFonts w:eastAsia="SimSun"/>
            <w:color w:val="0000FF"/>
            <w:szCs w:val="22"/>
            <w:u w:val="single"/>
            <w:lang w:eastAsia="ja-JP"/>
          </w:rPr>
          <w:t>Приложения</w:t>
        </w:r>
        <w:r w:rsidR="004E745D" w:rsidRPr="007D1274">
          <w:rPr>
            <w:rFonts w:eastAsia="SimSun"/>
            <w:color w:val="0000FF"/>
            <w:szCs w:val="22"/>
            <w:u w:val="single"/>
            <w:lang w:eastAsia="ja-JP"/>
          </w:rPr>
          <w:t xml:space="preserve"> A</w:t>
        </w:r>
      </w:hyperlink>
      <w:r w:rsidR="004E745D" w:rsidRPr="007D1274">
        <w:rPr>
          <w:rFonts w:eastAsia="SimSun"/>
          <w:szCs w:val="22"/>
          <w:lang w:eastAsia="ja-JP"/>
        </w:rPr>
        <w:t>.)</w:t>
      </w:r>
    </w:p>
    <w:p w:rsidR="004E745D" w:rsidRPr="007D1274" w:rsidRDefault="004E745D" w:rsidP="004E745D">
      <w:pPr>
        <w:pStyle w:val="Heading2"/>
        <w:rPr>
          <w:lang w:val="ru-RU"/>
        </w:rPr>
      </w:pPr>
      <w:bookmarkStart w:id="35" w:name="_Toc456101809"/>
      <w:bookmarkStart w:id="36" w:name="_Toc456102148"/>
      <w:bookmarkStart w:id="37" w:name="_Toc456102407"/>
      <w:bookmarkStart w:id="38" w:name="_Toc456104948"/>
      <w:r w:rsidRPr="007D1274">
        <w:rPr>
          <w:lang w:val="ru-RU"/>
        </w:rPr>
        <w:t>2.8</w:t>
      </w:r>
      <w:r w:rsidRPr="007D1274">
        <w:rPr>
          <w:lang w:val="ru-RU"/>
        </w:rPr>
        <w:tab/>
        <w:t>Создание функции стратегии стандартизации</w:t>
      </w:r>
      <w:bookmarkEnd w:id="35"/>
      <w:bookmarkEnd w:id="36"/>
      <w:bookmarkEnd w:id="37"/>
      <w:bookmarkEnd w:id="38"/>
    </w:p>
    <w:p w:rsidR="004E745D" w:rsidRPr="007D1274" w:rsidRDefault="004E745D" w:rsidP="00D635B8">
      <w:pPr>
        <w:rPr>
          <w:i/>
          <w:iCs/>
        </w:rPr>
      </w:pPr>
      <w:r w:rsidRPr="007D1274">
        <w:t xml:space="preserve">В феврале 2016 года </w:t>
      </w:r>
      <w:r w:rsidR="00497542" w:rsidRPr="007D1274">
        <w:t>Комитет по рассмотрению</w:t>
      </w:r>
      <w:r w:rsidRPr="007D1274">
        <w:t xml:space="preserve"> рекомендовал КГСЭ </w:t>
      </w:r>
      <w:r w:rsidR="00D635B8" w:rsidRPr="007D1274">
        <w:t>внедрить</w:t>
      </w:r>
      <w:r w:rsidRPr="007D1274">
        <w:t xml:space="preserve"> в МСЭ-Т, в рамках КГСЭ, новую функцию стратегии стандартизации согласно ответственности КГСЭ за стратегическое планирование. Задачи этой функции будут заключаться в исследовании и координации стратегии стандартизации на основе динамических изменений на техническом(их) рынке(ах) при уделении основного внимания диалогу руководителей рабочих гру</w:t>
      </w:r>
      <w:r w:rsidR="00735453" w:rsidRPr="007D1274">
        <w:t>пп МСЭ-Т (например, председателей</w:t>
      </w:r>
      <w:r w:rsidRPr="007D1274">
        <w:t xml:space="preserve"> ИК и ОГ) по определению новых направлений работы, имеющих стратегическое значение для отрасли и правительств, и началу работы по ним. </w:t>
      </w:r>
    </w:p>
    <w:p w:rsidR="004E745D" w:rsidRPr="007D1274" w:rsidRDefault="008742AA" w:rsidP="00596CD8">
      <w:r w:rsidRPr="007D1274">
        <w:t xml:space="preserve">На основе рекомендации Комитета по рассмотрению </w:t>
      </w:r>
      <w:r w:rsidR="004E745D" w:rsidRPr="007D1274">
        <w:t>КГСЭ</w:t>
      </w:r>
      <w:r w:rsidRPr="007D1274">
        <w:t xml:space="preserve"> в феврале 2016 года решила создать </w:t>
      </w:r>
      <w:r w:rsidR="004E745D" w:rsidRPr="007D1274">
        <w:t>нов</w:t>
      </w:r>
      <w:r w:rsidRPr="007D1274">
        <w:t>ую Группу</w:t>
      </w:r>
      <w:r w:rsidR="004E745D" w:rsidRPr="007D1274">
        <w:t xml:space="preserve"> Докладчика КГСЭ по стратегии стандартизации. (</w:t>
      </w:r>
      <w:r w:rsidR="00596CD8" w:rsidRPr="007D1274">
        <w:rPr>
          <w:rFonts w:eastAsia="SimSun"/>
          <w:szCs w:val="22"/>
          <w:lang w:eastAsia="ja-JP"/>
        </w:rPr>
        <w:t xml:space="preserve">Справочные документы </w:t>
      </w:r>
      <w:r w:rsidRPr="007D1274">
        <w:t>приводятся в</w:t>
      </w:r>
      <w:r w:rsidR="004E745D" w:rsidRPr="007D1274">
        <w:t xml:space="preserve"> </w:t>
      </w:r>
      <w:r w:rsidRPr="007D1274">
        <w:t>Таблице</w:t>
      </w:r>
      <w:r w:rsidR="004E745D" w:rsidRPr="007D1274">
        <w:t xml:space="preserve"> 8 </w:t>
      </w:r>
      <w:hyperlink w:anchor="AnnexA" w:history="1">
        <w:r w:rsidRPr="007D1274">
          <w:rPr>
            <w:rFonts w:eastAsia="SimSun"/>
            <w:color w:val="0000FF"/>
            <w:szCs w:val="24"/>
            <w:u w:val="single"/>
            <w:lang w:eastAsia="ja-JP"/>
          </w:rPr>
          <w:t>Приложения A</w:t>
        </w:r>
      </w:hyperlink>
      <w:r w:rsidR="004E745D" w:rsidRPr="007D1274">
        <w:t>).</w:t>
      </w:r>
    </w:p>
    <w:p w:rsidR="004E745D" w:rsidRPr="007D1274" w:rsidRDefault="004E745D" w:rsidP="00D8628F">
      <w:pPr>
        <w:pStyle w:val="Heading2"/>
        <w:keepNext/>
        <w:keepLines/>
        <w:rPr>
          <w:rFonts w:eastAsia="MS Mincho"/>
          <w:lang w:val="ru-RU" w:eastAsia="ja-JP"/>
        </w:rPr>
      </w:pPr>
      <w:bookmarkStart w:id="39" w:name="_Toc456366813"/>
      <w:r w:rsidRPr="007D1274">
        <w:rPr>
          <w:rFonts w:eastAsia="MS Mincho"/>
          <w:lang w:val="ru-RU" w:eastAsia="ja-JP"/>
        </w:rPr>
        <w:lastRenderedPageBreak/>
        <w:t>2.9</w:t>
      </w:r>
      <w:r w:rsidRPr="007D1274">
        <w:rPr>
          <w:rFonts w:eastAsia="MS Mincho"/>
          <w:lang w:val="ru-RU" w:eastAsia="ja-JP"/>
        </w:rPr>
        <w:tab/>
      </w:r>
      <w:r w:rsidR="008742AA" w:rsidRPr="007D1274">
        <w:rPr>
          <w:rFonts w:asciiTheme="majorBidi" w:eastAsia="MS Mincho" w:hAnsiTheme="majorBidi" w:cstheme="majorBidi"/>
          <w:lang w:val="ru-RU" w:eastAsia="ja-JP"/>
        </w:rPr>
        <w:t>Создание "вертикальной"</w:t>
      </w:r>
      <w:r w:rsidRPr="007D1274">
        <w:rPr>
          <w:rFonts w:asciiTheme="majorBidi" w:eastAsia="MS Mincho" w:hAnsiTheme="majorBidi" w:cstheme="majorBidi"/>
          <w:lang w:val="ru-RU" w:eastAsia="ja-JP"/>
        </w:rPr>
        <w:t xml:space="preserve"> </w:t>
      </w:r>
      <w:r w:rsidR="00253636" w:rsidRPr="007D1274">
        <w:rPr>
          <w:rFonts w:asciiTheme="majorBidi" w:eastAsia="MS Mincho" w:hAnsiTheme="majorBidi" w:cstheme="majorBidi"/>
          <w:lang w:val="ru-RU" w:eastAsia="ja-JP"/>
        </w:rPr>
        <w:t>исследовательск</w:t>
      </w:r>
      <w:r w:rsidR="008742AA" w:rsidRPr="007D1274">
        <w:rPr>
          <w:rFonts w:asciiTheme="majorBidi" w:eastAsia="MS Mincho" w:hAnsiTheme="majorBidi" w:cstheme="majorBidi"/>
          <w:lang w:val="ru-RU" w:eastAsia="ja-JP"/>
        </w:rPr>
        <w:t>ой</w:t>
      </w:r>
      <w:r w:rsidR="00253636" w:rsidRPr="007D1274">
        <w:rPr>
          <w:rFonts w:asciiTheme="majorBidi" w:eastAsia="MS Mincho" w:hAnsiTheme="majorBidi" w:cstheme="majorBidi"/>
          <w:lang w:val="ru-RU" w:eastAsia="ja-JP"/>
        </w:rPr>
        <w:t xml:space="preserve"> комиссии</w:t>
      </w:r>
      <w:bookmarkEnd w:id="39"/>
    </w:p>
    <w:p w:rsidR="008B3726" w:rsidRPr="007D1274" w:rsidRDefault="00497542" w:rsidP="00D8628F">
      <w:pPr>
        <w:keepNext/>
        <w:keepLines/>
      </w:pPr>
      <w:r w:rsidRPr="007D1274">
        <w:t>Комитет по рассмотрению</w:t>
      </w:r>
      <w:r w:rsidR="00537FD0" w:rsidRPr="007D1274">
        <w:t xml:space="preserve"> в целом </w:t>
      </w:r>
      <w:r w:rsidR="00C22DFA" w:rsidRPr="007D1274">
        <w:t>согласился</w:t>
      </w:r>
      <w:r w:rsidR="00537FD0" w:rsidRPr="007D1274">
        <w:t xml:space="preserve"> с тем, что полезной может быть вертикальная исследовательская комиссия, и предложил темы для такой исследовательской комиссии, включая </w:t>
      </w:r>
    </w:p>
    <w:p w:rsidR="008B3726" w:rsidRPr="007D1274" w:rsidRDefault="008B3726" w:rsidP="008B3726">
      <w:pPr>
        <w:pStyle w:val="enumlev1"/>
      </w:pPr>
      <w:r w:rsidRPr="007D1274">
        <w:t>–</w:t>
      </w:r>
      <w:r w:rsidRPr="007D1274">
        <w:tab/>
      </w:r>
      <w:r w:rsidR="00537FD0" w:rsidRPr="007D1274">
        <w:t xml:space="preserve">интеллектуальные транспортные системы (ИТС), </w:t>
      </w:r>
    </w:p>
    <w:p w:rsidR="008B3726" w:rsidRPr="007D1274" w:rsidRDefault="008B3726" w:rsidP="008B3726">
      <w:pPr>
        <w:pStyle w:val="enumlev1"/>
      </w:pPr>
      <w:r w:rsidRPr="007D1274">
        <w:t>–</w:t>
      </w:r>
      <w:r w:rsidRPr="007D1274">
        <w:tab/>
      </w:r>
      <w:r w:rsidR="00537FD0" w:rsidRPr="007D1274">
        <w:t>интернет вещей</w:t>
      </w:r>
      <w:r w:rsidRPr="007D1274">
        <w:t xml:space="preserve"> (IoT), </w:t>
      </w:r>
    </w:p>
    <w:p w:rsidR="008B3726" w:rsidRPr="007D1274" w:rsidRDefault="008B3726" w:rsidP="008B3726">
      <w:pPr>
        <w:pStyle w:val="enumlev1"/>
      </w:pPr>
      <w:r w:rsidRPr="007D1274">
        <w:t>–</w:t>
      </w:r>
      <w:r w:rsidRPr="007D1274">
        <w:tab/>
      </w:r>
      <w:r w:rsidR="00537FD0" w:rsidRPr="007D1274">
        <w:t xml:space="preserve">будущую подвижную связь 5G. </w:t>
      </w:r>
    </w:p>
    <w:p w:rsidR="00537FD0" w:rsidRPr="007D1274" w:rsidRDefault="00497542" w:rsidP="00C22DFA">
      <w:r w:rsidRPr="007D1274">
        <w:t>Комитет по рассмотрению</w:t>
      </w:r>
      <w:r w:rsidR="00537FD0" w:rsidRPr="007D1274">
        <w:t xml:space="preserve"> предложил членам представить конкретные предложения в КГСЭ на ее собрании в июне 2015 года. </w:t>
      </w:r>
      <w:r w:rsidR="00C22DFA" w:rsidRPr="007D1274">
        <w:t>По результатам</w:t>
      </w:r>
      <w:r w:rsidR="00537FD0" w:rsidRPr="007D1274">
        <w:t xml:space="preserve"> состоявшихся в </w:t>
      </w:r>
      <w:r w:rsidRPr="007D1274">
        <w:t>Комитет</w:t>
      </w:r>
      <w:r w:rsidR="00C22DFA" w:rsidRPr="007D1274">
        <w:t>е</w:t>
      </w:r>
      <w:r w:rsidRPr="007D1274">
        <w:t xml:space="preserve"> по рассмотрению</w:t>
      </w:r>
      <w:r w:rsidR="00537FD0" w:rsidRPr="007D1274">
        <w:t xml:space="preserve"> обсуждений для собрания КГСЭ в июн</w:t>
      </w:r>
      <w:r w:rsidR="00C22DFA" w:rsidRPr="007D1274">
        <w:t>е</w:t>
      </w:r>
      <w:r w:rsidR="00537FD0" w:rsidRPr="007D1274">
        <w:t xml:space="preserve"> 2015 года были представлены различные предложения</w:t>
      </w:r>
      <w:r w:rsidR="00C22DFA" w:rsidRPr="007D1274">
        <w:t>, и</w:t>
      </w:r>
      <w:r w:rsidR="00537FD0" w:rsidRPr="007D1274">
        <w:t xml:space="preserve"> КГСЭ создала новую </w:t>
      </w:r>
      <w:r w:rsidR="00C22DFA" w:rsidRPr="007D1274">
        <w:t>20-ю И</w:t>
      </w:r>
      <w:r w:rsidR="00537FD0" w:rsidRPr="007D1274">
        <w:t xml:space="preserve">сследовательскую комиссию </w:t>
      </w:r>
      <w:r w:rsidR="00C22DFA" w:rsidRPr="007D1274">
        <w:t>"</w:t>
      </w:r>
      <w:r w:rsidR="00537FD0" w:rsidRPr="007D1274">
        <w:rPr>
          <w:i/>
          <w:iCs/>
        </w:rPr>
        <w:t xml:space="preserve">IoT и его приложениям, включая </w:t>
      </w:r>
      <w:r w:rsidR="00537FD0" w:rsidRPr="007D1274">
        <w:t>"</w:t>
      </w:r>
      <w:r w:rsidR="00537FD0" w:rsidRPr="007D1274">
        <w:rPr>
          <w:i/>
          <w:iCs/>
        </w:rPr>
        <w:t>умные</w:t>
      </w:r>
      <w:r w:rsidR="00537FD0" w:rsidRPr="007D1274">
        <w:t>"</w:t>
      </w:r>
      <w:r w:rsidR="00537FD0" w:rsidRPr="007D1274">
        <w:rPr>
          <w:i/>
          <w:iCs/>
        </w:rPr>
        <w:t xml:space="preserve"> города и сообщества</w:t>
      </w:r>
      <w:r w:rsidR="00C22DFA" w:rsidRPr="007D1274">
        <w:t xml:space="preserve">". </w:t>
      </w:r>
    </w:p>
    <w:p w:rsidR="001078E9" w:rsidRPr="007D1274" w:rsidRDefault="001078E9" w:rsidP="00D8628F">
      <w:pPr>
        <w:pStyle w:val="Heading1"/>
        <w:rPr>
          <w:lang w:val="ru-RU"/>
        </w:rPr>
      </w:pPr>
      <w:bookmarkStart w:id="40" w:name="_Toc456101811"/>
      <w:bookmarkStart w:id="41" w:name="_Toc456102150"/>
      <w:bookmarkStart w:id="42" w:name="_Toc456102409"/>
      <w:bookmarkStart w:id="43" w:name="_Toc456104950"/>
      <w:r w:rsidRPr="007D1274">
        <w:rPr>
          <w:lang w:val="ru-RU"/>
        </w:rPr>
        <w:t>3</w:t>
      </w:r>
      <w:r w:rsidRPr="007D1274">
        <w:rPr>
          <w:lang w:val="ru-RU"/>
        </w:rPr>
        <w:tab/>
        <w:t>В</w:t>
      </w:r>
      <w:r w:rsidR="00C22DFA" w:rsidRPr="007D1274">
        <w:rPr>
          <w:lang w:val="ru-RU"/>
        </w:rPr>
        <w:t xml:space="preserve">ыводы </w:t>
      </w:r>
      <w:bookmarkEnd w:id="40"/>
      <w:bookmarkEnd w:id="41"/>
      <w:bookmarkEnd w:id="42"/>
      <w:bookmarkEnd w:id="43"/>
    </w:p>
    <w:p w:rsidR="001078E9" w:rsidRPr="007D1274" w:rsidRDefault="00497542" w:rsidP="00C22DFA">
      <w:pPr>
        <w:rPr>
          <w:rFonts w:eastAsia="SimSun"/>
          <w:iCs/>
          <w:szCs w:val="22"/>
          <w:lang w:eastAsia="ja-JP"/>
        </w:rPr>
      </w:pPr>
      <w:r w:rsidRPr="007D1274">
        <w:rPr>
          <w:rFonts w:eastAsia="SimSun"/>
          <w:iCs/>
          <w:szCs w:val="22"/>
          <w:lang w:eastAsia="ja-JP"/>
        </w:rPr>
        <w:t>Комитет по рассмотрению</w:t>
      </w:r>
      <w:r w:rsidR="001078E9" w:rsidRPr="007D1274">
        <w:rPr>
          <w:rFonts w:eastAsia="SimSun"/>
          <w:iCs/>
          <w:szCs w:val="22"/>
          <w:lang w:eastAsia="ja-JP"/>
        </w:rPr>
        <w:t xml:space="preserve"> </w:t>
      </w:r>
      <w:r w:rsidR="00C22DFA" w:rsidRPr="007D1274">
        <w:rPr>
          <w:rFonts w:eastAsia="SimSun"/>
          <w:iCs/>
          <w:szCs w:val="22"/>
          <w:lang w:eastAsia="ja-JP"/>
        </w:rPr>
        <w:t>представил следующие рекомендации</w:t>
      </w:r>
      <w:r w:rsidR="001078E9" w:rsidRPr="007D1274">
        <w:rPr>
          <w:rFonts w:eastAsia="SimSun"/>
          <w:iCs/>
          <w:szCs w:val="22"/>
          <w:lang w:eastAsia="ja-JP"/>
        </w:rPr>
        <w:t>:</w:t>
      </w:r>
    </w:p>
    <w:p w:rsidR="001078E9" w:rsidRPr="007D1274" w:rsidRDefault="00D74119" w:rsidP="00D74119">
      <w:pPr>
        <w:pStyle w:val="enumlev1"/>
      </w:pPr>
      <w:r w:rsidRPr="007D1274">
        <w:t>1</w:t>
      </w:r>
      <w:r w:rsidR="001078E9" w:rsidRPr="007D1274">
        <w:tab/>
        <w:t xml:space="preserve">Рассмотрение </w:t>
      </w:r>
      <w:r w:rsidR="00C22DFA" w:rsidRPr="007D1274">
        <w:t xml:space="preserve">КГСЭ </w:t>
      </w:r>
      <w:r w:rsidR="001078E9" w:rsidRPr="007D1274">
        <w:t>статистических данных об ИК на каждом собрании КГСЭ</w:t>
      </w:r>
      <w:r w:rsidR="00A23CC7" w:rsidRPr="007D1274">
        <w:t>.</w:t>
      </w:r>
    </w:p>
    <w:p w:rsidR="001078E9" w:rsidRPr="007D1274" w:rsidRDefault="00D74119" w:rsidP="00D74119">
      <w:pPr>
        <w:pStyle w:val="enumlev1"/>
      </w:pPr>
      <w:r w:rsidRPr="007D1274">
        <w:t>2</w:t>
      </w:r>
      <w:r w:rsidR="001078E9" w:rsidRPr="007D1274">
        <w:tab/>
        <w:t>Принятие принципов высокого уровня</w:t>
      </w:r>
      <w:r w:rsidR="00C22DFA" w:rsidRPr="007D1274">
        <w:t xml:space="preserve"> для</w:t>
      </w:r>
      <w:r w:rsidR="001078E9" w:rsidRPr="007D1274">
        <w:t xml:space="preserve"> </w:t>
      </w:r>
      <w:r w:rsidR="001078E9" w:rsidRPr="007D1274">
        <w:rPr>
          <w:color w:val="000000"/>
        </w:rPr>
        <w:t>реструктуризации МСЭ-T</w:t>
      </w:r>
      <w:r w:rsidR="00A23CC7" w:rsidRPr="007D1274">
        <w:rPr>
          <w:color w:val="000000"/>
        </w:rPr>
        <w:t>.</w:t>
      </w:r>
    </w:p>
    <w:p w:rsidR="001078E9" w:rsidRPr="007D1274" w:rsidRDefault="00D74119" w:rsidP="0081649B">
      <w:pPr>
        <w:pStyle w:val="enumlev1"/>
      </w:pPr>
      <w:r w:rsidRPr="007D1274">
        <w:t>3</w:t>
      </w:r>
      <w:r w:rsidR="001078E9" w:rsidRPr="007D1274">
        <w:tab/>
      </w:r>
      <w:r w:rsidR="0081649B" w:rsidRPr="007D1274">
        <w:t>Принятие р</w:t>
      </w:r>
      <w:r w:rsidR="001078E9" w:rsidRPr="007D1274">
        <w:t>уководящи</w:t>
      </w:r>
      <w:r w:rsidR="0081649B" w:rsidRPr="007D1274">
        <w:t>х указаний</w:t>
      </w:r>
      <w:r w:rsidR="001078E9" w:rsidRPr="007D1274">
        <w:t xml:space="preserve"> по эффективной передаче результатов работы оперативной группы ее основной комиссии</w:t>
      </w:r>
      <w:r w:rsidR="00A23CC7" w:rsidRPr="007D1274">
        <w:t>.</w:t>
      </w:r>
    </w:p>
    <w:p w:rsidR="001078E9" w:rsidRPr="007D1274" w:rsidRDefault="00D74119" w:rsidP="00D74119">
      <w:pPr>
        <w:pStyle w:val="enumlev1"/>
      </w:pPr>
      <w:r w:rsidRPr="007D1274">
        <w:t>4</w:t>
      </w:r>
      <w:r w:rsidR="001078E9" w:rsidRPr="007D1274">
        <w:tab/>
        <w:t>Создание функции стратегии стандартизации</w:t>
      </w:r>
      <w:r w:rsidR="00A23CC7" w:rsidRPr="007D1274">
        <w:t>.</w:t>
      </w:r>
    </w:p>
    <w:p w:rsidR="001078E9" w:rsidRPr="007D1274" w:rsidRDefault="00D74119" w:rsidP="00D74119">
      <w:pPr>
        <w:pStyle w:val="enumlev1"/>
      </w:pPr>
      <w:r w:rsidRPr="007D1274">
        <w:t>5</w:t>
      </w:r>
      <w:r w:rsidR="001078E9" w:rsidRPr="007D1274">
        <w:tab/>
        <w:t>Создание "вертикальной" исследовательской комиссии по ключевым вопросам отрасли</w:t>
      </w:r>
      <w:r w:rsidR="00A23CC7" w:rsidRPr="007D1274">
        <w:t>.</w:t>
      </w:r>
    </w:p>
    <w:p w:rsidR="004E745D" w:rsidRPr="007D1274" w:rsidRDefault="00D74119" w:rsidP="00A23CC7">
      <w:pPr>
        <w:pStyle w:val="enumlev1"/>
      </w:pPr>
      <w:r w:rsidRPr="007D1274">
        <w:t>6</w:t>
      </w:r>
      <w:r w:rsidR="001078E9" w:rsidRPr="007D1274">
        <w:tab/>
        <w:t xml:space="preserve">Рассмотрение </w:t>
      </w:r>
      <w:r w:rsidR="0081649B" w:rsidRPr="007D1274">
        <w:t xml:space="preserve">существующих </w:t>
      </w:r>
      <w:r w:rsidR="001078E9" w:rsidRPr="007D1274">
        <w:t>механизмов и групп взаимодействия</w:t>
      </w:r>
      <w:r w:rsidR="0081649B" w:rsidRPr="007D1274">
        <w:t>/</w:t>
      </w:r>
      <w:r w:rsidR="001078E9" w:rsidRPr="007D1274">
        <w:t>сотрудничества</w:t>
      </w:r>
      <w:r w:rsidR="00A23CC7" w:rsidRPr="007D1274">
        <w:t>.</w:t>
      </w:r>
    </w:p>
    <w:p w:rsidR="00D74119" w:rsidRPr="007D1274" w:rsidRDefault="0081649B" w:rsidP="00D8628F">
      <w:pPr>
        <w:rPr>
          <w:rFonts w:eastAsia="SimSun"/>
        </w:rPr>
      </w:pPr>
      <w:r w:rsidRPr="007D1274">
        <w:rPr>
          <w:rFonts w:eastAsia="SimSun"/>
        </w:rPr>
        <w:t>В результате КГСЭ осуществила следующее</w:t>
      </w:r>
      <w:r w:rsidR="00D74119" w:rsidRPr="007D1274">
        <w:rPr>
          <w:rFonts w:eastAsia="SimSun"/>
        </w:rPr>
        <w:t>:</w:t>
      </w:r>
    </w:p>
    <w:p w:rsidR="00D74119" w:rsidRPr="007D1274" w:rsidRDefault="00D74119" w:rsidP="00D74119">
      <w:pPr>
        <w:pStyle w:val="enumlev1"/>
      </w:pPr>
      <w:r w:rsidRPr="007D1274">
        <w:t>1</w:t>
      </w:r>
      <w:r w:rsidRPr="007D1274">
        <w:tab/>
      </w:r>
      <w:r w:rsidR="0081649B" w:rsidRPr="007D1274">
        <w:t xml:space="preserve">Согласовала </w:t>
      </w:r>
      <w:r w:rsidRPr="007D1274">
        <w:t>Дополнение I к Рекомендации МСЭ-T A.7.</w:t>
      </w:r>
    </w:p>
    <w:p w:rsidR="00D74119" w:rsidRPr="007D1274" w:rsidRDefault="00D74119" w:rsidP="0081649B">
      <w:pPr>
        <w:tabs>
          <w:tab w:val="left" w:pos="2608"/>
          <w:tab w:val="left" w:pos="3345"/>
        </w:tabs>
        <w:spacing w:before="80"/>
        <w:ind w:left="1134" w:hanging="1134"/>
        <w:rPr>
          <w:rFonts w:eastAsia="SimSun"/>
          <w:sz w:val="24"/>
          <w:lang w:eastAsia="ja-JP"/>
        </w:rPr>
      </w:pPr>
      <w:r w:rsidRPr="007D1274">
        <w:rPr>
          <w:rFonts w:eastAsia="SimSun"/>
          <w:sz w:val="24"/>
          <w:lang w:eastAsia="ja-JP"/>
        </w:rPr>
        <w:t>2</w:t>
      </w:r>
      <w:r w:rsidRPr="007D1274">
        <w:rPr>
          <w:rFonts w:eastAsia="SimSun"/>
          <w:sz w:val="24"/>
          <w:lang w:eastAsia="ja-JP"/>
        </w:rPr>
        <w:tab/>
      </w:r>
      <w:r w:rsidR="0081649B" w:rsidRPr="007D1274">
        <w:rPr>
          <w:rFonts w:eastAsia="SimSun"/>
          <w:szCs w:val="22"/>
          <w:lang w:eastAsia="ja-JP"/>
        </w:rPr>
        <w:t>Согласовала семь принципов высокого уровня для р</w:t>
      </w:r>
      <w:r w:rsidR="00253636" w:rsidRPr="007D1274">
        <w:rPr>
          <w:rFonts w:eastAsia="SimSun"/>
          <w:szCs w:val="22"/>
          <w:lang w:eastAsia="ja-JP"/>
        </w:rPr>
        <w:t>еструктуризации</w:t>
      </w:r>
      <w:r w:rsidRPr="007D1274">
        <w:rPr>
          <w:rFonts w:eastAsia="SimSun"/>
          <w:szCs w:val="18"/>
          <w:lang w:eastAsia="ja-JP"/>
        </w:rPr>
        <w:t xml:space="preserve"> </w:t>
      </w:r>
      <w:r w:rsidR="0081649B" w:rsidRPr="007D1274">
        <w:rPr>
          <w:rFonts w:eastAsia="SimSun"/>
          <w:szCs w:val="18"/>
          <w:lang w:eastAsia="ja-JP"/>
        </w:rPr>
        <w:t>МСЭ-Т</w:t>
      </w:r>
      <w:r w:rsidRPr="007D1274">
        <w:rPr>
          <w:rFonts w:eastAsia="SimSun"/>
          <w:szCs w:val="18"/>
          <w:lang w:eastAsia="ja-JP"/>
        </w:rPr>
        <w:t>.</w:t>
      </w:r>
    </w:p>
    <w:p w:rsidR="00D74119" w:rsidRPr="007D1274" w:rsidRDefault="00D74119" w:rsidP="0081649B">
      <w:pPr>
        <w:pStyle w:val="enumlev1"/>
      </w:pPr>
      <w:r w:rsidRPr="007D1274">
        <w:t>3</w:t>
      </w:r>
      <w:r w:rsidRPr="007D1274">
        <w:tab/>
      </w:r>
      <w:r w:rsidR="0081649B" w:rsidRPr="007D1274">
        <w:t xml:space="preserve">Создала </w:t>
      </w:r>
      <w:r w:rsidRPr="007D1274">
        <w:t>нов</w:t>
      </w:r>
      <w:r w:rsidR="0081649B" w:rsidRPr="007D1274">
        <w:t>ую</w:t>
      </w:r>
      <w:r w:rsidRPr="007D1274">
        <w:t xml:space="preserve"> Групп</w:t>
      </w:r>
      <w:r w:rsidR="0081649B" w:rsidRPr="007D1274">
        <w:t>у</w:t>
      </w:r>
      <w:r w:rsidRPr="007D1274">
        <w:t xml:space="preserve"> Докладчика КГСЭ по стратегии стандартизации.</w:t>
      </w:r>
    </w:p>
    <w:p w:rsidR="00D74119" w:rsidRPr="007D1274" w:rsidRDefault="00D74119" w:rsidP="0081649B">
      <w:pPr>
        <w:pStyle w:val="enumlev1"/>
      </w:pPr>
      <w:r w:rsidRPr="007D1274">
        <w:t>4</w:t>
      </w:r>
      <w:r w:rsidRPr="007D1274">
        <w:tab/>
        <w:t>Созда</w:t>
      </w:r>
      <w:r w:rsidR="0081649B" w:rsidRPr="007D1274">
        <w:t>ла</w:t>
      </w:r>
      <w:r w:rsidRPr="007D1274">
        <w:t xml:space="preserve"> нов</w:t>
      </w:r>
      <w:r w:rsidR="0081649B" w:rsidRPr="007D1274">
        <w:t>ую</w:t>
      </w:r>
      <w:r w:rsidRPr="007D1274">
        <w:t xml:space="preserve"> ИК20.</w:t>
      </w:r>
    </w:p>
    <w:p w:rsidR="00D74119" w:rsidRPr="007D1274" w:rsidRDefault="0081649B" w:rsidP="00D8628F">
      <w:pPr>
        <w:rPr>
          <w:rFonts w:eastAsia="SimSun"/>
        </w:rPr>
      </w:pPr>
      <w:r w:rsidRPr="007D1274">
        <w:rPr>
          <w:rFonts w:eastAsia="SimSun"/>
        </w:rPr>
        <w:t>Далее для рассмотрения ВАСЭ-16 были предложены следующие рекомендации</w:t>
      </w:r>
      <w:r w:rsidR="00D74119" w:rsidRPr="007D1274">
        <w:rPr>
          <w:rFonts w:eastAsia="SimSun"/>
        </w:rPr>
        <w:t>:</w:t>
      </w:r>
    </w:p>
    <w:p w:rsidR="00D74119" w:rsidRPr="007D1274" w:rsidRDefault="00D74119" w:rsidP="0081649B">
      <w:pPr>
        <w:pStyle w:val="enumlev1"/>
        <w:rPr>
          <w:sz w:val="20"/>
          <w:szCs w:val="18"/>
        </w:rPr>
      </w:pPr>
      <w:r w:rsidRPr="007D1274">
        <w:t>a</w:t>
      </w:r>
      <w:r w:rsidR="003A68D1" w:rsidRPr="007D1274">
        <w:t>)</w:t>
      </w:r>
      <w:r w:rsidRPr="007D1274">
        <w:tab/>
        <w:t>Продолж</w:t>
      </w:r>
      <w:r w:rsidR="0081649B" w:rsidRPr="007D1274">
        <w:t>ать</w:t>
      </w:r>
      <w:r w:rsidRPr="007D1274">
        <w:t xml:space="preserve"> </w:t>
      </w:r>
      <w:r w:rsidR="0081649B" w:rsidRPr="007D1274">
        <w:t>мониторинг</w:t>
      </w:r>
      <w:r w:rsidRPr="007D1274">
        <w:t xml:space="preserve"> </w:t>
      </w:r>
      <w:r w:rsidR="0081649B" w:rsidRPr="007D1274">
        <w:t>деятельности ИК МСЭ-Т со стороны КГСЭ</w:t>
      </w:r>
      <w:r w:rsidRPr="007D1274">
        <w:rPr>
          <w:rFonts w:eastAsia="SimSun"/>
          <w:szCs w:val="18"/>
          <w:lang w:eastAsia="ja-JP"/>
        </w:rPr>
        <w:t>.</w:t>
      </w:r>
    </w:p>
    <w:p w:rsidR="00D74119" w:rsidRPr="007D1274" w:rsidRDefault="00D74119" w:rsidP="0081649B">
      <w:pPr>
        <w:pStyle w:val="enumlev1"/>
      </w:pPr>
      <w:r w:rsidRPr="007D1274">
        <w:t>b</w:t>
      </w:r>
      <w:r w:rsidR="003A68D1" w:rsidRPr="007D1274">
        <w:t>)</w:t>
      </w:r>
      <w:r w:rsidRPr="007D1274">
        <w:tab/>
      </w:r>
      <w:r w:rsidR="0081649B" w:rsidRPr="007D1274">
        <w:t>Применять принятые КГСЭ принципы реструктуризации на ВАСЭ-16</w:t>
      </w:r>
      <w:r w:rsidRPr="007D1274">
        <w:t>.</w:t>
      </w:r>
    </w:p>
    <w:p w:rsidR="00D74119" w:rsidRPr="007D1274" w:rsidRDefault="00D74119" w:rsidP="0081649B">
      <w:pPr>
        <w:pStyle w:val="enumlev1"/>
        <w:rPr>
          <w:rFonts w:eastAsia="MS Mincho"/>
        </w:rPr>
      </w:pPr>
      <w:r w:rsidRPr="007D1274">
        <w:rPr>
          <w:rFonts w:eastAsia="MS Mincho"/>
        </w:rPr>
        <w:t>c</w:t>
      </w:r>
      <w:r w:rsidR="003A68D1" w:rsidRPr="007D1274">
        <w:rPr>
          <w:rFonts w:eastAsia="MS Mincho"/>
        </w:rPr>
        <w:t>)</w:t>
      </w:r>
      <w:r w:rsidRPr="007D1274">
        <w:rPr>
          <w:rFonts w:eastAsia="MS Mincho"/>
        </w:rPr>
        <w:tab/>
      </w:r>
      <w:r w:rsidR="0081649B" w:rsidRPr="007D1274">
        <w:t xml:space="preserve">Продолжать </w:t>
      </w:r>
      <w:r w:rsidRPr="007D1274">
        <w:rPr>
          <w:rFonts w:eastAsia="MS Mincho"/>
        </w:rPr>
        <w:t>использова</w:t>
      </w:r>
      <w:r w:rsidR="0081649B" w:rsidRPr="007D1274">
        <w:rPr>
          <w:rFonts w:eastAsia="MS Mincho"/>
        </w:rPr>
        <w:t>ть</w:t>
      </w:r>
      <w:r w:rsidRPr="007D1274">
        <w:rPr>
          <w:rFonts w:eastAsia="MS Mincho"/>
        </w:rPr>
        <w:t xml:space="preserve"> результат</w:t>
      </w:r>
      <w:r w:rsidR="0081649B" w:rsidRPr="007D1274">
        <w:rPr>
          <w:rFonts w:eastAsia="MS Mincho"/>
        </w:rPr>
        <w:t>ы</w:t>
      </w:r>
      <w:r w:rsidRPr="007D1274">
        <w:rPr>
          <w:rFonts w:eastAsia="MS Mincho"/>
        </w:rPr>
        <w:t xml:space="preserve"> собраний Группы СТО и наблюдений за технологиями</w:t>
      </w:r>
      <w:r w:rsidR="0081649B" w:rsidRPr="007D1274">
        <w:rPr>
          <w:rFonts w:eastAsia="MS Mincho"/>
        </w:rPr>
        <w:t>.</w:t>
      </w:r>
    </w:p>
    <w:p w:rsidR="00D74119" w:rsidRPr="007D1274" w:rsidRDefault="00D74119" w:rsidP="00735453">
      <w:pPr>
        <w:pStyle w:val="enumlev1"/>
      </w:pPr>
      <w:r w:rsidRPr="007D1274">
        <w:t>d</w:t>
      </w:r>
      <w:r w:rsidR="003A68D1" w:rsidRPr="007D1274">
        <w:t>)</w:t>
      </w:r>
      <w:r w:rsidRPr="007D1274">
        <w:tab/>
      </w:r>
      <w:r w:rsidR="0081649B" w:rsidRPr="007D1274">
        <w:t xml:space="preserve">Продолжать рассмотрение КГСЭ существующих механизмов и групп взаимодействия/сотрудничества </w:t>
      </w:r>
      <w:r w:rsidRPr="007D1274">
        <w:t>(</w:t>
      </w:r>
      <w:r w:rsidR="00735453" w:rsidRPr="007D1274">
        <w:t>включая</w:t>
      </w:r>
      <w:r w:rsidRPr="007D1274">
        <w:t xml:space="preserve"> экспериментальный проект CITS и взаимодействие с различными секторами</w:t>
      </w:r>
      <w:r w:rsidR="0081649B" w:rsidRPr="007D1274">
        <w:t xml:space="preserve"> отрасли</w:t>
      </w:r>
      <w:r w:rsidRPr="007D1274">
        <w:t>)</w:t>
      </w:r>
      <w:r w:rsidR="0081649B" w:rsidRPr="007D1274">
        <w:t>.</w:t>
      </w:r>
    </w:p>
    <w:p w:rsidR="00AD7045" w:rsidRPr="007D1274" w:rsidRDefault="0081649B" w:rsidP="009E6EED">
      <w:r w:rsidRPr="007D1274">
        <w:t>Конвергенция электросвязи/</w:t>
      </w:r>
      <w:r w:rsidR="00AD7045" w:rsidRPr="007D1274">
        <w:t xml:space="preserve">ИКТ </w:t>
      </w:r>
      <w:r w:rsidRPr="007D1274">
        <w:t>привела</w:t>
      </w:r>
      <w:r w:rsidR="00AD7045" w:rsidRPr="007D1274">
        <w:t xml:space="preserve"> к </w:t>
      </w:r>
      <w:r w:rsidR="009E6EED" w:rsidRPr="007D1274">
        <w:t>привлечению на традиционные рынки</w:t>
      </w:r>
      <w:r w:rsidR="00AD7045" w:rsidRPr="007D1274">
        <w:t xml:space="preserve"> электросвязи </w:t>
      </w:r>
      <w:r w:rsidR="009E6EED" w:rsidRPr="007D1274">
        <w:t xml:space="preserve">многих </w:t>
      </w:r>
      <w:r w:rsidR="00AD7045" w:rsidRPr="007D1274">
        <w:t xml:space="preserve">новых заинтересованных сторон, </w:t>
      </w:r>
      <w:r w:rsidR="009E6EED" w:rsidRPr="007D1274">
        <w:t>в том числе</w:t>
      </w:r>
      <w:r w:rsidR="00AD7045" w:rsidRPr="007D1274">
        <w:t xml:space="preserve"> из отрасли ИТ. Все эти изменения </w:t>
      </w:r>
      <w:r w:rsidR="009E6EED" w:rsidRPr="007D1274">
        <w:t>оказали</w:t>
      </w:r>
      <w:r w:rsidR="00AD7045" w:rsidRPr="007D1274">
        <w:t xml:space="preserve"> значительное влияние на МСЭ-Т как организацию по разработке стандартов (ОРС).</w:t>
      </w:r>
    </w:p>
    <w:p w:rsidR="00AD7045" w:rsidRPr="007D1274" w:rsidRDefault="00AD7045" w:rsidP="009E6EED">
      <w:r w:rsidRPr="007D1274">
        <w:t xml:space="preserve">МСЭ-T следует усиливать взаимодействие и сотрудничество с секторами, которым </w:t>
      </w:r>
      <w:r w:rsidR="009E6EED" w:rsidRPr="007D1274">
        <w:t>требуется</w:t>
      </w:r>
      <w:r w:rsidRPr="007D1274">
        <w:t xml:space="preserve"> примен</w:t>
      </w:r>
      <w:r w:rsidR="009E6EED" w:rsidRPr="007D1274">
        <w:t>ять</w:t>
      </w:r>
      <w:r w:rsidRPr="007D1274">
        <w:t xml:space="preserve"> стандарт</w:t>
      </w:r>
      <w:r w:rsidR="009E6EED" w:rsidRPr="007D1274">
        <w:t>ы</w:t>
      </w:r>
      <w:r w:rsidRPr="007D1274">
        <w:t xml:space="preserve"> электросвязи/ИКТ.</w:t>
      </w:r>
    </w:p>
    <w:p w:rsidR="00AD7045" w:rsidRPr="007D1274" w:rsidRDefault="009E6EED" w:rsidP="009E6EED">
      <w:r w:rsidRPr="007D1274">
        <w:t xml:space="preserve">Ожидается, что </w:t>
      </w:r>
      <w:r w:rsidR="00AD7045" w:rsidRPr="007D1274">
        <w:t>МСЭ-Т сохран</w:t>
      </w:r>
      <w:r w:rsidRPr="007D1274">
        <w:t>ит</w:t>
      </w:r>
      <w:r w:rsidR="00AD7045" w:rsidRPr="007D1274">
        <w:t xml:space="preserve"> свою ведущую роль в установ</w:t>
      </w:r>
      <w:r w:rsidRPr="007D1274">
        <w:t>лении</w:t>
      </w:r>
      <w:r w:rsidR="00AD7045" w:rsidRPr="007D1274">
        <w:t xml:space="preserve"> стандартов для международной электросвязи/ИКТ, в особенности в целях привлечения большего числа соответствующих заинтересованных сторон из частного сектора (включая академические организации) к своей работе по стандартизации, и </w:t>
      </w:r>
      <w:r w:rsidRPr="007D1274">
        <w:t xml:space="preserve">по-прежнему будет </w:t>
      </w:r>
      <w:r w:rsidR="00735453" w:rsidRPr="007D1274">
        <w:t>играть активную роль,</w:t>
      </w:r>
      <w:r w:rsidR="00AD7045" w:rsidRPr="007D1274">
        <w:t xml:space="preserve"> как специализированное учреждение </w:t>
      </w:r>
      <w:r w:rsidRPr="007D1274">
        <w:t>ООН</w:t>
      </w:r>
      <w:r w:rsidR="00AD7045" w:rsidRPr="007D1274">
        <w:t>, в поддержке развивающихся стран путем сокращения разрыва в стандартизации совместно с организациями, занимающимися вопросами развития.</w:t>
      </w:r>
    </w:p>
    <w:p w:rsidR="00AD7045" w:rsidRPr="007D1274" w:rsidRDefault="00AD7045" w:rsidP="009E6EED">
      <w:r w:rsidRPr="007D1274">
        <w:lastRenderedPageBreak/>
        <w:t xml:space="preserve">Комитет по рассмотрению успешно выполнил основные функции, определенные в Резолюции 82 </w:t>
      </w:r>
      <w:r w:rsidR="009E6EED" w:rsidRPr="007D1274">
        <w:t xml:space="preserve">(Дубай, 2012 г.) ВАСЭ. </w:t>
      </w:r>
    </w:p>
    <w:p w:rsidR="00D74119" w:rsidRPr="007D1274" w:rsidRDefault="009E6EED" w:rsidP="009E6EED">
      <w:r w:rsidRPr="007D1274">
        <w:t xml:space="preserve">Предлагается, чтобы на ВАСЭ-16 Резолюция 82 ВАСЭ была исключена, а функции постоянного рассмотрения продолжила выполнять КГСЭ через свои различные группы Докладчиков, такие как группы по стратегии стандартизации, укреплению сотрудничества и методам работы. </w:t>
      </w:r>
    </w:p>
    <w:p w:rsidR="00AD7045" w:rsidRPr="007D1274" w:rsidRDefault="00AD7045" w:rsidP="00AD7045">
      <w:r w:rsidRPr="007D1274">
        <w:br w:type="page"/>
      </w:r>
    </w:p>
    <w:p w:rsidR="00AD7045" w:rsidRPr="007D1274" w:rsidRDefault="00C02FCF" w:rsidP="003A68D1">
      <w:pPr>
        <w:pStyle w:val="AnnexNo"/>
      </w:pPr>
      <w:bookmarkStart w:id="44" w:name="AnnexA"/>
      <w:bookmarkStart w:id="45" w:name="_Toc456366815"/>
      <w:r w:rsidRPr="007D1274">
        <w:lastRenderedPageBreak/>
        <w:t>Приложение</w:t>
      </w:r>
      <w:r w:rsidR="00AD7045" w:rsidRPr="007D1274">
        <w:t xml:space="preserve"> A</w:t>
      </w:r>
      <w:bookmarkEnd w:id="44"/>
    </w:p>
    <w:p w:rsidR="00AD7045" w:rsidRPr="007D1274" w:rsidRDefault="005A6B54" w:rsidP="003A68D1">
      <w:pPr>
        <w:pStyle w:val="Annextitle"/>
      </w:pPr>
      <w:r w:rsidRPr="007D1274">
        <w:t>Документация, рассмотренная</w:t>
      </w:r>
      <w:r w:rsidR="00AD7045" w:rsidRPr="007D1274">
        <w:t xml:space="preserve"> </w:t>
      </w:r>
      <w:r w:rsidR="00497542" w:rsidRPr="007D1274">
        <w:t>Комитет</w:t>
      </w:r>
      <w:r w:rsidRPr="007D1274">
        <w:t>ом</w:t>
      </w:r>
      <w:r w:rsidR="00497542" w:rsidRPr="007D1274">
        <w:t xml:space="preserve"> по рассмотрению</w:t>
      </w:r>
      <w:bookmarkEnd w:id="45"/>
    </w:p>
    <w:p w:rsidR="00AD7045" w:rsidRPr="007D1274" w:rsidRDefault="00AD7045" w:rsidP="003A68D1">
      <w:pPr>
        <w:pStyle w:val="TableNo"/>
      </w:pPr>
      <w:r w:rsidRPr="007D1274">
        <w:t>Таблица 1</w:t>
      </w:r>
    </w:p>
    <w:p w:rsidR="00AD7045" w:rsidRPr="007D1274" w:rsidRDefault="00AD7045" w:rsidP="003A68D1">
      <w:pPr>
        <w:pStyle w:val="Tabletitle"/>
      </w:pPr>
      <w:r w:rsidRPr="007D1274">
        <w:t>Собрания Комитета по рассмотрению МСЭ-Т и отчеты о собраниях</w:t>
      </w: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1985"/>
      </w:tblGrid>
      <w:tr w:rsidR="00AD7045" w:rsidRPr="007D1274" w:rsidTr="007D1274">
        <w:trPr>
          <w:tblHeader/>
          <w:jc w:val="center"/>
        </w:trPr>
        <w:tc>
          <w:tcPr>
            <w:tcW w:w="3261" w:type="dxa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rFonts w:cstheme="majorBidi"/>
                <w:szCs w:val="22"/>
                <w:lang w:val="ru-RU"/>
              </w:rPr>
            </w:pPr>
            <w:r w:rsidRPr="007D1274">
              <w:rPr>
                <w:rFonts w:cstheme="majorBidi"/>
                <w:szCs w:val="22"/>
                <w:lang w:val="ru-RU"/>
              </w:rPr>
              <w:t>Даты</w:t>
            </w:r>
          </w:p>
        </w:tc>
        <w:tc>
          <w:tcPr>
            <w:tcW w:w="1985" w:type="dxa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rFonts w:cstheme="majorBidi"/>
                <w:szCs w:val="22"/>
                <w:lang w:val="ru-RU"/>
              </w:rPr>
            </w:pPr>
            <w:r w:rsidRPr="007D1274">
              <w:rPr>
                <w:rFonts w:cstheme="majorBidi"/>
                <w:szCs w:val="22"/>
                <w:lang w:val="ru-RU"/>
              </w:rPr>
              <w:t>Отчеты</w:t>
            </w:r>
          </w:p>
        </w:tc>
      </w:tr>
      <w:tr w:rsidR="001E5C9D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1E5C9D" w:rsidRPr="007D1274" w:rsidRDefault="001E5C9D" w:rsidP="001E5C9D">
            <w:pPr>
              <w:pStyle w:val="Tabletext"/>
              <w:jc w:val="center"/>
            </w:pPr>
            <w:r w:rsidRPr="007D1274">
              <w:t>3 июня 2013 г.</w:t>
            </w:r>
          </w:p>
        </w:tc>
        <w:tc>
          <w:tcPr>
            <w:tcW w:w="1985" w:type="dxa"/>
            <w:shd w:val="clear" w:color="auto" w:fill="auto"/>
          </w:tcPr>
          <w:p w:rsidR="001E5C9D" w:rsidRPr="007D1274" w:rsidRDefault="00855DD0" w:rsidP="001E5C9D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2" w:history="1">
              <w:r w:rsidR="001E5C9D" w:rsidRPr="007D1274">
                <w:rPr>
                  <w:color w:val="0000FF"/>
                  <w:sz w:val="20"/>
                  <w:u w:val="single"/>
                </w:rPr>
                <w:t>Revcom-R1</w:t>
              </w:r>
            </w:hyperlink>
          </w:p>
        </w:tc>
      </w:tr>
      <w:tr w:rsidR="001E5C9D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1E5C9D" w:rsidRPr="007D1274" w:rsidRDefault="001E5C9D" w:rsidP="001E5C9D">
            <w:pPr>
              <w:pStyle w:val="Tabletext"/>
              <w:jc w:val="center"/>
            </w:pPr>
            <w:r w:rsidRPr="007D1274">
              <w:t>16 и 17 января 2014 г.</w:t>
            </w:r>
          </w:p>
        </w:tc>
        <w:tc>
          <w:tcPr>
            <w:tcW w:w="1985" w:type="dxa"/>
            <w:shd w:val="clear" w:color="auto" w:fill="auto"/>
          </w:tcPr>
          <w:p w:rsidR="001E5C9D" w:rsidRPr="007D1274" w:rsidRDefault="00855DD0" w:rsidP="001E5C9D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3" w:history="1">
              <w:r w:rsidR="001E5C9D" w:rsidRPr="007D1274">
                <w:rPr>
                  <w:color w:val="0000FF"/>
                  <w:sz w:val="20"/>
                  <w:u w:val="single"/>
                </w:rPr>
                <w:t>Revcom-R2</w:t>
              </w:r>
            </w:hyperlink>
          </w:p>
        </w:tc>
      </w:tr>
      <w:tr w:rsidR="001E5C9D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1E5C9D" w:rsidRPr="007D1274" w:rsidRDefault="001E5C9D" w:rsidP="001E5C9D">
            <w:pPr>
              <w:pStyle w:val="Tabletext"/>
              <w:jc w:val="center"/>
            </w:pPr>
            <w:r w:rsidRPr="007D1274">
              <w:t>16 и 19 июня 2014 г.</w:t>
            </w:r>
          </w:p>
        </w:tc>
        <w:tc>
          <w:tcPr>
            <w:tcW w:w="1985" w:type="dxa"/>
            <w:shd w:val="clear" w:color="auto" w:fill="auto"/>
          </w:tcPr>
          <w:p w:rsidR="001E5C9D" w:rsidRPr="007D1274" w:rsidRDefault="00855DD0" w:rsidP="001E5C9D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4" w:history="1">
              <w:r w:rsidR="001E5C9D" w:rsidRPr="007D1274">
                <w:rPr>
                  <w:color w:val="0000FF"/>
                  <w:sz w:val="20"/>
                  <w:u w:val="single"/>
                </w:rPr>
                <w:t>Revcom-R3r1</w:t>
              </w:r>
            </w:hyperlink>
          </w:p>
        </w:tc>
      </w:tr>
      <w:tr w:rsidR="001E5C9D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1E5C9D" w:rsidRPr="007D1274" w:rsidRDefault="001E5C9D" w:rsidP="001E5C9D">
            <w:pPr>
              <w:pStyle w:val="Tabletext"/>
              <w:jc w:val="center"/>
            </w:pPr>
            <w:r w:rsidRPr="007D1274">
              <w:t>19–21 января 2015 г.</w:t>
            </w:r>
          </w:p>
        </w:tc>
        <w:tc>
          <w:tcPr>
            <w:tcW w:w="1985" w:type="dxa"/>
            <w:shd w:val="clear" w:color="auto" w:fill="auto"/>
          </w:tcPr>
          <w:p w:rsidR="001E5C9D" w:rsidRPr="007D1274" w:rsidRDefault="00855DD0" w:rsidP="001E5C9D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5" w:history="1">
              <w:r w:rsidR="001E5C9D" w:rsidRPr="007D1274">
                <w:rPr>
                  <w:color w:val="0000FF"/>
                  <w:sz w:val="20"/>
                  <w:u w:val="single"/>
                </w:rPr>
                <w:t>Revcom-R4</w:t>
              </w:r>
            </w:hyperlink>
          </w:p>
        </w:tc>
      </w:tr>
      <w:tr w:rsidR="001E5C9D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1E5C9D" w:rsidRPr="007D1274" w:rsidRDefault="001E5C9D" w:rsidP="001E5C9D">
            <w:pPr>
              <w:pStyle w:val="Tabletext"/>
              <w:jc w:val="center"/>
            </w:pPr>
            <w:r w:rsidRPr="007D1274">
              <w:t>29 мая – 1 июня 2015 г.</w:t>
            </w:r>
          </w:p>
        </w:tc>
        <w:tc>
          <w:tcPr>
            <w:tcW w:w="1985" w:type="dxa"/>
            <w:shd w:val="clear" w:color="auto" w:fill="auto"/>
          </w:tcPr>
          <w:p w:rsidR="001E5C9D" w:rsidRPr="007D1274" w:rsidRDefault="00855DD0" w:rsidP="001E5C9D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6" w:history="1">
              <w:r w:rsidR="001E5C9D" w:rsidRPr="007D1274">
                <w:rPr>
                  <w:color w:val="0000FF"/>
                  <w:sz w:val="20"/>
                  <w:u w:val="single"/>
                </w:rPr>
                <w:t>Revcom-R5</w:t>
              </w:r>
            </w:hyperlink>
          </w:p>
        </w:tc>
      </w:tr>
      <w:tr w:rsidR="001E5C9D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1E5C9D" w:rsidRPr="007D1274" w:rsidRDefault="001E5C9D" w:rsidP="001E5C9D">
            <w:pPr>
              <w:pStyle w:val="Tabletext"/>
              <w:jc w:val="center"/>
            </w:pPr>
            <w:r w:rsidRPr="007D1274">
              <w:t>28–29 января 2016 г.</w:t>
            </w:r>
          </w:p>
        </w:tc>
        <w:tc>
          <w:tcPr>
            <w:tcW w:w="1985" w:type="dxa"/>
            <w:shd w:val="clear" w:color="auto" w:fill="auto"/>
          </w:tcPr>
          <w:p w:rsidR="001E5C9D" w:rsidRPr="007D1274" w:rsidRDefault="00855DD0" w:rsidP="001E5C9D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7" w:history="1">
              <w:r w:rsidR="001E5C9D" w:rsidRPr="007D1274">
                <w:rPr>
                  <w:color w:val="0000FF"/>
                  <w:sz w:val="20"/>
                  <w:u w:val="single"/>
                </w:rPr>
                <w:t>Revcom-R6</w:t>
              </w:r>
            </w:hyperlink>
          </w:p>
        </w:tc>
      </w:tr>
      <w:tr w:rsidR="00AD7045" w:rsidRPr="007D1274" w:rsidTr="007D1274">
        <w:trPr>
          <w:jc w:val="center"/>
        </w:trPr>
        <w:tc>
          <w:tcPr>
            <w:tcW w:w="3261" w:type="dxa"/>
            <w:shd w:val="clear" w:color="auto" w:fill="auto"/>
          </w:tcPr>
          <w:p w:rsidR="00AD7045" w:rsidRPr="007D1274" w:rsidRDefault="00AD7045" w:rsidP="00CC34FC">
            <w:pPr>
              <w:pStyle w:val="Tabletext"/>
              <w:jc w:val="center"/>
            </w:pPr>
            <w:r w:rsidRPr="007D1274">
              <w:t>15 июля 2016 г.</w:t>
            </w:r>
          </w:p>
        </w:tc>
        <w:tc>
          <w:tcPr>
            <w:tcW w:w="1985" w:type="dxa"/>
            <w:shd w:val="clear" w:color="auto" w:fill="auto"/>
          </w:tcPr>
          <w:p w:rsidR="00AD7045" w:rsidRPr="007D1274" w:rsidRDefault="00855DD0" w:rsidP="00CC34FC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8" w:history="1">
              <w:r w:rsidR="001E5C9D" w:rsidRPr="007D1274">
                <w:rPr>
                  <w:color w:val="0000FF"/>
                  <w:u w:val="single"/>
                </w:rPr>
                <w:t>Revcom-R7</w:t>
              </w:r>
            </w:hyperlink>
          </w:p>
        </w:tc>
      </w:tr>
    </w:tbl>
    <w:p w:rsidR="00AD7045" w:rsidRPr="007D1274" w:rsidRDefault="00AD7045" w:rsidP="003A68D1">
      <w:pPr>
        <w:pStyle w:val="TableNo"/>
      </w:pPr>
      <w:r w:rsidRPr="007D1274">
        <w:t>Таблица 2</w:t>
      </w:r>
    </w:p>
    <w:p w:rsidR="00AD7045" w:rsidRPr="007D1274" w:rsidRDefault="00AD7045" w:rsidP="001E5C9D">
      <w:pPr>
        <w:pStyle w:val="Tabletitle"/>
      </w:pPr>
      <w:r w:rsidRPr="007D1274">
        <w:t xml:space="preserve">Вопросник </w:t>
      </w:r>
      <w:r w:rsidR="001E5C9D" w:rsidRPr="007D1274">
        <w:rPr>
          <w:rFonts w:asciiTheme="minorHAnsi" w:hAnsiTheme="minorHAnsi"/>
        </w:rPr>
        <w:t>по</w:t>
      </w:r>
      <w:r w:rsidRPr="007D1274">
        <w:t xml:space="preserve"> реструктуризации и сотрудничеств</w:t>
      </w:r>
      <w:r w:rsidR="001E5C9D" w:rsidRPr="007D1274">
        <w:rPr>
          <w:rFonts w:asciiTheme="minorHAnsi" w:hAnsiTheme="minorHAnsi"/>
        </w:rPr>
        <w:t>у</w:t>
      </w:r>
      <w:r w:rsidRPr="007D1274">
        <w:t xml:space="preserve"> МСЭ-Т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74"/>
        <w:gridCol w:w="2841"/>
        <w:gridCol w:w="4801"/>
        <w:gridCol w:w="13"/>
      </w:tblGrid>
      <w:tr w:rsidR="00AD7045" w:rsidRPr="007D1274" w:rsidTr="007D1274">
        <w:trPr>
          <w:gridAfter w:val="1"/>
          <w:wAfter w:w="7" w:type="pct"/>
          <w:tblHeader/>
          <w:jc w:val="center"/>
        </w:trPr>
        <w:tc>
          <w:tcPr>
            <w:tcW w:w="1025" w:type="pct"/>
            <w:shd w:val="clear" w:color="auto" w:fill="auto"/>
            <w:hideMark/>
          </w:tcPr>
          <w:p w:rsidR="00AD7045" w:rsidRPr="007D1274" w:rsidRDefault="00AD7045" w:rsidP="00855DD0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1475" w:type="pct"/>
            <w:shd w:val="clear" w:color="auto" w:fill="auto"/>
            <w:hideMark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2493" w:type="pct"/>
            <w:shd w:val="clear" w:color="auto" w:fill="auto"/>
            <w:hideMark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AD7045" w:rsidRPr="007D1274" w:rsidTr="007D1274">
        <w:trPr>
          <w:jc w:val="center"/>
        </w:trPr>
        <w:tc>
          <w:tcPr>
            <w:tcW w:w="1025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9" w:history="1">
              <w:r w:rsidR="001E5C9D" w:rsidRPr="007D1274">
                <w:rPr>
                  <w:color w:val="0000FF"/>
                  <w:u w:val="single"/>
                </w:rPr>
                <w:t>TD 84/RevCom</w:t>
              </w:r>
            </w:hyperlink>
            <w:r w:rsidR="00AD7045" w:rsidRPr="007D1274">
              <w:rPr>
                <w:rFonts w:asciiTheme="majorBidi" w:hAnsiTheme="majorBidi" w:cstheme="majorBidi"/>
              </w:rPr>
              <w:t xml:space="preserve"> </w:t>
            </w:r>
            <w:r w:rsidR="00AD7045" w:rsidRPr="007D1274">
              <w:rPr>
                <w:rFonts w:asciiTheme="majorBidi" w:hAnsiTheme="majorBidi" w:cstheme="majorBidi"/>
              </w:rPr>
              <w:br/>
              <w:t>(июнь 2014 г.)</w:t>
            </w:r>
          </w:p>
        </w:tc>
        <w:tc>
          <w:tcPr>
            <w:tcW w:w="1475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 xml:space="preserve">Заместитель председателя </w:t>
            </w:r>
            <w:r w:rsidR="00497542" w:rsidRPr="007D1274">
              <w:t>Комитет</w:t>
            </w:r>
            <w:r w:rsidR="001E5C9D" w:rsidRPr="007D1274">
              <w:t>а</w:t>
            </w:r>
            <w:r w:rsidR="00497542" w:rsidRPr="007D1274">
              <w:t xml:space="preserve"> по рассмотрению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7045" w:rsidRPr="007D1274" w:rsidRDefault="00AD7045" w:rsidP="00D8628F">
            <w:pPr>
              <w:pStyle w:val="Tabletext"/>
            </w:pPr>
            <w:r w:rsidRPr="007D1274">
              <w:t>Основные моменты Вопросника</w:t>
            </w:r>
          </w:p>
        </w:tc>
      </w:tr>
      <w:tr w:rsidR="00AD7045" w:rsidRPr="007D1274" w:rsidTr="007D1274">
        <w:trPr>
          <w:jc w:val="center"/>
        </w:trPr>
        <w:tc>
          <w:tcPr>
            <w:tcW w:w="1025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20" w:history="1">
              <w:r w:rsidR="001E5C9D" w:rsidRPr="007D1274">
                <w:rPr>
                  <w:color w:val="0000FF"/>
                  <w:u w:val="single"/>
                </w:rPr>
                <w:t>TD 85/RevCom</w:t>
              </w:r>
            </w:hyperlink>
            <w:r w:rsidR="00AD7045" w:rsidRPr="007D1274">
              <w:rPr>
                <w:rFonts w:asciiTheme="majorBidi" w:hAnsiTheme="majorBidi" w:cstheme="majorBidi"/>
              </w:rPr>
              <w:t xml:space="preserve"> </w:t>
            </w:r>
            <w:r w:rsidR="00AD7045" w:rsidRPr="007D1274">
              <w:rPr>
                <w:rFonts w:asciiTheme="majorBidi" w:hAnsiTheme="majorBidi" w:cstheme="majorBidi"/>
              </w:rPr>
              <w:br/>
              <w:t xml:space="preserve">(июнь </w:t>
            </w:r>
            <w:r w:rsidR="00AD7045" w:rsidRPr="007D1274">
              <w:t>2014</w:t>
            </w:r>
            <w:r w:rsidR="00AD7045" w:rsidRPr="007D1274">
              <w:rPr>
                <w:rFonts w:asciiTheme="majorBidi" w:hAnsiTheme="majorBidi" w:cstheme="majorBidi"/>
              </w:rPr>
              <w:t> г.)</w:t>
            </w:r>
          </w:p>
        </w:tc>
        <w:tc>
          <w:tcPr>
            <w:tcW w:w="1475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7045" w:rsidRPr="007D1274" w:rsidRDefault="00AD7045" w:rsidP="00D8628F">
            <w:pPr>
              <w:pStyle w:val="Tabletext"/>
            </w:pPr>
            <w:r w:rsidRPr="007D1274">
              <w:t>Резюме ответов на Вопросник</w:t>
            </w:r>
          </w:p>
        </w:tc>
      </w:tr>
    </w:tbl>
    <w:p w:rsidR="00AD7045" w:rsidRPr="007D1274" w:rsidRDefault="00AD7045" w:rsidP="003A68D1">
      <w:pPr>
        <w:pStyle w:val="TableNo"/>
      </w:pPr>
      <w:r w:rsidRPr="007D1274">
        <w:t>Таблица 3</w:t>
      </w:r>
    </w:p>
    <w:p w:rsidR="00AD7045" w:rsidRPr="007D1274" w:rsidRDefault="00AD7045" w:rsidP="003A68D1">
      <w:pPr>
        <w:pStyle w:val="Tabletitle"/>
      </w:pPr>
      <w:r w:rsidRPr="007D1274">
        <w:t>Относящиеся к стандартизации статистические данные/отчеты о деятельности МСЭ-Т</w:t>
      </w:r>
    </w:p>
    <w:tbl>
      <w:tblPr>
        <w:tblStyle w:val="TableGrid"/>
        <w:tblW w:w="5009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6"/>
        <w:gridCol w:w="1563"/>
        <w:gridCol w:w="5967"/>
      </w:tblGrid>
      <w:tr w:rsidR="00AD7045" w:rsidRPr="007D1274" w:rsidTr="007D1274">
        <w:trPr>
          <w:tblHeader/>
          <w:jc w:val="center"/>
        </w:trPr>
        <w:tc>
          <w:tcPr>
            <w:tcW w:w="1097" w:type="pct"/>
            <w:shd w:val="clear" w:color="auto" w:fill="auto"/>
          </w:tcPr>
          <w:p w:rsidR="00AD7045" w:rsidRPr="007D1274" w:rsidRDefault="00AD7045" w:rsidP="00855DD0">
            <w:pPr>
              <w:pStyle w:val="Tablehead"/>
              <w:keepLines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810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keepLines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3093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keepLines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AD7045" w:rsidRPr="007D1274" w:rsidTr="007D1274">
        <w:trPr>
          <w:jc w:val="center"/>
        </w:trPr>
        <w:tc>
          <w:tcPr>
            <w:tcW w:w="1097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21" w:history="1">
              <w:r w:rsidR="001E5C9D" w:rsidRPr="007D1274">
                <w:rPr>
                  <w:rStyle w:val="Hyperlink"/>
                </w:rPr>
                <w:t>TD 237/RevCom</w:t>
              </w:r>
            </w:hyperlink>
            <w:r w:rsidR="00AD7045" w:rsidRPr="007D1274">
              <w:br/>
            </w:r>
            <w:r w:rsidR="00AD7045" w:rsidRPr="007D1274">
              <w:rPr>
                <w:rFonts w:asciiTheme="majorBidi" w:hAnsiTheme="majorBidi" w:cstheme="majorBidi"/>
              </w:rPr>
              <w:t>(июль 2016 г.)</w:t>
            </w:r>
          </w:p>
        </w:tc>
        <w:tc>
          <w:tcPr>
            <w:tcW w:w="810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93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Статистические данные: загрузка Рекомендаций МСЭ-Т (по состоянию на 07 января 2016 г.)</w:t>
            </w:r>
          </w:p>
        </w:tc>
      </w:tr>
      <w:tr w:rsidR="00AD7045" w:rsidRPr="007D1274" w:rsidTr="007D1274">
        <w:trPr>
          <w:jc w:val="center"/>
        </w:trPr>
        <w:tc>
          <w:tcPr>
            <w:tcW w:w="1097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22" w:history="1">
              <w:r w:rsidR="001E5C9D" w:rsidRPr="007D1274">
                <w:rPr>
                  <w:rStyle w:val="Hyperlink"/>
                </w:rPr>
                <w:t>TD 236/RevCom</w:t>
              </w:r>
            </w:hyperlink>
            <w:r w:rsidR="00AD7045" w:rsidRPr="007D1274">
              <w:br/>
            </w:r>
            <w:r w:rsidR="00AD7045" w:rsidRPr="007D1274">
              <w:rPr>
                <w:rFonts w:asciiTheme="majorBidi" w:hAnsiTheme="majorBidi" w:cstheme="majorBidi"/>
              </w:rPr>
              <w:t>(июль 2016 г.)</w:t>
            </w:r>
          </w:p>
        </w:tc>
        <w:tc>
          <w:tcPr>
            <w:tcW w:w="810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93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Статистические данные: перечень направлений работы без ссылки или с исходным текстом, который составлен более чем 18 месяцев назад (по состоянию на 07 ноября 2016 г.)</w:t>
            </w:r>
          </w:p>
        </w:tc>
      </w:tr>
      <w:tr w:rsidR="00AD7045" w:rsidRPr="007D1274" w:rsidTr="007D1274">
        <w:trPr>
          <w:jc w:val="center"/>
        </w:trPr>
        <w:tc>
          <w:tcPr>
            <w:tcW w:w="1097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23" w:history="1">
              <w:r w:rsidR="001E5C9D" w:rsidRPr="007D1274">
                <w:rPr>
                  <w:rStyle w:val="Hyperlink"/>
                </w:rPr>
                <w:t>TD 235/RevCom</w:t>
              </w:r>
            </w:hyperlink>
            <w:r w:rsidR="00AD7045" w:rsidRPr="007D1274">
              <w:br/>
            </w:r>
            <w:r w:rsidR="00AD7045" w:rsidRPr="007D1274">
              <w:rPr>
                <w:rFonts w:asciiTheme="majorBidi" w:hAnsiTheme="majorBidi" w:cstheme="majorBidi"/>
              </w:rPr>
              <w:t>(июль 2016 г.)</w:t>
            </w:r>
          </w:p>
        </w:tc>
        <w:tc>
          <w:tcPr>
            <w:tcW w:w="810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93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 xml:space="preserve">Статистические данные о собраниях групп Докладчиков исследовательских комиссий (январь 2013 г. – июнь 2016 г.) </w:t>
            </w:r>
          </w:p>
        </w:tc>
      </w:tr>
      <w:tr w:rsidR="00AD7045" w:rsidRPr="007D1274" w:rsidTr="007D1274">
        <w:trPr>
          <w:jc w:val="center"/>
        </w:trPr>
        <w:tc>
          <w:tcPr>
            <w:tcW w:w="1097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24" w:history="1">
              <w:r w:rsidR="001E5C9D" w:rsidRPr="00855DD0">
                <w:rPr>
                  <w:rStyle w:val="Hyperlink"/>
                  <w:lang w:val="en-GB"/>
                </w:rPr>
                <w:t>TD 234R1/</w:t>
              </w:r>
              <w:proofErr w:type="spellStart"/>
              <w:proofErr w:type="gramStart"/>
              <w:r w:rsidR="001E5C9D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июль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2016 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810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93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Статистические данные: деятельность ИК в разбивке по исследовательским комиссиям МСЭ-Т с января 2013 года (обновлено в июле 2016 г.)</w:t>
            </w:r>
          </w:p>
        </w:tc>
      </w:tr>
    </w:tbl>
    <w:p w:rsidR="00AD7045" w:rsidRPr="007D1274" w:rsidRDefault="00AD7045" w:rsidP="003A68D1">
      <w:pPr>
        <w:pStyle w:val="TableNo"/>
      </w:pPr>
      <w:r w:rsidRPr="007D1274">
        <w:lastRenderedPageBreak/>
        <w:t>Таблица 4</w:t>
      </w:r>
    </w:p>
    <w:p w:rsidR="00AD7045" w:rsidRPr="007D1274" w:rsidRDefault="00AD7045" w:rsidP="00A97A07">
      <w:pPr>
        <w:pStyle w:val="Tabletitle"/>
      </w:pPr>
      <w:r w:rsidRPr="007D1274">
        <w:t xml:space="preserve">Временные документы, содержащие </w:t>
      </w:r>
      <w:r w:rsidR="00735453" w:rsidRPr="007D1274">
        <w:t>подробный</w:t>
      </w:r>
      <w:r w:rsidRPr="007D1274">
        <w:t xml:space="preserve"> анализ деятельности групп МСЭ-Т</w:t>
      </w:r>
    </w:p>
    <w:tbl>
      <w:tblPr>
        <w:tblStyle w:val="TableGrid"/>
        <w:tblW w:w="5082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7"/>
        <w:gridCol w:w="1705"/>
        <w:gridCol w:w="5825"/>
      </w:tblGrid>
      <w:tr w:rsidR="00AD7045" w:rsidRPr="007D1274" w:rsidTr="007D1274">
        <w:trPr>
          <w:tblHeader/>
          <w:jc w:val="center"/>
        </w:trPr>
        <w:tc>
          <w:tcPr>
            <w:tcW w:w="1153" w:type="pct"/>
            <w:shd w:val="clear" w:color="auto" w:fill="auto"/>
          </w:tcPr>
          <w:p w:rsidR="00AD7045" w:rsidRPr="007D1274" w:rsidRDefault="00AD7045" w:rsidP="00855DD0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ind w:left="57"/>
              <w:jc w:val="center"/>
              <w:rPr>
                <w:lang w:val="en-GB"/>
              </w:rPr>
            </w:pPr>
            <w:hyperlink r:id="rId25" w:history="1">
              <w:r w:rsidR="003942A9" w:rsidRPr="00855DD0">
                <w:rPr>
                  <w:rStyle w:val="Hyperlink"/>
                  <w:lang w:val="en-GB"/>
                </w:rPr>
                <w:t>TD 238R1/</w:t>
              </w:r>
              <w:proofErr w:type="spellStart"/>
              <w:proofErr w:type="gramStart"/>
              <w:r w:rsidR="003942A9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июнь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2016 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Перечень механизмов сотрудничества МСЭ-Т: ОГ, JCA, GSI, МГД и другие (по состоянию на 20.06.2016 г.)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</w:pPr>
            <w:hyperlink r:id="rId26" w:history="1">
              <w:r w:rsidR="003942A9" w:rsidRPr="007D1274">
                <w:rPr>
                  <w:rStyle w:val="Hyperlink"/>
                </w:rPr>
                <w:t>TD 206R1/RevCom</w:t>
              </w:r>
            </w:hyperlink>
            <w:r w:rsidR="00AD7045" w:rsidRPr="007D1274">
              <w:br/>
            </w:r>
            <w:r w:rsidR="00AD7045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AD7045" w:rsidRPr="007D1274">
              <w:rPr>
                <w:rFonts w:asciiTheme="majorBidi" w:hAnsiTheme="majorBidi" w:cstheme="majorBidi"/>
              </w:rPr>
              <w:t xml:space="preserve"> 2016 г.)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Перечень механизмов сотрудничества МСЭ-Т: ОГ, JCA, GSI и МГД (по состоянию на 18.01.2016 г.)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27" w:history="1">
              <w:r w:rsidR="003942A9" w:rsidRPr="007D1274">
                <w:rPr>
                  <w:rStyle w:val="Hyperlink"/>
                </w:rPr>
                <w:t>TD 185/RevCom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8062C0" w:rsidP="00D767D7">
            <w:pPr>
              <w:pStyle w:val="Tabletext"/>
            </w:pPr>
            <w:r w:rsidRPr="007D1274">
              <w:t>Сопредседатель</w:t>
            </w:r>
            <w:r w:rsidR="00AD7045" w:rsidRPr="007D1274">
              <w:t xml:space="preserve"> CITS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Соображения о новом механизме многостороннего сотрудничества на равноправной основе (на основании экспериментального проекта CITS): "Сотрудничество по XXX"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28" w:history="1">
              <w:r w:rsidR="003942A9" w:rsidRPr="007D1274">
                <w:rPr>
                  <w:rStyle w:val="Hyperlink"/>
                </w:rPr>
                <w:t>TD 176/RevCom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Перечень механизмов сотрудничества МСЭ-Т: ОГ, JCA, GSI и МГД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29" w:history="1">
              <w:r w:rsidR="003942A9" w:rsidRPr="007D1274">
                <w:rPr>
                  <w:rStyle w:val="Hyperlink"/>
                </w:rPr>
                <w:t>TD 168/RevCom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Резюме характеристик различных групп МСЭ-Т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30" w:history="1">
              <w:r w:rsidR="003942A9" w:rsidRPr="00855DD0">
                <w:rPr>
                  <w:rStyle w:val="Hyperlink"/>
                  <w:lang w:val="en-GB"/>
                </w:rPr>
                <w:t>TD 164R1/</w:t>
              </w:r>
              <w:proofErr w:type="spellStart"/>
              <w:proofErr w:type="gramStart"/>
              <w:r w:rsidR="003942A9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май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2015 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 xml:space="preserve">Статистические данные о деятельности ОГ в разбивке по исследовательским комиссиям МСЭ-Т с января 2013 г. (обновлено в мае 2015 г.) 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31" w:history="1">
              <w:r w:rsidR="003942A9" w:rsidRPr="007D1274">
                <w:rPr>
                  <w:rStyle w:val="Hyperlink"/>
                </w:rPr>
                <w:t>TD 121/RevCom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AD7045" w:rsidRPr="007D1274">
              <w:rPr>
                <w:rFonts w:asciiTheme="majorBidi" w:hAnsiTheme="majorBidi" w:cstheme="majorBidi"/>
              </w:rPr>
              <w:t xml:space="preserve"> 2015 г.)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Оперативные группы МСЭ-Т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32" w:history="1">
              <w:r w:rsidR="003942A9" w:rsidRPr="00855DD0">
                <w:rPr>
                  <w:rStyle w:val="Hyperlink"/>
                  <w:lang w:val="en-GB"/>
                </w:rPr>
                <w:t>TD 101R1/</w:t>
              </w:r>
              <w:proofErr w:type="spellStart"/>
              <w:proofErr w:type="gramStart"/>
              <w:r w:rsidR="003942A9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июнь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2014 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Оперативные группы МСЭ-Т</w:t>
            </w:r>
          </w:p>
        </w:tc>
      </w:tr>
      <w:tr w:rsidR="00AD7045" w:rsidRPr="007D1274" w:rsidTr="007D1274">
        <w:trPr>
          <w:jc w:val="center"/>
        </w:trPr>
        <w:tc>
          <w:tcPr>
            <w:tcW w:w="1153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33" w:history="1">
              <w:r w:rsidR="003942A9" w:rsidRPr="00855DD0">
                <w:rPr>
                  <w:rStyle w:val="Hyperlink"/>
                  <w:lang w:val="en-GB"/>
                </w:rPr>
                <w:t>TD 95R1/</w:t>
              </w:r>
              <w:proofErr w:type="spellStart"/>
              <w:proofErr w:type="gramStart"/>
              <w:r w:rsidR="003942A9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rStyle w:val="Hyperlink"/>
                <w:rFonts w:asciiTheme="majorBidi" w:hAnsiTheme="majorBidi" w:cstheme="majorBidi"/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июнь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2014 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871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 xml:space="preserve">Председатель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</w:p>
        </w:tc>
        <w:tc>
          <w:tcPr>
            <w:tcW w:w="297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Перечень механизмов сотрудничества МСЭ-Т: ОГ, JCA, GSI и МГД</w:t>
            </w:r>
          </w:p>
        </w:tc>
      </w:tr>
    </w:tbl>
    <w:p w:rsidR="00AD7045" w:rsidRPr="007D1274" w:rsidRDefault="00AD7045" w:rsidP="003A68D1">
      <w:pPr>
        <w:pStyle w:val="TableNo"/>
      </w:pPr>
      <w:r w:rsidRPr="007D1274">
        <w:t>Таблица 5</w:t>
      </w:r>
    </w:p>
    <w:p w:rsidR="00AD7045" w:rsidRPr="007D1274" w:rsidRDefault="00AD7045" w:rsidP="003A68D1">
      <w:pPr>
        <w:pStyle w:val="Tabletitle"/>
      </w:pPr>
      <w:r w:rsidRPr="007D1274">
        <w:t>Отчеты о наблюдении за технологиями в МСЭ-Т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17"/>
        <w:gridCol w:w="1704"/>
        <w:gridCol w:w="5808"/>
      </w:tblGrid>
      <w:tr w:rsidR="00AD7045" w:rsidRPr="007D1274" w:rsidTr="007D1274">
        <w:trPr>
          <w:tblHeader/>
          <w:jc w:val="center"/>
        </w:trPr>
        <w:tc>
          <w:tcPr>
            <w:tcW w:w="1099" w:type="pct"/>
            <w:shd w:val="clear" w:color="auto" w:fill="auto"/>
            <w:hideMark/>
          </w:tcPr>
          <w:p w:rsidR="00AD7045" w:rsidRPr="007D1274" w:rsidRDefault="00AD7045" w:rsidP="00855DD0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885" w:type="pct"/>
            <w:shd w:val="clear" w:color="auto" w:fill="auto"/>
            <w:hideMark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3016" w:type="pct"/>
            <w:shd w:val="clear" w:color="auto" w:fill="auto"/>
            <w:hideMark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AD7045" w:rsidRPr="007D1274" w:rsidTr="007D1274">
        <w:trPr>
          <w:jc w:val="center"/>
        </w:trPr>
        <w:tc>
          <w:tcPr>
            <w:tcW w:w="1099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34" w:history="1">
              <w:r w:rsidR="008062C0" w:rsidRPr="007D1274">
                <w:rPr>
                  <w:rStyle w:val="Hyperlink"/>
                </w:rPr>
                <w:t>TD 135/RevCom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AD7045" w:rsidRPr="007D1274">
              <w:rPr>
                <w:rFonts w:asciiTheme="majorBidi" w:hAnsiTheme="majorBidi" w:cstheme="majorBidi"/>
              </w:rPr>
              <w:t xml:space="preserve"> 2015 г.)</w:t>
            </w:r>
          </w:p>
        </w:tc>
        <w:tc>
          <w:tcPr>
            <w:tcW w:w="885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Отчеты МСЭ-Т о наблюдении за технологиями</w:t>
            </w:r>
          </w:p>
        </w:tc>
      </w:tr>
      <w:tr w:rsidR="00AD7045" w:rsidRPr="007D1274" w:rsidTr="007D1274">
        <w:trPr>
          <w:jc w:val="center"/>
        </w:trPr>
        <w:tc>
          <w:tcPr>
            <w:tcW w:w="1099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35" w:history="1">
              <w:r w:rsidR="008062C0" w:rsidRPr="00855DD0">
                <w:rPr>
                  <w:rStyle w:val="Hyperlink"/>
                  <w:lang w:val="en-GB"/>
                </w:rPr>
                <w:t>TD 101R1/</w:t>
              </w:r>
              <w:proofErr w:type="spellStart"/>
              <w:proofErr w:type="gramStart"/>
              <w:r w:rsidR="008062C0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rStyle w:val="Hyperlink"/>
                <w:rFonts w:asciiTheme="majorBidi" w:hAnsiTheme="majorBidi" w:cstheme="majorBidi"/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июнь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2014 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885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Отчеты МСЭ-Т о наблюдении за технологиями</w:t>
            </w:r>
          </w:p>
        </w:tc>
      </w:tr>
      <w:tr w:rsidR="00AD7045" w:rsidRPr="007D1274" w:rsidTr="007D1274">
        <w:trPr>
          <w:jc w:val="center"/>
        </w:trPr>
        <w:tc>
          <w:tcPr>
            <w:tcW w:w="1099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36" w:history="1">
              <w:r w:rsidR="008062C0" w:rsidRPr="007D1274">
                <w:rPr>
                  <w:rStyle w:val="Hyperlink"/>
                </w:rPr>
                <w:t>TD 47/RevCom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7D1274" w:rsidRPr="007D1274">
              <w:rPr>
                <w:rFonts w:asciiTheme="majorBidi" w:hAnsiTheme="majorBidi" w:cstheme="majorBidi"/>
              </w:rPr>
              <w:t>(декабрь</w:t>
            </w:r>
            <w:r w:rsidR="00AD7045" w:rsidRPr="007D1274">
              <w:rPr>
                <w:rFonts w:asciiTheme="majorBidi" w:hAnsiTheme="majorBidi" w:cstheme="majorBidi"/>
              </w:rPr>
              <w:t xml:space="preserve"> 2013 г.)</w:t>
            </w:r>
          </w:p>
        </w:tc>
        <w:tc>
          <w:tcPr>
            <w:tcW w:w="885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Обзор деятельности по наблюдению за технологиями</w:t>
            </w:r>
          </w:p>
        </w:tc>
      </w:tr>
      <w:tr w:rsidR="00AD7045" w:rsidRPr="007D1274" w:rsidTr="007D1274">
        <w:trPr>
          <w:jc w:val="center"/>
        </w:trPr>
        <w:tc>
          <w:tcPr>
            <w:tcW w:w="1099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37" w:history="1">
              <w:r w:rsidR="008062C0" w:rsidRPr="007D1274">
                <w:rPr>
                  <w:rStyle w:val="Hyperlink"/>
                </w:rPr>
                <w:t>TD 28/RevCom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(дек</w:t>
            </w:r>
            <w:r w:rsidR="007D1274" w:rsidRPr="007D1274">
              <w:rPr>
                <w:rFonts w:asciiTheme="majorBidi" w:hAnsiTheme="majorBidi" w:cstheme="majorBidi"/>
              </w:rPr>
              <w:t>абрь</w:t>
            </w:r>
            <w:r w:rsidR="00AD7045" w:rsidRPr="007D1274">
              <w:rPr>
                <w:rFonts w:asciiTheme="majorBidi" w:hAnsiTheme="majorBidi" w:cstheme="majorBidi"/>
              </w:rPr>
              <w:t xml:space="preserve"> 2013 г.)</w:t>
            </w:r>
          </w:p>
        </w:tc>
        <w:tc>
          <w:tcPr>
            <w:tcW w:w="885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 xml:space="preserve">Председатель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</w:p>
        </w:tc>
        <w:tc>
          <w:tcPr>
            <w:tcW w:w="3016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Создание руководящего комитета по наблюдению за технологиями</w:t>
            </w:r>
          </w:p>
        </w:tc>
      </w:tr>
    </w:tbl>
    <w:p w:rsidR="00AD7045" w:rsidRPr="007D1274" w:rsidRDefault="00AD7045" w:rsidP="003A68D1">
      <w:pPr>
        <w:pStyle w:val="TableNo"/>
      </w:pPr>
      <w:r w:rsidRPr="007D1274">
        <w:t>Таблица 6</w:t>
      </w:r>
    </w:p>
    <w:p w:rsidR="00AD7045" w:rsidRPr="007D1274" w:rsidRDefault="00AD7045" w:rsidP="00A97A07">
      <w:pPr>
        <w:pStyle w:val="Tabletitle"/>
        <w:rPr>
          <w:rFonts w:asciiTheme="minorHAnsi" w:hAnsiTheme="minorHAnsi"/>
        </w:rPr>
      </w:pPr>
      <w:r w:rsidRPr="007D1274">
        <w:t xml:space="preserve">Результаты собраний </w:t>
      </w:r>
      <w:r w:rsidR="00735453" w:rsidRPr="007D1274">
        <w:t xml:space="preserve">главных директоров по технологиям </w:t>
      </w:r>
    </w:p>
    <w:tbl>
      <w:tblPr>
        <w:tblStyle w:val="TableGrid"/>
        <w:tblW w:w="5005" w:type="pct"/>
        <w:jc w:val="center"/>
        <w:tblLook w:val="04A0" w:firstRow="1" w:lastRow="0" w:firstColumn="1" w:lastColumn="0" w:noHBand="0" w:noVBand="1"/>
      </w:tblPr>
      <w:tblGrid>
        <w:gridCol w:w="2036"/>
        <w:gridCol w:w="1785"/>
        <w:gridCol w:w="5818"/>
      </w:tblGrid>
      <w:tr w:rsidR="00AD7045" w:rsidRPr="007D1274" w:rsidTr="007D1274">
        <w:trPr>
          <w:tblHeader/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AD7045" w:rsidP="00855DD0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hyperlink r:id="rId38" w:history="1">
              <w:r w:rsidR="008062C0" w:rsidRPr="007D1274">
                <w:rPr>
                  <w:rStyle w:val="Hyperlink"/>
                </w:rPr>
                <w:t>TD 231/RevCom</w:t>
              </w:r>
            </w:hyperlink>
            <w:r w:rsidR="00AD7045" w:rsidRPr="007D1274">
              <w:br/>
            </w:r>
            <w:r w:rsidR="00AD7045" w:rsidRPr="007D1274">
              <w:rPr>
                <w:rFonts w:asciiTheme="majorBidi" w:hAnsiTheme="majorBidi" w:cstheme="majorBidi"/>
                <w:szCs w:val="22"/>
              </w:rPr>
              <w:t>(июль 2016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Коммюнике Директора БСЭ по итогам консультативного собрания CTO Китая, Японии и Кореи (Сеул, Корея, 21 марта 2016 г.)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39" w:history="1">
              <w:r w:rsidR="008062C0" w:rsidRPr="007D1274">
                <w:rPr>
                  <w:rStyle w:val="Hyperlink"/>
                </w:rPr>
                <w:t>TD 200/RevCom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Коммюнике по итогам собрания CTO (Будапешт, 11 октября 2015 г.)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40" w:history="1">
              <w:r w:rsidR="008062C0" w:rsidRPr="007D1274">
                <w:rPr>
                  <w:rStyle w:val="Hyperlink"/>
                </w:rPr>
                <w:t>TD 173/RevCom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Отчет о состоянии дел по итогам организуемых Директором БСЭ собраний главных директоров по технологиям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41" w:tgtFrame="_parent" w:history="1">
              <w:r w:rsidR="008062C0" w:rsidRPr="007D1274">
                <w:rPr>
                  <w:rStyle w:val="Hyperlink"/>
                </w:rPr>
                <w:t>RevCom-SR-016</w:t>
              </w:r>
            </w:hyperlink>
            <w:r w:rsidR="00AD7045" w:rsidRPr="007D1274">
              <w:rPr>
                <w:rFonts w:asciiTheme="majorBidi" w:hAnsiTheme="majorBidi" w:cstheme="majorBidi"/>
              </w:rPr>
              <w:t xml:space="preserve"> (апр</w:t>
            </w:r>
            <w:r w:rsidR="007D1274" w:rsidRPr="007D1274">
              <w:rPr>
                <w:rFonts w:asciiTheme="majorBidi" w:hAnsiTheme="majorBidi" w:cstheme="majorBidi"/>
              </w:rPr>
              <w:t>ель</w:t>
            </w:r>
            <w:r w:rsidR="00AD7045" w:rsidRPr="007D1274">
              <w:rPr>
                <w:rFonts w:asciiTheme="majorBidi" w:hAnsiTheme="majorBidi" w:cstheme="majorBidi"/>
              </w:rPr>
              <w:t xml:space="preserve"> 2015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>БСЭ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Коммюнике Директора БСЭ по итогам консультативного собрания CTO Китая, Японии и Кореи (Сеул, Корея, 14 апреля 2015 г.)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42" w:history="1">
              <w:r w:rsidR="008062C0" w:rsidRPr="007D1274">
                <w:rPr>
                  <w:rStyle w:val="Hyperlink"/>
                </w:rPr>
                <w:t>TD 113/RevCom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AD7045" w:rsidRPr="007D1274">
              <w:rPr>
                <w:rFonts w:asciiTheme="majorBidi" w:hAnsiTheme="majorBidi" w:cstheme="majorBidi"/>
              </w:rPr>
              <w:t xml:space="preserve"> 2015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 xml:space="preserve">Председатель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>Отчет о собрании CTO (Доха, Катар, 6 декабря 2014 г.)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43" w:history="1">
              <w:r w:rsidR="008062C0" w:rsidRPr="007D1274">
                <w:rPr>
                  <w:rStyle w:val="Hyperlink"/>
                </w:rPr>
                <w:t>TD 134/RevCom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AD7045" w:rsidRPr="007D1274">
              <w:rPr>
                <w:rFonts w:asciiTheme="majorBidi" w:hAnsiTheme="majorBidi" w:cstheme="majorBidi"/>
              </w:rPr>
              <w:t xml:space="preserve"> 2015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 xml:space="preserve">Председатель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 xml:space="preserve">Меры, предложенные для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  <w:r w:rsidRPr="007D1274">
              <w:t xml:space="preserve"> по итогам собрания CTO</w:t>
            </w:r>
          </w:p>
        </w:tc>
      </w:tr>
      <w:tr w:rsidR="00AD7045" w:rsidRPr="007D1274" w:rsidTr="007D1274">
        <w:trPr>
          <w:jc w:val="center"/>
        </w:trPr>
        <w:tc>
          <w:tcPr>
            <w:tcW w:w="1056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44" w:history="1">
              <w:r w:rsidR="008062C0" w:rsidRPr="007D1274">
                <w:rPr>
                  <w:rStyle w:val="Hyperlink"/>
                </w:rPr>
                <w:t>TD 46/RevCom</w:t>
              </w:r>
            </w:hyperlink>
            <w:r w:rsidR="00AD7045" w:rsidRPr="007D1274">
              <w:rPr>
                <w:rStyle w:val="Hyperlink"/>
                <w:rFonts w:asciiTheme="majorBidi" w:hAnsiTheme="majorBidi" w:cstheme="majorBidi"/>
              </w:rPr>
              <w:br/>
            </w:r>
            <w:r w:rsidR="00AD7045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AD7045" w:rsidRPr="007D1274">
              <w:rPr>
                <w:rFonts w:asciiTheme="majorBidi" w:hAnsiTheme="majorBidi" w:cstheme="majorBidi"/>
              </w:rPr>
              <w:t xml:space="preserve"> 2014 г.)</w:t>
            </w:r>
          </w:p>
        </w:tc>
        <w:tc>
          <w:tcPr>
            <w:tcW w:w="926" w:type="pct"/>
            <w:shd w:val="clear" w:color="auto" w:fill="auto"/>
          </w:tcPr>
          <w:p w:rsidR="00AD7045" w:rsidRPr="007D1274" w:rsidRDefault="00AD7045" w:rsidP="00D767D7">
            <w:pPr>
              <w:pStyle w:val="Tabletext"/>
            </w:pPr>
            <w:r w:rsidRPr="007D1274">
              <w:t xml:space="preserve">Председатель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</w:p>
        </w:tc>
        <w:tc>
          <w:tcPr>
            <w:tcW w:w="3018" w:type="pct"/>
            <w:shd w:val="clear" w:color="auto" w:fill="auto"/>
          </w:tcPr>
          <w:p w:rsidR="00AD7045" w:rsidRPr="007D1274" w:rsidRDefault="00AD7045" w:rsidP="00A97A07">
            <w:pPr>
              <w:pStyle w:val="Tabletext"/>
            </w:pPr>
            <w:r w:rsidRPr="007D1274">
              <w:t xml:space="preserve">Отчет председателя </w:t>
            </w:r>
            <w:r w:rsidR="00497542" w:rsidRPr="007D1274">
              <w:t>Комитет</w:t>
            </w:r>
            <w:r w:rsidR="008062C0" w:rsidRPr="007D1274">
              <w:t>а</w:t>
            </w:r>
            <w:r w:rsidR="00497542" w:rsidRPr="007D1274">
              <w:t xml:space="preserve"> по рассмотрению</w:t>
            </w:r>
            <w:r w:rsidRPr="007D1274">
              <w:t xml:space="preserve"> о собрании СТО 2013 года</w:t>
            </w:r>
          </w:p>
        </w:tc>
      </w:tr>
    </w:tbl>
    <w:p w:rsidR="00AD7045" w:rsidRPr="007D1274" w:rsidRDefault="00AD7045" w:rsidP="003A68D1">
      <w:pPr>
        <w:pStyle w:val="TableNo"/>
      </w:pPr>
      <w:r w:rsidRPr="007D1274">
        <w:t>Таблица 7</w:t>
      </w:r>
    </w:p>
    <w:p w:rsidR="00AD7045" w:rsidRPr="007D1274" w:rsidRDefault="00AD7045" w:rsidP="00A97A07">
      <w:pPr>
        <w:pStyle w:val="Tabletitle"/>
      </w:pPr>
      <w:r w:rsidRPr="007D1274">
        <w:t>Справочные документы</w:t>
      </w:r>
      <w:r w:rsidR="006F1A86" w:rsidRPr="007D1274">
        <w:t xml:space="preserve"> из Дополнений к А.7</w:t>
      </w:r>
    </w:p>
    <w:tbl>
      <w:tblPr>
        <w:tblStyle w:val="TableGrid"/>
        <w:tblW w:w="5082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2838"/>
        <w:gridCol w:w="4976"/>
      </w:tblGrid>
      <w:tr w:rsidR="00AD7045" w:rsidRPr="007D1274" w:rsidTr="007D1274">
        <w:trPr>
          <w:cantSplit/>
          <w:tblHeader/>
          <w:jc w:val="center"/>
        </w:trPr>
        <w:tc>
          <w:tcPr>
            <w:tcW w:w="1008" w:type="pct"/>
            <w:shd w:val="clear" w:color="auto" w:fill="auto"/>
          </w:tcPr>
          <w:p w:rsidR="00AD7045" w:rsidRPr="007D1274" w:rsidRDefault="00AD7045" w:rsidP="00855DD0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1450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2541" w:type="pct"/>
            <w:shd w:val="clear" w:color="auto" w:fill="auto"/>
          </w:tcPr>
          <w:p w:rsidR="00AD7045" w:rsidRPr="007D1274" w:rsidRDefault="00AD7045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AD7045" w:rsidRPr="007D1274" w:rsidTr="007D1274">
        <w:trPr>
          <w:cantSplit/>
          <w:jc w:val="center"/>
        </w:trPr>
        <w:tc>
          <w:tcPr>
            <w:tcW w:w="1008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45" w:history="1">
              <w:r w:rsidR="00AD7045" w:rsidRPr="007D1274">
                <w:rPr>
                  <w:rStyle w:val="Hyperlink"/>
                </w:rPr>
                <w:t xml:space="preserve">A.7 Попр. 1 </w:t>
              </w:r>
              <w:r w:rsidR="00AD7045" w:rsidRPr="007D1274">
                <w:rPr>
                  <w:rStyle w:val="Hyperlink"/>
                </w:rPr>
                <w:br/>
              </w:r>
              <w:r w:rsidR="00AD7045" w:rsidRPr="007D1274">
                <w:rPr>
                  <w:rFonts w:asciiTheme="majorBidi" w:hAnsiTheme="majorBidi" w:cstheme="majorBidi"/>
                </w:rPr>
                <w:t>(июнь 2015 г.)</w:t>
              </w:r>
            </w:hyperlink>
          </w:p>
        </w:tc>
        <w:tc>
          <w:tcPr>
            <w:tcW w:w="1450" w:type="pct"/>
            <w:shd w:val="clear" w:color="auto" w:fill="auto"/>
          </w:tcPr>
          <w:p w:rsidR="00AD7045" w:rsidRPr="007D1274" w:rsidRDefault="00AD7045" w:rsidP="00B727C1">
            <w:pPr>
              <w:pStyle w:val="Tabletext"/>
              <w:ind w:left="57"/>
            </w:pPr>
            <w:r w:rsidRPr="007D1274">
              <w:t>КГСЭ</w:t>
            </w:r>
          </w:p>
        </w:tc>
        <w:tc>
          <w:tcPr>
            <w:tcW w:w="2541" w:type="pct"/>
            <w:shd w:val="clear" w:color="auto" w:fill="auto"/>
          </w:tcPr>
          <w:p w:rsidR="00AD7045" w:rsidRPr="007D1274" w:rsidRDefault="00AD7045" w:rsidP="00B727C1">
            <w:pPr>
              <w:pStyle w:val="Tabletext"/>
              <w:ind w:left="57"/>
            </w:pPr>
            <w:r w:rsidRPr="007D1274">
              <w:t>Дополнение I – Руководящие указания по эффективной передаче результатов работы оперативной группы ее основной комиссии</w:t>
            </w:r>
          </w:p>
        </w:tc>
      </w:tr>
      <w:tr w:rsidR="00AD7045" w:rsidRPr="007D1274" w:rsidTr="007D1274">
        <w:trPr>
          <w:cantSplit/>
          <w:jc w:val="center"/>
        </w:trPr>
        <w:tc>
          <w:tcPr>
            <w:tcW w:w="1008" w:type="pct"/>
            <w:shd w:val="clear" w:color="auto" w:fill="auto"/>
          </w:tcPr>
          <w:p w:rsidR="00AD7045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46" w:history="1">
              <w:r w:rsidR="006F1A86" w:rsidRPr="007D1274">
                <w:rPr>
                  <w:rStyle w:val="Hyperlink"/>
                </w:rPr>
                <w:t>TD 167/RevCom</w:t>
              </w:r>
            </w:hyperlink>
            <w:r w:rsidR="00AD7045" w:rsidRPr="007D1274">
              <w:br/>
            </w:r>
            <w:r w:rsidR="00AD7045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1450" w:type="pct"/>
            <w:shd w:val="clear" w:color="auto" w:fill="auto"/>
          </w:tcPr>
          <w:p w:rsidR="00AD7045" w:rsidRPr="007D1274" w:rsidRDefault="00AD7045" w:rsidP="00B727C1">
            <w:pPr>
              <w:pStyle w:val="Tabletext"/>
              <w:ind w:left="57"/>
            </w:pPr>
            <w:r w:rsidRPr="007D1274">
              <w:t>Докладчик ГД по реструктуризации МСЭ-Т</w:t>
            </w:r>
          </w:p>
        </w:tc>
        <w:tc>
          <w:tcPr>
            <w:tcW w:w="2541" w:type="pct"/>
            <w:shd w:val="clear" w:color="auto" w:fill="auto"/>
          </w:tcPr>
          <w:p w:rsidR="00AD7045" w:rsidRPr="007D1274" w:rsidRDefault="00AD7045" w:rsidP="00B727C1">
            <w:pPr>
              <w:pStyle w:val="Tabletext"/>
              <w:ind w:left="57"/>
            </w:pPr>
            <w:r w:rsidRPr="007D1274">
              <w:t xml:space="preserve">Предлагаемые руководящие принципы </w:t>
            </w:r>
            <w:r w:rsidR="00F460E9" w:rsidRPr="007D1274">
              <w:t>по</w:t>
            </w:r>
            <w:r w:rsidRPr="007D1274">
              <w:t xml:space="preserve"> совершенствовани</w:t>
            </w:r>
            <w:r w:rsidR="00F460E9" w:rsidRPr="007D1274">
              <w:t>ю</w:t>
            </w:r>
            <w:r w:rsidRPr="007D1274">
              <w:t xml:space="preserve"> методов работы оперативных групп</w:t>
            </w:r>
          </w:p>
        </w:tc>
      </w:tr>
      <w:tr w:rsidR="00AD7045" w:rsidRPr="007D1274" w:rsidTr="007D1274">
        <w:trPr>
          <w:cantSplit/>
          <w:jc w:val="center"/>
        </w:trPr>
        <w:tc>
          <w:tcPr>
            <w:tcW w:w="1008" w:type="pct"/>
            <w:shd w:val="clear" w:color="auto" w:fill="auto"/>
          </w:tcPr>
          <w:p w:rsidR="00AD7045" w:rsidRPr="00855DD0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47" w:history="1">
              <w:r w:rsidR="006F1A86" w:rsidRPr="00855DD0">
                <w:rPr>
                  <w:rStyle w:val="Hyperlink"/>
                  <w:lang w:val="en-GB"/>
                </w:rPr>
                <w:t>TD 187</w:t>
              </w:r>
              <w:r w:rsidR="00E56D32" w:rsidRPr="00855DD0">
                <w:rPr>
                  <w:rStyle w:val="Hyperlink"/>
                  <w:lang w:val="en-GB"/>
                </w:rPr>
                <w:t>R</w:t>
              </w:r>
              <w:r w:rsidR="006F1A86" w:rsidRPr="00855DD0">
                <w:rPr>
                  <w:rStyle w:val="Hyperlink"/>
                  <w:lang w:val="en-GB"/>
                </w:rPr>
                <w:t>2/</w:t>
              </w:r>
              <w:proofErr w:type="spellStart"/>
              <w:proofErr w:type="gramStart"/>
              <w:r w:rsidR="006F1A86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AD7045" w:rsidRPr="00855DD0">
              <w:rPr>
                <w:lang w:val="en-GB"/>
              </w:rPr>
              <w:br/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AD7045" w:rsidRPr="007D1274">
              <w:rPr>
                <w:rFonts w:asciiTheme="majorBidi" w:hAnsiTheme="majorBidi" w:cstheme="majorBidi"/>
              </w:rPr>
              <w:t>май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 xml:space="preserve"> 2015 </w:t>
            </w:r>
            <w:r w:rsidR="00AD7045" w:rsidRPr="007D1274">
              <w:rPr>
                <w:rFonts w:asciiTheme="majorBidi" w:hAnsiTheme="majorBidi" w:cstheme="majorBidi"/>
              </w:rPr>
              <w:t>г</w:t>
            </w:r>
            <w:r w:rsidR="00AD7045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1450" w:type="pct"/>
            <w:shd w:val="clear" w:color="auto" w:fill="auto"/>
          </w:tcPr>
          <w:p w:rsidR="00AD7045" w:rsidRPr="007D1274" w:rsidRDefault="00AD7045" w:rsidP="00B727C1">
            <w:pPr>
              <w:pStyle w:val="Tabletext"/>
              <w:ind w:left="57"/>
            </w:pPr>
            <w:r w:rsidRPr="007D1274">
              <w:t>Докладчик ГД по реструктуризации МСЭ-Т (ВРИО)</w:t>
            </w:r>
          </w:p>
        </w:tc>
        <w:tc>
          <w:tcPr>
            <w:tcW w:w="2541" w:type="pct"/>
            <w:shd w:val="clear" w:color="auto" w:fill="auto"/>
          </w:tcPr>
          <w:p w:rsidR="00AD7045" w:rsidRPr="007D1274" w:rsidRDefault="00AD7045" w:rsidP="00B727C1">
            <w:pPr>
              <w:pStyle w:val="Tabletext"/>
              <w:ind w:left="57"/>
            </w:pPr>
            <w:r w:rsidRPr="007D1274">
              <w:t>Обновленный проект: "Руководящие указания по эффективной передаче результатов работы ОГ ее основной комиссии" (Дополнение серии А)</w:t>
            </w:r>
            <w:r w:rsidR="006F1A86" w:rsidRPr="007D1274">
              <w:br/>
              <w:t xml:space="preserve">Примечание. – В КГСЭ считается как </w:t>
            </w:r>
            <w:r w:rsidR="00855DD0">
              <w:fldChar w:fldCharType="begin"/>
            </w:r>
            <w:r w:rsidR="00855DD0">
              <w:instrText xml:space="preserve"> HYPERLINK "http://www.itu.int/md/meetingdoc.asp?lang=en&amp;parent=T13-TSAG-150602-TD-GEN-0</w:instrText>
            </w:r>
            <w:r w:rsidR="00855DD0">
              <w:instrText xml:space="preserve">309" </w:instrText>
            </w:r>
            <w:r w:rsidR="00855DD0">
              <w:fldChar w:fldCharType="separate"/>
            </w:r>
            <w:r w:rsidR="006F1A86" w:rsidRPr="007D1274">
              <w:rPr>
                <w:rStyle w:val="Hyperlink"/>
              </w:rPr>
              <w:t>TD 309/TSAG</w:t>
            </w:r>
            <w:r w:rsidR="00855DD0">
              <w:rPr>
                <w:rStyle w:val="Hyperlink"/>
              </w:rPr>
              <w:fldChar w:fldCharType="end"/>
            </w:r>
            <w:r w:rsidR="006F1A86" w:rsidRPr="007D1274">
              <w:t xml:space="preserve"> (июнь 2015 г.).</w:t>
            </w:r>
          </w:p>
        </w:tc>
      </w:tr>
    </w:tbl>
    <w:p w:rsidR="00AD7045" w:rsidRPr="007D1274" w:rsidRDefault="00CC34FC" w:rsidP="003A68D1">
      <w:pPr>
        <w:pStyle w:val="TableNo"/>
      </w:pPr>
      <w:r w:rsidRPr="007D1274">
        <w:t>Таблица 8</w:t>
      </w:r>
    </w:p>
    <w:p w:rsidR="00CC34FC" w:rsidRPr="007D1274" w:rsidRDefault="006F1A86" w:rsidP="00A97A07">
      <w:pPr>
        <w:pStyle w:val="Tabletitle"/>
      </w:pPr>
      <w:r w:rsidRPr="007D1274">
        <w:t xml:space="preserve">Справочные документы по стратегии стандартизации </w:t>
      </w:r>
    </w:p>
    <w:tbl>
      <w:tblPr>
        <w:tblStyle w:val="TableGrid"/>
        <w:tblW w:w="5082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8"/>
        <w:gridCol w:w="2813"/>
        <w:gridCol w:w="4976"/>
      </w:tblGrid>
      <w:tr w:rsidR="00CC34FC" w:rsidRPr="007D1274" w:rsidTr="007D1274">
        <w:trPr>
          <w:tblHeader/>
          <w:jc w:val="center"/>
        </w:trPr>
        <w:tc>
          <w:tcPr>
            <w:tcW w:w="1021" w:type="pct"/>
            <w:shd w:val="clear" w:color="auto" w:fill="auto"/>
          </w:tcPr>
          <w:p w:rsidR="00CC34FC" w:rsidRPr="007D1274" w:rsidRDefault="00CC34FC" w:rsidP="00855DD0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Документ</w:t>
            </w:r>
          </w:p>
        </w:tc>
        <w:tc>
          <w:tcPr>
            <w:tcW w:w="1437" w:type="pct"/>
            <w:shd w:val="clear" w:color="auto" w:fill="auto"/>
          </w:tcPr>
          <w:p w:rsidR="00CC34FC" w:rsidRPr="007D1274" w:rsidRDefault="00CC34FC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Автор</w:t>
            </w:r>
          </w:p>
        </w:tc>
        <w:tc>
          <w:tcPr>
            <w:tcW w:w="2542" w:type="pct"/>
            <w:shd w:val="clear" w:color="auto" w:fill="auto"/>
          </w:tcPr>
          <w:p w:rsidR="00CC34FC" w:rsidRPr="007D1274" w:rsidRDefault="00CC34FC" w:rsidP="00CC34FC">
            <w:pPr>
              <w:pStyle w:val="Tablehead"/>
              <w:rPr>
                <w:lang w:val="ru-RU"/>
              </w:rPr>
            </w:pPr>
            <w:r w:rsidRPr="007D1274">
              <w:rPr>
                <w:lang w:val="ru-RU"/>
              </w:rPr>
              <w:t>Тема</w:t>
            </w:r>
          </w:p>
        </w:tc>
      </w:tr>
      <w:tr w:rsidR="00CC34FC" w:rsidRPr="007D1274" w:rsidTr="007D1274">
        <w:trPr>
          <w:jc w:val="center"/>
        </w:trPr>
        <w:tc>
          <w:tcPr>
            <w:tcW w:w="1021" w:type="pct"/>
            <w:shd w:val="clear" w:color="auto" w:fill="auto"/>
          </w:tcPr>
          <w:p w:rsidR="00CC34FC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48" w:history="1">
              <w:r w:rsidR="006F1A86" w:rsidRPr="007D1274">
                <w:rPr>
                  <w:rStyle w:val="Hyperlink"/>
                </w:rPr>
                <w:t>TD 166/RevCom</w:t>
              </w:r>
            </w:hyperlink>
            <w:r w:rsidR="00CC34FC" w:rsidRPr="007D1274">
              <w:br/>
            </w:r>
            <w:r w:rsidR="00CC34FC" w:rsidRPr="007D1274">
              <w:rPr>
                <w:rFonts w:asciiTheme="majorBidi" w:hAnsiTheme="majorBidi" w:cstheme="majorBidi"/>
              </w:rPr>
              <w:t>(май 2015 г.)</w:t>
            </w:r>
          </w:p>
        </w:tc>
        <w:tc>
          <w:tcPr>
            <w:tcW w:w="1437" w:type="pct"/>
            <w:shd w:val="clear" w:color="auto" w:fill="auto"/>
          </w:tcPr>
          <w:p w:rsidR="00CC34FC" w:rsidRPr="007D1274" w:rsidRDefault="00CC34FC" w:rsidP="00B727C1">
            <w:pPr>
              <w:pStyle w:val="Tabletext"/>
              <w:ind w:left="57"/>
            </w:pPr>
            <w:r w:rsidRPr="007D1274">
              <w:t>Докладчик ГД по реструктуризации МСЭ-Т</w:t>
            </w:r>
          </w:p>
        </w:tc>
        <w:tc>
          <w:tcPr>
            <w:tcW w:w="2542" w:type="pct"/>
            <w:shd w:val="clear" w:color="auto" w:fill="auto"/>
          </w:tcPr>
          <w:p w:rsidR="00CC34FC" w:rsidRPr="007D1274" w:rsidRDefault="00CC34FC" w:rsidP="00B727C1">
            <w:pPr>
              <w:pStyle w:val="Tabletext"/>
              <w:ind w:left="57"/>
            </w:pPr>
            <w:r w:rsidRPr="007D1274">
              <w:t>Создание в МСЭ-Т функции по стратегии стандартизации</w:t>
            </w:r>
          </w:p>
        </w:tc>
      </w:tr>
      <w:tr w:rsidR="00CC34FC" w:rsidRPr="007D1274" w:rsidTr="007D1274">
        <w:trPr>
          <w:jc w:val="center"/>
        </w:trPr>
        <w:tc>
          <w:tcPr>
            <w:tcW w:w="1021" w:type="pct"/>
            <w:shd w:val="clear" w:color="auto" w:fill="auto"/>
          </w:tcPr>
          <w:p w:rsidR="00CC34FC" w:rsidRPr="00855DD0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  <w:lang w:val="en-GB"/>
              </w:rPr>
            </w:pPr>
            <w:hyperlink r:id="rId49" w:history="1">
              <w:r w:rsidR="006F1A86" w:rsidRPr="00855DD0">
                <w:rPr>
                  <w:rStyle w:val="Hyperlink"/>
                  <w:lang w:val="en-GB"/>
                </w:rPr>
                <w:t>TD 186R2/</w:t>
              </w:r>
              <w:proofErr w:type="spellStart"/>
              <w:proofErr w:type="gramStart"/>
              <w:r w:rsidR="006F1A86" w:rsidRPr="00855DD0">
                <w:rPr>
                  <w:rStyle w:val="Hyperlink"/>
                  <w:lang w:val="en-GB"/>
                </w:rPr>
                <w:t>RevCom</w:t>
              </w:r>
              <w:proofErr w:type="spellEnd"/>
              <w:proofErr w:type="gramEnd"/>
            </w:hyperlink>
            <w:r w:rsidR="00CC34FC" w:rsidRPr="00855DD0">
              <w:rPr>
                <w:lang w:val="en-GB"/>
              </w:rPr>
              <w:br/>
            </w:r>
            <w:r w:rsidR="00CC34FC" w:rsidRPr="00855DD0">
              <w:rPr>
                <w:rFonts w:asciiTheme="majorBidi" w:hAnsiTheme="majorBidi" w:cstheme="majorBidi"/>
                <w:lang w:val="en-GB"/>
              </w:rPr>
              <w:t>(</w:t>
            </w:r>
            <w:r w:rsidR="00CC34FC" w:rsidRPr="007D1274">
              <w:rPr>
                <w:rFonts w:asciiTheme="majorBidi" w:hAnsiTheme="majorBidi" w:cstheme="majorBidi"/>
              </w:rPr>
              <w:t>май</w:t>
            </w:r>
            <w:r w:rsidR="00CC34FC" w:rsidRPr="00855DD0">
              <w:rPr>
                <w:rFonts w:asciiTheme="majorBidi" w:hAnsiTheme="majorBidi" w:cstheme="majorBidi"/>
                <w:lang w:val="en-GB"/>
              </w:rPr>
              <w:t xml:space="preserve"> 2015 </w:t>
            </w:r>
            <w:r w:rsidR="00CC34FC" w:rsidRPr="007D1274">
              <w:rPr>
                <w:rFonts w:asciiTheme="majorBidi" w:hAnsiTheme="majorBidi" w:cstheme="majorBidi"/>
              </w:rPr>
              <w:t>г</w:t>
            </w:r>
            <w:r w:rsidR="00CC34FC" w:rsidRPr="00855DD0">
              <w:rPr>
                <w:rFonts w:asciiTheme="majorBidi" w:hAnsiTheme="majorBidi" w:cstheme="majorBidi"/>
                <w:lang w:val="en-GB"/>
              </w:rPr>
              <w:t>.)</w:t>
            </w:r>
          </w:p>
        </w:tc>
        <w:tc>
          <w:tcPr>
            <w:tcW w:w="1437" w:type="pct"/>
            <w:shd w:val="clear" w:color="auto" w:fill="auto"/>
          </w:tcPr>
          <w:p w:rsidR="00CC34FC" w:rsidRPr="007D1274" w:rsidRDefault="00CC34FC" w:rsidP="00B727C1">
            <w:pPr>
              <w:pStyle w:val="Tabletext"/>
              <w:ind w:left="57"/>
            </w:pPr>
            <w:r w:rsidRPr="007D1274">
              <w:t>Докладчик ГД по реструктуризации МСЭ-Т (ВРИО)</w:t>
            </w:r>
          </w:p>
        </w:tc>
        <w:tc>
          <w:tcPr>
            <w:tcW w:w="2542" w:type="pct"/>
            <w:shd w:val="clear" w:color="auto" w:fill="auto"/>
          </w:tcPr>
          <w:p w:rsidR="00CC34FC" w:rsidRPr="007D1274" w:rsidRDefault="00CC34FC" w:rsidP="00B727C1">
            <w:pPr>
              <w:pStyle w:val="Tabletext"/>
              <w:ind w:left="57"/>
            </w:pPr>
            <w:r w:rsidRPr="007D1274">
              <w:t>Предлагаемое укрепление роли функции стратегии стандартизации (SSF) и ее предлагаемый круг ведения</w:t>
            </w:r>
          </w:p>
        </w:tc>
      </w:tr>
      <w:tr w:rsidR="00CC34FC" w:rsidRPr="007D1274" w:rsidTr="007D1274">
        <w:trPr>
          <w:jc w:val="center"/>
        </w:trPr>
        <w:tc>
          <w:tcPr>
            <w:tcW w:w="1021" w:type="pct"/>
            <w:shd w:val="clear" w:color="auto" w:fill="auto"/>
          </w:tcPr>
          <w:p w:rsidR="00CC34FC" w:rsidRPr="007D1274" w:rsidRDefault="00855DD0" w:rsidP="00855DD0">
            <w:pPr>
              <w:pStyle w:val="Tabletext"/>
              <w:ind w:left="57"/>
              <w:jc w:val="center"/>
              <w:rPr>
                <w:rFonts w:asciiTheme="majorBidi" w:hAnsiTheme="majorBidi" w:cstheme="majorBidi"/>
              </w:rPr>
            </w:pPr>
            <w:hyperlink r:id="rId50" w:history="1">
              <w:r w:rsidR="006F1A86" w:rsidRPr="007D1274">
                <w:rPr>
                  <w:rStyle w:val="Hyperlink"/>
                </w:rPr>
                <w:t>TD 221</w:t>
              </w:r>
              <w:r w:rsidR="00E56D32" w:rsidRPr="007D1274">
                <w:rPr>
                  <w:rStyle w:val="Hyperlink"/>
                </w:rPr>
                <w:t>R</w:t>
              </w:r>
              <w:r w:rsidR="006F1A86" w:rsidRPr="007D1274">
                <w:rPr>
                  <w:rStyle w:val="Hyperlink"/>
                </w:rPr>
                <w:t>1/RevCom</w:t>
              </w:r>
            </w:hyperlink>
            <w:r w:rsidR="00CC34FC" w:rsidRPr="007D1274">
              <w:br/>
            </w:r>
            <w:r w:rsidR="00CC34FC" w:rsidRPr="007D1274">
              <w:rPr>
                <w:rFonts w:asciiTheme="majorBidi" w:hAnsiTheme="majorBidi" w:cstheme="majorBidi"/>
              </w:rPr>
              <w:t>(янв</w:t>
            </w:r>
            <w:r w:rsidR="007D1274" w:rsidRPr="007D1274">
              <w:rPr>
                <w:rFonts w:asciiTheme="majorBidi" w:hAnsiTheme="majorBidi" w:cstheme="majorBidi"/>
              </w:rPr>
              <w:t>арь</w:t>
            </w:r>
            <w:r w:rsidR="00CC34FC" w:rsidRPr="007D1274">
              <w:rPr>
                <w:rFonts w:asciiTheme="majorBidi" w:hAnsiTheme="majorBidi" w:cstheme="majorBidi"/>
              </w:rPr>
              <w:t xml:space="preserve"> 2016 г.)</w:t>
            </w:r>
          </w:p>
        </w:tc>
        <w:tc>
          <w:tcPr>
            <w:tcW w:w="1437" w:type="pct"/>
            <w:shd w:val="clear" w:color="auto" w:fill="auto"/>
          </w:tcPr>
          <w:p w:rsidR="00CC34FC" w:rsidRPr="007D1274" w:rsidRDefault="00CC34FC" w:rsidP="00B727C1">
            <w:pPr>
              <w:pStyle w:val="Tabletext"/>
              <w:ind w:left="57"/>
            </w:pPr>
            <w:r w:rsidRPr="007D1274">
              <w:t>Докладчик ГД по реструктуризации МСЭ-Т</w:t>
            </w:r>
          </w:p>
        </w:tc>
        <w:tc>
          <w:tcPr>
            <w:tcW w:w="2542" w:type="pct"/>
            <w:shd w:val="clear" w:color="auto" w:fill="auto"/>
          </w:tcPr>
          <w:p w:rsidR="00CC34FC" w:rsidRPr="007D1274" w:rsidRDefault="00CC34FC" w:rsidP="00B727C1">
            <w:pPr>
              <w:pStyle w:val="Tabletext"/>
              <w:ind w:left="57"/>
            </w:pPr>
            <w:r w:rsidRPr="007D1274">
              <w:t>Группа Докладчика по реструктуризации МСЭ-Т: Рекомендация о функции стратегии стандартизации (SSF) (29 января 2016 г.)</w:t>
            </w:r>
          </w:p>
        </w:tc>
      </w:tr>
    </w:tbl>
    <w:p w:rsidR="00CC34FC" w:rsidRPr="007D1274" w:rsidRDefault="00CC34FC" w:rsidP="00AD7045">
      <w:r w:rsidRPr="007D1274">
        <w:br w:type="page"/>
      </w:r>
    </w:p>
    <w:p w:rsidR="003A68D1" w:rsidRPr="007D1274" w:rsidRDefault="00C02FCF" w:rsidP="003A68D1">
      <w:pPr>
        <w:pStyle w:val="AnnexNo"/>
      </w:pPr>
      <w:bookmarkStart w:id="46" w:name="AnnexB"/>
      <w:bookmarkStart w:id="47" w:name="_Toc456366816"/>
      <w:r w:rsidRPr="007D1274">
        <w:lastRenderedPageBreak/>
        <w:t>Приложение</w:t>
      </w:r>
      <w:r w:rsidR="00CC34FC" w:rsidRPr="007D1274">
        <w:t xml:space="preserve"> B</w:t>
      </w:r>
      <w:bookmarkEnd w:id="46"/>
    </w:p>
    <w:p w:rsidR="00CC34FC" w:rsidRPr="007D1274" w:rsidRDefault="00596CD8" w:rsidP="00596CD8">
      <w:pPr>
        <w:pStyle w:val="Annextitle"/>
      </w:pPr>
      <w:r w:rsidRPr="007D1274">
        <w:t>Вклады, полученные</w:t>
      </w:r>
      <w:r w:rsidR="00CC34FC" w:rsidRPr="007D1274">
        <w:t xml:space="preserve"> </w:t>
      </w:r>
      <w:r w:rsidR="00497542" w:rsidRPr="007D1274">
        <w:t>Комитет</w:t>
      </w:r>
      <w:r w:rsidRPr="007D1274">
        <w:t>ом</w:t>
      </w:r>
      <w:r w:rsidR="00497542" w:rsidRPr="007D1274">
        <w:t xml:space="preserve"> по рассмотрению</w:t>
      </w:r>
      <w:r w:rsidR="00CC34FC" w:rsidRPr="007D1274">
        <w:t xml:space="preserve"> </w:t>
      </w:r>
      <w:r w:rsidRPr="007D1274">
        <w:t>в исследовательском периоде</w:t>
      </w:r>
      <w:r w:rsidR="007D1274" w:rsidRPr="007D1274">
        <w:t> </w:t>
      </w:r>
      <w:r w:rsidRPr="007D1274">
        <w:t>2013−</w:t>
      </w:r>
      <w:r w:rsidR="00CC34FC" w:rsidRPr="007D1274">
        <w:t xml:space="preserve">2016 </w:t>
      </w:r>
      <w:r w:rsidRPr="007D1274">
        <w:t>годов</w:t>
      </w:r>
      <w:bookmarkEnd w:id="47"/>
    </w:p>
    <w:tbl>
      <w:tblPr>
        <w:tblStyle w:val="TableGrid8"/>
        <w:tblW w:w="5000" w:type="pct"/>
        <w:jc w:val="center"/>
        <w:tblLook w:val="04A0" w:firstRow="1" w:lastRow="0" w:firstColumn="1" w:lastColumn="0" w:noHBand="0" w:noVBand="1"/>
      </w:tblPr>
      <w:tblGrid>
        <w:gridCol w:w="2038"/>
        <w:gridCol w:w="2222"/>
        <w:gridCol w:w="5369"/>
      </w:tblGrid>
      <w:tr w:rsidR="00CC34FC" w:rsidRPr="007D1274" w:rsidTr="007D1274">
        <w:trPr>
          <w:cantSplit/>
          <w:tblHeader/>
          <w:jc w:val="center"/>
        </w:trPr>
        <w:tc>
          <w:tcPr>
            <w:tcW w:w="1058" w:type="pct"/>
            <w:shd w:val="clear" w:color="auto" w:fill="auto"/>
            <w:noWrap/>
          </w:tcPr>
          <w:p w:rsidR="00CC34FC" w:rsidRPr="007D1274" w:rsidRDefault="00596CD8" w:rsidP="00855DD0">
            <w:pPr>
              <w:pStyle w:val="Tablehead"/>
              <w:rPr>
                <w:rFonts w:eastAsia="SimSun"/>
                <w:lang w:val="ru-RU"/>
              </w:rPr>
            </w:pPr>
            <w:bookmarkStart w:id="48" w:name="_GoBack" w:colFirst="0" w:colLast="0"/>
            <w:r w:rsidRPr="007D1274">
              <w:rPr>
                <w:rFonts w:eastAsia="SimSun"/>
                <w:lang w:val="ru-RU"/>
              </w:rPr>
              <w:t>Вклад</w:t>
            </w:r>
          </w:p>
        </w:tc>
        <w:tc>
          <w:tcPr>
            <w:tcW w:w="1154" w:type="pct"/>
            <w:shd w:val="clear" w:color="auto" w:fill="auto"/>
            <w:noWrap/>
          </w:tcPr>
          <w:p w:rsidR="00CC34FC" w:rsidRPr="007D1274" w:rsidRDefault="00596CD8" w:rsidP="007D1274">
            <w:pPr>
              <w:pStyle w:val="Tablehead"/>
              <w:rPr>
                <w:rFonts w:eastAsia="SimSun"/>
                <w:lang w:val="ru-RU"/>
              </w:rPr>
            </w:pPr>
            <w:r w:rsidRPr="007D1274">
              <w:rPr>
                <w:rFonts w:eastAsia="SimSun"/>
                <w:lang w:val="ru-RU"/>
              </w:rPr>
              <w:t>Источник</w:t>
            </w:r>
          </w:p>
        </w:tc>
        <w:tc>
          <w:tcPr>
            <w:tcW w:w="2788" w:type="pct"/>
            <w:shd w:val="clear" w:color="auto" w:fill="auto"/>
            <w:noWrap/>
          </w:tcPr>
          <w:p w:rsidR="00CC34FC" w:rsidRPr="007D1274" w:rsidRDefault="00596CD8" w:rsidP="003A68D1">
            <w:pPr>
              <w:pStyle w:val="Tablehead"/>
              <w:rPr>
                <w:rFonts w:eastAsia="SimSun"/>
                <w:lang w:val="ru-RU"/>
              </w:rPr>
            </w:pPr>
            <w:r w:rsidRPr="007D1274">
              <w:rPr>
                <w:rFonts w:eastAsia="SimSun"/>
                <w:lang w:val="ru-RU"/>
              </w:rPr>
              <w:t>Название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1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Германия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Принципы, которые должны применяться в работе </w:t>
            </w:r>
            <w:r w:rsidR="00596CD8" w:rsidRPr="007D1274">
              <w:rPr>
                <w:rFonts w:eastAsia="SimSun"/>
                <w:szCs w:val="24"/>
              </w:rPr>
              <w:t>Комитет</w:t>
            </w:r>
            <w:r w:rsidRPr="007D1274">
              <w:rPr>
                <w:rFonts w:eastAsia="SimSun"/>
                <w:szCs w:val="24"/>
              </w:rPr>
              <w:t>а</w:t>
            </w:r>
            <w:r w:rsidR="00596CD8" w:rsidRPr="007D1274">
              <w:rPr>
                <w:rFonts w:eastAsia="SimSun"/>
                <w:szCs w:val="24"/>
              </w:rPr>
              <w:t xml:space="preserve"> по рассмотрению</w:t>
            </w:r>
            <w:r w:rsidRPr="007D1274">
              <w:rPr>
                <w:rFonts w:eastAsia="SimSun"/>
                <w:szCs w:val="24"/>
              </w:rPr>
              <w:t xml:space="preserve"> МСЭ-Т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2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проведению поэтапных и промежуточных собраний </w:t>
            </w:r>
            <w:r w:rsidR="00596CD8" w:rsidRPr="007D1274">
              <w:rPr>
                <w:rFonts w:eastAsia="SimSun"/>
                <w:szCs w:val="24"/>
              </w:rPr>
              <w:t>Комитет</w:t>
            </w:r>
            <w:r w:rsidRPr="007D1274">
              <w:rPr>
                <w:rFonts w:eastAsia="SimSun"/>
                <w:szCs w:val="24"/>
              </w:rPr>
              <w:t>а</w:t>
            </w:r>
            <w:r w:rsidR="00596CD8" w:rsidRPr="007D1274">
              <w:rPr>
                <w:rFonts w:eastAsia="SimSun"/>
                <w:szCs w:val="24"/>
              </w:rPr>
              <w:t xml:space="preserve"> по рассмотрению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3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RevCom-C.3R2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практических способов обследования организаций по стандартизации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4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RevCom-C.4R1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США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Первоначальные подходы к развитию процесса стандартизации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5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RevCom-C.5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Канада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596CD8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Частота проведения собраний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6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RevCom-C.6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Канада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Принципы взаимодействия и сотрудничества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7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RevCom-C.7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Канада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Реструктуризация и</w:t>
            </w:r>
            <w:r w:rsidR="00596CD8" w:rsidRPr="007D1274">
              <w:rPr>
                <w:rFonts w:eastAsia="SimSun"/>
                <w:szCs w:val="24"/>
              </w:rPr>
              <w:t>сследовательски</w:t>
            </w:r>
            <w:r w:rsidRPr="007D1274">
              <w:rPr>
                <w:rFonts w:eastAsia="SimSun"/>
                <w:szCs w:val="24"/>
              </w:rPr>
              <w:t>х комиссий</w:t>
            </w:r>
            <w:r w:rsidR="00596CD8" w:rsidRPr="007D1274">
              <w:rPr>
                <w:rFonts w:eastAsia="SimSun"/>
                <w:szCs w:val="24"/>
              </w:rPr>
              <w:t xml:space="preserve">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8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RevCom-C.8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СИТЕЛ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ascii="Calibri" w:eastAsia="SimSun" w:hAnsi="Calibri"/>
                <w:color w:val="800000"/>
                <w:szCs w:val="24"/>
              </w:rPr>
            </w:pPr>
            <w:r w:rsidRPr="007D1274">
              <w:rPr>
                <w:rFonts w:eastAsia="SimSun"/>
                <w:szCs w:val="24"/>
              </w:rPr>
              <w:t>Принципы взаимодействия и сотрудничества</w:t>
            </w:r>
            <w:r w:rsidR="00596CD8" w:rsidRPr="007D1274">
              <w:rPr>
                <w:rFonts w:eastAsia="SimSun"/>
                <w:szCs w:val="24"/>
              </w:rPr>
              <w:t xml:space="preserve">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59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RevCom-C.9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СИТЕЛ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Реструктуризация исследовательских комиссий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0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RevCom-C.10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Университет Цюриха (UZH)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460E9" w:rsidP="00C449DE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Включение</w:t>
            </w:r>
            <w:r w:rsidR="00C449DE" w:rsidRPr="007D1274">
              <w:rPr>
                <w:rFonts w:eastAsia="SimSun"/>
                <w:szCs w:val="24"/>
              </w:rPr>
              <w:t xml:space="preserve"> анализа споров в разработку Рекомендаций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1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Канада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DE5D5C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Варианты взаимодействия и сотрудничества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2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RevCom-C.12R1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449DE" w:rsidP="00DE5D5C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Рассмотрение будущей структуры ИК, </w:t>
            </w:r>
            <w:r w:rsidR="00DE5D5C" w:rsidRPr="007D1274">
              <w:rPr>
                <w:rFonts w:eastAsia="SimSun"/>
                <w:szCs w:val="24"/>
              </w:rPr>
              <w:t>включая</w:t>
            </w:r>
            <w:r w:rsidRPr="007D1274">
              <w:rPr>
                <w:rFonts w:eastAsia="SimSun"/>
                <w:szCs w:val="24"/>
              </w:rPr>
              <w:t xml:space="preserve"> задачи других групп, таких как ОГ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3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RevCom-C.13R1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Корея (Республика)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DE5D5C" w:rsidP="00DE5D5C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обсуждению базовых принципов реструктуризации исследовательских комиссий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4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RevCom-C.14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Nokia Solutions and Networks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DE5D5C" w:rsidP="00DE5D5C">
            <w:pPr>
              <w:pStyle w:val="Tabletext"/>
              <w:rPr>
                <w:rFonts w:ascii="Calibri" w:eastAsia="SimSun" w:hAnsi="Calibri"/>
                <w:color w:val="800000"/>
                <w:szCs w:val="24"/>
              </w:rPr>
            </w:pPr>
            <w:r w:rsidRPr="007D1274">
              <w:rPr>
                <w:rFonts w:asciiTheme="majorBidi" w:hAnsiTheme="majorBidi" w:cstheme="majorBidi"/>
              </w:rPr>
              <w:t>Предложение по принципам с</w:t>
            </w:r>
            <w:r w:rsidR="00596CD8" w:rsidRPr="007D1274">
              <w:rPr>
                <w:rFonts w:asciiTheme="majorBidi" w:hAnsiTheme="majorBidi" w:cstheme="majorBidi"/>
              </w:rPr>
              <w:t>тратегическо</w:t>
            </w:r>
            <w:r w:rsidRPr="007D1274">
              <w:rPr>
                <w:rFonts w:asciiTheme="majorBidi" w:hAnsiTheme="majorBidi" w:cstheme="majorBidi"/>
              </w:rPr>
              <w:t>го</w:t>
            </w:r>
            <w:r w:rsidR="00596CD8" w:rsidRPr="007D1274">
              <w:rPr>
                <w:rFonts w:asciiTheme="majorBidi" w:hAnsiTheme="majorBidi" w:cstheme="majorBidi"/>
              </w:rPr>
              <w:t xml:space="preserve"> и структурно</w:t>
            </w:r>
            <w:r w:rsidRPr="007D1274">
              <w:rPr>
                <w:rFonts w:asciiTheme="majorBidi" w:hAnsiTheme="majorBidi" w:cstheme="majorBidi"/>
              </w:rPr>
              <w:t>го</w:t>
            </w:r>
            <w:r w:rsidR="00596CD8" w:rsidRPr="007D1274">
              <w:rPr>
                <w:rFonts w:asciiTheme="majorBidi" w:hAnsiTheme="majorBidi" w:cstheme="majorBidi"/>
              </w:rPr>
              <w:t xml:space="preserve"> рассмотрени</w:t>
            </w:r>
            <w:r w:rsidRPr="007D1274">
              <w:rPr>
                <w:rFonts w:asciiTheme="majorBidi" w:hAnsiTheme="majorBidi" w:cstheme="majorBidi"/>
              </w:rPr>
              <w:t>я</w:t>
            </w:r>
            <w:r w:rsidR="00596CD8" w:rsidRPr="007D1274">
              <w:rPr>
                <w:rFonts w:asciiTheme="majorBidi" w:hAnsiTheme="majorBidi" w:cstheme="majorBidi"/>
              </w:rPr>
              <w:t xml:space="preserve"> Сектора стандартизации электросвязи МСЭ</w:t>
            </w:r>
            <w:r w:rsidRPr="007D1274">
              <w:rPr>
                <w:rFonts w:asciiTheme="majorBidi" w:hAnsiTheme="majorBidi" w:cstheme="majorBidi"/>
              </w:rPr>
              <w:t xml:space="preserve">, представленное от имени "Цифровой Европы"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5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RevCom-C.15R1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Австрия, Болгария, Чешская Респ., Финляндия, Франция, Германия, Нидерланды, Норвегия 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DE5D5C" w:rsidP="00DE5D5C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asciiTheme="majorBidi" w:hAnsiTheme="majorBidi" w:cstheme="majorBidi"/>
              </w:rPr>
              <w:t>Представленное несколькими странами предложение по принципам с</w:t>
            </w:r>
            <w:r w:rsidR="00596CD8" w:rsidRPr="007D1274">
              <w:rPr>
                <w:rFonts w:asciiTheme="majorBidi" w:hAnsiTheme="majorBidi" w:cstheme="majorBidi"/>
              </w:rPr>
              <w:t>тратегическо</w:t>
            </w:r>
            <w:r w:rsidRPr="007D1274">
              <w:rPr>
                <w:rFonts w:asciiTheme="majorBidi" w:hAnsiTheme="majorBidi" w:cstheme="majorBidi"/>
              </w:rPr>
              <w:t>го</w:t>
            </w:r>
            <w:r w:rsidR="00596CD8" w:rsidRPr="007D1274">
              <w:rPr>
                <w:rFonts w:asciiTheme="majorBidi" w:hAnsiTheme="majorBidi" w:cstheme="majorBidi"/>
              </w:rPr>
              <w:t xml:space="preserve"> и структурно</w:t>
            </w:r>
            <w:r w:rsidRPr="007D1274">
              <w:rPr>
                <w:rFonts w:asciiTheme="majorBidi" w:hAnsiTheme="majorBidi" w:cstheme="majorBidi"/>
              </w:rPr>
              <w:t>го</w:t>
            </w:r>
            <w:r w:rsidR="00596CD8" w:rsidRPr="007D1274">
              <w:rPr>
                <w:rFonts w:asciiTheme="majorBidi" w:hAnsiTheme="majorBidi" w:cstheme="majorBidi"/>
              </w:rPr>
              <w:t xml:space="preserve"> рассмотрени</w:t>
            </w:r>
            <w:r w:rsidRPr="007D1274">
              <w:rPr>
                <w:rFonts w:asciiTheme="majorBidi" w:hAnsiTheme="majorBidi" w:cstheme="majorBidi"/>
              </w:rPr>
              <w:t>я</w:t>
            </w:r>
            <w:r w:rsidR="00596CD8" w:rsidRPr="007D1274">
              <w:rPr>
                <w:rFonts w:asciiTheme="majorBidi" w:hAnsiTheme="majorBidi" w:cstheme="majorBidi"/>
              </w:rPr>
              <w:t xml:space="preserve"> Сектора стандартизации электросвязи МСЭ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6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RevCom-C.16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ETRI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DE5D5C" w:rsidP="00DE5D5C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Краткое изложение результатов обсуждений по вопроснику </w:t>
            </w:r>
            <w:r w:rsidR="00596CD8" w:rsidRPr="007D1274">
              <w:rPr>
                <w:rFonts w:eastAsia="SimSun"/>
                <w:szCs w:val="24"/>
              </w:rPr>
              <w:t>Комитет</w:t>
            </w:r>
            <w:r w:rsidRPr="007D1274">
              <w:rPr>
                <w:rFonts w:eastAsia="SimSun"/>
                <w:szCs w:val="24"/>
              </w:rPr>
              <w:t>а</w:t>
            </w:r>
            <w:r w:rsidR="00596CD8" w:rsidRPr="007D1274">
              <w:rPr>
                <w:rFonts w:eastAsia="SimSun"/>
                <w:szCs w:val="24"/>
              </w:rPr>
              <w:t xml:space="preserve"> по рассмотрению </w:t>
            </w:r>
            <w:r w:rsidRPr="007D1274">
              <w:rPr>
                <w:rFonts w:eastAsia="SimSun"/>
                <w:szCs w:val="24"/>
              </w:rPr>
              <w:t xml:space="preserve">на собрании Комитета </w:t>
            </w:r>
            <w:r w:rsidR="00596CD8" w:rsidRPr="007D1274">
              <w:rPr>
                <w:rFonts w:eastAsia="SimSun"/>
                <w:szCs w:val="24"/>
              </w:rPr>
              <w:t xml:space="preserve">ETRI </w:t>
            </w:r>
            <w:r w:rsidRPr="007D1274">
              <w:rPr>
                <w:rFonts w:eastAsia="SimSun"/>
                <w:szCs w:val="24"/>
              </w:rPr>
              <w:t xml:space="preserve">по стратегиям в области стандартов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7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RevCom-C.17R1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Корея (Республика)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DE5D5C" w:rsidP="00DE5D5C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Вопросы по частям организационной структуры МСЭ-Т, относящимся к принципам и механизмам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8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RevCom-C.18R1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2D4434" w:rsidP="002D443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Предлагаемые пункты действий по </w:t>
            </w:r>
            <w:r w:rsidR="00596CD8" w:rsidRPr="007D1274">
              <w:rPr>
                <w:rFonts w:eastAsia="SimSun"/>
                <w:szCs w:val="24"/>
              </w:rPr>
              <w:t>реструктуризации</w:t>
            </w:r>
            <w:r w:rsidRPr="007D1274">
              <w:rPr>
                <w:rFonts w:eastAsia="SimSun"/>
                <w:szCs w:val="24"/>
              </w:rPr>
              <w:t xml:space="preserve"> МСЭ-Т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69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RevCom-C.19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2D4434" w:rsidP="002D443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совершенствованию деятельности МСЭ-Т в области стандартизации, включая сотрудничество с другими органами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0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RevCom-C.20R1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2D4434" w:rsidP="00596CD8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Принципы деятельности МСЭ-Т в области стандартизации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1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США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2D4434" w:rsidP="002D443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Принципы формирования структуры исследовательских комиссий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2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RevCom-C.22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Корея (Республика)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2D4434" w:rsidP="002D443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Соображения по поводу реструктуризации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3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RevCom-C.23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2D4434" w:rsidP="002D443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новой группе по стратегическому управлению МСЭ-Т: Группа по стратегии в области технических стандартов 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4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RevCom-C.24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ETRI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96032" w:rsidP="00F460E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разработке конкретного плана будущей работы </w:t>
            </w:r>
            <w:r w:rsidR="00596CD8" w:rsidRPr="007D1274">
              <w:rPr>
                <w:rFonts w:eastAsia="SimSun"/>
                <w:szCs w:val="24"/>
              </w:rPr>
              <w:t>Комитет</w:t>
            </w:r>
            <w:r w:rsidRPr="007D1274">
              <w:rPr>
                <w:rFonts w:eastAsia="SimSun"/>
                <w:szCs w:val="24"/>
              </w:rPr>
              <w:t>а</w:t>
            </w:r>
            <w:r w:rsidR="00596CD8" w:rsidRPr="007D1274">
              <w:rPr>
                <w:rFonts w:eastAsia="SimSun"/>
                <w:szCs w:val="24"/>
              </w:rPr>
              <w:t xml:space="preserve"> по рассмотрению </w:t>
            </w:r>
            <w:r w:rsidR="00F460E9" w:rsidRPr="007D1274">
              <w:rPr>
                <w:rFonts w:eastAsia="SimSun"/>
                <w:szCs w:val="24"/>
              </w:rPr>
              <w:t>для</w:t>
            </w:r>
            <w:r w:rsidR="00596CD8" w:rsidRPr="007D1274">
              <w:rPr>
                <w:rFonts w:eastAsia="SimSun"/>
                <w:szCs w:val="24"/>
              </w:rPr>
              <w:t xml:space="preserve"> </w:t>
            </w:r>
            <w:r w:rsidRPr="007D1274">
              <w:rPr>
                <w:rFonts w:eastAsia="SimSun"/>
                <w:szCs w:val="24"/>
              </w:rPr>
              <w:t>ВАСЭ</w:t>
            </w:r>
            <w:r w:rsidR="00596CD8" w:rsidRPr="007D1274">
              <w:rPr>
                <w:rFonts w:eastAsia="SimSun"/>
                <w:szCs w:val="24"/>
              </w:rPr>
              <w:t>-2016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5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RevCom-C.25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OFCOM (Соединенное Королевство)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C96032" w:rsidP="00C96032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Предложение для рассмотрения</w:t>
            </w:r>
            <w:r w:rsidR="00596CD8" w:rsidRPr="007D1274">
              <w:rPr>
                <w:rFonts w:eastAsia="SimSun"/>
                <w:szCs w:val="24"/>
              </w:rPr>
              <w:t xml:space="preserve"> Комитет</w:t>
            </w:r>
            <w:r w:rsidRPr="007D1274">
              <w:rPr>
                <w:rFonts w:eastAsia="SimSun"/>
                <w:szCs w:val="24"/>
              </w:rPr>
              <w:t>ом</w:t>
            </w:r>
            <w:r w:rsidR="00596CD8" w:rsidRPr="007D1274">
              <w:rPr>
                <w:rFonts w:eastAsia="SimSun"/>
                <w:szCs w:val="24"/>
              </w:rPr>
              <w:t xml:space="preserve"> по рассмотрению</w:t>
            </w:r>
            <w:r w:rsidRPr="007D1274">
              <w:rPr>
                <w:rFonts w:eastAsia="SimSun"/>
                <w:szCs w:val="24"/>
              </w:rPr>
              <w:t xml:space="preserve"> МСЭ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6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RevCom-C.26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Tunisie Télécom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596CD8" w:rsidP="00F75B89">
            <w:pPr>
              <w:pStyle w:val="Tabletext"/>
              <w:rPr>
                <w:rFonts w:ascii="Calibri" w:eastAsia="SimSun" w:hAnsi="Calibri"/>
                <w:color w:val="800000"/>
                <w:szCs w:val="24"/>
              </w:rPr>
            </w:pPr>
            <w:r w:rsidRPr="007D1274">
              <w:t>Предложение обобщенной структуры для региональных групп</w:t>
            </w:r>
            <w:r w:rsidR="00F75B89" w:rsidRPr="007D1274">
              <w:t xml:space="preserve"> МСЭ-Т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7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RevCom-C.27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Саудовская Аравия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Реагирование МСЭ-Т на быстрые изменения в отрасли стандартизации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8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RevCom-C.28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Германия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функции стратегии стандартизации в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79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RevCom-C.29R1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США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Сферы ответственности КГСЭ и </w:t>
            </w:r>
            <w:r w:rsidR="00596CD8" w:rsidRPr="007D1274">
              <w:rPr>
                <w:rFonts w:eastAsia="SimSun"/>
                <w:szCs w:val="24"/>
              </w:rPr>
              <w:t>Комитет</w:t>
            </w:r>
            <w:r w:rsidRPr="007D1274">
              <w:rPr>
                <w:rFonts w:eastAsia="SimSun"/>
                <w:szCs w:val="24"/>
              </w:rPr>
              <w:t>а</w:t>
            </w:r>
            <w:r w:rsidR="00596CD8" w:rsidRPr="007D1274">
              <w:rPr>
                <w:rFonts w:eastAsia="SimSun"/>
                <w:szCs w:val="24"/>
              </w:rPr>
              <w:t xml:space="preserve"> по рассмотрению </w:t>
            </w:r>
            <w:r w:rsidRPr="007D1274">
              <w:rPr>
                <w:rFonts w:eastAsia="SimSun"/>
                <w:szCs w:val="24"/>
              </w:rPr>
              <w:t>перед ВАСЭ</w:t>
            </w:r>
            <w:r w:rsidR="00596CD8" w:rsidRPr="007D1274">
              <w:rPr>
                <w:rFonts w:eastAsia="SimSun"/>
                <w:szCs w:val="24"/>
              </w:rPr>
              <w:t>-2016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0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RevCom-C.30R1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596CD8" w:rsidP="00596CD8">
            <w:pPr>
              <w:pStyle w:val="Tabletext"/>
              <w:rPr>
                <w:rFonts w:ascii="Calibri" w:eastAsia="SimSun" w:hAnsi="Calibri"/>
                <w:color w:val="800000"/>
                <w:szCs w:val="24"/>
              </w:rPr>
            </w:pPr>
            <w:r w:rsidRPr="007D1274">
              <w:rPr>
                <w:rFonts w:asciiTheme="majorBidi" w:hAnsiTheme="majorBidi" w:cstheme="majorBidi"/>
                <w:szCs w:val="22"/>
              </w:rPr>
              <w:t>Предлагаемое укрепление роли функции стратегии стандартизации (SSF) и ее предлагаемый круг ведения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1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RevCom-C.31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Предложения по укреплению механизмов сотрудничества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2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RevCom-C.32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продолжению и расширению мониторинга деятельности ИК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3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RevCom-C.33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ETRI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по содействию обширным обсуждениям вопроса о реструктуризации исследовательских комиссий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4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RevCom-C.34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Саудовская Аравия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F75B89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Предлагаемые изменения к проекту руководящих указаний по совершенствованию методов работы ОГ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5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RevCom-C.35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Канада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F75B89" w:rsidP="00596CD8">
            <w:pPr>
              <w:pStyle w:val="Tabletext"/>
              <w:rPr>
                <w:rFonts w:eastAsia="SimSun"/>
                <w:szCs w:val="24"/>
                <w:highlight w:val="lightGray"/>
              </w:rPr>
            </w:pPr>
            <w:r w:rsidRPr="007D1274">
              <w:t>Функция</w:t>
            </w:r>
            <w:r w:rsidR="00596CD8" w:rsidRPr="007D1274">
              <w:t xml:space="preserve"> стратегии стандартизации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6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RevCom-C.36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Германия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596CD8" w:rsidP="00732C2F">
            <w:pPr>
              <w:pStyle w:val="Tabletext"/>
              <w:rPr>
                <w:rFonts w:ascii="Calibri" w:eastAsia="SimSun" w:hAnsi="Calibri"/>
                <w:color w:val="800000"/>
                <w:szCs w:val="24"/>
              </w:rPr>
            </w:pPr>
            <w:r w:rsidRPr="007D1274">
              <w:t>Рассмотрение механизмов сотрудничества МСЭ-Т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7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RevCom-C.37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NICT (Япония)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732C2F" w:rsidP="00732C2F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Предлагаемая роль и участие МСЭ-Т в деятельности по стандартизации в свете будущего развития МСЭ-Т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8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RevCom-C.38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Mitsubishi Electric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732C2F" w:rsidP="00732C2F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Предложение нового глобального механизма взаимодействия и сотрудничества, включая многостороннее сотрудничество с другими органами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89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RevCom-C.39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Франция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732C2F" w:rsidP="00732C2F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Комментарии по предложению для функции стратегии стандартизации (или планирования) </w:t>
            </w:r>
          </w:p>
        </w:tc>
      </w:tr>
      <w:tr w:rsidR="00596CD8" w:rsidRPr="007D1274" w:rsidTr="007D1274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96CD8" w:rsidRPr="007D1274" w:rsidRDefault="00855DD0" w:rsidP="00855DD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</w:rPr>
            </w:pPr>
            <w:hyperlink r:id="rId90" w:history="1">
              <w:r w:rsidR="00596CD8" w:rsidRPr="007D1274">
                <w:rPr>
                  <w:color w:val="0000FF"/>
                  <w:sz w:val="20"/>
                  <w:szCs w:val="18"/>
                  <w:u w:val="single"/>
                </w:rPr>
                <w:t>RevCom-C.40</w:t>
              </w:r>
            </w:hyperlink>
          </w:p>
        </w:tc>
        <w:tc>
          <w:tcPr>
            <w:tcW w:w="1154" w:type="pct"/>
            <w:shd w:val="clear" w:color="auto" w:fill="auto"/>
          </w:tcPr>
          <w:p w:rsidR="00596CD8" w:rsidRPr="007D1274" w:rsidRDefault="00596CD8" w:rsidP="007D1274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>Япония</w:t>
            </w:r>
          </w:p>
        </w:tc>
        <w:tc>
          <w:tcPr>
            <w:tcW w:w="2788" w:type="pct"/>
            <w:shd w:val="clear" w:color="auto" w:fill="auto"/>
          </w:tcPr>
          <w:p w:rsidR="00596CD8" w:rsidRPr="007D1274" w:rsidRDefault="00732C2F" w:rsidP="00732C2F">
            <w:pPr>
              <w:pStyle w:val="Tabletext"/>
              <w:rPr>
                <w:rFonts w:eastAsia="SimSun"/>
                <w:szCs w:val="24"/>
              </w:rPr>
            </w:pPr>
            <w:r w:rsidRPr="007D1274">
              <w:rPr>
                <w:rFonts w:eastAsia="SimSun"/>
                <w:szCs w:val="24"/>
              </w:rPr>
              <w:t xml:space="preserve">Реализация </w:t>
            </w:r>
            <w:r w:rsidR="00596CD8" w:rsidRPr="007D1274">
              <w:rPr>
                <w:rFonts w:eastAsia="SimSun"/>
                <w:szCs w:val="24"/>
              </w:rPr>
              <w:t xml:space="preserve">SSF </w:t>
            </w:r>
            <w:r w:rsidRPr="007D1274">
              <w:rPr>
                <w:rFonts w:eastAsia="SimSun"/>
                <w:szCs w:val="24"/>
              </w:rPr>
              <w:t xml:space="preserve">в МСЭ-Т </w:t>
            </w:r>
          </w:p>
        </w:tc>
      </w:tr>
      <w:bookmarkEnd w:id="48"/>
    </w:tbl>
    <w:p w:rsidR="00FE0411" w:rsidRPr="007D1274" w:rsidRDefault="00FE0411" w:rsidP="00457F41">
      <w:r w:rsidRPr="007D1274">
        <w:br w:type="page"/>
      </w:r>
    </w:p>
    <w:p w:rsidR="00FE0411" w:rsidRPr="007D1274" w:rsidRDefault="00FE0411" w:rsidP="00457F41">
      <w:pPr>
        <w:pStyle w:val="AnnexNo"/>
      </w:pPr>
      <w:bookmarkStart w:id="49" w:name="_Toc349571490"/>
      <w:bookmarkStart w:id="50" w:name="_Toc349571916"/>
      <w:r w:rsidRPr="007D1274">
        <w:lastRenderedPageBreak/>
        <w:t xml:space="preserve">приложение </w:t>
      </w:r>
      <w:r w:rsidR="00E24552" w:rsidRPr="007D1274">
        <w:t>С</w:t>
      </w:r>
      <w:bookmarkEnd w:id="49"/>
      <w:bookmarkEnd w:id="50"/>
    </w:p>
    <w:p w:rsidR="00FE0411" w:rsidRPr="007D1274" w:rsidRDefault="00FE0411" w:rsidP="00FE0411">
      <w:pPr>
        <w:pStyle w:val="Annextitle"/>
      </w:pPr>
      <w:r w:rsidRPr="007D1274">
        <w:t>Круг ведения Комитета по рассмотрению</w:t>
      </w:r>
      <w:r w:rsidR="00E24552" w:rsidRPr="007D1274">
        <w:t xml:space="preserve"> МСЭ-Т</w:t>
      </w:r>
    </w:p>
    <w:p w:rsidR="00FE0411" w:rsidRPr="007D1274" w:rsidRDefault="00FE0411" w:rsidP="007D1274">
      <w:pPr>
        <w:pStyle w:val="enumlev1"/>
      </w:pPr>
      <w:r w:rsidRPr="007D1274">
        <w:t>1</w:t>
      </w:r>
      <w:r w:rsidRPr="007D1274">
        <w:tab/>
        <w:t>Рассмотреть адекватность существующей структуры МСЭ-Т, с тем чтобы способствовать дальнейшему развитию Сектора</w:t>
      </w:r>
      <w:r w:rsidR="00E24552" w:rsidRPr="007D1274">
        <w:t>, а также</w:t>
      </w:r>
      <w:r w:rsidRPr="007D1274">
        <w:t xml:space="preserve"> удовлетворять растущий спрос на своевременные и надлежащие результаты для соответствия потребностям рынка, принимая во внимание существующую и будущую среду стандартизации.</w:t>
      </w:r>
    </w:p>
    <w:p w:rsidR="00FE0411" w:rsidRPr="007D1274" w:rsidRDefault="00FE0411" w:rsidP="007D1274">
      <w:pPr>
        <w:pStyle w:val="enumlev1"/>
      </w:pPr>
      <w:r w:rsidRPr="007D1274">
        <w:t>2</w:t>
      </w:r>
      <w:r w:rsidRPr="007D1274">
        <w:tab/>
        <w:t>Рассмотреть существующие механизмы координации и сотрудничества с другими органами по стандартам и предложить усовершенствования.</w:t>
      </w:r>
    </w:p>
    <w:p w:rsidR="00FE0411" w:rsidRPr="007D1274" w:rsidRDefault="00FE0411" w:rsidP="007D1274">
      <w:pPr>
        <w:pStyle w:val="enumlev1"/>
      </w:pPr>
      <w:r w:rsidRPr="007D1274">
        <w:t>3</w:t>
      </w:r>
      <w:r w:rsidRPr="007D1274">
        <w:tab/>
        <w:t>Рассмотреть существующие модели сотрудничества между МСЭ и другими органами по стандартам с учетом ускоренных темпов изменения ситуации в мире в области стандартизации и стремительно изменяющихся потребностей потребителей/пользователей глобальных стандартов.</w:t>
      </w:r>
    </w:p>
    <w:p w:rsidR="00FE0411" w:rsidRPr="007D1274" w:rsidRDefault="00FE0411" w:rsidP="007D1274">
      <w:pPr>
        <w:pStyle w:val="enumlev1"/>
      </w:pPr>
      <w:r w:rsidRPr="007D1274">
        <w:t>4</w:t>
      </w:r>
      <w:r w:rsidRPr="007D1274">
        <w:tab/>
        <w:t>Определить и предложить новые формы сотрудничества и совместной работы на основе взаимного уважения и признания меняющихся ролей и обязанностей в сфере стандартов.</w:t>
      </w:r>
    </w:p>
    <w:p w:rsidR="00FE0411" w:rsidRPr="007D1274" w:rsidRDefault="00FE0411" w:rsidP="007D1274">
      <w:pPr>
        <w:pStyle w:val="enumlev1"/>
      </w:pPr>
      <w:r w:rsidRPr="007D1274">
        <w:t>5</w:t>
      </w:r>
      <w:r w:rsidRPr="007D1274">
        <w:tab/>
        <w:t>Определять пути и способы укрепления сотрудничества с другими органами по стандартам в целях сведения к минимуму конфликтов их стандартов со стандартами МСЭ-Т.</w:t>
      </w:r>
    </w:p>
    <w:p w:rsidR="00FE0411" w:rsidRPr="007D1274" w:rsidRDefault="00FE0411" w:rsidP="007D1274">
      <w:pPr>
        <w:pStyle w:val="enumlev1"/>
      </w:pPr>
      <w:r w:rsidRPr="007D1274">
        <w:t>6</w:t>
      </w:r>
      <w:r w:rsidRPr="007D1274">
        <w:tab/>
        <w:t>Разработать и предложить рекомендации по набору принципов для разработки стандартов в рамках МСЭ-Т, которые способствовали бы функциональной совместимости и содействовали дальнейшим инновациям.</w:t>
      </w:r>
    </w:p>
    <w:p w:rsidR="00FE0411" w:rsidRPr="007D1274" w:rsidRDefault="00FE0411" w:rsidP="007D1274">
      <w:pPr>
        <w:pStyle w:val="enumlev1"/>
      </w:pPr>
      <w:r w:rsidRPr="007D1274">
        <w:t>7</w:t>
      </w:r>
      <w:r w:rsidRPr="007D1274">
        <w:tab/>
        <w:t>Составить план работы по проведению рассмотрения и структуру отчета.</w:t>
      </w:r>
    </w:p>
    <w:p w:rsidR="00A23CC7" w:rsidRPr="007D1274" w:rsidRDefault="00FE0411" w:rsidP="007D1274">
      <w:pPr>
        <w:pStyle w:val="enumlev1"/>
      </w:pPr>
      <w:r w:rsidRPr="007D1274">
        <w:t>8</w:t>
      </w:r>
      <w:r w:rsidRPr="007D1274">
        <w:tab/>
        <w:t>Провести первоначальное рассмотрение своевременно, с тем чтобы обеспечить вклад в КГСЭ для подготовки стратегического плана МСЭ-Т в соответствии со Статьей 14А Конвенции.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rPr>
          <w:lang w:eastAsia="ja-JP"/>
        </w:rPr>
        <w:t>9</w:t>
      </w:r>
      <w:r w:rsidRPr="007D1274">
        <w:rPr>
          <w:lang w:eastAsia="ja-JP"/>
        </w:rPr>
        <w:tab/>
        <w:t>Комитет по рассмотрению создается настоящей Ассамблеей и должен представить свой отчет ВАСЭ-16 через КГСЭ без каких-либо изменений. Кроме того, Комитет по рассмотрению должен представлять на регулярной основе отчеты о ходе работы для КГСЭ и учитывать замечания, сделанные КГСЭ в отношении отчета о ходе работы.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t>10</w:t>
      </w:r>
      <w:r w:rsidRPr="007D1274">
        <w:tab/>
        <w:t>Принимая во внимание роль и функции КГСЭ, которые изложены в Статье 14А Конвенции, Комитет по рассмотрению должен представлять отчеты для КГСЭ в целях, среди прочего, определения любых конкретных мер, которые могут быть приняты или внедрены в ближайшем будущем и/или о которых можно сообщить с помощью отчета Директора БСЭ для принятия решения полномочной конференцией.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rPr>
          <w:lang w:eastAsia="ja-JP"/>
        </w:rPr>
        <w:t>11</w:t>
      </w:r>
      <w:r w:rsidRPr="007D1274">
        <w:rPr>
          <w:lang w:eastAsia="ja-JP"/>
        </w:rPr>
        <w:tab/>
        <w:t>Участие в Комитете по рассмотрению открыто для:</w:t>
      </w:r>
    </w:p>
    <w:p w:rsidR="00FE0411" w:rsidRPr="007D1274" w:rsidRDefault="00FE0411" w:rsidP="00E56D32">
      <w:pPr>
        <w:pStyle w:val="enumlev2"/>
      </w:pPr>
      <w:r w:rsidRPr="007D1274">
        <w:t>a)</w:t>
      </w:r>
      <w:r w:rsidRPr="007D1274">
        <w:tab/>
        <w:t>Госуд</w:t>
      </w:r>
      <w:r w:rsidR="00E24552" w:rsidRPr="007D1274">
        <w:t>арств-Членов, Членов Сектора и А</w:t>
      </w:r>
      <w:r w:rsidRPr="007D1274">
        <w:t>кадемических организаций – Членов МСЭ-Т</w:t>
      </w:r>
      <w:r w:rsidRPr="007D1274">
        <w:rPr>
          <w:rStyle w:val="FootnoteReference"/>
        </w:rPr>
        <w:footnoteReference w:customMarkFollows="1" w:id="1"/>
        <w:t>1</w:t>
      </w:r>
      <w:r w:rsidR="007D1274" w:rsidRPr="007D1274">
        <w:t>;</w:t>
      </w:r>
    </w:p>
    <w:p w:rsidR="00FE0411" w:rsidRPr="007D1274" w:rsidRDefault="00FE0411" w:rsidP="00E56D32">
      <w:pPr>
        <w:pStyle w:val="enumlev2"/>
      </w:pPr>
      <w:r w:rsidRPr="007D1274">
        <w:t>b)</w:t>
      </w:r>
      <w:r w:rsidRPr="007D1274">
        <w:tab/>
        <w:t xml:space="preserve">представителей других организаций, не охваченных в пункте </w:t>
      </w:r>
      <w:r w:rsidRPr="007D1274">
        <w:rPr>
          <w:iCs/>
        </w:rPr>
        <w:t>а)</w:t>
      </w:r>
      <w:r w:rsidRPr="007D1274">
        <w:t>, выше, принимающих участие в собраниях, на которых обсужда</w:t>
      </w:r>
      <w:r w:rsidR="00E24552" w:rsidRPr="007D1274">
        <w:t>ю</w:t>
      </w:r>
      <w:r w:rsidRPr="007D1274">
        <w:t>тся вопрос</w:t>
      </w:r>
      <w:r w:rsidR="00E24552" w:rsidRPr="007D1274">
        <w:t>ы</w:t>
      </w:r>
      <w:r w:rsidRPr="007D1274">
        <w:t>, рассматриваемы</w:t>
      </w:r>
      <w:r w:rsidR="00E24552" w:rsidRPr="007D1274">
        <w:t>е</w:t>
      </w:r>
      <w:r w:rsidRPr="007D1274">
        <w:t xml:space="preserve"> этими другими организациями, вместе с другими экспертами, включая Ассоциированных членов, приглашенных Председателем на основе консультаций с заместителями Председателя и Директором БСЭ.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t>12</w:t>
      </w:r>
      <w:r w:rsidRPr="007D1274">
        <w:tab/>
        <w:t xml:space="preserve">В целях расширения участия регионов Комитет по рассмотрению должен работать с существующими региональными группами МСЭ, включая региональные группы исследовательских комиссий МСЭ-Т, и принимать во внимание их вклады. Комитет по </w:t>
      </w:r>
      <w:r w:rsidRPr="007D1274">
        <w:lastRenderedPageBreak/>
        <w:t xml:space="preserve">рассмотрению должен координировать свою работу с Директором БСЭ в целях предоставления стипендий для одного участника из каждой страны, соответствующей установленным требованиям. </w:t>
      </w:r>
    </w:p>
    <w:p w:rsidR="00FE0411" w:rsidRPr="007D1274" w:rsidRDefault="00FE0411" w:rsidP="007D1274">
      <w:pPr>
        <w:pStyle w:val="enumlev1"/>
      </w:pPr>
      <w:r w:rsidRPr="007D1274">
        <w:t>13</w:t>
      </w:r>
      <w:r w:rsidRPr="007D1274">
        <w:tab/>
        <w:t>Комитет по рассмотрению должен работать на английском языке или на шести официальных языках, если поступит соответствующая просьба. Отчеты, представляемые КГСЭ, должны переводиться на шесть официальных языков Союза.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rPr>
          <w:lang w:eastAsia="ja-JP"/>
        </w:rPr>
        <w:t>14</w:t>
      </w:r>
      <w:r w:rsidRPr="007D1274">
        <w:rPr>
          <w:lang w:eastAsia="ja-JP"/>
        </w:rPr>
        <w:tab/>
        <w:t>Собрания Комитета по рассмотрению должны проводиться на безбумажной основе и на них должны использоваться электронные методы раб</w:t>
      </w:r>
      <w:r w:rsidR="00242336">
        <w:rPr>
          <w:lang w:eastAsia="ja-JP"/>
        </w:rPr>
        <w:t>оты в соответствии с Резолюцией </w:t>
      </w:r>
      <w:r w:rsidRPr="007D1274">
        <w:rPr>
          <w:lang w:eastAsia="ja-JP"/>
        </w:rPr>
        <w:t>32</w:t>
      </w:r>
      <w:r w:rsidR="00E24552" w:rsidRPr="007D1274">
        <w:rPr>
          <w:lang w:eastAsia="ja-JP"/>
        </w:rPr>
        <w:t xml:space="preserve">. 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rPr>
          <w:lang w:eastAsia="ja-JP"/>
        </w:rPr>
        <w:t>15</w:t>
      </w:r>
      <w:r w:rsidRPr="007D1274">
        <w:rPr>
          <w:lang w:eastAsia="ja-JP"/>
        </w:rPr>
        <w:tab/>
        <w:t>Комитет по рассмотрению должен проводить собрания непосредственно перед собранием КГСЭ.</w:t>
      </w:r>
    </w:p>
    <w:p w:rsidR="00FE0411" w:rsidRPr="007D1274" w:rsidRDefault="00FE0411" w:rsidP="007D1274">
      <w:pPr>
        <w:pStyle w:val="enumlev1"/>
        <w:rPr>
          <w:lang w:eastAsia="ja-JP"/>
        </w:rPr>
      </w:pPr>
      <w:r w:rsidRPr="007D1274">
        <w:t>16</w:t>
      </w:r>
      <w:r w:rsidRPr="007D1274">
        <w:tab/>
        <w:t xml:space="preserve">Продолжительность каждого собрания Комитета по рассмотрению не должна превышать трех рабочих дней. </w:t>
      </w:r>
    </w:p>
    <w:p w:rsidR="00FE0411" w:rsidRPr="007D1274" w:rsidRDefault="00FE0411" w:rsidP="007D1274">
      <w:pPr>
        <w:pStyle w:val="enumlev1"/>
      </w:pPr>
      <w:r w:rsidRPr="007D1274">
        <w:t>17</w:t>
      </w:r>
      <w:r w:rsidRPr="007D1274">
        <w:tab/>
        <w:t>В состав руководства Комитета по рассмотрению должны входить Председатель и до шести заместителей Председателя с учетом справедливого географического распределения.</w:t>
      </w:r>
    </w:p>
    <w:p w:rsidR="00E24552" w:rsidRPr="007D1274" w:rsidRDefault="00FE0411" w:rsidP="007D1274">
      <w:pPr>
        <w:pStyle w:val="enumlev1"/>
      </w:pPr>
      <w:r w:rsidRPr="007D1274">
        <w:t>18</w:t>
      </w:r>
      <w:r w:rsidRPr="007D1274">
        <w:tab/>
        <w:t>Заключительный отчет Комитета по рассмотрению должен быть переведен и представлен к заключительному собранию КГСЭ перед ВАСЭ-16. Комитет по рассмотрению должен завершить свою работу в 2016 году, если только ВАСЭ-16 не примет решения возобновить его деятельность</w:t>
      </w:r>
      <w:r w:rsidR="00E24552" w:rsidRPr="007D1274">
        <w:t>.</w:t>
      </w:r>
    </w:p>
    <w:p w:rsidR="00CC34FC" w:rsidRPr="007D1274" w:rsidRDefault="003A68D1" w:rsidP="00FE0411">
      <w:pPr>
        <w:spacing w:before="720"/>
        <w:jc w:val="center"/>
      </w:pPr>
      <w:r w:rsidRPr="007D1274">
        <w:t>______________</w:t>
      </w:r>
    </w:p>
    <w:sectPr w:rsidR="00CC34FC" w:rsidRPr="007D1274">
      <w:headerReference w:type="default" r:id="rId91"/>
      <w:footerReference w:type="even" r:id="rId92"/>
      <w:footerReference w:type="default" r:id="rId93"/>
      <w:footerReference w:type="first" r:id="rId9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74" w:rsidRDefault="007D1274">
      <w:r>
        <w:separator/>
      </w:r>
    </w:p>
  </w:endnote>
  <w:endnote w:type="continuationSeparator" w:id="0">
    <w:p w:rsidR="007D1274" w:rsidRDefault="007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74" w:rsidRDefault="007D12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D1274" w:rsidRDefault="007D127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P:\RUS\ITU-T\CONF-T\WTSA16\000\023R.docx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DD0">
      <w:rPr>
        <w:noProof/>
      </w:rPr>
      <w:t>05.09.16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04.08.16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74" w:rsidRPr="00855DD0" w:rsidRDefault="00855DD0" w:rsidP="00855DD0">
    <w:pPr>
      <w:pStyle w:val="Footer"/>
      <w:rPr>
        <w:lang w:val="fr-CH"/>
      </w:rPr>
    </w:pPr>
    <w:r w:rsidRPr="00855DD0">
      <w:rPr>
        <w:lang w:val="fr-CH"/>
      </w:rPr>
      <w:t>ITU-T\CONF-T\WTSA16\000\023</w:t>
    </w:r>
    <w:r>
      <w:rPr>
        <w:lang w:val="fr-CH"/>
      </w:rPr>
      <w:t>R</w:t>
    </w:r>
    <w:r w:rsidRPr="00855DD0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7D1274" w:rsidRPr="00382366" w:rsidTr="00846E66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7D1274" w:rsidRPr="004E297E" w:rsidRDefault="007D1274" w:rsidP="0058585A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7D1274" w:rsidRPr="00600EFD" w:rsidRDefault="007D1274" w:rsidP="00C02FCF">
          <w:pPr>
            <w:spacing w:before="40"/>
            <w:rPr>
              <w:sz w:val="20"/>
            </w:rPr>
          </w:pPr>
          <w:r w:rsidRPr="002A04FB">
            <w:rPr>
              <w:sz w:val="20"/>
            </w:rPr>
            <w:t xml:space="preserve">г-н </w:t>
          </w:r>
          <w:bookmarkStart w:id="51" w:name="lt_pId003"/>
          <w:r w:rsidRPr="00C02FCF">
            <w:rPr>
              <w:rFonts w:asciiTheme="majorBidi" w:eastAsia="MS UI Gothic" w:hAnsiTheme="majorBidi" w:cstheme="majorBidi"/>
              <w:color w:val="000000"/>
              <w:sz w:val="20"/>
            </w:rPr>
            <w:t>Йоити Маеда</w:t>
          </w:r>
          <w:r>
            <w:rPr>
              <w:rFonts w:asciiTheme="majorBidi" w:eastAsia="MS UI Gothic" w:hAnsiTheme="majorBidi" w:cstheme="majorBidi"/>
              <w:color w:val="000000"/>
              <w:sz w:val="20"/>
            </w:rPr>
            <w:t xml:space="preserve"> </w:t>
          </w:r>
          <w:r>
            <w:rPr>
              <w:sz w:val="20"/>
            </w:rPr>
            <w:t>(</w:t>
          </w:r>
          <w:r w:rsidRPr="00600EFD">
            <w:rPr>
              <w:sz w:val="20"/>
            </w:rPr>
            <w:t>Yoichi Maeda</w:t>
          </w:r>
          <w:bookmarkEnd w:id="51"/>
          <w:r>
            <w:rPr>
              <w:sz w:val="20"/>
            </w:rPr>
            <w:t>)</w:t>
          </w:r>
          <w:r w:rsidRPr="008251BC">
            <w:rPr>
              <w:sz w:val="20"/>
            </w:rPr>
            <w:br/>
          </w:r>
          <w:r w:rsidRPr="00600EFD">
            <w:rPr>
              <w:sz w:val="20"/>
              <w:szCs w:val="18"/>
            </w:rPr>
            <w:t>TTC</w:t>
          </w:r>
          <w:r>
            <w:rPr>
              <w:sz w:val="20"/>
              <w:szCs w:val="18"/>
            </w:rPr>
            <w:br/>
          </w:r>
          <w:r>
            <w:rPr>
              <w:sz w:val="20"/>
            </w:rPr>
            <w:t>Япония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7D1274" w:rsidRPr="008251BC" w:rsidRDefault="007D1274" w:rsidP="00EF06E5">
          <w:pPr>
            <w:spacing w:before="60" w:after="60"/>
            <w:rPr>
              <w:sz w:val="20"/>
            </w:rPr>
          </w:pP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600EFD">
              <w:rPr>
                <w:rStyle w:val="Hyperlink"/>
                <w:sz w:val="20"/>
                <w:szCs w:val="18"/>
              </w:rPr>
              <w:t>yoichi.maeda@s.ttc.or.jp</w:t>
            </w:r>
          </w:hyperlink>
        </w:p>
      </w:tc>
    </w:tr>
  </w:tbl>
  <w:p w:rsidR="007D1274" w:rsidRPr="00B94B48" w:rsidRDefault="007D1274" w:rsidP="0058585A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74" w:rsidRDefault="007D1274">
      <w:r>
        <w:rPr>
          <w:b/>
        </w:rPr>
        <w:t>_______________</w:t>
      </w:r>
    </w:p>
  </w:footnote>
  <w:footnote w:type="continuationSeparator" w:id="0">
    <w:p w:rsidR="007D1274" w:rsidRDefault="007D1274">
      <w:r>
        <w:continuationSeparator/>
      </w:r>
    </w:p>
  </w:footnote>
  <w:footnote w:id="1">
    <w:p w:rsidR="007D1274" w:rsidRPr="0060632C" w:rsidRDefault="007D1274" w:rsidP="007D1274">
      <w:pPr>
        <w:pStyle w:val="FootnoteText"/>
        <w:rPr>
          <w:lang w:val="ru-RU"/>
        </w:rPr>
      </w:pPr>
      <w:r w:rsidRPr="0060632C">
        <w:rPr>
          <w:rStyle w:val="FootnoteReference"/>
          <w:lang w:val="ru-RU"/>
        </w:rPr>
        <w:t>1</w:t>
      </w:r>
      <w:r w:rsidRPr="0060632C">
        <w:rPr>
          <w:lang w:val="ru-RU"/>
        </w:rPr>
        <w:tab/>
        <w:t>В соответствии с Резолюцией 169 (Гвадалахара, 2010 г.) "</w:t>
      </w:r>
      <w:r w:rsidRPr="00A23CC7">
        <w:rPr>
          <w:lang w:val="ru-RU"/>
        </w:rPr>
        <w:t>Допуск академических организаций, университетов и соответствующих исследовательских учреждений к участию в работе трех Секторов Союза</w:t>
      </w:r>
      <w:r w:rsidRPr="0060632C">
        <w:rPr>
          <w:lang w:val="ru-RU"/>
        </w:rPr>
        <w:t xml:space="preserve">" </w:t>
      </w:r>
      <w:r w:rsidRPr="007D1274">
        <w:rPr>
          <w:lang w:val="ru-RU"/>
        </w:rPr>
        <w:t>академические</w:t>
      </w:r>
      <w:r w:rsidRPr="0060632C">
        <w:rPr>
          <w:lang w:val="ru-RU"/>
        </w:rPr>
        <w:t xml:space="preserve"> организации не должны играть какой-либо роли в процессе принятия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74" w:rsidRPr="00434A7C" w:rsidRDefault="007D1274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5DD0">
      <w:rPr>
        <w:noProof/>
      </w:rPr>
      <w:t>13</w:t>
    </w:r>
    <w:r>
      <w:fldChar w:fldCharType="end"/>
    </w:r>
  </w:p>
  <w:p w:rsidR="007D1274" w:rsidRDefault="007D1274" w:rsidP="00706D83">
    <w:pPr>
      <w:pStyle w:val="Header"/>
      <w:rPr>
        <w:lang w:val="en-US"/>
      </w:rPr>
    </w:pPr>
    <w:r>
      <w:t>WTSA16/</w:t>
    </w:r>
    <w:r>
      <w:rPr>
        <w:lang w:val="ru-RU"/>
      </w:rPr>
      <w:t>23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56604"/>
    <w:multiLevelType w:val="hybridMultilevel"/>
    <w:tmpl w:val="04AC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487C"/>
    <w:multiLevelType w:val="hybridMultilevel"/>
    <w:tmpl w:val="E5F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339DF"/>
    <w:multiLevelType w:val="hybridMultilevel"/>
    <w:tmpl w:val="CB2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2392"/>
    <w:multiLevelType w:val="hybridMultilevel"/>
    <w:tmpl w:val="A6B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AC4"/>
    <w:multiLevelType w:val="hybridMultilevel"/>
    <w:tmpl w:val="1CF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425"/>
    <w:rsid w:val="00001834"/>
    <w:rsid w:val="00006F0A"/>
    <w:rsid w:val="00007707"/>
    <w:rsid w:val="000260F1"/>
    <w:rsid w:val="00030BA0"/>
    <w:rsid w:val="0003535B"/>
    <w:rsid w:val="00036554"/>
    <w:rsid w:val="00047B18"/>
    <w:rsid w:val="000510E7"/>
    <w:rsid w:val="00053BB1"/>
    <w:rsid w:val="000542C9"/>
    <w:rsid w:val="00056999"/>
    <w:rsid w:val="00061995"/>
    <w:rsid w:val="00066FA3"/>
    <w:rsid w:val="00070ABA"/>
    <w:rsid w:val="000769B8"/>
    <w:rsid w:val="00076B51"/>
    <w:rsid w:val="00092811"/>
    <w:rsid w:val="000A0EF3"/>
    <w:rsid w:val="000A6C0E"/>
    <w:rsid w:val="000C32CD"/>
    <w:rsid w:val="000C58A7"/>
    <w:rsid w:val="000D63A2"/>
    <w:rsid w:val="000F33D8"/>
    <w:rsid w:val="000F39B4"/>
    <w:rsid w:val="000F4F38"/>
    <w:rsid w:val="00100DF7"/>
    <w:rsid w:val="0010180F"/>
    <w:rsid w:val="00104C58"/>
    <w:rsid w:val="001078E9"/>
    <w:rsid w:val="00113D0B"/>
    <w:rsid w:val="00117069"/>
    <w:rsid w:val="00117EF2"/>
    <w:rsid w:val="001226EC"/>
    <w:rsid w:val="00123B68"/>
    <w:rsid w:val="00124C09"/>
    <w:rsid w:val="00126F2E"/>
    <w:rsid w:val="0013762B"/>
    <w:rsid w:val="001434F1"/>
    <w:rsid w:val="00145529"/>
    <w:rsid w:val="001521AE"/>
    <w:rsid w:val="00155C24"/>
    <w:rsid w:val="00157836"/>
    <w:rsid w:val="00160F46"/>
    <w:rsid w:val="00164484"/>
    <w:rsid w:val="00165C0E"/>
    <w:rsid w:val="0018223E"/>
    <w:rsid w:val="00190D8B"/>
    <w:rsid w:val="001A023A"/>
    <w:rsid w:val="001A2839"/>
    <w:rsid w:val="001A5585"/>
    <w:rsid w:val="001A55C9"/>
    <w:rsid w:val="001A6B52"/>
    <w:rsid w:val="001B230B"/>
    <w:rsid w:val="001B75F4"/>
    <w:rsid w:val="001C077F"/>
    <w:rsid w:val="001C5816"/>
    <w:rsid w:val="001C72A2"/>
    <w:rsid w:val="001D4ADD"/>
    <w:rsid w:val="001D6A44"/>
    <w:rsid w:val="001E3129"/>
    <w:rsid w:val="001E5C9D"/>
    <w:rsid w:val="001E5FB4"/>
    <w:rsid w:val="001F75E3"/>
    <w:rsid w:val="00202153"/>
    <w:rsid w:val="00202CA0"/>
    <w:rsid w:val="00213317"/>
    <w:rsid w:val="0021684B"/>
    <w:rsid w:val="002236DF"/>
    <w:rsid w:val="00227E36"/>
    <w:rsid w:val="00230582"/>
    <w:rsid w:val="00237D09"/>
    <w:rsid w:val="00242336"/>
    <w:rsid w:val="002449AA"/>
    <w:rsid w:val="00245A1F"/>
    <w:rsid w:val="00247BD2"/>
    <w:rsid w:val="0025299F"/>
    <w:rsid w:val="00253636"/>
    <w:rsid w:val="00261604"/>
    <w:rsid w:val="00271FEC"/>
    <w:rsid w:val="00290C74"/>
    <w:rsid w:val="002937B5"/>
    <w:rsid w:val="002A04FB"/>
    <w:rsid w:val="002A2D3F"/>
    <w:rsid w:val="002C665E"/>
    <w:rsid w:val="002D4434"/>
    <w:rsid w:val="002D66E3"/>
    <w:rsid w:val="002E24C8"/>
    <w:rsid w:val="002E533D"/>
    <w:rsid w:val="002E7EF1"/>
    <w:rsid w:val="002F2272"/>
    <w:rsid w:val="002F76CB"/>
    <w:rsid w:val="00300F84"/>
    <w:rsid w:val="003058BF"/>
    <w:rsid w:val="003064C5"/>
    <w:rsid w:val="00315108"/>
    <w:rsid w:val="00327023"/>
    <w:rsid w:val="00331FD0"/>
    <w:rsid w:val="00342A5A"/>
    <w:rsid w:val="00344EB8"/>
    <w:rsid w:val="00346BEC"/>
    <w:rsid w:val="003658FD"/>
    <w:rsid w:val="00365925"/>
    <w:rsid w:val="003745FB"/>
    <w:rsid w:val="003825D8"/>
    <w:rsid w:val="003924EF"/>
    <w:rsid w:val="003942A9"/>
    <w:rsid w:val="003A216A"/>
    <w:rsid w:val="003A68D1"/>
    <w:rsid w:val="003B0C75"/>
    <w:rsid w:val="003C31CE"/>
    <w:rsid w:val="003C37E2"/>
    <w:rsid w:val="003C583C"/>
    <w:rsid w:val="003D1CBA"/>
    <w:rsid w:val="003D61A2"/>
    <w:rsid w:val="003F0078"/>
    <w:rsid w:val="003F019C"/>
    <w:rsid w:val="0040677A"/>
    <w:rsid w:val="0041015E"/>
    <w:rsid w:val="00412A42"/>
    <w:rsid w:val="0042755B"/>
    <w:rsid w:val="00432FFB"/>
    <w:rsid w:val="00434A7C"/>
    <w:rsid w:val="00444EC5"/>
    <w:rsid w:val="0045143A"/>
    <w:rsid w:val="0045344A"/>
    <w:rsid w:val="00457F41"/>
    <w:rsid w:val="00465575"/>
    <w:rsid w:val="0048348D"/>
    <w:rsid w:val="00496734"/>
    <w:rsid w:val="00497542"/>
    <w:rsid w:val="004A58F4"/>
    <w:rsid w:val="004B12AF"/>
    <w:rsid w:val="004B546E"/>
    <w:rsid w:val="004B650D"/>
    <w:rsid w:val="004C47ED"/>
    <w:rsid w:val="004C557F"/>
    <w:rsid w:val="004D3C26"/>
    <w:rsid w:val="004E745D"/>
    <w:rsid w:val="004E7FB3"/>
    <w:rsid w:val="00510E07"/>
    <w:rsid w:val="0051315E"/>
    <w:rsid w:val="00514E1F"/>
    <w:rsid w:val="0051526E"/>
    <w:rsid w:val="00522492"/>
    <w:rsid w:val="00526FE0"/>
    <w:rsid w:val="005305D5"/>
    <w:rsid w:val="00537FD0"/>
    <w:rsid w:val="00540D1E"/>
    <w:rsid w:val="005545C2"/>
    <w:rsid w:val="005616F0"/>
    <w:rsid w:val="00563DF2"/>
    <w:rsid w:val="005640BF"/>
    <w:rsid w:val="005651C9"/>
    <w:rsid w:val="00567276"/>
    <w:rsid w:val="005755E2"/>
    <w:rsid w:val="00581732"/>
    <w:rsid w:val="0058585A"/>
    <w:rsid w:val="00585903"/>
    <w:rsid w:val="005907E6"/>
    <w:rsid w:val="00593E37"/>
    <w:rsid w:val="00596CD8"/>
    <w:rsid w:val="005A295E"/>
    <w:rsid w:val="005A6B54"/>
    <w:rsid w:val="005B4EE5"/>
    <w:rsid w:val="005C120B"/>
    <w:rsid w:val="005C4306"/>
    <w:rsid w:val="005D1879"/>
    <w:rsid w:val="005D32B4"/>
    <w:rsid w:val="005D3763"/>
    <w:rsid w:val="005D79A3"/>
    <w:rsid w:val="005E1139"/>
    <w:rsid w:val="005E4C53"/>
    <w:rsid w:val="005E60EB"/>
    <w:rsid w:val="005E61DD"/>
    <w:rsid w:val="005F0974"/>
    <w:rsid w:val="005F1D14"/>
    <w:rsid w:val="005F297F"/>
    <w:rsid w:val="00600EFD"/>
    <w:rsid w:val="006023DF"/>
    <w:rsid w:val="0060545F"/>
    <w:rsid w:val="006059CE"/>
    <w:rsid w:val="00605B2C"/>
    <w:rsid w:val="0060632C"/>
    <w:rsid w:val="00611155"/>
    <w:rsid w:val="00620DD7"/>
    <w:rsid w:val="0062556C"/>
    <w:rsid w:val="006267B5"/>
    <w:rsid w:val="006336F8"/>
    <w:rsid w:val="0063517B"/>
    <w:rsid w:val="006360B0"/>
    <w:rsid w:val="00637C3C"/>
    <w:rsid w:val="00650209"/>
    <w:rsid w:val="00651FBA"/>
    <w:rsid w:val="00657DE0"/>
    <w:rsid w:val="006633C5"/>
    <w:rsid w:val="00664350"/>
    <w:rsid w:val="00665A95"/>
    <w:rsid w:val="00670F87"/>
    <w:rsid w:val="006817B5"/>
    <w:rsid w:val="00687F81"/>
    <w:rsid w:val="00692C06"/>
    <w:rsid w:val="006A0759"/>
    <w:rsid w:val="006A0C41"/>
    <w:rsid w:val="006A6E9B"/>
    <w:rsid w:val="006C7C67"/>
    <w:rsid w:val="006D4166"/>
    <w:rsid w:val="006F1A86"/>
    <w:rsid w:val="00702757"/>
    <w:rsid w:val="00702E77"/>
    <w:rsid w:val="00703099"/>
    <w:rsid w:val="007036B6"/>
    <w:rsid w:val="00704300"/>
    <w:rsid w:val="0070601D"/>
    <w:rsid w:val="00706D83"/>
    <w:rsid w:val="00710739"/>
    <w:rsid w:val="007129D1"/>
    <w:rsid w:val="00712EB3"/>
    <w:rsid w:val="007136A0"/>
    <w:rsid w:val="00730A90"/>
    <w:rsid w:val="00732C2F"/>
    <w:rsid w:val="00733BA4"/>
    <w:rsid w:val="00734845"/>
    <w:rsid w:val="00735453"/>
    <w:rsid w:val="00736ECE"/>
    <w:rsid w:val="00755343"/>
    <w:rsid w:val="00763F4F"/>
    <w:rsid w:val="00767F01"/>
    <w:rsid w:val="00775720"/>
    <w:rsid w:val="007879ED"/>
    <w:rsid w:val="0079077C"/>
    <w:rsid w:val="007918FD"/>
    <w:rsid w:val="007A08B5"/>
    <w:rsid w:val="007C01D6"/>
    <w:rsid w:val="007C128B"/>
    <w:rsid w:val="007C222E"/>
    <w:rsid w:val="007C56C8"/>
    <w:rsid w:val="007D1274"/>
    <w:rsid w:val="007D39C3"/>
    <w:rsid w:val="007E0233"/>
    <w:rsid w:val="007E1895"/>
    <w:rsid w:val="007E23CF"/>
    <w:rsid w:val="007E41FA"/>
    <w:rsid w:val="007F2D57"/>
    <w:rsid w:val="007F4DBA"/>
    <w:rsid w:val="0080481D"/>
    <w:rsid w:val="008062C0"/>
    <w:rsid w:val="00811633"/>
    <w:rsid w:val="00812452"/>
    <w:rsid w:val="0081649B"/>
    <w:rsid w:val="008169C3"/>
    <w:rsid w:val="00816B33"/>
    <w:rsid w:val="0082430E"/>
    <w:rsid w:val="00826ED9"/>
    <w:rsid w:val="0083387F"/>
    <w:rsid w:val="00835A85"/>
    <w:rsid w:val="00837D7A"/>
    <w:rsid w:val="008468B4"/>
    <w:rsid w:val="00846E66"/>
    <w:rsid w:val="00851608"/>
    <w:rsid w:val="00855DD0"/>
    <w:rsid w:val="0086389B"/>
    <w:rsid w:val="00872232"/>
    <w:rsid w:val="00872FC8"/>
    <w:rsid w:val="0087362E"/>
    <w:rsid w:val="008742AA"/>
    <w:rsid w:val="0087693C"/>
    <w:rsid w:val="00886181"/>
    <w:rsid w:val="00886353"/>
    <w:rsid w:val="00886622"/>
    <w:rsid w:val="008B07D5"/>
    <w:rsid w:val="008B10A3"/>
    <w:rsid w:val="008B1146"/>
    <w:rsid w:val="008B3726"/>
    <w:rsid w:val="008B43F2"/>
    <w:rsid w:val="008C3257"/>
    <w:rsid w:val="008E398B"/>
    <w:rsid w:val="008E5E9B"/>
    <w:rsid w:val="00902CDF"/>
    <w:rsid w:val="009119CC"/>
    <w:rsid w:val="00917947"/>
    <w:rsid w:val="00917C0A"/>
    <w:rsid w:val="0092220F"/>
    <w:rsid w:val="00922CD0"/>
    <w:rsid w:val="00932119"/>
    <w:rsid w:val="009344C2"/>
    <w:rsid w:val="00941A02"/>
    <w:rsid w:val="00962992"/>
    <w:rsid w:val="0096765D"/>
    <w:rsid w:val="0097126C"/>
    <w:rsid w:val="009825E6"/>
    <w:rsid w:val="00984D57"/>
    <w:rsid w:val="009860A5"/>
    <w:rsid w:val="00993F0B"/>
    <w:rsid w:val="009A06EA"/>
    <w:rsid w:val="009A1A22"/>
    <w:rsid w:val="009A3EFE"/>
    <w:rsid w:val="009B0292"/>
    <w:rsid w:val="009B5CC2"/>
    <w:rsid w:val="009B68DB"/>
    <w:rsid w:val="009C042B"/>
    <w:rsid w:val="009C54C0"/>
    <w:rsid w:val="009D6B18"/>
    <w:rsid w:val="009E0DBD"/>
    <w:rsid w:val="009E5FC8"/>
    <w:rsid w:val="009E6EED"/>
    <w:rsid w:val="009F064D"/>
    <w:rsid w:val="009F07E0"/>
    <w:rsid w:val="00A138D0"/>
    <w:rsid w:val="00A141AF"/>
    <w:rsid w:val="00A17769"/>
    <w:rsid w:val="00A2044F"/>
    <w:rsid w:val="00A23CC7"/>
    <w:rsid w:val="00A26B7B"/>
    <w:rsid w:val="00A27EC5"/>
    <w:rsid w:val="00A302BA"/>
    <w:rsid w:val="00A322A2"/>
    <w:rsid w:val="00A37BFB"/>
    <w:rsid w:val="00A4545B"/>
    <w:rsid w:val="00A459D4"/>
    <w:rsid w:val="00A4600A"/>
    <w:rsid w:val="00A46C29"/>
    <w:rsid w:val="00A57C04"/>
    <w:rsid w:val="00A61057"/>
    <w:rsid w:val="00A61F97"/>
    <w:rsid w:val="00A67C09"/>
    <w:rsid w:val="00A70888"/>
    <w:rsid w:val="00A710E7"/>
    <w:rsid w:val="00A728AD"/>
    <w:rsid w:val="00A7587F"/>
    <w:rsid w:val="00A81026"/>
    <w:rsid w:val="00A85E0F"/>
    <w:rsid w:val="00A86854"/>
    <w:rsid w:val="00A937E5"/>
    <w:rsid w:val="00A95AB5"/>
    <w:rsid w:val="00A96540"/>
    <w:rsid w:val="00A97A07"/>
    <w:rsid w:val="00A97EC0"/>
    <w:rsid w:val="00AA20A0"/>
    <w:rsid w:val="00AB3D99"/>
    <w:rsid w:val="00AB5C09"/>
    <w:rsid w:val="00AC4551"/>
    <w:rsid w:val="00AC66E6"/>
    <w:rsid w:val="00AC771A"/>
    <w:rsid w:val="00AD1963"/>
    <w:rsid w:val="00AD2D4B"/>
    <w:rsid w:val="00AD533A"/>
    <w:rsid w:val="00AD7045"/>
    <w:rsid w:val="00AF235B"/>
    <w:rsid w:val="00AF5A28"/>
    <w:rsid w:val="00B0332B"/>
    <w:rsid w:val="00B269B3"/>
    <w:rsid w:val="00B30F06"/>
    <w:rsid w:val="00B32D2C"/>
    <w:rsid w:val="00B34AFC"/>
    <w:rsid w:val="00B413C0"/>
    <w:rsid w:val="00B41F89"/>
    <w:rsid w:val="00B44F49"/>
    <w:rsid w:val="00B468A6"/>
    <w:rsid w:val="00B53202"/>
    <w:rsid w:val="00B63668"/>
    <w:rsid w:val="00B64163"/>
    <w:rsid w:val="00B6464F"/>
    <w:rsid w:val="00B6772B"/>
    <w:rsid w:val="00B727C1"/>
    <w:rsid w:val="00B744B5"/>
    <w:rsid w:val="00B74600"/>
    <w:rsid w:val="00B74D17"/>
    <w:rsid w:val="00B81BD0"/>
    <w:rsid w:val="00B90E4C"/>
    <w:rsid w:val="00B94B48"/>
    <w:rsid w:val="00BA13A4"/>
    <w:rsid w:val="00BA1AA1"/>
    <w:rsid w:val="00BA2D3C"/>
    <w:rsid w:val="00BA35DC"/>
    <w:rsid w:val="00BA768D"/>
    <w:rsid w:val="00BC22F5"/>
    <w:rsid w:val="00BC4BF6"/>
    <w:rsid w:val="00BC5313"/>
    <w:rsid w:val="00BD5011"/>
    <w:rsid w:val="00BE38BF"/>
    <w:rsid w:val="00BE3E18"/>
    <w:rsid w:val="00BE7678"/>
    <w:rsid w:val="00BF1D3F"/>
    <w:rsid w:val="00C02FCF"/>
    <w:rsid w:val="00C06EC0"/>
    <w:rsid w:val="00C20466"/>
    <w:rsid w:val="00C22DFA"/>
    <w:rsid w:val="00C257B4"/>
    <w:rsid w:val="00C277B5"/>
    <w:rsid w:val="00C30A6E"/>
    <w:rsid w:val="00C324A8"/>
    <w:rsid w:val="00C36AE9"/>
    <w:rsid w:val="00C4430B"/>
    <w:rsid w:val="00C449DE"/>
    <w:rsid w:val="00C522DB"/>
    <w:rsid w:val="00C5570C"/>
    <w:rsid w:val="00C56E7A"/>
    <w:rsid w:val="00C63928"/>
    <w:rsid w:val="00C668B5"/>
    <w:rsid w:val="00C671BD"/>
    <w:rsid w:val="00C72022"/>
    <w:rsid w:val="00C90B80"/>
    <w:rsid w:val="00C92ECB"/>
    <w:rsid w:val="00C96032"/>
    <w:rsid w:val="00CA232D"/>
    <w:rsid w:val="00CB5E76"/>
    <w:rsid w:val="00CB67D4"/>
    <w:rsid w:val="00CC26DC"/>
    <w:rsid w:val="00CC34FC"/>
    <w:rsid w:val="00CC47C6"/>
    <w:rsid w:val="00CC4DE6"/>
    <w:rsid w:val="00CD0E19"/>
    <w:rsid w:val="00CD264C"/>
    <w:rsid w:val="00CD69B6"/>
    <w:rsid w:val="00CE3CBA"/>
    <w:rsid w:val="00CE5E47"/>
    <w:rsid w:val="00CF020F"/>
    <w:rsid w:val="00CF6332"/>
    <w:rsid w:val="00D02058"/>
    <w:rsid w:val="00D05113"/>
    <w:rsid w:val="00D05BF4"/>
    <w:rsid w:val="00D07691"/>
    <w:rsid w:val="00D10152"/>
    <w:rsid w:val="00D15F4D"/>
    <w:rsid w:val="00D17251"/>
    <w:rsid w:val="00D36DE8"/>
    <w:rsid w:val="00D41DD1"/>
    <w:rsid w:val="00D473BF"/>
    <w:rsid w:val="00D53715"/>
    <w:rsid w:val="00D61505"/>
    <w:rsid w:val="00D622AC"/>
    <w:rsid w:val="00D635B8"/>
    <w:rsid w:val="00D72FA7"/>
    <w:rsid w:val="00D74119"/>
    <w:rsid w:val="00D767D7"/>
    <w:rsid w:val="00D8628F"/>
    <w:rsid w:val="00D9113F"/>
    <w:rsid w:val="00DA3382"/>
    <w:rsid w:val="00DB12F4"/>
    <w:rsid w:val="00DB4DC0"/>
    <w:rsid w:val="00DB5933"/>
    <w:rsid w:val="00DB66E8"/>
    <w:rsid w:val="00DB6ED6"/>
    <w:rsid w:val="00DC438F"/>
    <w:rsid w:val="00DC76A9"/>
    <w:rsid w:val="00DD1228"/>
    <w:rsid w:val="00DD3F0F"/>
    <w:rsid w:val="00DD7386"/>
    <w:rsid w:val="00DE0BAA"/>
    <w:rsid w:val="00DE2EBA"/>
    <w:rsid w:val="00DE5D5C"/>
    <w:rsid w:val="00DF16A6"/>
    <w:rsid w:val="00DF7F13"/>
    <w:rsid w:val="00E003CD"/>
    <w:rsid w:val="00E11080"/>
    <w:rsid w:val="00E20846"/>
    <w:rsid w:val="00E218FD"/>
    <w:rsid w:val="00E2253F"/>
    <w:rsid w:val="00E2298F"/>
    <w:rsid w:val="00E24552"/>
    <w:rsid w:val="00E43B1B"/>
    <w:rsid w:val="00E44DD0"/>
    <w:rsid w:val="00E47BBA"/>
    <w:rsid w:val="00E5155F"/>
    <w:rsid w:val="00E53165"/>
    <w:rsid w:val="00E56D32"/>
    <w:rsid w:val="00E71E06"/>
    <w:rsid w:val="00E73101"/>
    <w:rsid w:val="00E74D8B"/>
    <w:rsid w:val="00E7794A"/>
    <w:rsid w:val="00E80F55"/>
    <w:rsid w:val="00E81C56"/>
    <w:rsid w:val="00E976C1"/>
    <w:rsid w:val="00EA01EE"/>
    <w:rsid w:val="00EA0294"/>
    <w:rsid w:val="00EA63C4"/>
    <w:rsid w:val="00EB2763"/>
    <w:rsid w:val="00EB6BCD"/>
    <w:rsid w:val="00EC05A2"/>
    <w:rsid w:val="00EC1AE7"/>
    <w:rsid w:val="00EC2410"/>
    <w:rsid w:val="00EC791A"/>
    <w:rsid w:val="00ED34AA"/>
    <w:rsid w:val="00EE1364"/>
    <w:rsid w:val="00EE1D99"/>
    <w:rsid w:val="00EE373F"/>
    <w:rsid w:val="00EF06E5"/>
    <w:rsid w:val="00EF1519"/>
    <w:rsid w:val="00EF5ED1"/>
    <w:rsid w:val="00EF7176"/>
    <w:rsid w:val="00F04FF2"/>
    <w:rsid w:val="00F07AFD"/>
    <w:rsid w:val="00F17CA4"/>
    <w:rsid w:val="00F2353F"/>
    <w:rsid w:val="00F32738"/>
    <w:rsid w:val="00F35364"/>
    <w:rsid w:val="00F40DAE"/>
    <w:rsid w:val="00F454CF"/>
    <w:rsid w:val="00F460E9"/>
    <w:rsid w:val="00F51353"/>
    <w:rsid w:val="00F63A2A"/>
    <w:rsid w:val="00F63B16"/>
    <w:rsid w:val="00F65C19"/>
    <w:rsid w:val="00F73E75"/>
    <w:rsid w:val="00F73FE7"/>
    <w:rsid w:val="00F74CD9"/>
    <w:rsid w:val="00F75B89"/>
    <w:rsid w:val="00F75FD4"/>
    <w:rsid w:val="00F761D2"/>
    <w:rsid w:val="00F80373"/>
    <w:rsid w:val="00F84690"/>
    <w:rsid w:val="00F97203"/>
    <w:rsid w:val="00FA0BE5"/>
    <w:rsid w:val="00FB0AEC"/>
    <w:rsid w:val="00FB1666"/>
    <w:rsid w:val="00FB1D93"/>
    <w:rsid w:val="00FC1995"/>
    <w:rsid w:val="00FC42CB"/>
    <w:rsid w:val="00FC63FD"/>
    <w:rsid w:val="00FE0411"/>
    <w:rsid w:val="00FE344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B30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B30F0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4166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D416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728A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A728AD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D1274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D1274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A728AD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A728AD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CEO_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rsid w:val="00846E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46E6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2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sz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C241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C2410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EC2410"/>
    <w:rPr>
      <w:color w:val="800080" w:themeColor="followedHyperlink"/>
      <w:u w:val="single"/>
    </w:rPr>
  </w:style>
  <w:style w:type="paragraph" w:customStyle="1" w:styleId="Committee">
    <w:name w:val="Committee"/>
    <w:basedOn w:val="Normal"/>
    <w:qFormat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paragraph" w:customStyle="1" w:styleId="CEOcontributionStart">
    <w:name w:val="CEO_contributionStart"/>
    <w:basedOn w:val="Normal"/>
    <w:rsid w:val="00EC241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EC2410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EC2410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EC241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EC241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EC241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EC241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EC241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customStyle="1" w:styleId="TableText0">
    <w:name w:val="Table_Text"/>
    <w:basedOn w:val="Normal"/>
    <w:rsid w:val="00EC2410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character" w:customStyle="1" w:styleId="TabletitleBRChar">
    <w:name w:val="Table_title_BR Char"/>
    <w:link w:val="TabletitleBR"/>
    <w:locked/>
    <w:rsid w:val="00EC2410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EC2410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EC2410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qFormat/>
    <w:rsid w:val="00EC2410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EC2410"/>
  </w:style>
  <w:style w:type="paragraph" w:customStyle="1" w:styleId="FigureNotitle">
    <w:name w:val="Figure_No &amp; title"/>
    <w:basedOn w:val="Normal"/>
    <w:next w:val="Normalaftertitle0"/>
    <w:rsid w:val="00EC241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character" w:customStyle="1" w:styleId="Appdef">
    <w:name w:val="App_def"/>
    <w:basedOn w:val="DefaultParagraphFont"/>
    <w:rsid w:val="00EC24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C2410"/>
  </w:style>
  <w:style w:type="paragraph" w:customStyle="1" w:styleId="AppendixNotitle">
    <w:name w:val="Appendix_No &amp; title"/>
    <w:basedOn w:val="AnnexNotitle"/>
    <w:next w:val="Normalaftertitle0"/>
    <w:rsid w:val="00EC2410"/>
  </w:style>
  <w:style w:type="paragraph" w:customStyle="1" w:styleId="FooterQP">
    <w:name w:val="Footer_QP"/>
    <w:basedOn w:val="Normal"/>
    <w:rsid w:val="00EC241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Artdef">
    <w:name w:val="Art_def"/>
    <w:basedOn w:val="DefaultParagraphFont"/>
    <w:rsid w:val="00EC241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EC2410"/>
  </w:style>
  <w:style w:type="paragraph" w:customStyle="1" w:styleId="ASN1">
    <w:name w:val="ASN.1"/>
    <w:basedOn w:val="Normal"/>
    <w:rsid w:val="00EC241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EC2410"/>
    <w:rPr>
      <w:b w:val="0"/>
    </w:rPr>
  </w:style>
  <w:style w:type="paragraph" w:customStyle="1" w:styleId="RecNoBR">
    <w:name w:val="Rec_No_BR"/>
    <w:basedOn w:val="Normal"/>
    <w:next w:val="Rectitle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EC2410"/>
  </w:style>
  <w:style w:type="paragraph" w:customStyle="1" w:styleId="RepNoBR">
    <w:name w:val="Rep_No_BR"/>
    <w:basedOn w:val="RecNoBR"/>
    <w:next w:val="Reptitle"/>
    <w:rsid w:val="00EC2410"/>
  </w:style>
  <w:style w:type="paragraph" w:customStyle="1" w:styleId="Reptitle">
    <w:name w:val="Rep_title"/>
    <w:basedOn w:val="Rectitle"/>
    <w:next w:val="Repref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pref">
    <w:name w:val="Rep_ref"/>
    <w:basedOn w:val="Recref"/>
    <w:next w:val="Repdate"/>
    <w:rsid w:val="00EC2410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sz w:val="24"/>
      <w:lang w:val="en-GB"/>
    </w:rPr>
  </w:style>
  <w:style w:type="paragraph" w:customStyle="1" w:styleId="Repdate">
    <w:name w:val="Rep_date"/>
    <w:basedOn w:val="Recdate"/>
    <w:next w:val="Normalaftertitle0"/>
    <w:rsid w:val="00EC2410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lang w:val="en-GB"/>
    </w:rPr>
  </w:style>
  <w:style w:type="paragraph" w:customStyle="1" w:styleId="ResNoBR">
    <w:name w:val="Res_No_BR"/>
    <w:basedOn w:val="RecNoBR"/>
    <w:next w:val="Restitle"/>
    <w:rsid w:val="00EC2410"/>
  </w:style>
  <w:style w:type="paragraph" w:styleId="Index1">
    <w:name w:val="index 1"/>
    <w:basedOn w:val="Normal"/>
    <w:next w:val="Normal"/>
    <w:semiHidden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paragraph" w:customStyle="1" w:styleId="TableNotitle">
    <w:name w:val="Table_No &amp; title"/>
    <w:basedOn w:val="Normal"/>
    <w:next w:val="Tablehead"/>
    <w:qFormat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RepNo">
    <w:name w:val="Rep_No"/>
    <w:basedOn w:val="RecNo"/>
    <w:next w:val="Reptitle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FiguretitleBR">
    <w:name w:val="Figure_title_BR"/>
    <w:basedOn w:val="TabletitleBR"/>
    <w:next w:val="Figurewithouttitle"/>
    <w:rsid w:val="00EC24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H2">
    <w:name w:val="H2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EC241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rsid w:val="00EC2410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EC2410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EC2410"/>
    <w:pPr>
      <w:widowControl w:val="0"/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EC2410"/>
    <w:pPr>
      <w:widowControl w:val="0"/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EC2410"/>
    <w:pPr>
      <w:widowControl w:val="0"/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EC2410"/>
    <w:pPr>
      <w:widowControl w:val="0"/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EC2410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EC2410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EC2410"/>
    <w:pPr>
      <w:widowControl w:val="0"/>
      <w:numPr>
        <w:numId w:val="1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EC2410"/>
    <w:pPr>
      <w:widowControl w:val="0"/>
      <w:numPr>
        <w:numId w:val="1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EC2410"/>
    <w:pPr>
      <w:widowControl w:val="0"/>
      <w:numPr>
        <w:numId w:val="1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EC2410"/>
    <w:pPr>
      <w:widowControl w:val="0"/>
      <w:numPr>
        <w:numId w:val="1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customStyle="1" w:styleId="Blockquote">
    <w:name w:val="Blockquote"/>
    <w:basedOn w:val="Normal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customStyle="1" w:styleId="H4">
    <w:name w:val="H4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3">
    <w:name w:val="H3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character" w:customStyle="1" w:styleId="HTMLMarkup">
    <w:name w:val="HTML Markup"/>
    <w:rsid w:val="00EC2410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EC2410"/>
    <w:rPr>
      <w:i/>
      <w:iCs/>
    </w:rPr>
  </w:style>
  <w:style w:type="paragraph" w:styleId="DocumentMap">
    <w:name w:val="Document Map"/>
    <w:basedOn w:val="Normal"/>
    <w:link w:val="DocumentMapChar"/>
    <w:semiHidden/>
    <w:rsid w:val="00EC2410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EC2410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EC2410"/>
    <w:rPr>
      <w:i/>
    </w:rPr>
  </w:style>
  <w:style w:type="paragraph" w:customStyle="1" w:styleId="H1">
    <w:name w:val="H1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CITE">
    <w:name w:val="CITE"/>
    <w:rsid w:val="00EC2410"/>
    <w:rPr>
      <w:i/>
    </w:rPr>
  </w:style>
  <w:style w:type="character" w:customStyle="1" w:styleId="CODE">
    <w:name w:val="CODE"/>
    <w:rsid w:val="00EC2410"/>
    <w:rPr>
      <w:rFonts w:ascii="Courier New" w:hAnsi="Courier New"/>
      <w:sz w:val="20"/>
    </w:rPr>
  </w:style>
  <w:style w:type="character" w:customStyle="1" w:styleId="Keyboard">
    <w:name w:val="Keyboard"/>
    <w:rsid w:val="00EC241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C2410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EC2410"/>
    <w:rPr>
      <w:rFonts w:ascii="Courier New" w:hAnsi="Courier New"/>
    </w:rPr>
  </w:style>
  <w:style w:type="character" w:customStyle="1" w:styleId="Typewriter">
    <w:name w:val="Typewriter"/>
    <w:rsid w:val="00EC2410"/>
    <w:rPr>
      <w:rFonts w:ascii="Courier New" w:hAnsi="Courier New"/>
      <w:sz w:val="20"/>
    </w:rPr>
  </w:style>
  <w:style w:type="character" w:customStyle="1" w:styleId="Variable">
    <w:name w:val="Variable"/>
    <w:rsid w:val="00EC2410"/>
    <w:rPr>
      <w:i/>
    </w:rPr>
  </w:style>
  <w:style w:type="character" w:customStyle="1" w:styleId="Comment">
    <w:name w:val="Comment"/>
    <w:rsid w:val="00EC2410"/>
    <w:rPr>
      <w:vanish/>
    </w:rPr>
  </w:style>
  <w:style w:type="paragraph" w:styleId="BodyText2">
    <w:name w:val="Body Text 2"/>
    <w:basedOn w:val="Normal"/>
    <w:link w:val="BodyText2Char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EC2410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EC2410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ocked/>
    <w:rsid w:val="00EC2410"/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EC2410"/>
  </w:style>
  <w:style w:type="table" w:customStyle="1" w:styleId="TableGrid2">
    <w:name w:val="Table Grid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C2410"/>
  </w:style>
  <w:style w:type="table" w:customStyle="1" w:styleId="TableGrid3">
    <w:name w:val="Table Grid3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C2410"/>
  </w:style>
  <w:style w:type="table" w:customStyle="1" w:styleId="TableGrid4">
    <w:name w:val="Table Grid4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C2410"/>
  </w:style>
  <w:style w:type="table" w:customStyle="1" w:styleId="TableGrid5">
    <w:name w:val="Table Grid5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EC2410"/>
  </w:style>
  <w:style w:type="table" w:customStyle="1" w:styleId="TableGrid6">
    <w:name w:val="Table Grid6"/>
    <w:basedOn w:val="TableNormal"/>
    <w:next w:val="TableGrid"/>
    <w:uiPriority w:val="59"/>
    <w:rsid w:val="00EC24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C2410"/>
  </w:style>
  <w:style w:type="table" w:customStyle="1" w:styleId="TableGrid11">
    <w:name w:val="Table Grid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C2410"/>
  </w:style>
  <w:style w:type="table" w:customStyle="1" w:styleId="TableGrid21">
    <w:name w:val="Table Grid2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EC2410"/>
  </w:style>
  <w:style w:type="table" w:customStyle="1" w:styleId="TableGrid31">
    <w:name w:val="Table Grid3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EC2410"/>
  </w:style>
  <w:style w:type="table" w:customStyle="1" w:styleId="TableGrid41">
    <w:name w:val="Table Grid4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EC2410"/>
  </w:style>
  <w:style w:type="table" w:customStyle="1" w:styleId="TableGrid51">
    <w:name w:val="Table Grid5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EC2410"/>
  </w:style>
  <w:style w:type="table" w:customStyle="1" w:styleId="TableGrid61">
    <w:name w:val="Table Grid6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C2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241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410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EC2410"/>
  </w:style>
  <w:style w:type="table" w:customStyle="1" w:styleId="TableGrid7">
    <w:name w:val="Table Grid7"/>
    <w:basedOn w:val="TableNormal"/>
    <w:next w:val="TableGrid"/>
    <w:uiPriority w:val="59"/>
    <w:rsid w:val="00EC24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C2410"/>
  </w:style>
  <w:style w:type="table" w:customStyle="1" w:styleId="TableGrid12">
    <w:name w:val="Table Grid1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C2410"/>
  </w:style>
  <w:style w:type="table" w:customStyle="1" w:styleId="TableGrid22">
    <w:name w:val="Table Grid2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EC2410"/>
  </w:style>
  <w:style w:type="table" w:customStyle="1" w:styleId="TableGrid32">
    <w:name w:val="Table Grid3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EC2410"/>
  </w:style>
  <w:style w:type="table" w:customStyle="1" w:styleId="TableGrid42">
    <w:name w:val="Table Grid4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EC2410"/>
  </w:style>
  <w:style w:type="table" w:customStyle="1" w:styleId="TableGrid52">
    <w:name w:val="Table Grid5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EC2410"/>
  </w:style>
  <w:style w:type="table" w:customStyle="1" w:styleId="TableGrid62">
    <w:name w:val="Table Grid62"/>
    <w:basedOn w:val="TableNormal"/>
    <w:next w:val="TableGrid"/>
    <w:uiPriority w:val="59"/>
    <w:rsid w:val="00EC24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C2410"/>
  </w:style>
  <w:style w:type="table" w:customStyle="1" w:styleId="TableGrid111">
    <w:name w:val="Table Grid1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EC2410"/>
  </w:style>
  <w:style w:type="table" w:customStyle="1" w:styleId="TableGrid211">
    <w:name w:val="Table Grid2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EC2410"/>
  </w:style>
  <w:style w:type="table" w:customStyle="1" w:styleId="TableGrid311">
    <w:name w:val="Table Grid3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EC2410"/>
  </w:style>
  <w:style w:type="table" w:customStyle="1" w:styleId="TableGrid411">
    <w:name w:val="Table Grid4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EC2410"/>
  </w:style>
  <w:style w:type="table" w:customStyle="1" w:styleId="TableGrid511">
    <w:name w:val="Table Grid5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EC2410"/>
  </w:style>
  <w:style w:type="table" w:customStyle="1" w:styleId="TableGrid611">
    <w:name w:val="Table Grid6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EC2410"/>
  </w:style>
  <w:style w:type="table" w:customStyle="1" w:styleId="TableGrid71">
    <w:name w:val="Table Grid7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1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C2410"/>
  </w:style>
  <w:style w:type="paragraph" w:customStyle="1" w:styleId="Abstract">
    <w:name w:val="Abstract"/>
    <w:basedOn w:val="Normal"/>
    <w:rsid w:val="00EC2410"/>
    <w:rPr>
      <w:sz w:val="24"/>
      <w:lang w:val="en-US"/>
    </w:rPr>
  </w:style>
  <w:style w:type="paragraph" w:customStyle="1" w:styleId="TopHeader">
    <w:name w:val="TopHeader"/>
    <w:basedOn w:val="Normal"/>
    <w:rsid w:val="00EC2410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Caption1">
    <w:name w:val="Caption1"/>
    <w:basedOn w:val="Normal"/>
    <w:next w:val="Normal"/>
    <w:semiHidden/>
    <w:unhideWhenUsed/>
    <w:rsid w:val="00EC2410"/>
    <w:pPr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EC241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EC2410"/>
    <w:rPr>
      <w:rFonts w:ascii="Verdana" w:hAnsi="Verdana" w:cs="Times New Roman Bold"/>
      <w:b/>
      <w:bCs/>
      <w:lang w:val="en-GB" w:eastAsia="en-US"/>
    </w:rPr>
  </w:style>
  <w:style w:type="paragraph" w:customStyle="1" w:styleId="Destination">
    <w:name w:val="Destination"/>
    <w:basedOn w:val="Normal"/>
    <w:rsid w:val="00EC2410"/>
    <w:pPr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EC2410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0">
    <w:name w:val="Table_NoTitle"/>
    <w:basedOn w:val="Normal"/>
    <w:next w:val="Normal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paragraph" w:customStyle="1" w:styleId="AnnexNoTitle0">
    <w:name w:val="Annex_NoTitle"/>
    <w:basedOn w:val="Normal"/>
    <w:next w:val="Normal"/>
    <w:rsid w:val="00E71E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cs="Times New Roman Bold"/>
      <w:b/>
      <w:lang w:val="fr-FR"/>
    </w:rPr>
  </w:style>
  <w:style w:type="character" w:customStyle="1" w:styleId="ms-rtefontface-5">
    <w:name w:val="ms-rtefontface-5"/>
    <w:basedOn w:val="DefaultParagraphFont"/>
    <w:rsid w:val="00EC2410"/>
  </w:style>
  <w:style w:type="paragraph" w:styleId="Revision">
    <w:name w:val="Revision"/>
    <w:hidden/>
    <w:uiPriority w:val="99"/>
    <w:semiHidden/>
    <w:rsid w:val="00EC2410"/>
    <w:rPr>
      <w:rFonts w:ascii="Times New Roman" w:hAnsi="Times New Roman"/>
      <w:sz w:val="24"/>
      <w:lang w:val="en-GB" w:eastAsia="en-US"/>
    </w:rPr>
  </w:style>
  <w:style w:type="character" w:customStyle="1" w:styleId="st">
    <w:name w:val="st"/>
    <w:basedOn w:val="DefaultParagraphFont"/>
    <w:rsid w:val="008E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13-REVCOM-160128-TD-GEN-0206" TargetMode="External"/><Relationship Id="rId21" Type="http://schemas.openxmlformats.org/officeDocument/2006/relationships/hyperlink" Target="http://www.itu.int/md/T13-REVCOM-160715-TD-GEN-0237/en" TargetMode="External"/><Relationship Id="rId42" Type="http://schemas.openxmlformats.org/officeDocument/2006/relationships/hyperlink" Target="http://www.itu.int/md/meetingdoc.asp?lang=en&amp;parent=T13-REVCOM-150119-TD-GEN-0113" TargetMode="External"/><Relationship Id="rId47" Type="http://schemas.openxmlformats.org/officeDocument/2006/relationships/hyperlink" Target="http://www.itu.int/md/meetingdoc.asp?lang=en&amp;parent=T13-REVCOM-150529-TD-GEN-0187" TargetMode="External"/><Relationship Id="rId63" Type="http://schemas.openxmlformats.org/officeDocument/2006/relationships/hyperlink" Target="http://www.itu.int/md/meetingdoc.asp?lang=en&amp;parent=T13-REVCOM-C-0013" TargetMode="External"/><Relationship Id="rId68" Type="http://schemas.openxmlformats.org/officeDocument/2006/relationships/hyperlink" Target="http://www.itu.int/md/meetingdoc.asp?lang=en&amp;parent=T13-REVCOM-C-0018" TargetMode="External"/><Relationship Id="rId84" Type="http://schemas.openxmlformats.org/officeDocument/2006/relationships/hyperlink" Target="http://www.itu.int/md/meetingdoc.asp?lang=en&amp;parent=T13-REVCOM-C-0034" TargetMode="External"/><Relationship Id="rId89" Type="http://schemas.openxmlformats.org/officeDocument/2006/relationships/hyperlink" Target="http://www.itu.int/md/meetingdoc.asp?lang=en&amp;parent=T13-REVCOM-C-0039" TargetMode="External"/><Relationship Id="rId16" Type="http://schemas.openxmlformats.org/officeDocument/2006/relationships/hyperlink" Target="http://www.itu.int/md/T13-REVCOM-R-0005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www.itu.int/md/meetingdoc.asp?lang=en&amp;parent=T13-REVCOM-140616-TD-GEN-0101" TargetMode="External"/><Relationship Id="rId37" Type="http://schemas.openxmlformats.org/officeDocument/2006/relationships/hyperlink" Target="http://www.itu.int/md/T13-REVCOM-130603-TD-GEN-0028/en" TargetMode="External"/><Relationship Id="rId53" Type="http://schemas.openxmlformats.org/officeDocument/2006/relationships/hyperlink" Target="http://www.itu.int/md/meetingdoc.asp?lang=en&amp;parent=T13-REVCOM-C-0003" TargetMode="External"/><Relationship Id="rId58" Type="http://schemas.openxmlformats.org/officeDocument/2006/relationships/hyperlink" Target="http://www.itu.int/md/meetingdoc.asp?lang=en&amp;parent=T13-REVCOM-C-0008" TargetMode="External"/><Relationship Id="rId74" Type="http://schemas.openxmlformats.org/officeDocument/2006/relationships/hyperlink" Target="http://www.itu.int/md/meetingdoc.asp?lang=en&amp;parent=T13-REVCOM-C-0024" TargetMode="External"/><Relationship Id="rId79" Type="http://schemas.openxmlformats.org/officeDocument/2006/relationships/hyperlink" Target="http://www.itu.int/md/meetingdoc.asp?lang=en&amp;parent=T13-REVCOM-C-0029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itu.int/md/meetingdoc.asp?lang=en&amp;parent=T13-REVCOM-C-0040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itu.int/md/T13-REVCOM-160715-TD-GEN-0236/en" TargetMode="External"/><Relationship Id="rId27" Type="http://schemas.openxmlformats.org/officeDocument/2006/relationships/hyperlink" Target="http://www.itu.int/md/meetingdoc.asp?lang=en&amp;parent=T13-REVCOM-150529-TD-GEN-0185" TargetMode="External"/><Relationship Id="rId43" Type="http://schemas.openxmlformats.org/officeDocument/2006/relationships/hyperlink" Target="http://www.itu.int/md/meetingdoc.asp?lang=en&amp;parent=T13-REVCOM-150119-TD-GEN-0134" TargetMode="External"/><Relationship Id="rId48" Type="http://schemas.openxmlformats.org/officeDocument/2006/relationships/hyperlink" Target="http://www.itu.int/md/T13-REVCOM-150529-TD-GEN-0166/en" TargetMode="External"/><Relationship Id="rId64" Type="http://schemas.openxmlformats.org/officeDocument/2006/relationships/hyperlink" Target="http://www.itu.int/md/meetingdoc.asp?lang=en&amp;parent=T13-REVCOM-C-0014" TargetMode="External"/><Relationship Id="rId69" Type="http://schemas.openxmlformats.org/officeDocument/2006/relationships/hyperlink" Target="http://www.itu.int/md/meetingdoc.asp?lang=en&amp;parent=T13-REVCOM-C-0019" TargetMode="External"/><Relationship Id="rId80" Type="http://schemas.openxmlformats.org/officeDocument/2006/relationships/hyperlink" Target="http://www.itu.int/md/meetingdoc.asp?lang=en&amp;parent=T13-REVCOM-C-0030" TargetMode="External"/><Relationship Id="rId85" Type="http://schemas.openxmlformats.org/officeDocument/2006/relationships/hyperlink" Target="http://www.itu.int/md/meetingdoc.asp?lang=en&amp;parent=T13-REVCOM-C-003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meetingdoc.asp?lang=en&amp;parent=T13-REVCOM-R-0001" TargetMode="External"/><Relationship Id="rId17" Type="http://schemas.openxmlformats.org/officeDocument/2006/relationships/hyperlink" Target="http://www.itu.int/md/T13-REVCOM-R-0006/en" TargetMode="External"/><Relationship Id="rId25" Type="http://schemas.openxmlformats.org/officeDocument/2006/relationships/hyperlink" Target="http://www.itu.int/md/T13-REVCOM-160715-TD-GEN-0238/en" TargetMode="External"/><Relationship Id="rId33" Type="http://schemas.openxmlformats.org/officeDocument/2006/relationships/hyperlink" Target="http://www.itu.int/md/meetingdoc.asp?lang=en&amp;parent=T13-REVCOM-140616-TD-GEN-0095" TargetMode="External"/><Relationship Id="rId38" Type="http://schemas.openxmlformats.org/officeDocument/2006/relationships/hyperlink" Target="http://www.itu.int/md/meetingdoc.asp?lang=en&amp;parent=T13-REVCOM-160715-TD-GEN-0231" TargetMode="External"/><Relationship Id="rId46" Type="http://schemas.openxmlformats.org/officeDocument/2006/relationships/hyperlink" Target="http://www.itu.int/md/T13-REVCOM-150529-TD-GEN-0167/en" TargetMode="External"/><Relationship Id="rId59" Type="http://schemas.openxmlformats.org/officeDocument/2006/relationships/hyperlink" Target="http://www.itu.int/md/meetingdoc.asp?lang=en&amp;parent=T13-REVCOM-C-0009" TargetMode="External"/><Relationship Id="rId67" Type="http://schemas.openxmlformats.org/officeDocument/2006/relationships/hyperlink" Target="http://www.itu.int/md/meetingdoc.asp?lang=en&amp;parent=T13-REVCOM-C-0017" TargetMode="External"/><Relationship Id="rId20" Type="http://schemas.openxmlformats.org/officeDocument/2006/relationships/hyperlink" Target="http://www.itu.int/md/meetingdoc.asp?lang=en&amp;parent=T13-REVCOM-140616-TD-GEN-0085" TargetMode="External"/><Relationship Id="rId41" Type="http://schemas.openxmlformats.org/officeDocument/2006/relationships/hyperlink" Target="http://ifa.itu.int/t/2013/revcom/exchange/rg-restruct/1504-GVA/1504-GVA-rg-itutrestruct-016-CJK-CTO-ConsMtg-Communique.docx" TargetMode="External"/><Relationship Id="rId54" Type="http://schemas.openxmlformats.org/officeDocument/2006/relationships/hyperlink" Target="http://www.itu.int/md/meetingdoc.asp?lang=en&amp;parent=T13-REVCOM-C-0004" TargetMode="External"/><Relationship Id="rId62" Type="http://schemas.openxmlformats.org/officeDocument/2006/relationships/hyperlink" Target="http://www.itu.int/md/meetingdoc.asp?lang=en&amp;parent=T13-REVCOM-C-0012" TargetMode="External"/><Relationship Id="rId70" Type="http://schemas.openxmlformats.org/officeDocument/2006/relationships/hyperlink" Target="http://www.itu.int/md/meetingdoc.asp?lang=en&amp;parent=T13-REVCOM-C-0020" TargetMode="External"/><Relationship Id="rId75" Type="http://schemas.openxmlformats.org/officeDocument/2006/relationships/hyperlink" Target="http://www.itu.int/md/meetingdoc.asp?lang=en&amp;parent=T13-REVCOM-C-0025" TargetMode="External"/><Relationship Id="rId83" Type="http://schemas.openxmlformats.org/officeDocument/2006/relationships/hyperlink" Target="http://www.itu.int/md/meetingdoc.asp?lang=en&amp;parent=T13-REVCOM-C-0033" TargetMode="External"/><Relationship Id="rId88" Type="http://schemas.openxmlformats.org/officeDocument/2006/relationships/hyperlink" Target="http://www.itu.int/md/meetingdoc.asp?lang=en&amp;parent=T13-REVCOM-C-0038" TargetMode="External"/><Relationship Id="rId91" Type="http://schemas.openxmlformats.org/officeDocument/2006/relationships/header" Target="header1.xml"/><Relationship Id="rId9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md/meetingdoc.asp?lang=en&amp;parent=T13-REVCOM-R-0004" TargetMode="External"/><Relationship Id="rId23" Type="http://schemas.openxmlformats.org/officeDocument/2006/relationships/hyperlink" Target="http://www.itu.int/md/T13-REVCOM-160715-TD-GEN-0235/en" TargetMode="External"/><Relationship Id="rId28" Type="http://schemas.openxmlformats.org/officeDocument/2006/relationships/hyperlink" Target="http://www.itu.int/md/meetingdoc.asp?lang=en&amp;parent=T13-REVCOM-150119-TD-GEN-0176" TargetMode="External"/><Relationship Id="rId36" Type="http://schemas.openxmlformats.org/officeDocument/2006/relationships/hyperlink" Target="http://www.itu.int/md/T13-REVCOM-140116-TD-GEN-0047/en" TargetMode="External"/><Relationship Id="rId49" Type="http://schemas.openxmlformats.org/officeDocument/2006/relationships/hyperlink" Target="http://www.itu.int/md/meetingdoc.asp?lang=en&amp;parent=T13-REVCOM-150529-TD-GEN-0186" TargetMode="External"/><Relationship Id="rId57" Type="http://schemas.openxmlformats.org/officeDocument/2006/relationships/hyperlink" Target="http://www.itu.int/md/meetingdoc.asp?lang=en&amp;parent=T13-REVCOM-C-0007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itu.int/md/T13-REVCOM-150119-TD-GEN-0121/en" TargetMode="External"/><Relationship Id="rId44" Type="http://schemas.openxmlformats.org/officeDocument/2006/relationships/hyperlink" Target="http://www.itu.int/md/meetingdoc.asp?lang=en&amp;parent=T13-REVCOM-140116-TD-GEN-0046" TargetMode="External"/><Relationship Id="rId52" Type="http://schemas.openxmlformats.org/officeDocument/2006/relationships/hyperlink" Target="http://www.itu.int/md/meetingdoc.asp?lang=en&amp;parent=T13-REVCOM-C-0002" TargetMode="External"/><Relationship Id="rId60" Type="http://schemas.openxmlformats.org/officeDocument/2006/relationships/hyperlink" Target="http://www.itu.int/md/meetingdoc.asp?lang=en&amp;parent=T13-REVCOM-C-0010" TargetMode="External"/><Relationship Id="rId65" Type="http://schemas.openxmlformats.org/officeDocument/2006/relationships/hyperlink" Target="http://www.itu.int/md/meetingdoc.asp?lang=en&amp;parent=T13-REVCOM-C-0015" TargetMode="External"/><Relationship Id="rId73" Type="http://schemas.openxmlformats.org/officeDocument/2006/relationships/hyperlink" Target="http://www.itu.int/md/meetingdoc.asp?lang=en&amp;parent=T13-REVCOM-C-0023" TargetMode="External"/><Relationship Id="rId78" Type="http://schemas.openxmlformats.org/officeDocument/2006/relationships/hyperlink" Target="http://www.itu.int/md/meetingdoc.asp?lang=en&amp;parent=T13-REVCOM-C-0028" TargetMode="External"/><Relationship Id="rId81" Type="http://schemas.openxmlformats.org/officeDocument/2006/relationships/hyperlink" Target="http://www.itu.int/md/meetingdoc.asp?lang=en&amp;parent=T13-REVCOM-C-0031" TargetMode="External"/><Relationship Id="rId86" Type="http://schemas.openxmlformats.org/officeDocument/2006/relationships/hyperlink" Target="http://www.itu.int/md/meetingdoc.asp?lang=en&amp;parent=T13-REVCOM-C-0036" TargetMode="External"/><Relationship Id="rId9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itu.int/md/meetingdoc.asp?lang=en&amp;parent=T13-REVCOM-R-0002" TargetMode="External"/><Relationship Id="rId18" Type="http://schemas.openxmlformats.org/officeDocument/2006/relationships/hyperlink" Target="http://www.itu.int/md/T13-REVCOM-R-0007/en" TargetMode="External"/><Relationship Id="rId39" Type="http://schemas.openxmlformats.org/officeDocument/2006/relationships/hyperlink" Target="http://www.itu.int/md/T13-REVCOM-160128-TD-GEN-0200/en" TargetMode="External"/><Relationship Id="rId34" Type="http://schemas.openxmlformats.org/officeDocument/2006/relationships/hyperlink" Target="http://www.itu.int/md/T13-REVCOM-150119-TD-GEN-0135/en" TargetMode="External"/><Relationship Id="rId50" Type="http://schemas.openxmlformats.org/officeDocument/2006/relationships/hyperlink" Target="http://www.itu.int/md/meetingdoc.asp?lang=en&amp;parent=T13-REVCOM-160128-TD-GEN-0221" TargetMode="External"/><Relationship Id="rId55" Type="http://schemas.openxmlformats.org/officeDocument/2006/relationships/hyperlink" Target="http://www.itu.int/md/meetingdoc.asp?lang=en&amp;parent=T13-REVCOM-C-0005" TargetMode="External"/><Relationship Id="rId76" Type="http://schemas.openxmlformats.org/officeDocument/2006/relationships/hyperlink" Target="http://www.itu.int/md/meetingdoc.asp?lang=en&amp;parent=T13-REVCOM-C-0026" TargetMode="Externa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www.itu.int/md/meetingdoc.asp?lang=en&amp;parent=T13-REVCOM-C-0021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T13-REVCOM-150119-TD-GEN-0168/en" TargetMode="External"/><Relationship Id="rId24" Type="http://schemas.openxmlformats.org/officeDocument/2006/relationships/hyperlink" Target="http://www.itu.int/md/T13-REVCOM-160715-TD-GEN-0234/en" TargetMode="External"/><Relationship Id="rId40" Type="http://schemas.openxmlformats.org/officeDocument/2006/relationships/hyperlink" Target="http://www.itu.int/md/meetingdoc.asp?lang=en&amp;parent=T13-REVCOM-150119-TD-GEN-0173" TargetMode="External"/><Relationship Id="rId45" Type="http://schemas.openxmlformats.org/officeDocument/2006/relationships/hyperlink" Target="https://www.itu.int/rec/T-REC-A.7-201506-I!Amd1/en" TargetMode="External"/><Relationship Id="rId66" Type="http://schemas.openxmlformats.org/officeDocument/2006/relationships/hyperlink" Target="http://www.itu.int/md/meetingdoc.asp?lang=en&amp;parent=T13-REVCOM-C-0016" TargetMode="External"/><Relationship Id="rId87" Type="http://schemas.openxmlformats.org/officeDocument/2006/relationships/hyperlink" Target="http://www.itu.int/md/meetingdoc.asp?lang=en&amp;parent=T13-REVCOM-C-0037" TargetMode="External"/><Relationship Id="rId61" Type="http://schemas.openxmlformats.org/officeDocument/2006/relationships/hyperlink" Target="http://www.itu.int/md/meetingdoc.asp?lang=en&amp;parent=T13-REVCOM-C-0011" TargetMode="External"/><Relationship Id="rId82" Type="http://schemas.openxmlformats.org/officeDocument/2006/relationships/hyperlink" Target="http://www.itu.int/md/meetingdoc.asp?lang=en&amp;parent=T13-REVCOM-C-0032" TargetMode="External"/><Relationship Id="rId19" Type="http://schemas.openxmlformats.org/officeDocument/2006/relationships/hyperlink" Target="http://www.itu.int/md/meetingdoc.asp?lang=en&amp;parent=T13-REVCOM-140616-TD-GEN-0084" TargetMode="External"/><Relationship Id="rId14" Type="http://schemas.openxmlformats.org/officeDocument/2006/relationships/hyperlink" Target="http://www.itu.int/md/meetingdoc.asp?lang=en&amp;parent=T13-REVCOM-R-0003" TargetMode="External"/><Relationship Id="rId30" Type="http://schemas.openxmlformats.org/officeDocument/2006/relationships/hyperlink" Target="http://www.itu.int/md/meetingdoc.asp?lang=en&amp;parent=T13-REVCOM-150119-TD-GEN-0164" TargetMode="External"/><Relationship Id="rId35" Type="http://schemas.openxmlformats.org/officeDocument/2006/relationships/hyperlink" Target="http://www.itu.int/md/meetingdoc.asp?lang=en&amp;parent=T13-REVCOM-140616-TD-GEN-0101" TargetMode="External"/><Relationship Id="rId56" Type="http://schemas.openxmlformats.org/officeDocument/2006/relationships/hyperlink" Target="http://www.itu.int/md/meetingdoc.asp?lang=en&amp;parent=T13-REVCOM-C-0006" TargetMode="External"/><Relationship Id="rId77" Type="http://schemas.openxmlformats.org/officeDocument/2006/relationships/hyperlink" Target="http://www.itu.int/md/meetingdoc.asp?lang=en&amp;parent=T13-REVCOM-C-002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tu.int/md/meetingdoc.asp?lang=en&amp;parent=T13-REVCOM-C-0001" TargetMode="External"/><Relationship Id="rId72" Type="http://schemas.openxmlformats.org/officeDocument/2006/relationships/hyperlink" Target="http://www.itu.int/md/meetingdoc.asp?lang=en&amp;parent=T13-REVCOM-C-0022" TargetMode="External"/><Relationship Id="rId93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yoichi.maeda@s.ttc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F5545"/>
    <w:rsid w:val="0039641B"/>
    <w:rsid w:val="00433F61"/>
    <w:rsid w:val="004A45EA"/>
    <w:rsid w:val="004A52DD"/>
    <w:rsid w:val="0051474A"/>
    <w:rsid w:val="00534AF6"/>
    <w:rsid w:val="006C0398"/>
    <w:rsid w:val="006D0370"/>
    <w:rsid w:val="006F310B"/>
    <w:rsid w:val="00811E71"/>
    <w:rsid w:val="00847326"/>
    <w:rsid w:val="008F6CE7"/>
    <w:rsid w:val="008F6FE1"/>
    <w:rsid w:val="00954280"/>
    <w:rsid w:val="009A64B3"/>
    <w:rsid w:val="00B64CD6"/>
    <w:rsid w:val="00B970AA"/>
    <w:rsid w:val="00C12B91"/>
    <w:rsid w:val="00C7079F"/>
    <w:rsid w:val="00C75FAC"/>
    <w:rsid w:val="00C87FE3"/>
    <w:rsid w:val="00DB0F44"/>
    <w:rsid w:val="00DE06CF"/>
    <w:rsid w:val="00DF5571"/>
    <w:rsid w:val="00E0180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d3d3a9-3b2f-4ae2-b938-8c68b5bd00e2">Documents Proposals Manager (DPM)</DPM_x0020_Author>
    <DPM_x0020_File_x0020_name xmlns="3cd3d3a9-3b2f-4ae2-b938-8c68b5bd00e2">T13-WTSA.16-C-0019!!MSW-R</DPM_x0020_File_x0020_name>
    <DPM_x0020_Version xmlns="3cd3d3a9-3b2f-4ae2-b938-8c68b5bd00e2">DPM_v2016.6.21.1_prod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d3d3a9-3b2f-4ae2-b938-8c68b5bd00e2" targetNamespace="http://schemas.microsoft.com/office/2006/metadata/properties" ma:root="true" ma:fieldsID="d41af5c836d734370eb92e7ee5f83852" ns2:_="" ns3:_="">
    <xsd:import namespace="996b2e75-67fd-4955-a3b0-5ab9934cb50b"/>
    <xsd:import namespace="3cd3d3a9-3b2f-4ae2-b938-8c68b5bd00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d3a9-3b2f-4ae2-b938-8c68b5bd00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3cd3d3a9-3b2f-4ae2-b938-8c68b5bd00e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d3d3a9-3b2f-4ae2-b938-8c68b5bd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DCE07-F667-4024-91FB-9C6B15C8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3665</Words>
  <Characters>32554</Characters>
  <Application>Microsoft Office Word</Application>
  <DocSecurity>0</DocSecurity>
  <Lines>271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T13-WTSA.16-C-0019!!MSW-R</vt:lpstr>
    </vt:vector>
  </TitlesOfParts>
  <Manager>General Secretariat - Pool</Manager>
  <Company>International Telecommunication Union (ITU)</Company>
  <LinksUpToDate>false</LinksUpToDate>
  <CharactersWithSpaces>36147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T13-WTSA.16-C-0019!!MSW-R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Clark, Robert</cp:lastModifiedBy>
  <cp:revision>12</cp:revision>
  <cp:lastPrinted>2016-08-04T10:18:00Z</cp:lastPrinted>
  <dcterms:created xsi:type="dcterms:W3CDTF">2016-09-02T13:15:00Z</dcterms:created>
  <dcterms:modified xsi:type="dcterms:W3CDTF">2016-09-19T09:41:00Z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