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Tr="004B520A">
        <w:trPr>
          <w:cantSplit/>
        </w:trPr>
        <w:tc>
          <w:tcPr>
            <w:tcW w:w="1379" w:type="dxa"/>
            <w:vAlign w:val="center"/>
          </w:tcPr>
          <w:p w:rsidR="000E5EE9" w:rsidRPr="00566A5B" w:rsidRDefault="000E5EE9" w:rsidP="00BC08E2">
            <w:pPr>
              <w:rPr>
                <w:rFonts w:ascii="Verdana" w:hAnsi="Verdana" w:cs="Times New Roman Bold"/>
                <w:b/>
                <w:bCs/>
                <w:sz w:val="22"/>
                <w:szCs w:val="22"/>
              </w:rPr>
            </w:pPr>
            <w:r>
              <w:rPr>
                <w:noProof/>
                <w:lang w:val="en-GB" w:eastAsia="zh-CN"/>
              </w:rPr>
              <w:drawing>
                <wp:inline distT="0" distB="0" distL="0" distR="0" wp14:anchorId="189425A7" wp14:editId="067528FA">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Default="000E5EE9" w:rsidP="00BC08E2">
            <w:pPr>
              <w:rPr>
                <w:rFonts w:ascii="Verdana" w:hAnsi="Verdana" w:cs="Times New Roman Bold"/>
                <w:b/>
                <w:bCs/>
                <w:szCs w:val="24"/>
              </w:rPr>
            </w:pPr>
            <w:r w:rsidRPr="00692C39">
              <w:rPr>
                <w:rFonts w:ascii="Verdana" w:hAnsi="Verdana" w:cs="Times New Roman Bold"/>
                <w:b/>
                <w:bCs/>
                <w:szCs w:val="24"/>
              </w:rPr>
              <w:t xml:space="preserve">Asamblea Mundial de Normalización de las </w:t>
            </w:r>
            <w:r>
              <w:rPr>
                <w:rFonts w:ascii="Verdana" w:hAnsi="Verdana" w:cs="Times New Roman Bold"/>
                <w:b/>
                <w:bCs/>
                <w:szCs w:val="24"/>
              </w:rPr>
              <w:t>Telecomunicaciones</w:t>
            </w:r>
            <w:r w:rsidRPr="00692C39">
              <w:rPr>
                <w:rFonts w:ascii="Verdana" w:hAnsi="Verdana" w:cs="Times New Roman Bold"/>
                <w:b/>
                <w:bCs/>
                <w:szCs w:val="24"/>
              </w:rPr>
              <w:t xml:space="preserve"> (</w:t>
            </w:r>
            <w:r w:rsidR="0028017B" w:rsidRPr="00692C39">
              <w:rPr>
                <w:rFonts w:ascii="Verdana" w:hAnsi="Verdana" w:cs="Times New Roman Bold"/>
                <w:b/>
                <w:bCs/>
                <w:szCs w:val="24"/>
              </w:rPr>
              <w:t>A</w:t>
            </w:r>
            <w:r w:rsidR="0028017B">
              <w:rPr>
                <w:rFonts w:ascii="Verdana" w:hAnsi="Verdana" w:cs="Times New Roman Bold"/>
                <w:b/>
                <w:bCs/>
                <w:szCs w:val="24"/>
              </w:rPr>
              <w:t>MNT</w:t>
            </w:r>
            <w:r w:rsidR="0028017B" w:rsidRPr="00692C39">
              <w:rPr>
                <w:rFonts w:ascii="Verdana" w:hAnsi="Verdana" w:cs="Times New Roman Bold"/>
                <w:b/>
                <w:bCs/>
                <w:szCs w:val="24"/>
              </w:rPr>
              <w:t>-1</w:t>
            </w:r>
            <w:r w:rsidR="0028017B">
              <w:rPr>
                <w:rFonts w:ascii="Verdana" w:hAnsi="Verdana" w:cs="Times New Roman Bold"/>
                <w:b/>
                <w:bCs/>
                <w:szCs w:val="24"/>
              </w:rPr>
              <w:t>6</w:t>
            </w:r>
            <w:r w:rsidRPr="00692C39">
              <w:rPr>
                <w:rFonts w:ascii="Verdana" w:hAnsi="Verdana" w:cs="Times New Roman Bold"/>
                <w:b/>
                <w:bCs/>
                <w:szCs w:val="24"/>
              </w:rPr>
              <w:t>)</w:t>
            </w:r>
          </w:p>
          <w:p w:rsidR="000E5EE9" w:rsidRPr="0028017B" w:rsidRDefault="0028017B" w:rsidP="00BC08E2">
            <w:pPr>
              <w:spacing w:before="0"/>
              <w:rPr>
                <w:rFonts w:ascii="Verdana" w:hAnsi="Verdana" w:cs="Times New Roman Bold"/>
                <w:b/>
                <w:bCs/>
                <w:sz w:val="19"/>
                <w:szCs w:val="19"/>
              </w:rPr>
            </w:pPr>
            <w:r w:rsidRPr="00E83D45">
              <w:rPr>
                <w:rFonts w:ascii="Verdana" w:hAnsi="Verdana" w:cs="Times New Roman Bold"/>
                <w:b/>
                <w:bCs/>
                <w:sz w:val="18"/>
                <w:szCs w:val="18"/>
              </w:rPr>
              <w:t>Hammamet, 25 de octubre</w:t>
            </w:r>
            <w:r w:rsidR="00E21778">
              <w:rPr>
                <w:rFonts w:ascii="Verdana" w:hAnsi="Verdana" w:cs="Times New Roman Bold"/>
                <w:b/>
                <w:bCs/>
                <w:sz w:val="18"/>
                <w:szCs w:val="18"/>
              </w:rPr>
              <w:t xml:space="preserve"> </w:t>
            </w:r>
            <w:r w:rsidRPr="00E83D45">
              <w:rPr>
                <w:rFonts w:ascii="Verdana" w:hAnsi="Verdana" w:cs="Times New Roman Bold"/>
                <w:b/>
                <w:bCs/>
                <w:sz w:val="18"/>
                <w:szCs w:val="18"/>
              </w:rPr>
              <w:t>-</w:t>
            </w:r>
            <w:r w:rsidR="00E21778">
              <w:rPr>
                <w:rFonts w:ascii="Verdana" w:hAnsi="Verdana" w:cs="Times New Roman Bold"/>
                <w:b/>
                <w:bCs/>
                <w:sz w:val="18"/>
                <w:szCs w:val="18"/>
              </w:rPr>
              <w:t xml:space="preserve"> </w:t>
            </w:r>
            <w:r w:rsidRPr="00E83D45">
              <w:rPr>
                <w:rFonts w:ascii="Verdana" w:hAnsi="Verdana" w:cs="Times New Roman Bold"/>
                <w:b/>
                <w:bCs/>
                <w:sz w:val="18"/>
                <w:szCs w:val="18"/>
              </w:rPr>
              <w:t>3 de noviembre de 2016</w:t>
            </w:r>
          </w:p>
        </w:tc>
        <w:tc>
          <w:tcPr>
            <w:tcW w:w="1873" w:type="dxa"/>
            <w:vAlign w:val="center"/>
          </w:tcPr>
          <w:p w:rsidR="000E5EE9" w:rsidRDefault="000E5EE9" w:rsidP="00BC08E2">
            <w:pPr>
              <w:spacing w:before="0"/>
              <w:jc w:val="right"/>
            </w:pPr>
            <w:r>
              <w:rPr>
                <w:noProof/>
                <w:lang w:val="en-GB" w:eastAsia="zh-CN"/>
              </w:rPr>
              <w:drawing>
                <wp:inline distT="0" distB="0" distL="0" distR="0" wp14:anchorId="57B19FDD" wp14:editId="544EBF18">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Tr="004B520A">
        <w:trPr>
          <w:cantSplit/>
        </w:trPr>
        <w:tc>
          <w:tcPr>
            <w:tcW w:w="6613" w:type="dxa"/>
            <w:gridSpan w:val="2"/>
            <w:tcBorders>
              <w:bottom w:val="single" w:sz="12" w:space="0" w:color="auto"/>
            </w:tcBorders>
          </w:tcPr>
          <w:p w:rsidR="00F0220A" w:rsidRPr="000607DD" w:rsidRDefault="00F0220A" w:rsidP="00BC08E2">
            <w:pPr>
              <w:spacing w:before="0"/>
              <w:rPr>
                <w:rFonts w:ascii="Verdana" w:hAnsi="Verdana"/>
                <w:b/>
                <w:bCs/>
                <w:sz w:val="20"/>
              </w:rPr>
            </w:pPr>
          </w:p>
        </w:tc>
        <w:tc>
          <w:tcPr>
            <w:tcW w:w="3198" w:type="dxa"/>
            <w:gridSpan w:val="2"/>
            <w:tcBorders>
              <w:bottom w:val="single" w:sz="12" w:space="0" w:color="auto"/>
            </w:tcBorders>
          </w:tcPr>
          <w:p w:rsidR="00F0220A" w:rsidRDefault="00F0220A" w:rsidP="00BC08E2">
            <w:pPr>
              <w:spacing w:before="0"/>
            </w:pPr>
          </w:p>
        </w:tc>
      </w:tr>
      <w:tr w:rsidR="005A374D" w:rsidTr="004B520A">
        <w:trPr>
          <w:cantSplit/>
        </w:trPr>
        <w:tc>
          <w:tcPr>
            <w:tcW w:w="6613" w:type="dxa"/>
            <w:gridSpan w:val="2"/>
            <w:tcBorders>
              <w:top w:val="single" w:sz="12" w:space="0" w:color="auto"/>
            </w:tcBorders>
          </w:tcPr>
          <w:p w:rsidR="005A374D" w:rsidRDefault="005A374D" w:rsidP="00BC08E2">
            <w:pPr>
              <w:spacing w:before="0"/>
            </w:pPr>
          </w:p>
        </w:tc>
        <w:tc>
          <w:tcPr>
            <w:tcW w:w="3198" w:type="dxa"/>
            <w:gridSpan w:val="2"/>
          </w:tcPr>
          <w:p w:rsidR="005A374D" w:rsidRPr="005A374D" w:rsidRDefault="005A374D" w:rsidP="00BC08E2">
            <w:pPr>
              <w:spacing w:before="0"/>
              <w:rPr>
                <w:rFonts w:ascii="Verdana" w:hAnsi="Verdana"/>
                <w:b/>
                <w:bCs/>
                <w:sz w:val="20"/>
              </w:rPr>
            </w:pPr>
          </w:p>
        </w:tc>
      </w:tr>
      <w:tr w:rsidR="00E83D45" w:rsidRPr="00436684" w:rsidTr="004B520A">
        <w:trPr>
          <w:cantSplit/>
        </w:trPr>
        <w:tc>
          <w:tcPr>
            <w:tcW w:w="6613" w:type="dxa"/>
            <w:gridSpan w:val="2"/>
          </w:tcPr>
          <w:p w:rsidR="00E83D45" w:rsidRPr="00436684" w:rsidRDefault="000607DD" w:rsidP="00BC08E2">
            <w:pPr>
              <w:pStyle w:val="Committee"/>
              <w:framePr w:hSpace="0" w:wrap="auto" w:hAnchor="text" w:yAlign="inline"/>
              <w:spacing w:line="240" w:lineRule="auto"/>
              <w:rPr>
                <w:lang w:val="es-ES"/>
              </w:rPr>
            </w:pPr>
            <w:r w:rsidRPr="00436684">
              <w:rPr>
                <w:lang w:val="es-ES"/>
              </w:rPr>
              <w:t>SESIÓN PLENARIA</w:t>
            </w:r>
          </w:p>
        </w:tc>
        <w:tc>
          <w:tcPr>
            <w:tcW w:w="3198" w:type="dxa"/>
            <w:gridSpan w:val="2"/>
          </w:tcPr>
          <w:p w:rsidR="00E83D45" w:rsidRPr="00436684" w:rsidRDefault="000607DD" w:rsidP="00BC08E2">
            <w:pPr>
              <w:spacing w:before="0"/>
              <w:rPr>
                <w:rFonts w:ascii="Verdana" w:hAnsi="Verdana"/>
                <w:b/>
                <w:bCs/>
                <w:sz w:val="20"/>
                <w:lang w:val="es-ES"/>
              </w:rPr>
            </w:pPr>
            <w:r w:rsidRPr="00436684">
              <w:rPr>
                <w:rFonts w:ascii="Verdana" w:hAnsi="Verdana"/>
                <w:b/>
                <w:sz w:val="20"/>
                <w:lang w:val="es-ES"/>
              </w:rPr>
              <w:t xml:space="preserve">Documento </w:t>
            </w:r>
            <w:r w:rsidR="00D21C0B" w:rsidRPr="00436684">
              <w:rPr>
                <w:rFonts w:ascii="Verdana" w:hAnsi="Verdana"/>
                <w:b/>
                <w:sz w:val="20"/>
                <w:lang w:val="es-ES"/>
              </w:rPr>
              <w:t>8</w:t>
            </w:r>
            <w:r w:rsidRPr="00436684">
              <w:rPr>
                <w:rFonts w:ascii="Verdana" w:hAnsi="Verdana"/>
                <w:b/>
                <w:sz w:val="20"/>
                <w:lang w:val="es-ES"/>
              </w:rPr>
              <w:t xml:space="preserve">-S </w:t>
            </w:r>
          </w:p>
        </w:tc>
      </w:tr>
      <w:tr w:rsidR="00E83D45" w:rsidRPr="00436684" w:rsidTr="004B520A">
        <w:trPr>
          <w:cantSplit/>
        </w:trPr>
        <w:tc>
          <w:tcPr>
            <w:tcW w:w="6613" w:type="dxa"/>
            <w:gridSpan w:val="2"/>
          </w:tcPr>
          <w:p w:rsidR="00E83D45" w:rsidRPr="00436684" w:rsidRDefault="00E83D45" w:rsidP="00BC08E2">
            <w:pPr>
              <w:spacing w:before="0" w:after="48"/>
              <w:rPr>
                <w:rFonts w:ascii="Verdana" w:hAnsi="Verdana"/>
                <w:b/>
                <w:smallCaps/>
                <w:sz w:val="20"/>
                <w:lang w:val="es-ES"/>
              </w:rPr>
            </w:pPr>
          </w:p>
        </w:tc>
        <w:tc>
          <w:tcPr>
            <w:tcW w:w="3198" w:type="dxa"/>
            <w:gridSpan w:val="2"/>
          </w:tcPr>
          <w:p w:rsidR="00E83D45" w:rsidRPr="00436684" w:rsidRDefault="00D21C0B" w:rsidP="00BC08E2">
            <w:pPr>
              <w:spacing w:before="0"/>
              <w:rPr>
                <w:rFonts w:ascii="Verdana" w:hAnsi="Verdana"/>
                <w:b/>
                <w:bCs/>
                <w:sz w:val="20"/>
                <w:lang w:val="es-ES"/>
              </w:rPr>
            </w:pPr>
            <w:r w:rsidRPr="00436684">
              <w:rPr>
                <w:rFonts w:ascii="Verdana" w:hAnsi="Verdana"/>
                <w:b/>
                <w:sz w:val="20"/>
                <w:lang w:val="es-ES"/>
              </w:rPr>
              <w:t>Julio de</w:t>
            </w:r>
            <w:r w:rsidR="00B96550" w:rsidRPr="00436684">
              <w:rPr>
                <w:rFonts w:ascii="Verdana" w:hAnsi="Verdana"/>
                <w:b/>
                <w:sz w:val="20"/>
                <w:lang w:val="es-ES"/>
              </w:rPr>
              <w:t xml:space="preserve"> 2016</w:t>
            </w:r>
          </w:p>
        </w:tc>
      </w:tr>
      <w:tr w:rsidR="00E83D45" w:rsidRPr="00436684" w:rsidTr="004B520A">
        <w:trPr>
          <w:cantSplit/>
        </w:trPr>
        <w:tc>
          <w:tcPr>
            <w:tcW w:w="6613" w:type="dxa"/>
            <w:gridSpan w:val="2"/>
          </w:tcPr>
          <w:p w:rsidR="00E83D45" w:rsidRPr="00436684" w:rsidRDefault="00E83D45" w:rsidP="00BC08E2">
            <w:pPr>
              <w:spacing w:before="0"/>
              <w:rPr>
                <w:lang w:val="es-ES"/>
              </w:rPr>
            </w:pPr>
          </w:p>
        </w:tc>
        <w:tc>
          <w:tcPr>
            <w:tcW w:w="3198" w:type="dxa"/>
            <w:gridSpan w:val="2"/>
          </w:tcPr>
          <w:p w:rsidR="00E83D45" w:rsidRPr="00436684" w:rsidRDefault="000607DD" w:rsidP="00BC08E2">
            <w:pPr>
              <w:spacing w:before="0"/>
              <w:rPr>
                <w:rFonts w:ascii="Verdana" w:hAnsi="Verdana"/>
                <w:b/>
                <w:bCs/>
                <w:sz w:val="20"/>
                <w:lang w:val="es-ES"/>
              </w:rPr>
            </w:pPr>
            <w:r w:rsidRPr="00436684">
              <w:rPr>
                <w:rFonts w:ascii="Verdana" w:hAnsi="Verdana"/>
                <w:b/>
                <w:sz w:val="20"/>
                <w:lang w:val="es-ES"/>
              </w:rPr>
              <w:t xml:space="preserve">Original: </w:t>
            </w:r>
            <w:r w:rsidR="00D21C0B" w:rsidRPr="00436684">
              <w:rPr>
                <w:rFonts w:ascii="Verdana" w:hAnsi="Verdana"/>
                <w:b/>
                <w:sz w:val="20"/>
                <w:lang w:val="es-ES"/>
              </w:rPr>
              <w:t>inglés</w:t>
            </w:r>
          </w:p>
        </w:tc>
      </w:tr>
      <w:tr w:rsidR="00681766" w:rsidRPr="00436684" w:rsidTr="004B520A">
        <w:trPr>
          <w:cantSplit/>
        </w:trPr>
        <w:tc>
          <w:tcPr>
            <w:tcW w:w="9811" w:type="dxa"/>
            <w:gridSpan w:val="4"/>
          </w:tcPr>
          <w:p w:rsidR="00681766" w:rsidRPr="00436684" w:rsidRDefault="00681766" w:rsidP="00BC08E2">
            <w:pPr>
              <w:spacing w:before="0"/>
              <w:rPr>
                <w:rFonts w:ascii="Verdana" w:hAnsi="Verdana"/>
                <w:b/>
                <w:bCs/>
                <w:sz w:val="20"/>
                <w:lang w:val="es-ES"/>
              </w:rPr>
            </w:pPr>
          </w:p>
        </w:tc>
      </w:tr>
      <w:tr w:rsidR="00E83D45" w:rsidRPr="00436684" w:rsidTr="004B520A">
        <w:trPr>
          <w:cantSplit/>
        </w:trPr>
        <w:tc>
          <w:tcPr>
            <w:tcW w:w="9811" w:type="dxa"/>
            <w:gridSpan w:val="4"/>
          </w:tcPr>
          <w:p w:rsidR="00E83D45" w:rsidRPr="00436684" w:rsidRDefault="009E7842" w:rsidP="00BC08E2">
            <w:pPr>
              <w:pStyle w:val="Source"/>
              <w:rPr>
                <w:lang w:val="es-ES"/>
              </w:rPr>
            </w:pPr>
            <w:bookmarkStart w:id="0" w:name="dsource"/>
            <w:r w:rsidRPr="00436684">
              <w:rPr>
                <w:lang w:val="es-ES"/>
              </w:rPr>
              <w:t xml:space="preserve">Comisión de Estudio </w:t>
            </w:r>
            <w:r w:rsidR="00D21C0B" w:rsidRPr="00436684">
              <w:rPr>
                <w:lang w:val="es-ES"/>
              </w:rPr>
              <w:t>9</w:t>
            </w:r>
            <w:r w:rsidRPr="00436684">
              <w:rPr>
                <w:lang w:val="es-ES"/>
              </w:rPr>
              <w:t xml:space="preserve"> del UIT-T</w:t>
            </w:r>
            <w:bookmarkEnd w:id="0"/>
          </w:p>
        </w:tc>
      </w:tr>
      <w:tr w:rsidR="00E83D45" w:rsidRPr="00436684" w:rsidTr="004B520A">
        <w:trPr>
          <w:cantSplit/>
        </w:trPr>
        <w:tc>
          <w:tcPr>
            <w:tcW w:w="9811" w:type="dxa"/>
            <w:gridSpan w:val="4"/>
          </w:tcPr>
          <w:p w:rsidR="00E83D45" w:rsidRPr="00436684" w:rsidRDefault="00D21C0B" w:rsidP="00BC08E2">
            <w:pPr>
              <w:pStyle w:val="Title1"/>
              <w:rPr>
                <w:lang w:val="es-ES"/>
              </w:rPr>
            </w:pPr>
            <w:r w:rsidRPr="00436684">
              <w:rPr>
                <w:lang w:val="es-ES"/>
              </w:rPr>
              <w:t>Transmisión de sonido y televisión y redes de cable</w:t>
            </w:r>
            <w:r w:rsidRPr="00436684">
              <w:rPr>
                <w:lang w:val="es-ES"/>
              </w:rPr>
              <w:br/>
              <w:t>de banda ancha integradas</w:t>
            </w:r>
          </w:p>
        </w:tc>
      </w:tr>
      <w:tr w:rsidR="00E83D45" w:rsidRPr="00436684" w:rsidTr="004B520A">
        <w:trPr>
          <w:cantSplit/>
        </w:trPr>
        <w:tc>
          <w:tcPr>
            <w:tcW w:w="9811" w:type="dxa"/>
            <w:gridSpan w:val="4"/>
          </w:tcPr>
          <w:p w:rsidR="00E83D45" w:rsidRPr="00436684" w:rsidRDefault="009E7842" w:rsidP="00FA1789">
            <w:pPr>
              <w:pStyle w:val="Title2"/>
              <w:rPr>
                <w:lang w:val="es-ES"/>
              </w:rPr>
            </w:pPr>
            <w:r w:rsidRPr="00436684">
              <w:rPr>
                <w:lang w:val="es-ES"/>
              </w:rPr>
              <w:t>INFORME</w:t>
            </w:r>
            <w:r w:rsidR="00D21C0B" w:rsidRPr="00436684">
              <w:rPr>
                <w:lang w:val="es-ES"/>
              </w:rPr>
              <w:t xml:space="preserve"> DE LA COMISIÓN 9 DEL UIT-T</w:t>
            </w:r>
            <w:r w:rsidRPr="00436684">
              <w:rPr>
                <w:lang w:val="es-ES"/>
              </w:rPr>
              <w:t xml:space="preserve"> A LA ASAMBLEA MUNDIAL DE NORMALIZACIÓN DE LAS TELECOMUNICACIONES (Amnt-16): </w:t>
            </w:r>
            <w:r w:rsidR="004E2186" w:rsidRPr="00436684">
              <w:rPr>
                <w:lang w:val="es-ES"/>
              </w:rPr>
              <w:t>PARTE II  CUESTIONES PROPUESTAS PARA ESTUDIO EN EL PRÓXIMO PERIODO DE ESTUDIOS (2017</w:t>
            </w:r>
            <w:r w:rsidR="00BC08E2">
              <w:rPr>
                <w:lang w:val="es-ES"/>
              </w:rPr>
              <w:t>-</w:t>
            </w:r>
            <w:r w:rsidR="004E2186" w:rsidRPr="00436684">
              <w:rPr>
                <w:lang w:val="es-ES"/>
              </w:rPr>
              <w:t>2020)</w:t>
            </w:r>
          </w:p>
        </w:tc>
      </w:tr>
      <w:tr w:rsidR="00E83D45" w:rsidRPr="00436684" w:rsidTr="004B520A">
        <w:trPr>
          <w:cantSplit/>
        </w:trPr>
        <w:tc>
          <w:tcPr>
            <w:tcW w:w="9811" w:type="dxa"/>
            <w:gridSpan w:val="4"/>
          </w:tcPr>
          <w:p w:rsidR="00E83D45" w:rsidRPr="00436684" w:rsidRDefault="00E83D45" w:rsidP="00BC08E2">
            <w:pPr>
              <w:pStyle w:val="Agendaitem"/>
              <w:rPr>
                <w:lang w:val="es-ES"/>
              </w:rPr>
            </w:pPr>
          </w:p>
        </w:tc>
      </w:tr>
    </w:tbl>
    <w:p w:rsidR="004E2186" w:rsidRPr="00436684" w:rsidRDefault="004E2186" w:rsidP="00BC08E2">
      <w:pPr>
        <w:rPr>
          <w:lang w:val="es-ES"/>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1"/>
        <w:gridCol w:w="7828"/>
      </w:tblGrid>
      <w:tr w:rsidR="004E2186" w:rsidRPr="005D3D4F" w:rsidTr="00B4017D">
        <w:tc>
          <w:tcPr>
            <w:tcW w:w="1801" w:type="dxa"/>
          </w:tcPr>
          <w:p w:rsidR="004E2186" w:rsidRPr="00436684" w:rsidRDefault="004E2186" w:rsidP="00BC08E2">
            <w:pPr>
              <w:rPr>
                <w:b/>
                <w:bCs/>
                <w:lang w:val="es-ES"/>
              </w:rPr>
            </w:pPr>
            <w:r w:rsidRPr="00436684">
              <w:rPr>
                <w:b/>
                <w:bCs/>
                <w:lang w:val="es-ES"/>
              </w:rPr>
              <w:t>Resumen:</w:t>
            </w:r>
          </w:p>
        </w:tc>
        <w:tc>
          <w:tcPr>
            <w:tcW w:w="7828" w:type="dxa"/>
          </w:tcPr>
          <w:p w:rsidR="004E2186" w:rsidRPr="005D3D4F" w:rsidRDefault="00EC234D" w:rsidP="00BC08E2">
            <w:pPr>
              <w:rPr>
                <w:rFonts w:asciiTheme="majorBidi" w:hAnsiTheme="majorBidi" w:cstheme="majorBidi"/>
                <w:szCs w:val="24"/>
              </w:rPr>
            </w:pPr>
            <w:sdt>
              <w:sdtPr>
                <w:rPr>
                  <w:rFonts w:asciiTheme="majorBidi" w:eastAsiaTheme="minorEastAsia" w:hAnsiTheme="majorBidi" w:cstheme="majorBidi"/>
                  <w:szCs w:val="24"/>
                  <w:lang w:eastAsia="zh-CN"/>
                </w:rPr>
                <w:alias w:val="Abstract"/>
                <w:tag w:val="Abstract"/>
                <w:id w:val="-939903723"/>
                <w:placeholder>
                  <w:docPart w:val="DF0A75B22C834989A217480C30217434"/>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r w:rsidR="005D3D4F" w:rsidRPr="005D3D4F">
                  <w:rPr>
                    <w:rFonts w:asciiTheme="majorBidi" w:eastAsiaTheme="minorEastAsia" w:hAnsiTheme="majorBidi" w:cstheme="majorBidi"/>
                    <w:szCs w:val="24"/>
                    <w:lang w:eastAsia="zh-CN"/>
                  </w:rPr>
                  <w:t>En esta contribución figuran las 13 Cuestiones propuestas para estudio por la Comisión de Estudio 9 del UIT-T en el período de estudios 2017-2020</w:t>
                </w:r>
              </w:sdtContent>
            </w:sdt>
          </w:p>
        </w:tc>
      </w:tr>
    </w:tbl>
    <w:p w:rsidR="004E2186" w:rsidRPr="00436684" w:rsidRDefault="004E2186" w:rsidP="00BC08E2">
      <w:pPr>
        <w:spacing w:before="280"/>
        <w:rPr>
          <w:b/>
          <w:bCs/>
          <w:lang w:val="es-ES"/>
        </w:rPr>
      </w:pPr>
      <w:r w:rsidRPr="00436684">
        <w:rPr>
          <w:b/>
          <w:bCs/>
          <w:lang w:val="es-ES"/>
        </w:rPr>
        <w:t>Nota de la TSB:</w:t>
      </w:r>
    </w:p>
    <w:p w:rsidR="004E2186" w:rsidRPr="00436684" w:rsidRDefault="004E2186" w:rsidP="00BC08E2">
      <w:pPr>
        <w:rPr>
          <w:lang w:val="es-ES"/>
        </w:rPr>
      </w:pPr>
      <w:r w:rsidRPr="00436684">
        <w:rPr>
          <w:lang w:val="es-ES"/>
        </w:rPr>
        <w:t>El Informe de la Comisión de Estudio </w:t>
      </w:r>
      <w:r w:rsidR="00D21C0B" w:rsidRPr="00436684">
        <w:rPr>
          <w:lang w:val="es-ES"/>
        </w:rPr>
        <w:t>9</w:t>
      </w:r>
      <w:r w:rsidRPr="00436684">
        <w:rPr>
          <w:lang w:val="es-ES"/>
        </w:rPr>
        <w:t xml:space="preserve"> a la AMNT</w:t>
      </w:r>
      <w:r w:rsidRPr="00436684">
        <w:rPr>
          <w:lang w:val="es-ES"/>
        </w:rPr>
        <w:noBreakHyphen/>
        <w:t>16 se presenta en los siguientes documentos:</w:t>
      </w:r>
    </w:p>
    <w:p w:rsidR="004E2186" w:rsidRPr="00436684" w:rsidRDefault="004E2186" w:rsidP="00BC08E2">
      <w:pPr>
        <w:rPr>
          <w:lang w:val="es-ES"/>
        </w:rPr>
      </w:pPr>
      <w:r w:rsidRPr="00436684">
        <w:rPr>
          <w:lang w:val="es-ES"/>
        </w:rPr>
        <w:t>Parte I:</w:t>
      </w:r>
      <w:r w:rsidRPr="00436684">
        <w:rPr>
          <w:lang w:val="es-ES"/>
        </w:rPr>
        <w:tab/>
      </w:r>
      <w:r w:rsidRPr="00436684">
        <w:rPr>
          <w:b/>
          <w:bCs/>
          <w:lang w:val="es-ES"/>
        </w:rPr>
        <w:t xml:space="preserve">Documento </w:t>
      </w:r>
      <w:r w:rsidR="00D21C0B" w:rsidRPr="00436684">
        <w:rPr>
          <w:b/>
          <w:bCs/>
          <w:lang w:val="es-ES"/>
        </w:rPr>
        <w:t>7</w:t>
      </w:r>
      <w:r w:rsidRPr="00436684">
        <w:rPr>
          <w:lang w:val="es-ES"/>
        </w:rPr>
        <w:t xml:space="preserve"> – Generalidades</w:t>
      </w:r>
    </w:p>
    <w:p w:rsidR="004E2186" w:rsidRPr="00436684" w:rsidRDefault="004E2186" w:rsidP="00BC08E2">
      <w:pPr>
        <w:ind w:left="1134" w:hanging="1134"/>
        <w:rPr>
          <w:lang w:val="es-ES"/>
        </w:rPr>
      </w:pPr>
      <w:r w:rsidRPr="00436684">
        <w:rPr>
          <w:lang w:val="es-ES"/>
        </w:rPr>
        <w:t>Parte II:</w:t>
      </w:r>
      <w:r w:rsidRPr="00436684">
        <w:rPr>
          <w:lang w:val="es-ES"/>
        </w:rPr>
        <w:tab/>
      </w:r>
      <w:r w:rsidRPr="00436684">
        <w:rPr>
          <w:b/>
          <w:bCs/>
          <w:lang w:val="es-ES"/>
        </w:rPr>
        <w:t xml:space="preserve">Documento </w:t>
      </w:r>
      <w:r w:rsidR="00D21C0B" w:rsidRPr="00436684">
        <w:rPr>
          <w:b/>
          <w:bCs/>
          <w:lang w:val="es-ES"/>
        </w:rPr>
        <w:t>8</w:t>
      </w:r>
      <w:r w:rsidRPr="00436684">
        <w:rPr>
          <w:lang w:val="es-ES"/>
        </w:rPr>
        <w:t xml:space="preserve"> – Cuestiones propuestas para estudio en el próximo periodo de estudios 2017-2020</w:t>
      </w:r>
    </w:p>
    <w:p w:rsidR="004E2186" w:rsidRPr="00436684" w:rsidRDefault="004E2186" w:rsidP="00BC08E2">
      <w:pPr>
        <w:rPr>
          <w:lang w:val="es-ES"/>
        </w:rPr>
      </w:pPr>
    </w:p>
    <w:p w:rsidR="004E2186" w:rsidRPr="00436684" w:rsidRDefault="004E2186" w:rsidP="00BC08E2">
      <w:pPr>
        <w:rPr>
          <w:lang w:val="es-ES"/>
        </w:rPr>
        <w:sectPr w:rsidR="004E2186" w:rsidRPr="00436684">
          <w:footerReference w:type="first" r:id="rId10"/>
          <w:pgSz w:w="11907" w:h="16834"/>
          <w:pgMar w:top="1418" w:right="1134" w:bottom="1418" w:left="1134" w:header="567" w:footer="567" w:gutter="0"/>
          <w:paperSrc w:first="15" w:other="15"/>
          <w:cols w:space="720"/>
          <w:titlePg/>
        </w:sectPr>
      </w:pPr>
    </w:p>
    <w:p w:rsidR="004E2186" w:rsidRPr="00436684" w:rsidRDefault="004E2186" w:rsidP="00BC08E2">
      <w:pPr>
        <w:pStyle w:val="Heading1"/>
        <w:rPr>
          <w:lang w:val="es-ES"/>
        </w:rPr>
      </w:pPr>
      <w:r w:rsidRPr="00436684">
        <w:rPr>
          <w:lang w:val="es-ES"/>
        </w:rPr>
        <w:lastRenderedPageBreak/>
        <w:t>1</w:t>
      </w:r>
      <w:r w:rsidRPr="00436684">
        <w:rPr>
          <w:lang w:val="es-ES"/>
        </w:rPr>
        <w:tab/>
        <w:t xml:space="preserve">Lista de Cuestiones propuesta por la Comisión de Estudio </w:t>
      </w:r>
      <w:r w:rsidR="00D21C0B" w:rsidRPr="00436684">
        <w:rPr>
          <w:lang w:val="es-ES"/>
        </w:rPr>
        <w:t>9</w:t>
      </w:r>
    </w:p>
    <w:p w:rsidR="004E2186" w:rsidRPr="00436684" w:rsidRDefault="004E2186" w:rsidP="00BC08E2">
      <w:pPr>
        <w:rPr>
          <w:b/>
          <w:bCs/>
          <w:lang w:val="es-ES"/>
        </w:rPr>
      </w:pPr>
    </w:p>
    <w:tbl>
      <w:tblPr>
        <w:tblW w:w="975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247"/>
        <w:gridCol w:w="5259"/>
        <w:gridCol w:w="3246"/>
      </w:tblGrid>
      <w:tr w:rsidR="004E2186" w:rsidRPr="00436684" w:rsidTr="00B4017D">
        <w:trPr>
          <w:tblHeader/>
          <w:jc w:val="center"/>
        </w:trPr>
        <w:tc>
          <w:tcPr>
            <w:tcW w:w="1247" w:type="dxa"/>
            <w:tcBorders>
              <w:top w:val="single" w:sz="12" w:space="0" w:color="auto"/>
              <w:bottom w:val="single" w:sz="12" w:space="0" w:color="auto"/>
            </w:tcBorders>
            <w:shd w:val="clear" w:color="auto" w:fill="auto"/>
          </w:tcPr>
          <w:p w:rsidR="004E2186" w:rsidRPr="00436684" w:rsidRDefault="004E2186" w:rsidP="003A39AE">
            <w:pPr>
              <w:keepNext/>
              <w:spacing w:before="80" w:after="80"/>
              <w:jc w:val="center"/>
              <w:rPr>
                <w:rFonts w:ascii="Times New Roman Bold" w:hAnsi="Times New Roman Bold" w:cs="Times New Roman Bold"/>
                <w:b/>
                <w:sz w:val="20"/>
                <w:lang w:val="es-ES"/>
              </w:rPr>
            </w:pPr>
            <w:r w:rsidRPr="00436684">
              <w:rPr>
                <w:rFonts w:ascii="Times New Roman Bold" w:hAnsi="Times New Roman Bold" w:cs="Times New Roman Bold"/>
                <w:b/>
                <w:sz w:val="20"/>
                <w:lang w:val="es-ES"/>
              </w:rPr>
              <w:t>Número de la Cuestión</w:t>
            </w:r>
          </w:p>
        </w:tc>
        <w:tc>
          <w:tcPr>
            <w:tcW w:w="5259" w:type="dxa"/>
            <w:tcBorders>
              <w:top w:val="single" w:sz="12" w:space="0" w:color="auto"/>
              <w:bottom w:val="single" w:sz="12" w:space="0" w:color="auto"/>
            </w:tcBorders>
            <w:shd w:val="clear" w:color="auto" w:fill="auto"/>
          </w:tcPr>
          <w:p w:rsidR="004E2186" w:rsidRPr="00436684" w:rsidRDefault="004E2186" w:rsidP="00BC08E2">
            <w:pPr>
              <w:keepNext/>
              <w:spacing w:before="80" w:after="80"/>
              <w:jc w:val="center"/>
              <w:rPr>
                <w:rFonts w:ascii="Times New Roman Bold" w:hAnsi="Times New Roman Bold" w:cs="Times New Roman Bold"/>
                <w:b/>
                <w:sz w:val="20"/>
                <w:lang w:val="es-ES"/>
              </w:rPr>
            </w:pPr>
            <w:r w:rsidRPr="00436684">
              <w:rPr>
                <w:rFonts w:ascii="Times New Roman Bold" w:hAnsi="Times New Roman Bold" w:cs="Times New Roman Bold"/>
                <w:b/>
                <w:sz w:val="20"/>
                <w:lang w:val="es-ES"/>
              </w:rPr>
              <w:t>Título de la Cuestión</w:t>
            </w:r>
          </w:p>
        </w:tc>
        <w:tc>
          <w:tcPr>
            <w:tcW w:w="3246" w:type="dxa"/>
            <w:tcBorders>
              <w:top w:val="single" w:sz="12" w:space="0" w:color="auto"/>
              <w:bottom w:val="single" w:sz="12" w:space="0" w:color="auto"/>
            </w:tcBorders>
            <w:shd w:val="clear" w:color="auto" w:fill="auto"/>
          </w:tcPr>
          <w:p w:rsidR="004E2186" w:rsidRPr="00436684" w:rsidRDefault="004E2186" w:rsidP="00BC08E2">
            <w:pPr>
              <w:keepNext/>
              <w:spacing w:before="80" w:after="80"/>
              <w:jc w:val="center"/>
              <w:rPr>
                <w:rFonts w:ascii="Times New Roman Bold" w:hAnsi="Times New Roman Bold" w:cs="Times New Roman Bold"/>
                <w:b/>
                <w:sz w:val="20"/>
                <w:lang w:val="es-ES"/>
              </w:rPr>
            </w:pPr>
            <w:r w:rsidRPr="00436684">
              <w:rPr>
                <w:rFonts w:ascii="Times New Roman Bold" w:hAnsi="Times New Roman Bold" w:cs="Times New Roman Bold"/>
                <w:b/>
                <w:sz w:val="20"/>
                <w:lang w:val="es-ES"/>
              </w:rPr>
              <w:t>Situación</w:t>
            </w:r>
          </w:p>
        </w:tc>
      </w:tr>
      <w:tr w:rsidR="004E2186" w:rsidRPr="00436684" w:rsidTr="00B4017D">
        <w:trPr>
          <w:jc w:val="center"/>
        </w:trPr>
        <w:tc>
          <w:tcPr>
            <w:tcW w:w="1247" w:type="dxa"/>
            <w:tcBorders>
              <w:top w:val="single" w:sz="12" w:space="0" w:color="auto"/>
            </w:tcBorders>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A/</w:t>
            </w:r>
            <w:r w:rsidR="00D21C0B" w:rsidRPr="00436684">
              <w:rPr>
                <w:sz w:val="20"/>
                <w:lang w:val="es-ES"/>
              </w:rPr>
              <w:t>9</w:t>
            </w:r>
          </w:p>
        </w:tc>
        <w:tc>
          <w:tcPr>
            <w:tcW w:w="5259" w:type="dxa"/>
            <w:tcBorders>
              <w:top w:val="single" w:sz="12" w:space="0" w:color="auto"/>
            </w:tcBorders>
            <w:shd w:val="clear" w:color="auto" w:fill="auto"/>
          </w:tcPr>
          <w:p w:rsidR="004E2186" w:rsidRPr="00436684" w:rsidRDefault="00D21C0B" w:rsidP="00BC08E2">
            <w:pPr>
              <w:pStyle w:val="Tabletext"/>
              <w:rPr>
                <w:lang w:val="es-ES"/>
              </w:rPr>
            </w:pPr>
            <w:r w:rsidRPr="00436684">
              <w:rPr>
                <w:lang w:val="es-ES"/>
              </w:rPr>
              <w:t>Transmisión de señales de programas radiofónicos y de televisión destinadas a la contribución, la distribución primaria y la distribución secundaria</w:t>
            </w:r>
          </w:p>
        </w:tc>
        <w:tc>
          <w:tcPr>
            <w:tcW w:w="3246" w:type="dxa"/>
            <w:tcBorders>
              <w:top w:val="single" w:sz="12" w:space="0" w:color="auto"/>
            </w:tcBorders>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C1/</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B/</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Medición y control de calidad de servicio (QoS) de extremo a extremo para tecnología de televisión avanzadas, desde la adquisición a la reproducción de imagen en redes de contribución, distribución primaria y distribución secundaria</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C2/</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C/</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Métodos y prácticas para el acceso condicional, la protección contra la copia no autorizada y la redistribución no autorizada ("control de redistribución" para la distribución de televisión digital por cable a los hogares)</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C3/</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D/</w:t>
            </w:r>
            <w:r w:rsidR="00D21C0B" w:rsidRPr="00436684">
              <w:rPr>
                <w:sz w:val="20"/>
                <w:lang w:val="es-ES"/>
              </w:rPr>
              <w:t>9</w:t>
            </w:r>
          </w:p>
        </w:tc>
        <w:tc>
          <w:tcPr>
            <w:tcW w:w="5259" w:type="dxa"/>
            <w:shd w:val="clear" w:color="auto" w:fill="auto"/>
          </w:tcPr>
          <w:p w:rsidR="004E2186" w:rsidRPr="00436684" w:rsidRDefault="00FE1619" w:rsidP="00FE1619">
            <w:pPr>
              <w:pStyle w:val="Tabletext"/>
              <w:rPr>
                <w:lang w:val="es-ES"/>
              </w:rPr>
            </w:pPr>
            <w:r w:rsidRPr="00436684">
              <w:rPr>
                <w:lang w:val="es-ES"/>
              </w:rPr>
              <w:t xml:space="preserve">Interfaces de programación de aplicación (API) </w:t>
            </w:r>
            <w:r>
              <w:rPr>
                <w:lang w:val="es-ES"/>
              </w:rPr>
              <w:t xml:space="preserve">marco general y arquitectura software global </w:t>
            </w:r>
            <w:r w:rsidRPr="00436684">
              <w:rPr>
                <w:lang w:val="es-ES"/>
              </w:rPr>
              <w:t>para los servicios avanzados</w:t>
            </w:r>
            <w:r>
              <w:rPr>
                <w:lang w:val="es-ES"/>
              </w:rPr>
              <w:t xml:space="preserve"> </w:t>
            </w:r>
            <w:r w:rsidRPr="00436684">
              <w:rPr>
                <w:lang w:val="es-ES"/>
              </w:rPr>
              <w:t>de distribución de contenido en el marco de la Comisión de Estudio 9</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C4/</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E/</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Requisitos funcionales para pasarelas y adaptadores multimedios residenciales para la recepción de servicios de distribución de contenido avanzados</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C5/</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F/</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Control de entrega de programas digitales para la multiplexación, la conmutación y la inserción en el dominio de trenes de bits comprimidos</w:t>
            </w:r>
            <w:r w:rsidR="00BC08E2">
              <w:rPr>
                <w:lang w:val="es-ES"/>
              </w:rPr>
              <w:t xml:space="preserve"> y/o trenes de paquetes</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C6/</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G/</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Suministro de servicios digitales y aplicaciones a través de televisión por cable que utilizan protocolos Internet (IP) y/o datos basados en paquetes</w:t>
            </w:r>
            <w:r w:rsidR="00BC08E2">
              <w:rPr>
                <w:lang w:val="es-ES"/>
              </w:rPr>
              <w:t xml:space="preserve"> por redes de cable</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C7/</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H/</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Aplicaciones y servicios multimedios IP a través de redes de televisión por cable en plataformas convergentes</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w:t>
            </w:r>
            <w:r w:rsidR="00D21C0B" w:rsidRPr="00436684">
              <w:rPr>
                <w:sz w:val="20"/>
                <w:lang w:val="es-ES"/>
              </w:rPr>
              <w:t>8</w:t>
            </w:r>
            <w:r w:rsidRPr="00436684">
              <w:rPr>
                <w:sz w:val="20"/>
                <w:lang w:val="es-ES"/>
              </w:rPr>
              <w:t>/</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I/</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 xml:space="preserve">Requisitos de las capacidades de servicio avanzadas </w:t>
            </w:r>
            <w:r w:rsidR="004177DD" w:rsidRPr="00436684">
              <w:rPr>
                <w:lang w:val="es-ES"/>
              </w:rPr>
              <w:t>por</w:t>
            </w:r>
            <w:r w:rsidRPr="00436684">
              <w:rPr>
                <w:lang w:val="es-ES"/>
              </w:rPr>
              <w:t xml:space="preserve"> redes residenciales por cable de banda ancha</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w:t>
            </w:r>
            <w:r w:rsidR="00D21C0B" w:rsidRPr="00436684">
              <w:rPr>
                <w:sz w:val="20"/>
                <w:lang w:val="es-ES"/>
              </w:rPr>
              <w:t>9</w:t>
            </w:r>
            <w:r w:rsidRPr="00436684">
              <w:rPr>
                <w:sz w:val="20"/>
                <w:lang w:val="es-ES"/>
              </w:rPr>
              <w:t>/</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J/</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Requisitos, métodos e interfaces de las plataformas avanzadas de servicios para mejorar la transferencia de programas radiofónicos y de televisión y de otros servicios multimedios interactivos a través de redes de televisión por cable</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w:t>
            </w:r>
            <w:r w:rsidR="00D21C0B" w:rsidRPr="00436684">
              <w:rPr>
                <w:sz w:val="20"/>
                <w:lang w:val="es-ES"/>
              </w:rPr>
              <w:t>10</w:t>
            </w:r>
            <w:r w:rsidRPr="00436684">
              <w:rPr>
                <w:sz w:val="20"/>
                <w:lang w:val="es-ES"/>
              </w:rPr>
              <w:t>/</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K/</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Transmisión de señales de televisión analógicas y/o digitales multicanal a través de redes de acceso óptico</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w:t>
            </w:r>
            <w:r w:rsidR="00D21C0B" w:rsidRPr="00436684">
              <w:rPr>
                <w:sz w:val="20"/>
                <w:lang w:val="es-ES"/>
              </w:rPr>
              <w:t>11</w:t>
            </w:r>
            <w:r w:rsidRPr="00436684">
              <w:rPr>
                <w:sz w:val="20"/>
                <w:lang w:val="es-ES"/>
              </w:rPr>
              <w:t>/</w:t>
            </w:r>
            <w:r w:rsidR="00D21C0B" w:rsidRPr="00436684">
              <w:rPr>
                <w:sz w:val="20"/>
                <w:lang w:val="es-ES"/>
              </w:rPr>
              <w:t>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L/</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Métodos objetivos y subjetivos de evaluación de la calidad audiovisual perceptiva en servicios multimedios con arreglo al mandato de la Comisión de Estudio 9</w:t>
            </w:r>
          </w:p>
        </w:tc>
        <w:tc>
          <w:tcPr>
            <w:tcW w:w="3246" w:type="dxa"/>
            <w:shd w:val="clear" w:color="auto" w:fill="auto"/>
          </w:tcPr>
          <w:p w:rsidR="004E2186" w:rsidRPr="00436684" w:rsidRDefault="00D21C0B"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C12/9</w:t>
            </w:r>
          </w:p>
        </w:tc>
      </w:tr>
      <w:tr w:rsidR="004E2186" w:rsidRPr="00436684" w:rsidTr="00B4017D">
        <w:trPr>
          <w:jc w:val="center"/>
        </w:trPr>
        <w:tc>
          <w:tcPr>
            <w:tcW w:w="1247" w:type="dxa"/>
            <w:shd w:val="clear" w:color="auto" w:fill="auto"/>
          </w:tcPr>
          <w:p w:rsidR="004E2186" w:rsidRPr="00436684" w:rsidRDefault="004E2186" w:rsidP="003A39AE">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0"/>
                <w:lang w:val="es-ES"/>
              </w:rPr>
            </w:pPr>
            <w:r w:rsidRPr="00436684">
              <w:rPr>
                <w:sz w:val="20"/>
                <w:lang w:val="es-ES"/>
              </w:rPr>
              <w:t>M/</w:t>
            </w:r>
            <w:r w:rsidR="00D21C0B" w:rsidRPr="00436684">
              <w:rPr>
                <w:sz w:val="20"/>
                <w:lang w:val="es-ES"/>
              </w:rPr>
              <w:t>9</w:t>
            </w:r>
          </w:p>
        </w:tc>
        <w:tc>
          <w:tcPr>
            <w:tcW w:w="5259" w:type="dxa"/>
            <w:shd w:val="clear" w:color="auto" w:fill="auto"/>
          </w:tcPr>
          <w:p w:rsidR="004E2186" w:rsidRPr="00436684" w:rsidRDefault="00D21C0B" w:rsidP="00BC08E2">
            <w:pPr>
              <w:pStyle w:val="Tabletext"/>
              <w:rPr>
                <w:lang w:val="es-ES"/>
              </w:rPr>
            </w:pPr>
            <w:r w:rsidRPr="00436684">
              <w:rPr>
                <w:lang w:val="es-ES"/>
              </w:rPr>
              <w:t>Programa de trabajo, coordinación y planificación</w:t>
            </w:r>
          </w:p>
        </w:tc>
        <w:tc>
          <w:tcPr>
            <w:tcW w:w="3246" w:type="dxa"/>
            <w:shd w:val="clear" w:color="auto" w:fill="auto"/>
          </w:tcPr>
          <w:p w:rsidR="004E2186" w:rsidRPr="00436684" w:rsidRDefault="004E2186" w:rsidP="00BC08E2">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es-ES"/>
              </w:rPr>
            </w:pPr>
            <w:r w:rsidRPr="00436684">
              <w:rPr>
                <w:sz w:val="20"/>
                <w:lang w:val="es-ES"/>
              </w:rPr>
              <w:t>Continuación de la C1</w:t>
            </w:r>
            <w:r w:rsidR="00D21C0B" w:rsidRPr="00436684">
              <w:rPr>
                <w:sz w:val="20"/>
                <w:lang w:val="es-ES"/>
              </w:rPr>
              <w:t>3</w:t>
            </w:r>
            <w:r w:rsidRPr="00436684">
              <w:rPr>
                <w:sz w:val="20"/>
                <w:lang w:val="es-ES"/>
              </w:rPr>
              <w:t>/</w:t>
            </w:r>
            <w:r w:rsidR="00D21C0B" w:rsidRPr="00436684">
              <w:rPr>
                <w:sz w:val="20"/>
                <w:lang w:val="es-ES"/>
              </w:rPr>
              <w:t>9</w:t>
            </w:r>
          </w:p>
        </w:tc>
      </w:tr>
    </w:tbl>
    <w:p w:rsidR="004E2186" w:rsidRPr="00436684" w:rsidRDefault="004E2186" w:rsidP="00BC08E2">
      <w:pPr>
        <w:rPr>
          <w:lang w:val="es-ES"/>
        </w:rPr>
      </w:pPr>
      <w:r w:rsidRPr="00436684">
        <w:rPr>
          <w:lang w:val="es-ES"/>
        </w:rPr>
        <w:br w:type="page"/>
      </w:r>
    </w:p>
    <w:p w:rsidR="004E2186" w:rsidRPr="00436684" w:rsidRDefault="004E2186" w:rsidP="00BC08E2">
      <w:pPr>
        <w:pStyle w:val="Heading1"/>
        <w:rPr>
          <w:lang w:val="es-ES"/>
        </w:rPr>
      </w:pPr>
      <w:r w:rsidRPr="00436684">
        <w:rPr>
          <w:lang w:val="es-ES"/>
        </w:rPr>
        <w:lastRenderedPageBreak/>
        <w:t>2</w:t>
      </w:r>
      <w:r w:rsidRPr="00436684">
        <w:rPr>
          <w:lang w:val="es-ES"/>
        </w:rPr>
        <w:tab/>
        <w:t>Texto de las Cuestiones</w:t>
      </w:r>
    </w:p>
    <w:p w:rsidR="004E2186" w:rsidRPr="00436684" w:rsidRDefault="004E2186" w:rsidP="00BC08E2">
      <w:pPr>
        <w:pStyle w:val="QuestionNo"/>
        <w:rPr>
          <w:lang w:val="es-ES"/>
        </w:rPr>
      </w:pPr>
      <w:r w:rsidRPr="00436684">
        <w:rPr>
          <w:lang w:val="es-ES"/>
        </w:rPr>
        <w:t>PROYECTO DE CUESTIÓN A/</w:t>
      </w:r>
      <w:r w:rsidR="00D21C0B" w:rsidRPr="00436684">
        <w:rPr>
          <w:lang w:val="es-ES"/>
        </w:rPr>
        <w:t>9</w:t>
      </w:r>
    </w:p>
    <w:p w:rsidR="004E2186" w:rsidRPr="00436684" w:rsidRDefault="00D21C0B" w:rsidP="00BC08E2">
      <w:pPr>
        <w:pStyle w:val="Questiontitle"/>
        <w:rPr>
          <w:lang w:val="es-ES"/>
        </w:rPr>
      </w:pPr>
      <w:r w:rsidRPr="00436684">
        <w:rPr>
          <w:lang w:val="es-ES"/>
        </w:rPr>
        <w:t>Transmisión de señales de programas radiofónicos y de televisión destinadas a la contribución, la distribución primaria y la distribución secundaria</w:t>
      </w:r>
    </w:p>
    <w:p w:rsidR="004E2186" w:rsidRPr="00436684" w:rsidRDefault="004E2186" w:rsidP="00BC08E2">
      <w:pPr>
        <w:rPr>
          <w:lang w:val="es-ES"/>
        </w:rPr>
      </w:pPr>
      <w:r w:rsidRPr="00436684">
        <w:rPr>
          <w:lang w:val="es-ES"/>
        </w:rPr>
        <w:t xml:space="preserve">(Continuación de la Cuestión </w:t>
      </w:r>
      <w:r w:rsidR="00D21C0B" w:rsidRPr="00436684">
        <w:rPr>
          <w:lang w:val="es-ES"/>
        </w:rPr>
        <w:t>C1</w:t>
      </w:r>
      <w:r w:rsidRPr="00436684">
        <w:rPr>
          <w:lang w:val="es-ES"/>
        </w:rPr>
        <w:t>/</w:t>
      </w:r>
      <w:r w:rsidR="00D21C0B" w:rsidRPr="00436684">
        <w:rPr>
          <w:lang w:val="es-ES"/>
        </w:rPr>
        <w:t>9</w:t>
      </w:r>
      <w:r w:rsidRPr="00436684">
        <w:rPr>
          <w:lang w:val="es-ES"/>
        </w:rPr>
        <w:t>)</w:t>
      </w:r>
    </w:p>
    <w:p w:rsidR="004E2186" w:rsidRPr="00436684" w:rsidRDefault="004E2186" w:rsidP="00BC08E2">
      <w:pPr>
        <w:pStyle w:val="Heading3"/>
        <w:rPr>
          <w:lang w:val="es-ES"/>
        </w:rPr>
      </w:pPr>
      <w:r w:rsidRPr="00436684">
        <w:rPr>
          <w:lang w:val="es-ES"/>
        </w:rPr>
        <w:t>1</w:t>
      </w:r>
      <w:r w:rsidRPr="00436684">
        <w:rPr>
          <w:lang w:val="es-ES"/>
        </w:rPr>
        <w:tab/>
        <w:t>Motivación</w:t>
      </w:r>
    </w:p>
    <w:p w:rsidR="00D21C0B" w:rsidRPr="00436684" w:rsidRDefault="00D21C0B" w:rsidP="00BC08E2">
      <w:pPr>
        <w:rPr>
          <w:lang w:val="es-ES"/>
        </w:rPr>
      </w:pPr>
      <w:r w:rsidRPr="00436684">
        <w:rPr>
          <w:lang w:val="es-ES"/>
        </w:rPr>
        <w:t>El UIT</w:t>
      </w:r>
      <w:r w:rsidRPr="00436684">
        <w:rPr>
          <w:lang w:val="es-ES"/>
        </w:rPr>
        <w:noBreakHyphen/>
        <w:t>T y el UIT</w:t>
      </w:r>
      <w:r w:rsidRPr="00436684">
        <w:rPr>
          <w:lang w:val="es-ES"/>
        </w:rPr>
        <w:noBreakHyphen/>
        <w:t xml:space="preserve">R están estudiando las normas que habrán de utilizarse para la transmisión digital de señales de programas de televisión y radiofónicos. </w:t>
      </w:r>
    </w:p>
    <w:p w:rsidR="00D21C0B" w:rsidRPr="00436684" w:rsidRDefault="00D21C0B" w:rsidP="00B43443">
      <w:pPr>
        <w:rPr>
          <w:lang w:val="es-ES"/>
        </w:rPr>
      </w:pPr>
      <w:r w:rsidRPr="00436684">
        <w:rPr>
          <w:lang w:val="es-ES"/>
        </w:rPr>
        <w:t>Son de utilización corriente los procesos de reducción de la velocidad binaria de dichas señales digitales tanto en las instalaciones de los estudios como en la radiodifusión directa desde transmisores terrenales o de satélite, así como en la transmisión, incluida la transmisión destinada a la contribución y la distribución primaria y secundaria, definido como:</w:t>
      </w:r>
    </w:p>
    <w:p w:rsidR="00D21C0B" w:rsidRPr="00436684" w:rsidRDefault="00D21C0B" w:rsidP="00BC08E2">
      <w:pPr>
        <w:pStyle w:val="enumlev1"/>
        <w:rPr>
          <w:lang w:val="es-ES"/>
        </w:rPr>
      </w:pPr>
      <w:r w:rsidRPr="00436684">
        <w:rPr>
          <w:lang w:val="es-ES"/>
        </w:rPr>
        <w:t>–</w:t>
      </w:r>
      <w:r w:rsidRPr="00436684">
        <w:rPr>
          <w:lang w:val="es-ES"/>
        </w:rPr>
        <w:tab/>
        <w:t>Contribución: Transmitir señales hacia los centros de producción en los que pueden efectuarse procesos de postproducción.</w:t>
      </w:r>
    </w:p>
    <w:p w:rsidR="00D21C0B" w:rsidRPr="00436684" w:rsidRDefault="00D21C0B" w:rsidP="00BC08E2">
      <w:pPr>
        <w:pStyle w:val="enumlev1"/>
        <w:rPr>
          <w:lang w:val="es-ES"/>
        </w:rPr>
      </w:pPr>
      <w:r w:rsidRPr="00436684">
        <w:rPr>
          <w:lang w:val="es-ES"/>
        </w:rPr>
        <w:t>–</w:t>
      </w:r>
      <w:r w:rsidRPr="00436684">
        <w:rPr>
          <w:lang w:val="es-ES"/>
        </w:rPr>
        <w:tab/>
        <w:t>Distribución primaria: Utilización de un canal de transmisión para transferir información de audio y/o vídeo a uno o varios puntos de destino sin procesamiento tras la recepción (por ejemplo, de un estudio de continuidad a una red transmisora).</w:t>
      </w:r>
    </w:p>
    <w:p w:rsidR="00D21C0B" w:rsidRPr="00436684" w:rsidRDefault="00D21C0B" w:rsidP="00BC08E2">
      <w:pPr>
        <w:pStyle w:val="enumlev1"/>
        <w:rPr>
          <w:lang w:val="es-ES"/>
        </w:rPr>
      </w:pPr>
      <w:r w:rsidRPr="00436684">
        <w:rPr>
          <w:lang w:val="es-ES"/>
        </w:rPr>
        <w:t>–</w:t>
      </w:r>
      <w:r w:rsidRPr="00436684">
        <w:rPr>
          <w:lang w:val="es-ES"/>
        </w:rPr>
        <w:tab/>
        <w:t>Distribución secundaria: La utilización de un canal de transmisión para distribuir programas a los telespectadores a gran escala (mediante la difusión en abierto o televisión por cable, incluida la retransmisión, por ejemplo, mediante repetidores o SMATV (antena colectiva de televisión por satélite)).</w:t>
      </w:r>
    </w:p>
    <w:p w:rsidR="00D21C0B" w:rsidRPr="00436684" w:rsidRDefault="00D21C0B" w:rsidP="00BC08E2">
      <w:pPr>
        <w:rPr>
          <w:lang w:val="es-ES"/>
        </w:rPr>
      </w:pPr>
      <w:r w:rsidRPr="00436684">
        <w:rPr>
          <w:lang w:val="es-ES"/>
        </w:rPr>
        <w:t xml:space="preserve">A efectos de facilitar el intercambio internacional de programas y simplificar el diseño de equipos, es conveniente continuar estudiando los métodos de codificación digital en la fuente de esas señales para todas esas aplicaciones en el marco del alcance de la Comisión de Estudio 9. </w:t>
      </w:r>
    </w:p>
    <w:p w:rsidR="00D21C0B" w:rsidRPr="00436684" w:rsidRDefault="00D21C0B" w:rsidP="00BC08E2">
      <w:pPr>
        <w:rPr>
          <w:lang w:val="es-ES"/>
        </w:rPr>
      </w:pPr>
      <w:r w:rsidRPr="00436684">
        <w:rPr>
          <w:lang w:val="es-ES"/>
        </w:rPr>
        <w:t xml:space="preserve">Además, es necesario asegurar la máxima compatibilidad entre los métodos utilizados para las diversas aplicaciones. </w:t>
      </w:r>
    </w:p>
    <w:p w:rsidR="00D21C0B" w:rsidRPr="00436684" w:rsidRDefault="00D21C0B" w:rsidP="00BC08E2">
      <w:pPr>
        <w:rPr>
          <w:lang w:val="es-ES"/>
        </w:rPr>
      </w:pPr>
      <w:r w:rsidRPr="00436684">
        <w:rPr>
          <w:lang w:val="es-ES"/>
        </w:rPr>
        <w:t>Los estudios abarcan la especificación de los objetivos de disponibilidad y el modo en que inciden esos objetivos en la elección de soluciones técnicas, por ejemplo, para la codificación digital en la fuente, la multiplexión y la protección contra errores.</w:t>
      </w:r>
    </w:p>
    <w:p w:rsidR="00D21C0B" w:rsidRPr="00436684" w:rsidRDefault="00D21C0B" w:rsidP="00BC08E2">
      <w:pPr>
        <w:rPr>
          <w:lang w:val="es-ES"/>
        </w:rPr>
      </w:pPr>
      <w:r w:rsidRPr="00436684">
        <w:rPr>
          <w:lang w:val="es-ES"/>
        </w:rPr>
        <w:t>De hecho, el problema radica en encontrar un equilibrio entre los diversos factores que intervienen en la especificación del método de transmisión preferible para cada aplicación. Por ejemplo, debe llegarse a un equilibrio entre:</w:t>
      </w:r>
    </w:p>
    <w:p w:rsidR="00D21C0B" w:rsidRPr="00436684" w:rsidRDefault="00D21C0B" w:rsidP="00BC08E2">
      <w:pPr>
        <w:pStyle w:val="enumlev1"/>
        <w:rPr>
          <w:lang w:val="es-ES"/>
        </w:rPr>
      </w:pPr>
      <w:r w:rsidRPr="00436684">
        <w:rPr>
          <w:lang w:val="es-ES"/>
        </w:rPr>
        <w:t>–</w:t>
      </w:r>
      <w:r w:rsidRPr="00436684">
        <w:rPr>
          <w:lang w:val="es-ES"/>
        </w:rPr>
        <w:tab/>
        <w:t>La disponibilidad del servicio necesaria.</w:t>
      </w:r>
    </w:p>
    <w:p w:rsidR="00D21C0B" w:rsidRPr="00436684" w:rsidRDefault="00D21C0B" w:rsidP="00BC08E2">
      <w:pPr>
        <w:pStyle w:val="enumlev1"/>
        <w:rPr>
          <w:lang w:val="es-ES"/>
        </w:rPr>
      </w:pPr>
      <w:r w:rsidRPr="00436684">
        <w:rPr>
          <w:lang w:val="es-ES"/>
        </w:rPr>
        <w:t>–</w:t>
      </w:r>
      <w:r w:rsidRPr="00436684">
        <w:rPr>
          <w:lang w:val="es-ES"/>
        </w:rPr>
        <w:tab/>
        <w:t>La calidad de la imagen y el sonido suministrada al usuario.</w:t>
      </w:r>
    </w:p>
    <w:p w:rsidR="00D21C0B" w:rsidRPr="00436684" w:rsidRDefault="00D21C0B" w:rsidP="00BC08E2">
      <w:pPr>
        <w:pStyle w:val="enumlev1"/>
        <w:rPr>
          <w:lang w:val="es-ES"/>
        </w:rPr>
      </w:pPr>
      <w:r w:rsidRPr="00436684">
        <w:rPr>
          <w:lang w:val="es-ES"/>
        </w:rPr>
        <w:t>–</w:t>
      </w:r>
      <w:r w:rsidRPr="00436684">
        <w:rPr>
          <w:lang w:val="es-ES"/>
        </w:rPr>
        <w:tab/>
        <w:t>La latencia total de la señal en la cadena de transmisión.</w:t>
      </w:r>
    </w:p>
    <w:p w:rsidR="00D21C0B" w:rsidRPr="00436684" w:rsidRDefault="00D21C0B" w:rsidP="003A39AE">
      <w:pPr>
        <w:pStyle w:val="enumlev1"/>
        <w:rPr>
          <w:lang w:val="es-ES"/>
        </w:rPr>
      </w:pPr>
      <w:r w:rsidRPr="00436684">
        <w:rPr>
          <w:lang w:val="es-ES"/>
        </w:rPr>
        <w:t>–</w:t>
      </w:r>
      <w:r w:rsidRPr="00436684">
        <w:rPr>
          <w:lang w:val="es-ES"/>
        </w:rPr>
        <w:tab/>
        <w:t>La latencia diferencial entre las señales de audio y vídeo (sincronización labial) en la transmisión de televisión.</w:t>
      </w:r>
    </w:p>
    <w:p w:rsidR="00D21C0B" w:rsidRPr="00436684" w:rsidRDefault="00D21C0B" w:rsidP="00BC08E2">
      <w:pPr>
        <w:pStyle w:val="Note"/>
        <w:ind w:left="1134" w:hanging="1134"/>
        <w:rPr>
          <w:lang w:val="es-ES"/>
        </w:rPr>
      </w:pPr>
      <w:r w:rsidRPr="00436684">
        <w:rPr>
          <w:lang w:val="es-ES"/>
        </w:rPr>
        <w:tab/>
      </w:r>
      <w:r w:rsidRPr="00436684">
        <w:rPr>
          <w:lang w:val="es-ES"/>
        </w:rPr>
        <w:tab/>
        <w:t xml:space="preserve">NOTA 1 – La sincronización labial se define como la "operación para dar la impresión de que el movimiento de los labios de la persona que se visualiza está sincronizado con la voz emitida por dicha persona. Esta operación minimiza el retardo relativo entre la </w:t>
      </w:r>
      <w:r w:rsidRPr="00436684">
        <w:rPr>
          <w:lang w:val="es-ES"/>
        </w:rPr>
        <w:lastRenderedPageBreak/>
        <w:t>imagen y la voz de la persona que habla. El objetivo es lograr una relación entre la imagen visual y el mensaje oral para el observador/oyente".</w:t>
      </w:r>
    </w:p>
    <w:p w:rsidR="00D21C0B" w:rsidRPr="00436684" w:rsidRDefault="00D21C0B" w:rsidP="00BC08E2">
      <w:pPr>
        <w:pStyle w:val="enumlev1"/>
        <w:rPr>
          <w:lang w:val="es-ES"/>
        </w:rPr>
      </w:pPr>
      <w:r w:rsidRPr="00436684">
        <w:rPr>
          <w:lang w:val="es-ES"/>
        </w:rPr>
        <w:t>–</w:t>
      </w:r>
      <w:r w:rsidRPr="00436684">
        <w:rPr>
          <w:lang w:val="es-ES"/>
        </w:rPr>
        <w:tab/>
        <w:t>El método y perfil recomendados para la reducción de la velocidad binaria.</w:t>
      </w:r>
    </w:p>
    <w:p w:rsidR="00D21C0B" w:rsidRPr="00436684" w:rsidRDefault="00D21C0B" w:rsidP="00BC08E2">
      <w:pPr>
        <w:pStyle w:val="enumlev1"/>
        <w:rPr>
          <w:lang w:val="es-ES"/>
        </w:rPr>
      </w:pPr>
      <w:r w:rsidRPr="00436684">
        <w:rPr>
          <w:lang w:val="es-ES"/>
        </w:rPr>
        <w:t>–</w:t>
      </w:r>
      <w:r w:rsidRPr="00436684">
        <w:rPr>
          <w:lang w:val="es-ES"/>
        </w:rPr>
        <w:tab/>
        <w:t>La velocidad binaria necesaria en el canal para proporcionar el servicio.</w:t>
      </w:r>
    </w:p>
    <w:p w:rsidR="00D21C0B" w:rsidRPr="00436684" w:rsidRDefault="00D21C0B" w:rsidP="00BC08E2">
      <w:pPr>
        <w:rPr>
          <w:lang w:val="es-ES"/>
        </w:rPr>
      </w:pPr>
      <w:r w:rsidRPr="00436684">
        <w:rPr>
          <w:lang w:val="es-ES"/>
        </w:rPr>
        <w:t>Además de las señales de programas de televisión y sonido, los estudios abarcan también el suministro de nuevos servicios de sistemas de vídeo avanzados, tales</w:t>
      </w:r>
      <w:r w:rsidR="00BC08E2">
        <w:rPr>
          <w:lang w:val="es-ES"/>
        </w:rPr>
        <w:t xml:space="preserve"> como TVUAD, HDR</w:t>
      </w:r>
      <w:r w:rsidRPr="00436684">
        <w:rPr>
          <w:lang w:val="es-ES"/>
        </w:rPr>
        <w:t>, 3D, vídeo multiángulo y con punto de vista libre, a través de diversos medios de transporte, en particular IP.</w:t>
      </w:r>
    </w:p>
    <w:p w:rsidR="00D21C0B" w:rsidRPr="00436684" w:rsidRDefault="00D21C0B" w:rsidP="00BC08E2">
      <w:pPr>
        <w:rPr>
          <w:lang w:val="es-ES"/>
        </w:rPr>
      </w:pPr>
      <w:r w:rsidRPr="00436684">
        <w:rPr>
          <w:lang w:val="es-ES"/>
        </w:rPr>
        <w:t>Por lo tanto, se deben estudiar con prioridad las siguientes Cuestiones, teniendo en cuenta la Recomendación J.89, así como las diversas Recomendaciones existentes sobre distribución primaria y secundaria. (Los aspectos correspondientes a la medición y el control de la calidad de servicio se abordan en la Cuestión B/9.)</w:t>
      </w:r>
    </w:p>
    <w:p w:rsidR="004E2186" w:rsidRPr="00436684" w:rsidRDefault="004E2186" w:rsidP="00BC08E2">
      <w:pPr>
        <w:pStyle w:val="Heading3"/>
        <w:rPr>
          <w:lang w:val="es-ES"/>
        </w:rPr>
      </w:pPr>
      <w:r w:rsidRPr="00436684">
        <w:rPr>
          <w:lang w:val="es-ES"/>
        </w:rPr>
        <w:t>2</w:t>
      </w:r>
      <w:r w:rsidRPr="00436684">
        <w:rPr>
          <w:lang w:val="es-ES"/>
        </w:rPr>
        <w:tab/>
        <w:t>Cuestión</w:t>
      </w:r>
    </w:p>
    <w:p w:rsidR="004E2186" w:rsidRPr="00436684" w:rsidRDefault="004E2186" w:rsidP="00BC08E2">
      <w:pPr>
        <w:rPr>
          <w:lang w:val="es-ES"/>
        </w:rPr>
      </w:pPr>
      <w:r w:rsidRPr="00436684">
        <w:rPr>
          <w:lang w:val="es-ES"/>
        </w:rPr>
        <w:t>Los temas de estudio que se han de considerar son, entre otros:</w:t>
      </w:r>
    </w:p>
    <w:p w:rsidR="00D21C0B" w:rsidRPr="00436684" w:rsidRDefault="00D21C0B" w:rsidP="00BC08E2">
      <w:pPr>
        <w:pStyle w:val="enumlev1"/>
        <w:rPr>
          <w:lang w:val="es-ES"/>
        </w:rPr>
      </w:pPr>
      <w:r w:rsidRPr="00436684">
        <w:rPr>
          <w:lang w:val="es-ES"/>
        </w:rPr>
        <w:t>–</w:t>
      </w:r>
      <w:r w:rsidRPr="00436684">
        <w:rPr>
          <w:lang w:val="es-ES"/>
        </w:rPr>
        <w:tab/>
        <w:t>¿Qué métodos de codificación en la fuente y qué interfaces se pueden recomendar para la transmisión de señales digitales de programas radiofónicos y de televisión destinada a la distribución primaria y secundaria a través de circuitos y cadenas de transmisión digital?</w:t>
      </w:r>
    </w:p>
    <w:p w:rsidR="00D21C0B" w:rsidRPr="00436684" w:rsidRDefault="00D21C0B" w:rsidP="00BC08E2">
      <w:pPr>
        <w:pStyle w:val="enumlev1"/>
        <w:rPr>
          <w:lang w:val="es-ES"/>
        </w:rPr>
      </w:pPr>
      <w:r w:rsidRPr="00436684">
        <w:rPr>
          <w:lang w:val="es-ES"/>
        </w:rPr>
        <w:t>–</w:t>
      </w:r>
      <w:r w:rsidRPr="00436684">
        <w:rPr>
          <w:lang w:val="es-ES"/>
        </w:rPr>
        <w:tab/>
        <w:t xml:space="preserve">¿Qué soluciones entre las estudiadas por la Comisión de Estudio 6 del UIT-R se han de recomendar para transmisiones de contribución punto a punto de material de programas de </w:t>
      </w:r>
      <w:r w:rsidR="00BC08E2">
        <w:rPr>
          <w:lang w:val="es-ES"/>
        </w:rPr>
        <w:t>TVUAD y HDR</w:t>
      </w:r>
      <w:r w:rsidR="00BC08E2" w:rsidRPr="00436684">
        <w:rPr>
          <w:lang w:val="es-ES"/>
        </w:rPr>
        <w:t xml:space="preserve"> </w:t>
      </w:r>
      <w:r w:rsidRPr="00436684">
        <w:rPr>
          <w:lang w:val="es-ES"/>
        </w:rPr>
        <w:t>a través de conexiones físicas?</w:t>
      </w:r>
    </w:p>
    <w:p w:rsidR="00D21C0B" w:rsidRPr="00436684" w:rsidRDefault="00D21C0B" w:rsidP="00BC08E2">
      <w:pPr>
        <w:pStyle w:val="enumlev1"/>
        <w:rPr>
          <w:lang w:val="es-ES"/>
        </w:rPr>
      </w:pPr>
      <w:r w:rsidRPr="00436684">
        <w:rPr>
          <w:lang w:val="es-ES"/>
        </w:rPr>
        <w:t>–</w:t>
      </w:r>
      <w:r w:rsidRPr="00436684">
        <w:rPr>
          <w:lang w:val="es-ES"/>
        </w:rPr>
        <w:tab/>
        <w:t>¿Qué métodos de codificación en la fuente se pueden recomendar para la transmisión de señales digitales de programas de televisión y radiofónicos destinada a la contribución a través de circuitos y cadenas de transmisión digital?</w:t>
      </w:r>
    </w:p>
    <w:p w:rsidR="00D21C0B" w:rsidRPr="00436684" w:rsidRDefault="00D21C0B" w:rsidP="00BC08E2">
      <w:pPr>
        <w:pStyle w:val="enumlev1"/>
        <w:rPr>
          <w:lang w:val="es-ES"/>
        </w:rPr>
      </w:pPr>
      <w:r w:rsidRPr="00436684">
        <w:rPr>
          <w:lang w:val="es-ES"/>
        </w:rPr>
        <w:t>–</w:t>
      </w:r>
      <w:r w:rsidRPr="00436684">
        <w:rPr>
          <w:lang w:val="es-ES"/>
        </w:rPr>
        <w:tab/>
        <w:t xml:space="preserve">¿Cuáles son las disposiciones de multiplexión adecuadas (elementos, servicios, protocolos de nivel superior) para las aplicaciones mencionadas </w:t>
      </w:r>
      <w:r w:rsidRPr="00436684">
        <w:rPr>
          <w:i/>
          <w:iCs/>
          <w:lang w:val="es-ES"/>
        </w:rPr>
        <w:t>supra</w:t>
      </w:r>
      <w:r w:rsidRPr="00436684">
        <w:rPr>
          <w:lang w:val="es-ES"/>
        </w:rPr>
        <w:t>?</w:t>
      </w:r>
    </w:p>
    <w:p w:rsidR="00D21C0B" w:rsidRPr="00436684" w:rsidRDefault="00D21C0B" w:rsidP="00BC08E2">
      <w:pPr>
        <w:pStyle w:val="enumlev1"/>
        <w:rPr>
          <w:lang w:val="es-ES"/>
        </w:rPr>
      </w:pPr>
      <w:r w:rsidRPr="00436684">
        <w:rPr>
          <w:lang w:val="es-ES"/>
        </w:rPr>
        <w:t>–</w:t>
      </w:r>
      <w:r w:rsidRPr="00436684">
        <w:rPr>
          <w:lang w:val="es-ES"/>
        </w:rPr>
        <w:tab/>
        <w:t>¿Cuáles son los requisitos de disponibilidad de servicio y cómo se traducen en métodos de protección contra errores de transmisión digital para dichas aplicaciones?</w:t>
      </w:r>
    </w:p>
    <w:p w:rsidR="00D21C0B" w:rsidRPr="00436684" w:rsidRDefault="00D21C0B" w:rsidP="00BC08E2">
      <w:pPr>
        <w:pStyle w:val="enumlev1"/>
        <w:rPr>
          <w:lang w:val="es-ES"/>
        </w:rPr>
      </w:pPr>
      <w:r w:rsidRPr="00436684">
        <w:rPr>
          <w:lang w:val="es-ES"/>
        </w:rPr>
        <w:t>–</w:t>
      </w:r>
      <w:r w:rsidRPr="00436684">
        <w:rPr>
          <w:lang w:val="es-ES"/>
        </w:rPr>
        <w:tab/>
        <w:t>¿Qué requisitos se deben imponer a los diversos parámetros que determinan la calidad de funcionamiento del servicio de transmisión, por ejemplo la QoS, la calidad de la imagen y el sonido, la latencia de la señal, etc., con el fin de que la calidad de funcionamiento del servicio de transmisión resulte adecuada para esas aplicaciones utilizando un número de recursos razonable, por ejemplo una velocidad binaria razonable?</w:t>
      </w:r>
    </w:p>
    <w:p w:rsidR="00D21C0B" w:rsidRPr="00436684" w:rsidRDefault="00D21C0B" w:rsidP="00BC08E2">
      <w:pPr>
        <w:pStyle w:val="enumlev1"/>
        <w:rPr>
          <w:lang w:val="es-ES"/>
        </w:rPr>
      </w:pPr>
      <w:r w:rsidRPr="00436684">
        <w:rPr>
          <w:lang w:val="es-ES"/>
        </w:rPr>
        <w:t>–</w:t>
      </w:r>
      <w:r w:rsidRPr="00436684">
        <w:rPr>
          <w:lang w:val="es-ES"/>
        </w:rPr>
        <w:tab/>
        <w:t>¿Qué disposiciones pueden aplicarse para preservar la sincronización labial cuando los componentes de vídeo y audio experimentan retardos distintos a través de la cadena de transmisión?</w:t>
      </w:r>
    </w:p>
    <w:p w:rsidR="00D21C0B" w:rsidRPr="00436684" w:rsidRDefault="00D21C0B" w:rsidP="00BC08E2">
      <w:pPr>
        <w:pStyle w:val="enumlev1"/>
        <w:rPr>
          <w:lang w:val="es-ES"/>
        </w:rPr>
      </w:pPr>
      <w:r w:rsidRPr="00436684">
        <w:rPr>
          <w:lang w:val="es-ES"/>
        </w:rPr>
        <w:t>–</w:t>
      </w:r>
      <w:r w:rsidRPr="00436684">
        <w:rPr>
          <w:lang w:val="es-ES"/>
        </w:rPr>
        <w:tab/>
        <w:t>¿Cuáles son los métodos de transmisión adecuados para las señales digitales de programas radiofónicos y de televisión no comprimidas cuando se utilizan con fines de contribución?</w:t>
      </w:r>
    </w:p>
    <w:p w:rsidR="00D21C0B" w:rsidRPr="00436684" w:rsidRDefault="00D21C0B" w:rsidP="00BC08E2">
      <w:pPr>
        <w:pStyle w:val="enumlev1"/>
        <w:rPr>
          <w:lang w:val="es-ES"/>
        </w:rPr>
      </w:pPr>
      <w:r w:rsidRPr="00436684">
        <w:rPr>
          <w:lang w:val="es-ES"/>
        </w:rPr>
        <w:t>–</w:t>
      </w:r>
      <w:r w:rsidRPr="00436684">
        <w:rPr>
          <w:lang w:val="es-ES"/>
        </w:rPr>
        <w:tab/>
        <w:t xml:space="preserve">¿Cuál es el modelo de sistema adecuado, los requisitos y los métodos de transmisión para las señales de vídeo </w:t>
      </w:r>
      <w:r w:rsidR="00BC08E2">
        <w:rPr>
          <w:lang w:val="es-ES"/>
        </w:rPr>
        <w:t>TVUAD, HDR, 3D (esteroscópica, autoesteroscópica, holográfica)</w:t>
      </w:r>
      <w:r w:rsidRPr="00436684">
        <w:rPr>
          <w:lang w:val="es-ES"/>
        </w:rPr>
        <w:t>, de ángulos múltiples y de punto de vista seleccionable que utilizan distintos medios de transporte?</w:t>
      </w:r>
    </w:p>
    <w:p w:rsidR="00D21C0B" w:rsidRPr="00436684" w:rsidRDefault="00D21C0B" w:rsidP="00BC08E2">
      <w:pPr>
        <w:pStyle w:val="enumlev1"/>
        <w:rPr>
          <w:lang w:val="es-ES"/>
        </w:rPr>
      </w:pPr>
      <w:r w:rsidRPr="00436684">
        <w:rPr>
          <w:lang w:val="es-ES"/>
        </w:rPr>
        <w:lastRenderedPageBreak/>
        <w:t>–</w:t>
      </w:r>
      <w:r w:rsidRPr="00436684">
        <w:rPr>
          <w:lang w:val="es-ES"/>
        </w:rPr>
        <w:tab/>
        <w:t xml:space="preserve">Las aplicaciones de </w:t>
      </w:r>
      <w:r w:rsidR="00BC08E2">
        <w:rPr>
          <w:lang w:val="es-ES"/>
        </w:rPr>
        <w:t>TVUAD y HDR</w:t>
      </w:r>
      <w:r w:rsidR="00BC08E2" w:rsidRPr="00436684">
        <w:rPr>
          <w:lang w:val="es-ES"/>
        </w:rPr>
        <w:t xml:space="preserve"> </w:t>
      </w:r>
      <w:r w:rsidRPr="00436684">
        <w:rPr>
          <w:lang w:val="es-ES"/>
        </w:rPr>
        <w:t>y los niveles de calidad correspondientes, que serán definidos por la Comisión de Estudio 6 del UIT</w:t>
      </w:r>
      <w:r w:rsidRPr="00436684">
        <w:rPr>
          <w:lang w:val="es-ES"/>
        </w:rPr>
        <w:noBreakHyphen/>
        <w:t xml:space="preserve">R, ¿abarcan adecuadamente todas las aplicaciones de </w:t>
      </w:r>
      <w:r w:rsidR="00BC08E2">
        <w:rPr>
          <w:lang w:val="es-ES"/>
        </w:rPr>
        <w:t>TVUAD y HDR</w:t>
      </w:r>
      <w:r w:rsidR="00BC08E2" w:rsidRPr="00436684">
        <w:rPr>
          <w:lang w:val="es-ES"/>
        </w:rPr>
        <w:t xml:space="preserve"> </w:t>
      </w:r>
      <w:r w:rsidRPr="00436684">
        <w:rPr>
          <w:lang w:val="es-ES"/>
        </w:rPr>
        <w:t xml:space="preserve">y los niveles de calidad correspondientes determinados por la Comisión de Estudio 9? Si no lo hacen, ¿qué aplicaciones adicionales se han de tener en cuenta? </w:t>
      </w:r>
    </w:p>
    <w:p w:rsidR="00D21C0B" w:rsidRPr="00436684" w:rsidRDefault="00D21C0B" w:rsidP="00BC08E2">
      <w:pPr>
        <w:pStyle w:val="enumlev1"/>
        <w:rPr>
          <w:lang w:val="es-ES" w:eastAsia="ja-JP"/>
        </w:rPr>
      </w:pPr>
      <w:r w:rsidRPr="00436684">
        <w:rPr>
          <w:lang w:val="es-ES"/>
        </w:rPr>
        <w:t>–</w:t>
      </w:r>
      <w:r w:rsidRPr="00436684">
        <w:rPr>
          <w:lang w:val="es-ES"/>
        </w:rPr>
        <w:tab/>
      </w:r>
      <w:r w:rsidRPr="00436684">
        <w:rPr>
          <w:lang w:val="es-ES" w:eastAsia="ja-JP"/>
        </w:rPr>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4A4FFD" w:rsidRPr="00436684" w:rsidRDefault="004A4FFD" w:rsidP="00BC08E2">
      <w:pPr>
        <w:pStyle w:val="enumlev1"/>
        <w:rPr>
          <w:rFonts w:eastAsia="MS Mincho"/>
          <w:lang w:val="es-ES"/>
        </w:rPr>
      </w:pPr>
      <w:r w:rsidRPr="00436684">
        <w:rPr>
          <w:lang w:val="es-ES"/>
        </w:rPr>
        <w:t>–</w:t>
      </w:r>
      <w:r w:rsidRPr="00436684">
        <w:rPr>
          <w:lang w:val="es-ES"/>
        </w:rPr>
        <w:tab/>
      </w:r>
      <w:r w:rsidR="00BC08E2">
        <w:rPr>
          <w:lang w:val="es-ES"/>
        </w:rPr>
        <w:t>¿</w:t>
      </w:r>
      <w:r w:rsidR="00BC08E2">
        <w:rPr>
          <w:rFonts w:eastAsia="MS Mincho"/>
          <w:lang w:val="es-ES"/>
        </w:rPr>
        <w:t xml:space="preserve">Cuál es la forma adecuada de transportar señales </w:t>
      </w:r>
      <w:r w:rsidR="00BC08E2">
        <w:rPr>
          <w:lang w:val="es-ES"/>
        </w:rPr>
        <w:t>TVUAD y HDR</w:t>
      </w:r>
      <w:r w:rsidR="00BC08E2" w:rsidRPr="00436684">
        <w:rPr>
          <w:lang w:val="es-ES"/>
        </w:rPr>
        <w:t xml:space="preserve"> </w:t>
      </w:r>
      <w:r w:rsidR="00BC08E2">
        <w:rPr>
          <w:lang w:val="es-ES"/>
        </w:rPr>
        <w:t>de gran volumen desde el terreno a la estación radiodifusora</w:t>
      </w:r>
      <w:r w:rsidRPr="00436684">
        <w:rPr>
          <w:rFonts w:eastAsia="MS Mincho"/>
          <w:lang w:val="es-ES"/>
        </w:rPr>
        <w:t>?</w:t>
      </w:r>
    </w:p>
    <w:p w:rsidR="004A4FFD" w:rsidRPr="00436684" w:rsidRDefault="004A4FFD" w:rsidP="00BC08E2">
      <w:pPr>
        <w:pStyle w:val="enumlev1"/>
        <w:rPr>
          <w:lang w:val="es-ES"/>
        </w:rPr>
      </w:pPr>
      <w:r w:rsidRPr="00436684">
        <w:rPr>
          <w:lang w:val="es-ES"/>
        </w:rPr>
        <w:t>–</w:t>
      </w:r>
      <w:r w:rsidRPr="00436684">
        <w:rPr>
          <w:lang w:val="es-ES"/>
        </w:rPr>
        <w:tab/>
      </w:r>
      <w:r w:rsidR="00BC08E2">
        <w:rPr>
          <w:rFonts w:eastAsia="MS Mincho"/>
          <w:bCs/>
          <w:lang w:val="es-ES"/>
        </w:rPr>
        <w:t xml:space="preserve">¿Qué mecanismo se necesita en la capa física para poder efectuar multidifusión IP para datos voluminosos, como los de la señal </w:t>
      </w:r>
      <w:r w:rsidR="00BC08E2">
        <w:rPr>
          <w:lang w:val="es-ES"/>
        </w:rPr>
        <w:t>TVUAD y HDR</w:t>
      </w:r>
      <w:r w:rsidRPr="00436684">
        <w:rPr>
          <w:rFonts w:eastAsia="MS Mincho"/>
          <w:bCs/>
          <w:lang w:val="es-ES"/>
        </w:rPr>
        <w:t>?</w:t>
      </w:r>
    </w:p>
    <w:p w:rsidR="004E2186" w:rsidRPr="00436684" w:rsidRDefault="004E2186" w:rsidP="00BC08E2">
      <w:pPr>
        <w:pStyle w:val="Heading3"/>
        <w:rPr>
          <w:lang w:val="es-ES"/>
        </w:rPr>
      </w:pPr>
      <w:r w:rsidRPr="00436684">
        <w:rPr>
          <w:lang w:val="es-ES"/>
        </w:rPr>
        <w:t>3</w:t>
      </w:r>
      <w:r w:rsidRPr="00436684">
        <w:rPr>
          <w:lang w:val="es-ES"/>
        </w:rPr>
        <w:tab/>
        <w:t>Tareas</w:t>
      </w:r>
    </w:p>
    <w:p w:rsidR="004E2186" w:rsidRPr="00436684" w:rsidRDefault="004E2186" w:rsidP="00BC08E2">
      <w:pPr>
        <w:rPr>
          <w:lang w:val="es-ES"/>
        </w:rPr>
      </w:pPr>
      <w:r w:rsidRPr="00436684">
        <w:rPr>
          <w:lang w:val="es-ES"/>
        </w:rPr>
        <w:t>Las tareas son, entre otras:</w:t>
      </w:r>
    </w:p>
    <w:p w:rsidR="004A4FFD" w:rsidRPr="00436684" w:rsidRDefault="004A4FFD" w:rsidP="00BC08E2">
      <w:pPr>
        <w:pStyle w:val="enumlev1"/>
        <w:rPr>
          <w:lang w:val="es-ES"/>
        </w:rPr>
      </w:pPr>
      <w:r w:rsidRPr="00436684">
        <w:rPr>
          <w:lang w:val="es-ES"/>
        </w:rPr>
        <w:t>–</w:t>
      </w:r>
      <w:r w:rsidRPr="00436684">
        <w:rPr>
          <w:lang w:val="es-ES"/>
        </w:rPr>
        <w:tab/>
        <w:t>La preparación de varios proyectos de Recomendaciones nuevas antes del año 2020, que especificarán los métodos que deben emplearse para transmitir programas de vídeo avanzados con fines de contribución y de distribución primaria basándose en la infraestructura de televisión digital por cable,</w:t>
      </w:r>
      <w:r w:rsidRPr="00436684">
        <w:rPr>
          <w:rFonts w:eastAsia="MS PGothic"/>
          <w:lang w:val="es-ES"/>
        </w:rPr>
        <w:t xml:space="preserve"> </w:t>
      </w:r>
      <w:r w:rsidRPr="00436684">
        <w:rPr>
          <w:lang w:val="es-ES"/>
        </w:rPr>
        <w:t xml:space="preserve">en función de las contribuciones que se reciban y de la marcha de los trabajos del Relator nombrado. </w:t>
      </w:r>
    </w:p>
    <w:p w:rsidR="004A4FFD" w:rsidRPr="00436684" w:rsidRDefault="00BC08E2" w:rsidP="00BC08E2">
      <w:pPr>
        <w:pStyle w:val="enumlev1"/>
        <w:rPr>
          <w:lang w:val="es-ES"/>
        </w:rPr>
      </w:pPr>
      <w:r w:rsidRPr="00436684">
        <w:rPr>
          <w:lang w:val="es-ES"/>
        </w:rPr>
        <w:t>–</w:t>
      </w:r>
      <w:r w:rsidRPr="00436684">
        <w:rPr>
          <w:lang w:val="es-ES"/>
        </w:rPr>
        <w:tab/>
      </w:r>
      <w:r w:rsidR="004A4FFD" w:rsidRPr="00436684">
        <w:rPr>
          <w:rFonts w:eastAsia="MS PGothic"/>
          <w:lang w:val="es-ES"/>
        </w:rPr>
        <w:t xml:space="preserve">Si bien es posible que los estudios de </w:t>
      </w:r>
      <w:r>
        <w:rPr>
          <w:lang w:val="es-ES"/>
        </w:rPr>
        <w:t>TVUAD y HDR</w:t>
      </w:r>
      <w:r w:rsidRPr="00436684">
        <w:rPr>
          <w:lang w:val="es-ES"/>
        </w:rPr>
        <w:t xml:space="preserve"> </w:t>
      </w:r>
      <w:r w:rsidR="004A4FFD" w:rsidRPr="00436684">
        <w:rPr>
          <w:rFonts w:eastAsia="MS PGothic"/>
          <w:lang w:val="es-ES"/>
        </w:rPr>
        <w:t>incluyan características en el mandato de la Comisión de Estudio 9 que son comunes a las películas de cine, esta Comisión reconoce que los aspectos que se relacionan específicamente con las películas de cine deberían basarse en las normas definidas por los grupos de expertos en esta materia.</w:t>
      </w:r>
    </w:p>
    <w:p w:rsidR="004E2186" w:rsidRPr="00436684" w:rsidRDefault="004E2186" w:rsidP="003A39AE">
      <w:pPr>
        <w:rPr>
          <w:lang w:val="es-ES"/>
        </w:rPr>
      </w:pPr>
      <w:r w:rsidRPr="00436684">
        <w:rPr>
          <w:lang w:val="es-ES"/>
        </w:rPr>
        <w:t xml:space="preserve">La actual situación de </w:t>
      </w:r>
      <w:r w:rsidR="00BC08E2">
        <w:rPr>
          <w:lang w:val="es-ES"/>
        </w:rPr>
        <w:t xml:space="preserve">los trabajos relativos a </w:t>
      </w:r>
      <w:r w:rsidRPr="00436684">
        <w:rPr>
          <w:lang w:val="es-ES"/>
        </w:rPr>
        <w:t xml:space="preserve">esta Cuestión figura en el programa de trabajo de la CE </w:t>
      </w:r>
      <w:r w:rsidR="004A4FFD" w:rsidRPr="00436684">
        <w:rPr>
          <w:lang w:val="es-ES"/>
        </w:rPr>
        <w:t>9</w:t>
      </w:r>
      <w:r w:rsidRPr="00436684">
        <w:rPr>
          <w:lang w:val="es-ES"/>
        </w:rPr>
        <w:t xml:space="preserve"> </w:t>
      </w:r>
      <w:r w:rsidR="003A39AE" w:rsidRPr="00426748">
        <w:t>(</w:t>
      </w:r>
      <w:hyperlink r:id="rId11" w:history="1">
        <w:r w:rsidR="003A39AE" w:rsidRPr="00426748">
          <w:rPr>
            <w:rStyle w:val="Hyperlink"/>
          </w:rPr>
          <w:t>http://itu.int/ITU-T/workprog/wp_search.aspx?sg=9</w:t>
        </w:r>
      </w:hyperlink>
      <w:r w:rsidR="003A39AE" w:rsidRPr="00426748">
        <w:t>)</w:t>
      </w:r>
      <w:r w:rsidR="003A39AE">
        <w:t>.</w:t>
      </w:r>
    </w:p>
    <w:p w:rsidR="004E2186" w:rsidRPr="000D136C" w:rsidRDefault="004E2186" w:rsidP="00BC08E2">
      <w:pPr>
        <w:pStyle w:val="Heading3"/>
        <w:rPr>
          <w:lang w:val="fr-CH"/>
        </w:rPr>
      </w:pPr>
      <w:r w:rsidRPr="000D136C">
        <w:rPr>
          <w:lang w:val="fr-CH"/>
        </w:rPr>
        <w:t>4</w:t>
      </w:r>
      <w:r w:rsidRPr="000D136C">
        <w:rPr>
          <w:lang w:val="fr-CH"/>
        </w:rPr>
        <w:tab/>
        <w:t>Relaciones</w:t>
      </w:r>
    </w:p>
    <w:p w:rsidR="004E2186" w:rsidRPr="000D136C" w:rsidRDefault="004E2186" w:rsidP="00BC08E2">
      <w:pPr>
        <w:pStyle w:val="Headingb"/>
        <w:rPr>
          <w:lang w:val="fr-CH"/>
        </w:rPr>
      </w:pPr>
      <w:r w:rsidRPr="000D136C">
        <w:rPr>
          <w:lang w:val="fr-CH"/>
        </w:rPr>
        <w:t>Recomendaciones</w:t>
      </w:r>
    </w:p>
    <w:p w:rsidR="004A4FFD" w:rsidRPr="000D136C" w:rsidRDefault="004A4FFD" w:rsidP="00BC08E2">
      <w:pPr>
        <w:pStyle w:val="enumlev1"/>
        <w:rPr>
          <w:lang w:val="fr-CH"/>
        </w:rPr>
      </w:pPr>
      <w:r w:rsidRPr="000D136C">
        <w:rPr>
          <w:lang w:val="fr-CH"/>
        </w:rPr>
        <w:t>–</w:t>
      </w:r>
      <w:r w:rsidRPr="000D136C">
        <w:rPr>
          <w:lang w:val="fr-CH"/>
        </w:rPr>
        <w:tab/>
        <w:t>UIT-T H.261, UIT-T H.262, UIT-T H.263, UIT-T H.264, H.265</w:t>
      </w:r>
    </w:p>
    <w:p w:rsidR="004A4FFD" w:rsidRPr="000D136C" w:rsidRDefault="004A4FFD" w:rsidP="00BC08E2">
      <w:pPr>
        <w:pStyle w:val="enumlev1"/>
        <w:rPr>
          <w:lang w:val="fr-CH"/>
        </w:rPr>
      </w:pPr>
      <w:r w:rsidRPr="000D136C">
        <w:rPr>
          <w:lang w:val="fr-CH"/>
        </w:rPr>
        <w:t>–</w:t>
      </w:r>
      <w:r w:rsidRPr="000D136C">
        <w:rPr>
          <w:lang w:val="fr-CH"/>
        </w:rPr>
        <w:tab/>
        <w:t>UIT-T H.222.0</w:t>
      </w:r>
    </w:p>
    <w:p w:rsidR="004A4FFD" w:rsidRPr="000D136C" w:rsidRDefault="004A4FFD" w:rsidP="00BC08E2">
      <w:pPr>
        <w:pStyle w:val="enumlev1"/>
        <w:rPr>
          <w:lang w:val="fr-CH"/>
        </w:rPr>
      </w:pPr>
      <w:r w:rsidRPr="000D136C">
        <w:rPr>
          <w:lang w:val="fr-CH"/>
        </w:rPr>
        <w:t>–</w:t>
      </w:r>
      <w:r w:rsidRPr="000D136C">
        <w:rPr>
          <w:lang w:val="fr-CH"/>
        </w:rPr>
        <w:tab/>
        <w:t>UIT-R BT.1769, BT.1121-1, BT.1548-2</w:t>
      </w:r>
    </w:p>
    <w:p w:rsidR="004A4FFD" w:rsidRPr="00436684" w:rsidRDefault="004A4FFD" w:rsidP="00BC08E2">
      <w:pPr>
        <w:pStyle w:val="Headingb"/>
        <w:rPr>
          <w:lang w:val="es-ES"/>
        </w:rPr>
      </w:pPr>
      <w:r w:rsidRPr="00436684">
        <w:rPr>
          <w:lang w:val="es-ES"/>
        </w:rPr>
        <w:t>Cuestiones</w:t>
      </w:r>
    </w:p>
    <w:p w:rsidR="004A4FFD" w:rsidRPr="00436684" w:rsidRDefault="004A4FFD" w:rsidP="00BC08E2">
      <w:pPr>
        <w:pStyle w:val="enumlev1"/>
        <w:rPr>
          <w:lang w:val="es-ES"/>
        </w:rPr>
      </w:pPr>
      <w:r w:rsidRPr="00436684">
        <w:rPr>
          <w:lang w:val="es-ES"/>
        </w:rPr>
        <w:t>–</w:t>
      </w:r>
      <w:r w:rsidRPr="00436684">
        <w:rPr>
          <w:lang w:val="es-ES"/>
        </w:rPr>
        <w:tab/>
        <w:t>B, F, G, K y L/9</w:t>
      </w:r>
    </w:p>
    <w:p w:rsidR="004A4FFD" w:rsidRPr="00436684" w:rsidRDefault="004A4FFD" w:rsidP="00BC08E2">
      <w:pPr>
        <w:pStyle w:val="Headingb"/>
        <w:rPr>
          <w:lang w:val="es-ES"/>
        </w:rPr>
      </w:pPr>
      <w:r w:rsidRPr="00436684">
        <w:rPr>
          <w:lang w:val="es-ES"/>
        </w:rPr>
        <w:t>Comisiones de Estudio</w:t>
      </w:r>
    </w:p>
    <w:p w:rsidR="004A4FFD" w:rsidRPr="00436684" w:rsidRDefault="004A4FFD" w:rsidP="00BC08E2">
      <w:pPr>
        <w:pStyle w:val="enumlev1"/>
        <w:rPr>
          <w:lang w:val="es-ES"/>
        </w:rPr>
      </w:pPr>
      <w:r w:rsidRPr="00436684">
        <w:rPr>
          <w:lang w:val="es-ES"/>
        </w:rPr>
        <w:t>–</w:t>
      </w:r>
      <w:r w:rsidRPr="00436684">
        <w:rPr>
          <w:lang w:val="es-ES"/>
        </w:rPr>
        <w:tab/>
        <w:t>CE 16 (C</w:t>
      </w:r>
      <w:r w:rsidR="003A39AE">
        <w:rPr>
          <w:lang w:val="es-ES"/>
        </w:rPr>
        <w:t>uestiones</w:t>
      </w:r>
      <w:r w:rsidRPr="00436684">
        <w:rPr>
          <w:lang w:val="es-ES"/>
        </w:rPr>
        <w:t> 6, 7 y 10/16) del UIT-T</w:t>
      </w:r>
    </w:p>
    <w:p w:rsidR="004A4FFD" w:rsidRPr="00436684" w:rsidRDefault="004A4FFD" w:rsidP="00BC08E2">
      <w:pPr>
        <w:pStyle w:val="enumlev1"/>
        <w:rPr>
          <w:lang w:val="es-ES"/>
        </w:rPr>
      </w:pPr>
      <w:r w:rsidRPr="00436684">
        <w:rPr>
          <w:lang w:val="es-ES"/>
        </w:rPr>
        <w:t>–</w:t>
      </w:r>
      <w:r w:rsidRPr="00436684">
        <w:rPr>
          <w:lang w:val="es-ES"/>
        </w:rPr>
        <w:tab/>
        <w:t>CE 4, 5 y 6 del UIT-R</w:t>
      </w:r>
    </w:p>
    <w:p w:rsidR="004A4FFD" w:rsidRPr="00436684" w:rsidRDefault="004A4FFD" w:rsidP="00BC08E2">
      <w:pPr>
        <w:pStyle w:val="Headingb"/>
        <w:rPr>
          <w:lang w:val="es-ES"/>
        </w:rPr>
      </w:pPr>
      <w:r w:rsidRPr="00436684">
        <w:rPr>
          <w:lang w:val="es-ES"/>
        </w:rPr>
        <w:t>Órganos de normalización</w:t>
      </w:r>
    </w:p>
    <w:p w:rsidR="004A4FFD" w:rsidRPr="00436684" w:rsidRDefault="004A4FFD" w:rsidP="00BC08E2">
      <w:pPr>
        <w:pStyle w:val="enumlev1"/>
        <w:rPr>
          <w:lang w:val="es-ES"/>
        </w:rPr>
      </w:pPr>
      <w:r w:rsidRPr="00436684">
        <w:rPr>
          <w:lang w:val="es-ES"/>
        </w:rPr>
        <w:t>–</w:t>
      </w:r>
      <w:r w:rsidRPr="00436684">
        <w:rPr>
          <w:lang w:val="es-ES"/>
        </w:rPr>
        <w:tab/>
      </w:r>
      <w:r w:rsidR="00A73488" w:rsidRPr="00436684">
        <w:rPr>
          <w:lang w:val="es-ES"/>
        </w:rPr>
        <w:t>CEI</w:t>
      </w:r>
      <w:r w:rsidRPr="00436684">
        <w:rPr>
          <w:lang w:val="es-ES"/>
        </w:rPr>
        <w:t>, ISO, ISO/</w:t>
      </w:r>
      <w:r w:rsidR="00A73488" w:rsidRPr="00436684">
        <w:rPr>
          <w:lang w:val="es-ES"/>
        </w:rPr>
        <w:t>CEI</w:t>
      </w:r>
      <w:r w:rsidRPr="00436684">
        <w:rPr>
          <w:lang w:val="es-ES"/>
        </w:rPr>
        <w:t xml:space="preserve"> JTC1/SC29/WG11</w:t>
      </w:r>
    </w:p>
    <w:p w:rsidR="004A4FFD" w:rsidRPr="00436684" w:rsidRDefault="004A4FFD" w:rsidP="00BC08E2">
      <w:pPr>
        <w:pStyle w:val="enumlev1"/>
        <w:rPr>
          <w:lang w:val="es-ES"/>
        </w:rPr>
      </w:pPr>
      <w:r w:rsidRPr="00436684">
        <w:rPr>
          <w:lang w:val="es-ES"/>
        </w:rPr>
        <w:t>–</w:t>
      </w:r>
      <w:r w:rsidRPr="00436684">
        <w:rPr>
          <w:lang w:val="es-ES"/>
        </w:rPr>
        <w:tab/>
        <w:t>AES, DVB, ETSI, IEEE, SMPTE, JCTEA</w:t>
      </w:r>
    </w:p>
    <w:p w:rsidR="004A4FFD" w:rsidRPr="00436684" w:rsidRDefault="004A4FFD" w:rsidP="00BC08E2">
      <w:pPr>
        <w:rPr>
          <w:lang w:val="es-ES"/>
        </w:rPr>
      </w:pPr>
      <w:r w:rsidRPr="00436684">
        <w:rPr>
          <w:lang w:val="es-ES"/>
        </w:rPr>
        <w:br w:type="page"/>
      </w:r>
    </w:p>
    <w:p w:rsidR="004A4FFD" w:rsidRPr="00436684" w:rsidRDefault="004A4FFD" w:rsidP="00BC08E2">
      <w:pPr>
        <w:pStyle w:val="QuestionNo"/>
        <w:rPr>
          <w:lang w:val="es-ES"/>
        </w:rPr>
      </w:pPr>
      <w:r w:rsidRPr="00436684">
        <w:rPr>
          <w:lang w:val="es-ES"/>
        </w:rPr>
        <w:lastRenderedPageBreak/>
        <w:t>PROYECTO DE CUESTIÓN B/9</w:t>
      </w:r>
    </w:p>
    <w:p w:rsidR="004A4FFD" w:rsidRPr="00436684" w:rsidRDefault="004A4FFD" w:rsidP="00BC08E2">
      <w:pPr>
        <w:pStyle w:val="Questiontitle"/>
        <w:rPr>
          <w:lang w:val="es-ES"/>
        </w:rPr>
      </w:pPr>
      <w:r w:rsidRPr="00436684">
        <w:rPr>
          <w:lang w:val="es-ES"/>
        </w:rPr>
        <w:t>Medición y control de calidad de servicio (QoS) de extremo a extremo</w:t>
      </w:r>
      <w:r w:rsidRPr="00436684">
        <w:rPr>
          <w:lang w:val="es-ES"/>
        </w:rPr>
        <w:br/>
        <w:t>para tecnología de televisión avanzada, desde la adquisición a la</w:t>
      </w:r>
      <w:r w:rsidRPr="00436684">
        <w:rPr>
          <w:lang w:val="es-ES"/>
        </w:rPr>
        <w:br/>
        <w:t>reproducción de imagen en redes de contribución, distribución</w:t>
      </w:r>
      <w:r w:rsidRPr="00436684">
        <w:rPr>
          <w:lang w:val="es-ES"/>
        </w:rPr>
        <w:br/>
        <w:t>primaria y distribución secundaria</w:t>
      </w:r>
    </w:p>
    <w:p w:rsidR="004A4FFD" w:rsidRPr="00436684" w:rsidRDefault="004A4FFD" w:rsidP="00BC08E2">
      <w:pPr>
        <w:rPr>
          <w:lang w:val="es-ES"/>
        </w:rPr>
      </w:pPr>
      <w:r w:rsidRPr="00436684">
        <w:rPr>
          <w:lang w:val="es-ES"/>
        </w:rPr>
        <w:t>(Continuación de la Cuestión 2/9)</w:t>
      </w:r>
    </w:p>
    <w:p w:rsidR="004A4FFD" w:rsidRPr="00436684" w:rsidRDefault="004A4FFD" w:rsidP="00BC08E2">
      <w:pPr>
        <w:pStyle w:val="Heading3"/>
        <w:rPr>
          <w:lang w:val="es-ES"/>
        </w:rPr>
      </w:pPr>
      <w:r w:rsidRPr="00436684">
        <w:rPr>
          <w:lang w:val="es-ES"/>
        </w:rPr>
        <w:t>1</w:t>
      </w:r>
      <w:r w:rsidRPr="00436684">
        <w:rPr>
          <w:lang w:val="es-ES"/>
        </w:rPr>
        <w:tab/>
        <w:t>Motivación</w:t>
      </w:r>
    </w:p>
    <w:p w:rsidR="004A4FFD" w:rsidRPr="00436684" w:rsidRDefault="004A4FFD" w:rsidP="00BC08E2">
      <w:pPr>
        <w:rPr>
          <w:lang w:val="es-ES"/>
        </w:rPr>
      </w:pPr>
      <w:r w:rsidRPr="00436684">
        <w:rPr>
          <w:lang w:val="es-ES"/>
        </w:rPr>
        <w:t>El UIT</w:t>
      </w:r>
      <w:r w:rsidRPr="00436684">
        <w:rPr>
          <w:lang w:val="es-ES"/>
        </w:rPr>
        <w:noBreakHyphen/>
        <w:t>T ha adoptado varias Recomendaciones sobre la transmisión de señales de televisión digital para aplicaciones de contribución, distribución primaria y distribución secundaria. Sin embargo, aún no se han resuelto varios problemas relacionados con la medición, la supervisión y el control de las cadenas de transmisión digital y analógica</w:t>
      </w:r>
      <w:r w:rsidRPr="00436684">
        <w:rPr>
          <w:lang w:val="es-ES"/>
        </w:rPr>
        <w:noBreakHyphen/>
        <w:t>digital.</w:t>
      </w:r>
    </w:p>
    <w:p w:rsidR="004A4FFD" w:rsidRPr="00436684" w:rsidRDefault="004A4FFD" w:rsidP="0018161D">
      <w:pPr>
        <w:rPr>
          <w:lang w:val="es-ES"/>
        </w:rPr>
      </w:pPr>
      <w:r w:rsidRPr="00436684">
        <w:rPr>
          <w:lang w:val="es-ES"/>
        </w:rPr>
        <w:t xml:space="preserve">Esta Cuestión se centra en los efectos en la percepción de la calidad audiovisual de toda la secuencia de vídeo, teniendo también en cuenta los efectos de la calidad percibida de la cámara y la pantalla. El efecto de la fuente y la pantalla resulta particularmente importante y necesario en el caso de la TV3D y en pantallas de alto rango dinámico (HDR), dado que estas tecnologías aún no han alcanzado su plenitud y todavía presentan problemas de calidad. La tecnología de las pantallas está evolucionando de 2D a 3D, de alta definición a ultraalta definición, de bajo rango dinámico a gama ancha y alto rango dinámico. En particular, las imágenes HDR se suelen visualizar en pantallas de bajo rango dinámico (LDR) debido a la limitada disponibilidad de pantallas HDR. A fin de visualizar imágenes HDR en pantallas LDR, es preciso realizar ajustes de tonos que causan una pérdida de información que puede deteriorar la calidad y los detalles de la imagen HDR. </w:t>
      </w:r>
      <w:r w:rsidR="0018161D">
        <w:rPr>
          <w:lang w:val="es-ES"/>
        </w:rPr>
        <w:t xml:space="preserve">Han aparecido recientemente pantallas HDR en el mercado, pero utilizan procesamiento interno que puede afectar a la calidad del vídeo. </w:t>
      </w:r>
      <w:r w:rsidRPr="00436684">
        <w:rPr>
          <w:lang w:val="es-ES"/>
        </w:rPr>
        <w:t>Las TV3D presentan diversos grados de diafonía que pueden repercutir negativamente en la percepción visual. Para estas nuevas tecnologías no siempre se pueden diferenciar el efecto de la calidad de la pantalla y el de la transmisión (cámara, producción y transmisión). Aunque el ancho de banda disponible en la transmisión por cable es adecuado para la televisión de ultraalta definición (TVUAD), mantener una calidad de vídeo adecuada sigue planteando dificultades.</w:t>
      </w:r>
    </w:p>
    <w:p w:rsidR="004A4FFD" w:rsidRPr="00436684" w:rsidRDefault="004A4FFD" w:rsidP="0018161D">
      <w:pPr>
        <w:pStyle w:val="enumlev1"/>
        <w:rPr>
          <w:lang w:val="es-ES"/>
        </w:rPr>
      </w:pPr>
      <w:r w:rsidRPr="00436684">
        <w:rPr>
          <w:lang w:val="es-ES"/>
        </w:rPr>
        <w:t>–</w:t>
      </w:r>
      <w:r w:rsidRPr="00436684">
        <w:rPr>
          <w:lang w:val="es-ES"/>
        </w:rPr>
        <w:tab/>
        <w:t>El UIT</w:t>
      </w:r>
      <w:r w:rsidRPr="00436684">
        <w:rPr>
          <w:lang w:val="es-ES"/>
        </w:rPr>
        <w:noBreakHyphen/>
        <w:t>R ha recomendado métodos para evaluar subjetivamente la calidad de la imagen (</w:t>
      </w:r>
      <w:r w:rsidRPr="0018161D">
        <w:rPr>
          <w:lang w:val="es-ES"/>
        </w:rPr>
        <w:t>por ejemplo,</w:t>
      </w:r>
      <w:r w:rsidRPr="00436684">
        <w:rPr>
          <w:lang w:val="es-ES"/>
        </w:rPr>
        <w:t xml:space="preserve"> las Recomendaciones BT.500-13, BT.1788, BT.2021). Es necesario confirmar que estos métodos de evaluación subjetiva y configuraciones (selección de la pantalla, configuración/calibración de la pantalla, distancia de visualización, ángulo, niveles de luminancia, etc.) son igualmente aplicables a la próxima generación de medios visuales, tales como la transmisión de televisión por cadenas digitales o analógicas</w:t>
      </w:r>
      <w:r w:rsidRPr="00436684">
        <w:rPr>
          <w:lang w:val="es-ES"/>
        </w:rPr>
        <w:noBreakHyphen/>
        <w:t>digitales, 3D, HDR y TVUAD. En particular, las actuales TV3D presentan diversos grados de diafonía que pueden afectar en mayor o menor medida a la percepción visual, pese a que la calidad intrínseca de la señal 3D es muy alta. Para realizar las pruebas subjetivas se requieren mecanismos (objetivos) de medición y caracterización con el fin de seleccionar el equipo de visualización adecuado que permita realizar dichas pruebas de manera fiable y reproducible.</w:t>
      </w:r>
    </w:p>
    <w:p w:rsidR="004A4FFD" w:rsidRPr="00436684" w:rsidRDefault="004A4FFD" w:rsidP="00BC08E2">
      <w:pPr>
        <w:pStyle w:val="enumlev1"/>
        <w:rPr>
          <w:lang w:val="es-ES"/>
        </w:rPr>
      </w:pPr>
      <w:r w:rsidRPr="00436684">
        <w:rPr>
          <w:lang w:val="es-ES"/>
        </w:rPr>
        <w:t>–</w:t>
      </w:r>
      <w:r w:rsidRPr="00436684">
        <w:rPr>
          <w:lang w:val="es-ES"/>
        </w:rPr>
        <w:tab/>
        <w:t>En el entorno digital, la CE 6 del UIT</w:t>
      </w:r>
      <w:r w:rsidRPr="00436684">
        <w:rPr>
          <w:lang w:val="es-ES"/>
        </w:rPr>
        <w:noBreakHyphen/>
        <w:t>R y las CE 9 y CE 12 del UIT</w:t>
      </w:r>
      <w:r w:rsidRPr="00436684">
        <w:rPr>
          <w:lang w:val="es-ES"/>
        </w:rPr>
        <w:noBreakHyphen/>
        <w:t xml:space="preserve">T también han estudiado juntas, en el marco de un Grupo de Expertos en Calidad Vídeo, la determinación de los adecuados parámetros y algoritmos que son representativos de la calidad de imagen digital y estudiando la correlación entre la medición objetiva de estos parámetros y la calidad de la imagen subjetiva. Estos estudios han llevado a elaborar las </w:t>
      </w:r>
      <w:r w:rsidRPr="00436684">
        <w:rPr>
          <w:lang w:val="es-ES"/>
        </w:rPr>
        <w:lastRenderedPageBreak/>
        <w:t>Recomendaciones J.143, J.144, J.242, J.244, J.246, J.247, J.249, J.340, J.341</w:t>
      </w:r>
      <w:r w:rsidR="000D5336" w:rsidRPr="00436684">
        <w:rPr>
          <w:lang w:val="es-ES"/>
        </w:rPr>
        <w:t>,</w:t>
      </w:r>
      <w:r w:rsidRPr="00436684">
        <w:rPr>
          <w:lang w:val="es-ES"/>
        </w:rPr>
        <w:t xml:space="preserve"> J.342</w:t>
      </w:r>
      <w:r w:rsidR="000D5336" w:rsidRPr="00436684">
        <w:rPr>
          <w:lang w:val="es-ES"/>
        </w:rPr>
        <w:t xml:space="preserve"> y J.343</w:t>
      </w:r>
      <w:r w:rsidRPr="00436684">
        <w:rPr>
          <w:lang w:val="es-ES"/>
        </w:rPr>
        <w:t>.</w:t>
      </w:r>
    </w:p>
    <w:p w:rsidR="004A4FFD" w:rsidRPr="00436684" w:rsidRDefault="004A4FFD" w:rsidP="00BC08E2">
      <w:pPr>
        <w:pStyle w:val="enumlev1"/>
        <w:rPr>
          <w:lang w:val="es-ES"/>
        </w:rPr>
      </w:pPr>
      <w:r w:rsidRPr="00436684">
        <w:rPr>
          <w:lang w:val="es-ES"/>
        </w:rPr>
        <w:t>–</w:t>
      </w:r>
      <w:r w:rsidRPr="00436684">
        <w:rPr>
          <w:lang w:val="es-ES"/>
        </w:rPr>
        <w:tab/>
        <w:t>En relación con la medición de la calidad percibida (QoE) global, ésta engloba no sólo una sola degradación de cada medio monofónico, sino también la relación entre los medios y el tiempo de respuesta del funcionamiento de usuario. Es necesario identificar los parámetros que pueden facilitar una medición objetiva de la QoE global y su supervisión y control continuos en servicio en toda la cadena de transmisión.</w:t>
      </w:r>
    </w:p>
    <w:p w:rsidR="004A4FFD" w:rsidRPr="00436684" w:rsidRDefault="004A4FFD" w:rsidP="00BC08E2">
      <w:pPr>
        <w:pStyle w:val="enumlev1"/>
        <w:rPr>
          <w:lang w:val="es-ES"/>
        </w:rPr>
      </w:pPr>
      <w:r w:rsidRPr="00436684">
        <w:rPr>
          <w:lang w:val="es-ES"/>
        </w:rPr>
        <w:t>–</w:t>
      </w:r>
      <w:r w:rsidRPr="00436684">
        <w:rPr>
          <w:lang w:val="es-ES"/>
        </w:rPr>
        <w:tab/>
        <w:t xml:space="preserve">Para que algunos modelos de calidad objetiva de vídeo funcionen de forma eficaz es necesario alinear las secuencias de vídeo de origen y procesado en las dimensiones espacial y temporal. (En algunos casos es posible tratar este registro de vídeo separadamente de la evaluación de la calidad de vídeo perceptual objetiva.) Por otra parte, la prueba de secuencias de vídeo procesado, para determinar si satisfacen las condiciones de la prueba de validación (por ejemplo, máximo desplazamiento espacial y temporal), requiere la utilización de métodos fiables para medir el registro de vídeo. Por tanto, sería útil y necesario crear métodos de registro de vídeo. </w:t>
      </w:r>
    </w:p>
    <w:p w:rsidR="004A4FFD" w:rsidRPr="00436684" w:rsidRDefault="004A4FFD" w:rsidP="00BC08E2">
      <w:pPr>
        <w:pStyle w:val="enumlev1"/>
        <w:rPr>
          <w:lang w:val="es-ES"/>
        </w:rPr>
      </w:pPr>
      <w:r w:rsidRPr="00436684">
        <w:rPr>
          <w:lang w:val="es-ES"/>
        </w:rPr>
        <w:t>–</w:t>
      </w:r>
      <w:r w:rsidRPr="00436684">
        <w:rPr>
          <w:lang w:val="es-ES"/>
        </w:rPr>
        <w:tab/>
        <w:t>En otros casos también es necesario definir métodos de calibración para identificar cualquier modificación introducida en las señales de vídeo (por ejemplo</w:t>
      </w:r>
      <w:r w:rsidR="003A39AE">
        <w:rPr>
          <w:lang w:val="es-ES"/>
        </w:rPr>
        <w:t>,</w:t>
      </w:r>
      <w:r w:rsidRPr="00436684">
        <w:rPr>
          <w:lang w:val="es-ES"/>
        </w:rPr>
        <w:t xml:space="preserve"> ganancia y desplazamiento).</w:t>
      </w:r>
    </w:p>
    <w:p w:rsidR="004A4FFD" w:rsidRPr="00436684" w:rsidRDefault="004A4FFD" w:rsidP="00BC08E2">
      <w:pPr>
        <w:pStyle w:val="Heading3"/>
        <w:rPr>
          <w:lang w:val="es-ES"/>
        </w:rPr>
      </w:pPr>
      <w:r w:rsidRPr="00436684">
        <w:rPr>
          <w:lang w:val="es-ES"/>
        </w:rPr>
        <w:t>2</w:t>
      </w:r>
      <w:r w:rsidRPr="00436684">
        <w:rPr>
          <w:lang w:val="es-ES"/>
        </w:rPr>
        <w:tab/>
        <w:t>Cuestión</w:t>
      </w:r>
    </w:p>
    <w:p w:rsidR="000D5336" w:rsidRPr="00436684" w:rsidRDefault="000D5336" w:rsidP="00BC08E2">
      <w:pPr>
        <w:rPr>
          <w:lang w:val="es-ES"/>
        </w:rPr>
      </w:pPr>
      <w:r w:rsidRPr="00436684">
        <w:rPr>
          <w:lang w:val="es-ES"/>
        </w:rPr>
        <w:t>Los temas de estudio que se han de considerar son, entre otros:</w:t>
      </w:r>
    </w:p>
    <w:p w:rsidR="000D5336" w:rsidRPr="00436684" w:rsidRDefault="000D5336" w:rsidP="00BC08E2">
      <w:pPr>
        <w:pStyle w:val="enumlev1"/>
        <w:rPr>
          <w:lang w:val="es-ES"/>
        </w:rPr>
      </w:pPr>
      <w:r w:rsidRPr="00436684">
        <w:rPr>
          <w:lang w:val="es-ES"/>
        </w:rPr>
        <w:t>–</w:t>
      </w:r>
      <w:r w:rsidRPr="00436684">
        <w:rPr>
          <w:lang w:val="es-ES"/>
        </w:rPr>
        <w:tab/>
        <w:t>¿Cuáles son los requisitos de calidad para la transmisión de TVUAD?</w:t>
      </w:r>
    </w:p>
    <w:p w:rsidR="000D5336" w:rsidRPr="00436684" w:rsidRDefault="000D5336" w:rsidP="00BC08E2">
      <w:pPr>
        <w:pStyle w:val="enumlev1"/>
        <w:rPr>
          <w:lang w:val="es-ES"/>
        </w:rPr>
      </w:pPr>
      <w:r w:rsidRPr="00436684">
        <w:rPr>
          <w:lang w:val="es-ES"/>
        </w:rPr>
        <w:t>–</w:t>
      </w:r>
      <w:r w:rsidRPr="00436684">
        <w:rPr>
          <w:lang w:val="es-ES"/>
        </w:rPr>
        <w:tab/>
        <w:t>Los actuales métodos recomendados para la evaluación subjetiva de la calidad de la imagen digital, ¿son también aplicables a los casos en los que la pantalla no es transparente, como imágenes de TV3D o HDR? ¿Son aplicables los actuales métodos de evaluación de la calidad a la televisión de ultraalta definición?</w:t>
      </w:r>
    </w:p>
    <w:p w:rsidR="000D5336" w:rsidRPr="00436684" w:rsidRDefault="000D5336" w:rsidP="00BC08E2">
      <w:pPr>
        <w:pStyle w:val="enumlev1"/>
        <w:rPr>
          <w:lang w:val="es-ES"/>
        </w:rPr>
      </w:pPr>
      <w:r w:rsidRPr="00436684">
        <w:rPr>
          <w:lang w:val="es-ES"/>
        </w:rPr>
        <w:t>–</w:t>
      </w:r>
      <w:r w:rsidRPr="00436684">
        <w:rPr>
          <w:lang w:val="es-ES"/>
        </w:rPr>
        <w:tab/>
        <w:t xml:space="preserve">En caso negativo, ¿debería recomendar </w:t>
      </w:r>
      <w:r w:rsidR="003A39AE">
        <w:rPr>
          <w:lang w:val="es-ES"/>
        </w:rPr>
        <w:t xml:space="preserve">a </w:t>
      </w:r>
      <w:r w:rsidRPr="00436684">
        <w:rPr>
          <w:lang w:val="es-ES"/>
        </w:rPr>
        <w:t>la Comisión de Estudio 9 otros métodos diferentes o adicionales para evaluar la calidad de la imagen?</w:t>
      </w:r>
    </w:p>
    <w:p w:rsidR="000D5336" w:rsidRPr="00436684" w:rsidRDefault="000D5336" w:rsidP="00BC08E2">
      <w:pPr>
        <w:pStyle w:val="enumlev1"/>
        <w:rPr>
          <w:lang w:val="es-ES"/>
        </w:rPr>
      </w:pPr>
      <w:r w:rsidRPr="00436684">
        <w:rPr>
          <w:lang w:val="es-ES"/>
        </w:rPr>
        <w:t>–</w:t>
      </w:r>
      <w:r w:rsidRPr="00436684">
        <w:rPr>
          <w:lang w:val="es-ES"/>
        </w:rPr>
        <w:tab/>
        <w:t>¿Cómo debería tenerse en cuenta la degradación causada por la pantalla al evaluar la percepción visual?</w:t>
      </w:r>
    </w:p>
    <w:p w:rsidR="000D5336" w:rsidRPr="00436684" w:rsidRDefault="000D5336" w:rsidP="00BC08E2">
      <w:pPr>
        <w:pStyle w:val="enumlev1"/>
        <w:rPr>
          <w:lang w:val="es-ES"/>
        </w:rPr>
      </w:pPr>
      <w:r w:rsidRPr="00436684">
        <w:rPr>
          <w:lang w:val="es-ES"/>
        </w:rPr>
        <w:t>–</w:t>
      </w:r>
      <w:r w:rsidRPr="00436684">
        <w:rPr>
          <w:lang w:val="es-ES"/>
        </w:rPr>
        <w:tab/>
        <w:t>¿Cómo se pueden tomar en consideración las degradaciones causadas por la cadena de transmisión, tales como las cadenas de transmisión de televisión digital y analógica</w:t>
      </w:r>
      <w:r w:rsidRPr="00436684">
        <w:rPr>
          <w:lang w:val="es-ES"/>
        </w:rPr>
        <w:noBreakHyphen/>
        <w:t>digital?</w:t>
      </w:r>
    </w:p>
    <w:p w:rsidR="000D5336" w:rsidRPr="00436684" w:rsidRDefault="000D5336" w:rsidP="00BC08E2">
      <w:pPr>
        <w:pStyle w:val="enumlev1"/>
        <w:rPr>
          <w:lang w:val="es-ES"/>
        </w:rPr>
      </w:pPr>
      <w:r w:rsidRPr="00436684">
        <w:rPr>
          <w:lang w:val="es-ES"/>
        </w:rPr>
        <w:t>–</w:t>
      </w:r>
      <w:r w:rsidRPr="00436684">
        <w:rPr>
          <w:lang w:val="es-ES"/>
        </w:rPr>
        <w:tab/>
        <w:t>¿Cómo se debería tener en cuenta la degradación causada por la cámara (estéreo) al evaluar la percepción visual?</w:t>
      </w:r>
    </w:p>
    <w:p w:rsidR="000D5336" w:rsidRPr="00436684" w:rsidRDefault="000D5336" w:rsidP="00BC08E2">
      <w:pPr>
        <w:pStyle w:val="enumlev1"/>
        <w:rPr>
          <w:lang w:val="es-ES"/>
        </w:rPr>
      </w:pPr>
      <w:r w:rsidRPr="00436684">
        <w:rPr>
          <w:lang w:val="es-ES"/>
        </w:rPr>
        <w:t>–</w:t>
      </w:r>
      <w:r w:rsidRPr="00436684">
        <w:rPr>
          <w:lang w:val="es-ES"/>
        </w:rPr>
        <w:tab/>
        <w:t>¿Qué metodología objetiva podría emplearse para analizar a la vez la calidad percibida de toda la secuencia, comprendida la calidad de la cámara y la de la pantalla?</w:t>
      </w:r>
    </w:p>
    <w:p w:rsidR="000D5336" w:rsidRPr="00436684" w:rsidRDefault="000D5336" w:rsidP="00BC08E2">
      <w:pPr>
        <w:pStyle w:val="enumlev1"/>
        <w:rPr>
          <w:lang w:val="es-ES"/>
        </w:rPr>
      </w:pPr>
      <w:r w:rsidRPr="00436684">
        <w:rPr>
          <w:lang w:val="es-ES"/>
        </w:rPr>
        <w:t>–</w:t>
      </w:r>
      <w:r w:rsidRPr="00436684">
        <w:rPr>
          <w:lang w:val="es-ES"/>
        </w:rPr>
        <w:tab/>
        <w:t>¿Qué parámetros y algoritmos son representativos de la calidad de la imagen digital y cómo se correlaciona la medición objetiva con la calidad subjetiva de la imagen? (Esta labor se realizará en cooperación con el VQEG.)</w:t>
      </w:r>
    </w:p>
    <w:p w:rsidR="000D5336" w:rsidRPr="00436684" w:rsidRDefault="000D5336" w:rsidP="00BC08E2">
      <w:pPr>
        <w:pStyle w:val="enumlev1"/>
        <w:rPr>
          <w:lang w:val="es-ES"/>
        </w:rPr>
      </w:pPr>
      <w:r w:rsidRPr="00436684">
        <w:rPr>
          <w:lang w:val="es-ES"/>
        </w:rPr>
        <w:t>–</w:t>
      </w:r>
      <w:r w:rsidRPr="00436684">
        <w:rPr>
          <w:lang w:val="es-ES"/>
        </w:rPr>
        <w:tab/>
        <w:t>¿Cómo se puede medir objetivamente la degradación causada por las redes de transmisión digitales o analógicas-digitales?</w:t>
      </w:r>
    </w:p>
    <w:p w:rsidR="000D5336" w:rsidRPr="00436684" w:rsidRDefault="000D5336" w:rsidP="00BC08E2">
      <w:pPr>
        <w:pStyle w:val="enumlev1"/>
        <w:rPr>
          <w:lang w:val="es-ES"/>
        </w:rPr>
      </w:pPr>
      <w:r w:rsidRPr="00436684">
        <w:rPr>
          <w:lang w:val="es-ES"/>
        </w:rPr>
        <w:t>–</w:t>
      </w:r>
      <w:r w:rsidRPr="00436684">
        <w:rPr>
          <w:lang w:val="es-ES"/>
        </w:rPr>
        <w:tab/>
        <w:t>¿Qué parámetros de red deberían emplearse para la medición objetiva de la QoE general y para la supervisión continua dentro del servicio a lo largo de la cadena de transmisión, ya se trate de transmisión de televisión digital o analógica-digital?</w:t>
      </w:r>
    </w:p>
    <w:p w:rsidR="000D5336" w:rsidRPr="00436684" w:rsidRDefault="000D5336" w:rsidP="00BC08E2">
      <w:pPr>
        <w:pStyle w:val="enumlev1"/>
        <w:rPr>
          <w:lang w:val="es-ES"/>
        </w:rPr>
      </w:pPr>
      <w:r w:rsidRPr="00436684">
        <w:rPr>
          <w:lang w:val="es-ES"/>
        </w:rPr>
        <w:lastRenderedPageBreak/>
        <w:t>–</w:t>
      </w:r>
      <w:r w:rsidRPr="00436684">
        <w:rPr>
          <w:lang w:val="es-ES"/>
        </w:rPr>
        <w:tab/>
        <w:t>¿Qué parámetros de red pueden ajustarse dinámicamente para supervisar y controlar la QoE general en las redes de transmisión de televisión digital y cómo se puede efectuar esa supervisión y control en la práctica?</w:t>
      </w:r>
    </w:p>
    <w:p w:rsidR="000D5336" w:rsidRPr="00436684" w:rsidRDefault="000D5336" w:rsidP="00BC08E2">
      <w:pPr>
        <w:pStyle w:val="enumlev1"/>
        <w:rPr>
          <w:lang w:val="es-ES"/>
        </w:rPr>
      </w:pPr>
      <w:r w:rsidRPr="00436684">
        <w:rPr>
          <w:lang w:val="es-ES"/>
        </w:rPr>
        <w:t>–</w:t>
      </w:r>
      <w:r w:rsidRPr="00436684">
        <w:rPr>
          <w:lang w:val="es-ES"/>
        </w:rPr>
        <w:tab/>
        <w:t>¿Qué métodos pueden emplearse para la grabación en vídeo de la fuente y las secuencias procesadas en la evaluación de la calidad de vídeo objetiva?</w:t>
      </w:r>
    </w:p>
    <w:p w:rsidR="000D5336" w:rsidRPr="00436684" w:rsidRDefault="000D5336" w:rsidP="00BC08E2">
      <w:pPr>
        <w:pStyle w:val="enumlev1"/>
        <w:rPr>
          <w:lang w:val="es-ES"/>
        </w:rPr>
      </w:pPr>
      <w:r w:rsidRPr="00436684">
        <w:rPr>
          <w:lang w:val="es-ES"/>
        </w:rPr>
        <w:t>–</w:t>
      </w:r>
      <w:r w:rsidRPr="00436684">
        <w:rPr>
          <w:lang w:val="es-ES"/>
        </w:rPr>
        <w:tab/>
        <w:t>¿Qué métodos pueden utilizarse para la calibración de vídeo?</w:t>
      </w:r>
    </w:p>
    <w:p w:rsidR="000D5336" w:rsidRPr="00436684" w:rsidRDefault="000D5336" w:rsidP="00BC08E2">
      <w:pPr>
        <w:pStyle w:val="enumlev1"/>
        <w:rPr>
          <w:lang w:val="es-ES"/>
        </w:rPr>
      </w:pPr>
      <w:r w:rsidRPr="00436684">
        <w:rPr>
          <w:lang w:val="es-ES"/>
        </w:rPr>
        <w:t>–</w:t>
      </w:r>
      <w:r w:rsidRPr="00436684">
        <w:rPr>
          <w:lang w:val="es-ES"/>
        </w:rPr>
        <w:tab/>
        <w:t>¿Qué material y señal de prueba se precisa para la calibración y grabación de vídeo?</w:t>
      </w:r>
    </w:p>
    <w:p w:rsidR="000D5336" w:rsidRPr="00436684" w:rsidRDefault="000D5336" w:rsidP="00BC08E2">
      <w:pPr>
        <w:pStyle w:val="enumlev1"/>
        <w:rPr>
          <w:lang w:val="es-ES"/>
        </w:rPr>
      </w:pPr>
      <w:r w:rsidRPr="00436684">
        <w:rPr>
          <w:lang w:val="es-ES"/>
        </w:rPr>
        <w:t>–</w:t>
      </w:r>
      <w:r w:rsidRPr="00436684">
        <w:rPr>
          <w:lang w:val="es-ES"/>
        </w:rPr>
        <w:tab/>
        <w:t>¿Qué inconvenientes son inherentes a los distintos métodos de calibración y grabación cuando se consideran factores tales como la velocidad, la exactitud y la complejidad, y qué efectos tiene para la exactitud el hecho de no disponer de suficiente información para la grabación y la calibración del vídeo?</w:t>
      </w:r>
    </w:p>
    <w:p w:rsidR="000D5336" w:rsidRPr="00436684" w:rsidRDefault="000D5336" w:rsidP="003A39AE">
      <w:pPr>
        <w:pStyle w:val="enumlev1"/>
        <w:rPr>
          <w:lang w:val="es-ES"/>
        </w:rPr>
      </w:pPr>
      <w:r w:rsidRPr="00436684">
        <w:rPr>
          <w:lang w:val="es-ES"/>
        </w:rPr>
        <w:t>–</w:t>
      </w:r>
      <w:r w:rsidRPr="00436684">
        <w:rPr>
          <w:lang w:val="es-ES"/>
        </w:rPr>
        <w:tab/>
        <w:t>¿Qué métodos de evaluación de la calidad de imagen/vídeo percibida pueden utilizarse para determinar qué operador de ajuste de tonos conserva mejor la información visual de una imagen HDR o produce la imagen LDR de mayor calidad?</w:t>
      </w:r>
      <w:r w:rsidR="0018161D">
        <w:rPr>
          <w:lang w:val="es-ES"/>
        </w:rPr>
        <w:t xml:space="preserve"> ¿Qué métodos de evaluación</w:t>
      </w:r>
      <w:r w:rsidR="003A39AE">
        <w:rPr>
          <w:lang w:val="es-ES"/>
        </w:rPr>
        <w:t xml:space="preserve"> y</w:t>
      </w:r>
      <w:r w:rsidR="0018161D">
        <w:rPr>
          <w:lang w:val="es-ES"/>
        </w:rPr>
        <w:t xml:space="preserve"> de la calidad perceptual de la imagen/vídeo puede utilizarse para evaluar la calidad del contenido HDR?</w:t>
      </w:r>
    </w:p>
    <w:p w:rsidR="000D5336" w:rsidRPr="00436684" w:rsidRDefault="000D5336" w:rsidP="003A39AE">
      <w:pPr>
        <w:pStyle w:val="enumlev1"/>
        <w:rPr>
          <w:lang w:val="es-ES"/>
        </w:rPr>
      </w:pPr>
      <w:r w:rsidRPr="00436684">
        <w:rPr>
          <w:lang w:val="es-ES"/>
        </w:rPr>
        <w:t>–</w:t>
      </w:r>
      <w:r w:rsidRPr="00436684">
        <w:rPr>
          <w:lang w:val="es-ES"/>
        </w:rPr>
        <w:tab/>
        <w:t>¿Qué métodos pueden utilizarse para medir la fatiga visual en vídeo 3D desde la captura, presentación y proyección de vídeo?</w:t>
      </w:r>
    </w:p>
    <w:p w:rsidR="000D5336" w:rsidRPr="00436684" w:rsidRDefault="000D5336" w:rsidP="00BC08E2">
      <w:pPr>
        <w:pStyle w:val="enumlev1"/>
        <w:rPr>
          <w:lang w:val="es-ES"/>
        </w:rPr>
      </w:pPr>
      <w:r w:rsidRPr="00436684">
        <w:rPr>
          <w:lang w:val="es-ES"/>
        </w:rPr>
        <w:t>–</w:t>
      </w:r>
      <w:r w:rsidRPr="00436684">
        <w:rPr>
          <w:lang w:val="es-ES"/>
        </w:rPr>
        <w:tab/>
        <w:t>¿Cómo se pueden mejorar las Recomendaciones existentes para realizar directa o indirectamente ahorros de energía en las tecnologías de la información y la comunicación (TIC) y en otros sectores? ¿Qué ha de aportarse a las Recomendaciones nuevas o en preparación para lograr tales ahorros de energía?</w:t>
      </w:r>
    </w:p>
    <w:p w:rsidR="004A4FFD" w:rsidRPr="00436684" w:rsidRDefault="004A4FFD" w:rsidP="00BC08E2">
      <w:pPr>
        <w:pStyle w:val="Heading3"/>
        <w:rPr>
          <w:lang w:val="es-ES"/>
        </w:rPr>
      </w:pPr>
      <w:r w:rsidRPr="00436684">
        <w:rPr>
          <w:lang w:val="es-ES"/>
        </w:rPr>
        <w:t>3</w:t>
      </w:r>
      <w:r w:rsidRPr="00436684">
        <w:rPr>
          <w:lang w:val="es-ES"/>
        </w:rPr>
        <w:tab/>
        <w:t>Tareas</w:t>
      </w:r>
    </w:p>
    <w:p w:rsidR="004A4FFD" w:rsidRPr="00436684" w:rsidRDefault="004A4FFD" w:rsidP="00BC08E2">
      <w:pPr>
        <w:rPr>
          <w:lang w:val="es-ES"/>
        </w:rPr>
      </w:pPr>
      <w:r w:rsidRPr="00436684">
        <w:rPr>
          <w:lang w:val="es-ES"/>
        </w:rPr>
        <w:t>Las tareas son, entre otras:</w:t>
      </w:r>
    </w:p>
    <w:p w:rsidR="000D5336" w:rsidRPr="00436684" w:rsidRDefault="000D5336" w:rsidP="00BC08E2">
      <w:pPr>
        <w:pStyle w:val="enumlev1"/>
        <w:rPr>
          <w:lang w:val="es-ES"/>
        </w:rPr>
      </w:pPr>
      <w:r w:rsidRPr="00436684">
        <w:rPr>
          <w:lang w:val="es-ES"/>
        </w:rPr>
        <w:t>–</w:t>
      </w:r>
      <w:r w:rsidRPr="00436684">
        <w:rPr>
          <w:lang w:val="es-ES"/>
        </w:rPr>
        <w:tab/>
        <w:t>mantener y mejorar las Recomendaciones de las series J y P.900;</w:t>
      </w:r>
    </w:p>
    <w:p w:rsidR="000D5336" w:rsidRPr="00436684" w:rsidRDefault="000D5336" w:rsidP="00BC08E2">
      <w:pPr>
        <w:pStyle w:val="enumlev1"/>
        <w:rPr>
          <w:lang w:val="es-ES"/>
        </w:rPr>
      </w:pPr>
      <w:r w:rsidRPr="00436684">
        <w:rPr>
          <w:lang w:val="es-ES"/>
        </w:rPr>
        <w:t>–</w:t>
      </w:r>
      <w:r w:rsidRPr="00436684">
        <w:rPr>
          <w:lang w:val="es-ES"/>
        </w:rPr>
        <w:tab/>
        <w:t>cabe esperar que las nuevas Recomendaciones tratarán de:</w:t>
      </w:r>
    </w:p>
    <w:p w:rsidR="000D5336" w:rsidRPr="00436684" w:rsidRDefault="000D5336" w:rsidP="003A39AE">
      <w:pPr>
        <w:pStyle w:val="enumlev2"/>
        <w:rPr>
          <w:lang w:val="es-ES"/>
        </w:rPr>
      </w:pPr>
      <w:r w:rsidRPr="00436684">
        <w:rPr>
          <w:lang w:val="es-ES"/>
        </w:rPr>
        <w:t>•</w:t>
      </w:r>
      <w:r w:rsidRPr="00436684">
        <w:rPr>
          <w:lang w:val="es-ES"/>
        </w:rPr>
        <w:tab/>
        <w:t>métodos para caracterizar y seleccionar adecuadamente las pantallas 3D a los efectos de la evaluación subjetiva de la calidad de imagen 3D</w:t>
      </w:r>
      <w:r w:rsidR="003A39AE">
        <w:rPr>
          <w:lang w:val="es-ES"/>
        </w:rPr>
        <w:t>;</w:t>
      </w:r>
    </w:p>
    <w:p w:rsidR="000D5336" w:rsidRPr="00436684" w:rsidRDefault="000D5336" w:rsidP="00BC08E2">
      <w:pPr>
        <w:pStyle w:val="enumlev2"/>
        <w:rPr>
          <w:lang w:val="es-ES"/>
        </w:rPr>
      </w:pPr>
      <w:r w:rsidRPr="00436684">
        <w:rPr>
          <w:lang w:val="es-ES"/>
        </w:rPr>
        <w:t>•</w:t>
      </w:r>
      <w:r w:rsidRPr="00436684">
        <w:rPr>
          <w:lang w:val="es-ES"/>
        </w:rPr>
        <w:tab/>
        <w:t>métodos para la evaluaci</w:t>
      </w:r>
      <w:r w:rsidR="003A39AE">
        <w:rPr>
          <w:lang w:val="es-ES"/>
        </w:rPr>
        <w:t>ón de la calidad de HDR y TVUAD;</w:t>
      </w:r>
    </w:p>
    <w:p w:rsidR="000D5336" w:rsidRPr="00436684" w:rsidRDefault="000D5336" w:rsidP="00BC08E2">
      <w:pPr>
        <w:pStyle w:val="enumlev2"/>
        <w:rPr>
          <w:lang w:val="es-ES"/>
        </w:rPr>
      </w:pPr>
      <w:r w:rsidRPr="00436684">
        <w:rPr>
          <w:lang w:val="es-ES"/>
        </w:rPr>
        <w:t>•</w:t>
      </w:r>
      <w:r w:rsidRPr="00436684">
        <w:rPr>
          <w:lang w:val="es-ES"/>
        </w:rPr>
        <w:tab/>
        <w:t>métodos para evaluar/caracterizar los efectos de las pantallas no transparentes en la percepción visual.</w:t>
      </w:r>
    </w:p>
    <w:p w:rsidR="004A4FFD" w:rsidRPr="00436684" w:rsidRDefault="00BC08E2" w:rsidP="003A39AE">
      <w:pPr>
        <w:rPr>
          <w:lang w:val="es-ES"/>
        </w:rPr>
      </w:pPr>
      <w:r>
        <w:rPr>
          <w:lang w:val="es-ES"/>
        </w:rPr>
        <w:t xml:space="preserve">La actual situación de los trabajos relativos a esta Cuestión figura en el programa de trabajo de la CE 9 </w:t>
      </w:r>
      <w:r w:rsidR="003A39AE" w:rsidRPr="002031D3">
        <w:t>(</w:t>
      </w:r>
      <w:hyperlink r:id="rId12" w:history="1">
        <w:r w:rsidR="003A39AE" w:rsidRPr="002031D3">
          <w:rPr>
            <w:rStyle w:val="Hyperlink"/>
          </w:rPr>
          <w:t>http://itu.int/ITU-T/workprog/wp_search.aspx?sp=15&amp;q=2/9</w:t>
        </w:r>
      </w:hyperlink>
      <w:r w:rsidR="003A39AE" w:rsidRPr="002031D3">
        <w:t>).</w:t>
      </w:r>
    </w:p>
    <w:p w:rsidR="004A4FFD" w:rsidRPr="00436684" w:rsidRDefault="004A4FFD" w:rsidP="00BC08E2">
      <w:pPr>
        <w:pStyle w:val="Heading3"/>
        <w:rPr>
          <w:lang w:val="es-ES"/>
        </w:rPr>
      </w:pPr>
      <w:r w:rsidRPr="00436684">
        <w:rPr>
          <w:lang w:val="es-ES"/>
        </w:rPr>
        <w:t>4</w:t>
      </w:r>
      <w:r w:rsidRPr="00436684">
        <w:rPr>
          <w:lang w:val="es-ES"/>
        </w:rPr>
        <w:tab/>
        <w:t>Relaciones</w:t>
      </w:r>
    </w:p>
    <w:p w:rsidR="000D5336" w:rsidRPr="00436684" w:rsidRDefault="000D5336" w:rsidP="00BC08E2">
      <w:pPr>
        <w:pStyle w:val="Headingb"/>
        <w:rPr>
          <w:lang w:val="es-ES"/>
        </w:rPr>
      </w:pPr>
      <w:r w:rsidRPr="00436684">
        <w:rPr>
          <w:lang w:val="es-ES"/>
        </w:rPr>
        <w:t>Recomendaciones</w:t>
      </w:r>
    </w:p>
    <w:p w:rsidR="000D5336" w:rsidRPr="00436684" w:rsidRDefault="000D5336" w:rsidP="00BC08E2">
      <w:pPr>
        <w:pStyle w:val="enumlev1"/>
        <w:rPr>
          <w:lang w:val="es-ES"/>
        </w:rPr>
      </w:pPr>
      <w:r w:rsidRPr="00436684">
        <w:rPr>
          <w:lang w:val="es-ES"/>
        </w:rPr>
        <w:t>–</w:t>
      </w:r>
      <w:r w:rsidRPr="00436684">
        <w:rPr>
          <w:lang w:val="es-ES"/>
        </w:rPr>
        <w:tab/>
        <w:t xml:space="preserve">Series UIT-T J y UIT-T P, serie BT </w:t>
      </w:r>
      <w:r w:rsidR="003A39AE">
        <w:rPr>
          <w:lang w:val="es-ES"/>
        </w:rPr>
        <w:t>del UIT-R</w:t>
      </w:r>
    </w:p>
    <w:p w:rsidR="000D5336" w:rsidRPr="00436684" w:rsidRDefault="000D5336" w:rsidP="00BC08E2">
      <w:pPr>
        <w:pStyle w:val="Headingb"/>
        <w:rPr>
          <w:lang w:val="es-ES"/>
        </w:rPr>
      </w:pPr>
      <w:r w:rsidRPr="00436684">
        <w:rPr>
          <w:lang w:val="es-ES"/>
        </w:rPr>
        <w:t>Cuestiones</w:t>
      </w:r>
    </w:p>
    <w:p w:rsidR="000D5336" w:rsidRPr="00436684" w:rsidRDefault="003A39AE" w:rsidP="00BC08E2">
      <w:pPr>
        <w:pStyle w:val="enumlev1"/>
        <w:rPr>
          <w:lang w:val="es-ES"/>
        </w:rPr>
      </w:pPr>
      <w:r>
        <w:rPr>
          <w:lang w:val="es-ES"/>
        </w:rPr>
        <w:t>–</w:t>
      </w:r>
      <w:r>
        <w:rPr>
          <w:lang w:val="es-ES"/>
        </w:rPr>
        <w:tab/>
        <w:t>Cuestión L/9</w:t>
      </w:r>
    </w:p>
    <w:p w:rsidR="000D5336" w:rsidRPr="00436684" w:rsidRDefault="000D5336" w:rsidP="00EC234D">
      <w:pPr>
        <w:pStyle w:val="Headingb"/>
        <w:keepLines/>
        <w:rPr>
          <w:lang w:val="es-ES"/>
        </w:rPr>
      </w:pPr>
      <w:r w:rsidRPr="00436684">
        <w:rPr>
          <w:lang w:val="es-ES"/>
        </w:rPr>
        <w:lastRenderedPageBreak/>
        <w:t>Comisiones de Estudio</w:t>
      </w:r>
    </w:p>
    <w:p w:rsidR="000D5336" w:rsidRPr="000D136C" w:rsidRDefault="000D5336" w:rsidP="00EC234D">
      <w:pPr>
        <w:pStyle w:val="enumlev1"/>
        <w:keepNext/>
        <w:keepLines/>
        <w:rPr>
          <w:lang w:val="fr-CH"/>
        </w:rPr>
      </w:pPr>
      <w:r w:rsidRPr="000D136C">
        <w:rPr>
          <w:lang w:val="fr-CH"/>
        </w:rPr>
        <w:t>–</w:t>
      </w:r>
      <w:r w:rsidRPr="000D136C">
        <w:rPr>
          <w:lang w:val="fr-CH"/>
        </w:rPr>
        <w:tab/>
        <w:t>CE 12 y 16 del UIT-T</w:t>
      </w:r>
    </w:p>
    <w:p w:rsidR="000D5336" w:rsidRPr="000D136C" w:rsidRDefault="003A39AE" w:rsidP="00EC234D">
      <w:pPr>
        <w:pStyle w:val="enumlev1"/>
        <w:keepNext/>
        <w:keepLines/>
        <w:rPr>
          <w:lang w:val="fr-CH"/>
        </w:rPr>
      </w:pPr>
      <w:r>
        <w:rPr>
          <w:lang w:val="fr-CH"/>
        </w:rPr>
        <w:t>–</w:t>
      </w:r>
      <w:r>
        <w:rPr>
          <w:lang w:val="fr-CH"/>
        </w:rPr>
        <w:tab/>
        <w:t>CE 6 del UIT-R</w:t>
      </w:r>
      <w:bookmarkStart w:id="1" w:name="_GoBack"/>
      <w:bookmarkEnd w:id="1"/>
    </w:p>
    <w:p w:rsidR="000D5336" w:rsidRPr="000D136C" w:rsidRDefault="000D5336" w:rsidP="00EC234D">
      <w:pPr>
        <w:pStyle w:val="enumlev1"/>
        <w:keepNext/>
        <w:keepLines/>
        <w:rPr>
          <w:rFonts w:eastAsia="MS Mincho"/>
          <w:lang w:val="fr-CH"/>
        </w:rPr>
      </w:pPr>
      <w:r w:rsidRPr="000D136C">
        <w:rPr>
          <w:lang w:val="fr-CH"/>
        </w:rPr>
        <w:t>–</w:t>
      </w:r>
      <w:r w:rsidRPr="000D136C">
        <w:rPr>
          <w:lang w:val="fr-CH"/>
        </w:rPr>
        <w:tab/>
      </w:r>
      <w:r w:rsidR="0018161D" w:rsidRPr="000D136C">
        <w:rPr>
          <w:rFonts w:eastAsia="MS Mincho"/>
          <w:lang w:val="fr-CH"/>
        </w:rPr>
        <w:t>GRI</w:t>
      </w:r>
      <w:r w:rsidRPr="000D136C">
        <w:rPr>
          <w:rFonts w:eastAsia="MS Mincho"/>
          <w:lang w:val="fr-CH"/>
        </w:rPr>
        <w:t xml:space="preserve">-AVQA </w:t>
      </w:r>
      <w:r w:rsidR="0018161D" w:rsidRPr="000D136C">
        <w:rPr>
          <w:rFonts w:eastAsia="MS Mincho"/>
          <w:lang w:val="fr-CH"/>
        </w:rPr>
        <w:t xml:space="preserve">de la UIT </w:t>
      </w:r>
      <w:r w:rsidRPr="000D136C">
        <w:rPr>
          <w:rFonts w:eastAsia="MS Mincho"/>
          <w:lang w:val="fr-CH"/>
        </w:rPr>
        <w:t>(</w:t>
      </w:r>
      <w:r w:rsidR="0018161D" w:rsidRPr="000D136C">
        <w:rPr>
          <w:rFonts w:eastAsia="MS Mincho"/>
          <w:lang w:val="fr-CH"/>
        </w:rPr>
        <w:t xml:space="preserve">Grupo de Relator </w:t>
      </w:r>
      <w:r w:rsidRPr="000D136C">
        <w:rPr>
          <w:rFonts w:eastAsia="MS Mincho"/>
          <w:lang w:val="fr-CH"/>
        </w:rPr>
        <w:t>Intersector</w:t>
      </w:r>
      <w:r w:rsidR="0018161D" w:rsidRPr="000D136C">
        <w:rPr>
          <w:rFonts w:eastAsia="MS Mincho"/>
          <w:lang w:val="fr-CH"/>
        </w:rPr>
        <w:t>ial de las CE</w:t>
      </w:r>
      <w:r w:rsidR="003A39AE">
        <w:rPr>
          <w:rFonts w:eastAsia="MS Mincho"/>
          <w:lang w:val="fr-CH"/>
        </w:rPr>
        <w:t> </w:t>
      </w:r>
      <w:r w:rsidR="0018161D" w:rsidRPr="000D136C">
        <w:rPr>
          <w:rFonts w:eastAsia="MS Mincho"/>
          <w:lang w:val="fr-CH"/>
        </w:rPr>
        <w:t>9 y C</w:t>
      </w:r>
      <w:r w:rsidR="003A39AE">
        <w:rPr>
          <w:rFonts w:eastAsia="MS Mincho"/>
          <w:lang w:val="fr-CH"/>
        </w:rPr>
        <w:t>E </w:t>
      </w:r>
      <w:r w:rsidR="0018161D" w:rsidRPr="000D136C">
        <w:rPr>
          <w:rFonts w:eastAsia="MS Mincho"/>
          <w:lang w:val="fr-CH"/>
        </w:rPr>
        <w:t>12 del UIT-T y la CE</w:t>
      </w:r>
      <w:r w:rsidR="003A39AE">
        <w:rPr>
          <w:rFonts w:eastAsia="MS Mincho"/>
          <w:lang w:val="fr-CH"/>
        </w:rPr>
        <w:t> </w:t>
      </w:r>
      <w:r w:rsidR="0018161D" w:rsidRPr="000D136C">
        <w:rPr>
          <w:rFonts w:eastAsia="MS Mincho"/>
          <w:lang w:val="fr-CH"/>
        </w:rPr>
        <w:t>6 del UIT-R</w:t>
      </w:r>
      <w:r w:rsidRPr="000D136C">
        <w:rPr>
          <w:rFonts w:eastAsia="MS Mincho"/>
          <w:lang w:val="fr-CH"/>
        </w:rPr>
        <w:t>)</w:t>
      </w:r>
      <w:r w:rsidR="003A39AE">
        <w:rPr>
          <w:rFonts w:eastAsia="MS Mincho"/>
          <w:lang w:val="fr-CH"/>
        </w:rPr>
        <w:t>.</w:t>
      </w:r>
    </w:p>
    <w:p w:rsidR="000D5336" w:rsidRPr="00436684" w:rsidRDefault="000D5336" w:rsidP="00BC08E2">
      <w:pPr>
        <w:pStyle w:val="Headingb"/>
        <w:rPr>
          <w:lang w:val="es-ES"/>
        </w:rPr>
      </w:pPr>
      <w:r w:rsidRPr="00436684">
        <w:rPr>
          <w:lang w:val="es-ES"/>
        </w:rPr>
        <w:t>Órganos de normalización</w:t>
      </w:r>
    </w:p>
    <w:p w:rsidR="000D5336" w:rsidRPr="00436684" w:rsidRDefault="000D5336" w:rsidP="00BC08E2">
      <w:pPr>
        <w:pStyle w:val="enumlev1"/>
        <w:rPr>
          <w:lang w:val="es-ES"/>
        </w:rPr>
      </w:pPr>
      <w:r w:rsidRPr="00436684">
        <w:rPr>
          <w:lang w:val="es-ES"/>
        </w:rPr>
        <w:t>–</w:t>
      </w:r>
      <w:r w:rsidRPr="00436684">
        <w:rPr>
          <w:lang w:val="es-ES"/>
        </w:rPr>
        <w:tab/>
        <w:t>ISO/</w:t>
      </w:r>
      <w:r w:rsidR="00A73488" w:rsidRPr="00436684">
        <w:rPr>
          <w:lang w:val="es-ES"/>
        </w:rPr>
        <w:t>CEI</w:t>
      </w:r>
      <w:r w:rsidR="003A39AE">
        <w:rPr>
          <w:lang w:val="es-ES"/>
        </w:rPr>
        <w:t>, IEEE P3333</w:t>
      </w:r>
    </w:p>
    <w:p w:rsidR="000D5336" w:rsidRPr="00436684" w:rsidRDefault="000D5336" w:rsidP="00BC08E2">
      <w:pPr>
        <w:pStyle w:val="Headingb"/>
        <w:rPr>
          <w:lang w:val="es-ES"/>
        </w:rPr>
      </w:pPr>
      <w:r w:rsidRPr="00436684">
        <w:rPr>
          <w:lang w:val="es-ES"/>
        </w:rPr>
        <w:t>Otros Grupos</w:t>
      </w:r>
    </w:p>
    <w:p w:rsidR="000D5336" w:rsidRPr="00436684" w:rsidRDefault="000D5336" w:rsidP="00BC08E2">
      <w:pPr>
        <w:pStyle w:val="enumlev1"/>
        <w:rPr>
          <w:lang w:val="es-ES"/>
        </w:rPr>
      </w:pPr>
      <w:r w:rsidRPr="00436684">
        <w:rPr>
          <w:lang w:val="es-ES"/>
        </w:rPr>
        <w:t>–</w:t>
      </w:r>
      <w:r w:rsidRPr="00436684">
        <w:rPr>
          <w:lang w:val="es-ES"/>
        </w:rPr>
        <w:tab/>
        <w:t>VQEG</w:t>
      </w:r>
      <w:r w:rsidR="003A39AE">
        <w:rPr>
          <w:lang w:val="es-ES"/>
        </w:rPr>
        <w:t>.</w:t>
      </w:r>
    </w:p>
    <w:p w:rsidR="000D5336" w:rsidRPr="00436684" w:rsidRDefault="000D5336" w:rsidP="00BC08E2">
      <w:pPr>
        <w:rPr>
          <w:lang w:val="es-ES"/>
        </w:rPr>
      </w:pPr>
      <w:r w:rsidRPr="00436684">
        <w:rPr>
          <w:lang w:val="es-ES"/>
        </w:rPr>
        <w:br w:type="page"/>
      </w:r>
    </w:p>
    <w:p w:rsidR="000D5336" w:rsidRPr="00436684" w:rsidRDefault="000D5336" w:rsidP="00BC08E2">
      <w:pPr>
        <w:pStyle w:val="QuestionNo"/>
        <w:rPr>
          <w:lang w:val="es-ES"/>
        </w:rPr>
      </w:pPr>
      <w:r w:rsidRPr="00436684">
        <w:rPr>
          <w:lang w:val="es-ES"/>
        </w:rPr>
        <w:lastRenderedPageBreak/>
        <w:t>PROYECTO DE CUESTIÓN C/9</w:t>
      </w:r>
    </w:p>
    <w:p w:rsidR="000D5336" w:rsidRPr="00436684" w:rsidRDefault="000D5336" w:rsidP="00BC08E2">
      <w:pPr>
        <w:pStyle w:val="Questiontitle"/>
        <w:rPr>
          <w:lang w:val="es-ES"/>
        </w:rPr>
      </w:pPr>
      <w:r w:rsidRPr="00436684">
        <w:rPr>
          <w:lang w:val="es-ES"/>
        </w:rPr>
        <w:t>Métodos y prácticas para el acceso condicional, la protección contra la copia no autorizada y la redistribución no autorizada ("control de redistribución" para la distribución de televisión digital por cable a los hogares)</w:t>
      </w:r>
    </w:p>
    <w:p w:rsidR="000D5336" w:rsidRPr="00436684" w:rsidRDefault="000D5336" w:rsidP="00BC08E2">
      <w:pPr>
        <w:rPr>
          <w:lang w:val="es-ES"/>
        </w:rPr>
      </w:pPr>
      <w:r w:rsidRPr="00436684">
        <w:rPr>
          <w:lang w:val="es-ES"/>
        </w:rPr>
        <w:t>(Continuación de la Cuestión 3/9)</w:t>
      </w:r>
    </w:p>
    <w:p w:rsidR="000D5336" w:rsidRPr="00436684" w:rsidRDefault="000D5336" w:rsidP="00BC08E2">
      <w:pPr>
        <w:pStyle w:val="Heading3"/>
        <w:rPr>
          <w:lang w:val="es-ES"/>
        </w:rPr>
      </w:pPr>
      <w:r w:rsidRPr="00436684">
        <w:rPr>
          <w:lang w:val="es-ES"/>
        </w:rPr>
        <w:t>1</w:t>
      </w:r>
      <w:r w:rsidRPr="00436684">
        <w:rPr>
          <w:lang w:val="es-ES"/>
        </w:rPr>
        <w:tab/>
        <w:t>Motivación</w:t>
      </w:r>
    </w:p>
    <w:p w:rsidR="000D5336" w:rsidRPr="00436684" w:rsidRDefault="000D5336" w:rsidP="00BC08E2">
      <w:pPr>
        <w:rPr>
          <w:lang w:val="es-ES"/>
        </w:rPr>
      </w:pPr>
      <w:r w:rsidRPr="00436684">
        <w:rPr>
          <w:lang w:val="es-ES"/>
        </w:rPr>
        <w:t>En la actualidad se está estudiando en diversos países la manera de mejorar la seguridad de los sistemas de acceso condicional que se utilizan para abonarse a canales, televisión a la carta y otros servicios similares distribuidos por cable a los hogares. La necesidad de efectuar inmediatamente estos estudios surgió de la evaluación de los mecanismos de seguridad y viabilidad de los sistemas de acceso condicional utilizados actualmente en Europa, Estados Unidos y otros países.</w:t>
      </w:r>
    </w:p>
    <w:p w:rsidR="000D5336" w:rsidRPr="00436684" w:rsidRDefault="000D5336" w:rsidP="00BC08E2">
      <w:pPr>
        <w:rPr>
          <w:lang w:val="es-ES"/>
        </w:rPr>
      </w:pPr>
      <w:r w:rsidRPr="00436684">
        <w:rPr>
          <w:lang w:val="es-ES"/>
        </w:rPr>
        <w:t>Estas evaluaciones indican que es necesario crear sistemas más elaborados contra la piratería que permitan a un sistema de televisión por cable distribuir programas a los hogares (por abono o servicio a la carta) con un nivel de seguridad adecuado que lo haga comercialmente viable. Los sistemas de acceso condicional, que se consideraron totalmente seguros para la distribución de televisión a los hogares cuando fueron creados hace apenas unos años, han sido puestos en situación "comprometida" por piratas que extraen la información de activación del acceso condicional para venderla por un precio inferior al de abono normal.</w:t>
      </w:r>
    </w:p>
    <w:p w:rsidR="000D5336" w:rsidRPr="00436684" w:rsidRDefault="000D5336" w:rsidP="00BC08E2">
      <w:pPr>
        <w:rPr>
          <w:lang w:val="es-ES"/>
        </w:rPr>
      </w:pPr>
      <w:r w:rsidRPr="00436684">
        <w:rPr>
          <w:lang w:val="es-ES"/>
        </w:rPr>
        <w:t>Cualquier sistema de acceso condicional, independientemente de su complejidad, puede correr peligro si la información de activación se vende a un número de consumidores suficientemente elevado.</w:t>
      </w:r>
    </w:p>
    <w:p w:rsidR="000D5336" w:rsidRPr="00436684" w:rsidRDefault="000D5336" w:rsidP="00BC08E2">
      <w:pPr>
        <w:rPr>
          <w:lang w:val="es-ES"/>
        </w:rPr>
      </w:pPr>
      <w:r w:rsidRPr="00436684">
        <w:rPr>
          <w:lang w:val="es-ES"/>
        </w:rPr>
        <w:t>Se considera que un sistema de acceso condicional es más seguro si se cumplen las siguientes condiciones:</w:t>
      </w:r>
    </w:p>
    <w:p w:rsidR="000D5336" w:rsidRPr="00436684" w:rsidRDefault="000D5336" w:rsidP="00BC08E2">
      <w:pPr>
        <w:pStyle w:val="enumlev1"/>
        <w:rPr>
          <w:lang w:val="es-ES"/>
        </w:rPr>
      </w:pPr>
      <w:r w:rsidRPr="00436684">
        <w:rPr>
          <w:lang w:val="es-ES"/>
        </w:rPr>
        <w:t>–</w:t>
      </w:r>
      <w:r w:rsidRPr="00436684">
        <w:rPr>
          <w:lang w:val="es-ES"/>
        </w:rPr>
        <w:tab/>
        <w:t>el proceso de cifrado es altamente seguro;</w:t>
      </w:r>
    </w:p>
    <w:p w:rsidR="000D5336" w:rsidRPr="00436684" w:rsidRDefault="000D5336" w:rsidP="00BC08E2">
      <w:pPr>
        <w:pStyle w:val="enumlev1"/>
        <w:rPr>
          <w:lang w:val="es-ES"/>
        </w:rPr>
      </w:pPr>
      <w:r w:rsidRPr="00436684">
        <w:rPr>
          <w:lang w:val="es-ES"/>
        </w:rPr>
        <w:t>–</w:t>
      </w:r>
      <w:r w:rsidRPr="00436684">
        <w:rPr>
          <w:lang w:val="es-ES"/>
        </w:rPr>
        <w:tab/>
        <w:t>el algoritmo criptográfico es altamente seguro;</w:t>
      </w:r>
    </w:p>
    <w:p w:rsidR="000D5336" w:rsidRPr="00436684" w:rsidRDefault="000D5336" w:rsidP="00BC08E2">
      <w:pPr>
        <w:pStyle w:val="enumlev1"/>
        <w:rPr>
          <w:lang w:val="es-ES"/>
        </w:rPr>
      </w:pPr>
      <w:r w:rsidRPr="00436684">
        <w:rPr>
          <w:lang w:val="es-ES"/>
        </w:rPr>
        <w:t>–</w:t>
      </w:r>
      <w:r w:rsidRPr="00436684">
        <w:rPr>
          <w:lang w:val="es-ES"/>
        </w:rPr>
        <w:tab/>
        <w:t>la información sobre derechos y claves se modifica a intervalos suficientemente frecuentes;</w:t>
      </w:r>
    </w:p>
    <w:p w:rsidR="000D5336" w:rsidRPr="00436684" w:rsidRDefault="000D5336" w:rsidP="00BC08E2">
      <w:pPr>
        <w:pStyle w:val="enumlev1"/>
        <w:rPr>
          <w:lang w:val="es-ES"/>
        </w:rPr>
      </w:pPr>
      <w:r w:rsidRPr="00436684">
        <w:rPr>
          <w:lang w:val="es-ES"/>
        </w:rPr>
        <w:t>–</w:t>
      </w:r>
      <w:r w:rsidRPr="00436684">
        <w:rPr>
          <w:lang w:val="es-ES"/>
        </w:rPr>
        <w:tab/>
        <w:t>los abonados se dividen en pequeñas subentidades, cada una con su propia clave y derecho de acceso.</w:t>
      </w:r>
    </w:p>
    <w:p w:rsidR="000D5336" w:rsidRPr="00436684" w:rsidRDefault="000D5336" w:rsidP="00BC08E2">
      <w:pPr>
        <w:rPr>
          <w:lang w:val="es-ES"/>
        </w:rPr>
      </w:pPr>
      <w:r w:rsidRPr="00436684">
        <w:rPr>
          <w:lang w:val="es-ES"/>
        </w:rPr>
        <w:t>La concurrencia de estas condiciones hace costosa la adulteración del sistema y reduce la cantidad de clientes del pirata, hasta el punto de que la piratería deja de ser económicamente viable.</w:t>
      </w:r>
    </w:p>
    <w:p w:rsidR="000D5336" w:rsidRPr="00436684" w:rsidRDefault="000D5336" w:rsidP="00BC08E2">
      <w:pPr>
        <w:rPr>
          <w:lang w:val="es-ES"/>
        </w:rPr>
      </w:pPr>
      <w:r w:rsidRPr="00436684">
        <w:rPr>
          <w:lang w:val="es-ES"/>
        </w:rPr>
        <w:t>Otro aspecto muy importante relacionado con el acceso condicional es la disposición de medidas destinadas a evitar que se copie o redistribuya un programa ya distribuido, salvo que el titular de los derechos de propiedad intelectual lo autorice expresamente. Para lograr este objetivo se están estudiando varios métodos que no son mutuamente excluyentes, a saber:</w:t>
      </w:r>
    </w:p>
    <w:p w:rsidR="000D5336" w:rsidRPr="00436684" w:rsidRDefault="000D5336" w:rsidP="00BC08E2">
      <w:pPr>
        <w:pStyle w:val="enumlev1"/>
        <w:rPr>
          <w:lang w:val="es-ES"/>
        </w:rPr>
      </w:pPr>
      <w:r w:rsidRPr="00436684">
        <w:rPr>
          <w:lang w:val="es-ES"/>
        </w:rPr>
        <w:t>–</w:t>
      </w:r>
      <w:r w:rsidRPr="00436684">
        <w:rPr>
          <w:lang w:val="es-ES"/>
        </w:rPr>
        <w:tab/>
        <w:t>El sistema de acceso condicional podría diseñarse de modo que la autorización de reproducción visual sea diferente de la autorización de copiado. Es decir, los usuarios autorizados a ver el programa podrían visualizarlo, pero sólo podrían grabarlo los usuarios que además estén autorizados a copiarlo. El asunto se complica aún más por la necesidad de que los titulares de derechos de propiedad intelectual tengan diversos grados de autorización, a saber: ninguna copia, una copia o varias copias.</w:t>
      </w:r>
    </w:p>
    <w:p w:rsidR="000D5336" w:rsidRPr="00436684" w:rsidRDefault="000D5336" w:rsidP="00BC08E2">
      <w:pPr>
        <w:pStyle w:val="enumlev1"/>
        <w:rPr>
          <w:lang w:val="es-ES"/>
        </w:rPr>
      </w:pPr>
      <w:r w:rsidRPr="00436684">
        <w:rPr>
          <w:lang w:val="es-ES"/>
        </w:rPr>
        <w:lastRenderedPageBreak/>
        <w:t>–</w:t>
      </w:r>
      <w:r w:rsidRPr="00436684">
        <w:rPr>
          <w:lang w:val="es-ES"/>
        </w:rPr>
        <w:tab/>
        <w:t>El sistema de acceso condicional podría idearse de modo que se autorice la redistribución de la señal en función del entorno local (por ejemplo, el hogar) donde se reciba el contenido.</w:t>
      </w:r>
    </w:p>
    <w:p w:rsidR="000D5336" w:rsidRPr="00436684" w:rsidRDefault="000D5336" w:rsidP="00BC08E2">
      <w:pPr>
        <w:pStyle w:val="enumlev1"/>
        <w:rPr>
          <w:lang w:val="es-ES"/>
        </w:rPr>
      </w:pPr>
      <w:r w:rsidRPr="00436684">
        <w:rPr>
          <w:lang w:val="es-ES"/>
        </w:rPr>
        <w:t>–</w:t>
      </w:r>
      <w:r w:rsidRPr="00436684">
        <w:rPr>
          <w:lang w:val="es-ES"/>
        </w:rPr>
        <w:tab/>
        <w:t>El sistema de acceso condicional podría elaborarse de modo que se autorice la redistribución de la señal en función del dominio particular autorizado al que pertenece el dispositivo que recibe originalmente el contenido (por ejemplo, los dispositivos pertenecientes a un individuo u hogar).</w:t>
      </w:r>
    </w:p>
    <w:p w:rsidR="000D5336" w:rsidRPr="00436684" w:rsidRDefault="000D5336" w:rsidP="00BC08E2">
      <w:pPr>
        <w:pStyle w:val="enumlev1"/>
        <w:rPr>
          <w:lang w:val="es-ES"/>
        </w:rPr>
      </w:pPr>
      <w:r w:rsidRPr="00436684">
        <w:rPr>
          <w:lang w:val="es-ES"/>
        </w:rPr>
        <w:t>–</w:t>
      </w:r>
      <w:r w:rsidRPr="00436684">
        <w:rPr>
          <w:lang w:val="es-ES"/>
        </w:rPr>
        <w:tab/>
        <w:t>El sistema de acceso condicional puede estar diseñado para seleccionar la salida a un dispositivo concreto que posea determinadas características, como la resolución o el formato de la señal reconstruida, mediante una negociación segura.</w:t>
      </w:r>
    </w:p>
    <w:p w:rsidR="000D5336" w:rsidRPr="00436684" w:rsidRDefault="000D5336" w:rsidP="00BC08E2">
      <w:pPr>
        <w:pStyle w:val="enumlev1"/>
        <w:rPr>
          <w:lang w:val="es-ES"/>
        </w:rPr>
      </w:pPr>
      <w:r w:rsidRPr="00436684">
        <w:rPr>
          <w:lang w:val="es-ES"/>
        </w:rPr>
        <w:t>–</w:t>
      </w:r>
      <w:r w:rsidRPr="00436684">
        <w:rPr>
          <w:lang w:val="es-ES"/>
        </w:rPr>
        <w:tab/>
        <w:t>El programa podría tener "filigranas" con una información codificada oculta que no pudiera ser extraída ni alterada y que identificaría al titular de los derechos de propiedad intelectual del programa, lo que permitiría llevar un seguimiento de las copias no autorizadas y tomar las medidas jurídicas pertinentes contra los piratas.</w:t>
      </w:r>
    </w:p>
    <w:p w:rsidR="000D5336" w:rsidRPr="00436684" w:rsidRDefault="000D5336" w:rsidP="00BC08E2">
      <w:pPr>
        <w:pStyle w:val="enumlev1"/>
        <w:rPr>
          <w:lang w:val="es-ES"/>
        </w:rPr>
      </w:pPr>
      <w:r w:rsidRPr="00436684">
        <w:rPr>
          <w:lang w:val="es-ES"/>
        </w:rPr>
        <w:t>–</w:t>
      </w:r>
      <w:r w:rsidRPr="00436684">
        <w:rPr>
          <w:lang w:val="es-ES"/>
        </w:rPr>
        <w:tab/>
        <w:t>El programa podría tener "filigranas" con una información codificada oculta que no pudiera ser extraída ni alterada y que informaría sobre los derechos de utilización asociados con el contenido.</w:t>
      </w:r>
    </w:p>
    <w:p w:rsidR="000D5336" w:rsidRPr="00436684" w:rsidRDefault="000D5336" w:rsidP="00BC08E2">
      <w:pPr>
        <w:rPr>
          <w:lang w:val="es-ES"/>
        </w:rPr>
      </w:pPr>
      <w:r w:rsidRPr="00436684">
        <w:rPr>
          <w:lang w:val="es-ES"/>
        </w:rPr>
        <w:t>El estudio debería centrase en las siguientes líneas de acción:</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a especificación de un sist</w:t>
      </w:r>
      <w:r w:rsidR="003A39AE">
        <w:rPr>
          <w:lang w:val="es-ES"/>
        </w:rPr>
        <w:t>ema de cifrado altamente seguro.</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 xml:space="preserve">a especificación de un sistema criptográfico altamente seguro que pudiera aplicarse por un coste viable para la distribución de programas por televisión por cable a los hogares, es decir, en un entorno de equipos en los locales del </w:t>
      </w:r>
      <w:r w:rsidR="003A39AE">
        <w:rPr>
          <w:lang w:val="es-ES"/>
        </w:rPr>
        <w:t>consumidor de producción masiva.</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 xml:space="preserve">a especificación y generación de claves y un sistema de distribución de información de activación que tuviera la capacidad, la flexibilidad y la protección adecuadas para satisfacer los variados requisitos de los distintos sistemas de </w:t>
      </w:r>
      <w:r w:rsidR="003A39AE">
        <w:rPr>
          <w:lang w:val="es-ES"/>
        </w:rPr>
        <w:t>televisión por cable y abonados.</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 xml:space="preserve">a elaboración de un conjunto de directrices sobre el intervalo de tiempo óptimo en el que deberían actualizarse la clave y la información de activación, y sobre el tamaño óptimo de la población de abonados a la que se asigna la </w:t>
      </w:r>
      <w:r w:rsidR="003A39AE">
        <w:rPr>
          <w:lang w:val="es-ES"/>
        </w:rPr>
        <w:t>misma información de activación.</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as especificaciones de una aplicación del sistema criptográfico adecuado para ofrecer protección contra las copias no autorizadas en distintos niveles de autorización (ninguna copia,</w:t>
      </w:r>
      <w:r w:rsidR="003A39AE">
        <w:rPr>
          <w:lang w:val="es-ES"/>
        </w:rPr>
        <w:t xml:space="preserve"> una sola copia, varias copias).</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as especificaciones de una aplicación del sistema criptográfico adecuado para aplicar el "control de redistribución" en función del entorno local (por ejemplo, el hoga</w:t>
      </w:r>
      <w:r w:rsidR="003A39AE">
        <w:rPr>
          <w:lang w:val="es-ES"/>
        </w:rPr>
        <w:t>r) donde se recibe el contenido.</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as especificaciones de una aplicación del sistema criptográfico adecuado para aplicar el "control de redistribución" en función del ámbito autorizado personal del dispositivo que recibió originalmente el contenido (por ejemplo, los dispositivos pertene</w:t>
      </w:r>
      <w:r w:rsidR="003A39AE">
        <w:rPr>
          <w:lang w:val="es-ES"/>
        </w:rPr>
        <w:t>cientes a un individuo u hogar).</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as especificaciones de una aplicación del sistema criptográfico para negociar la transferencia autorizada de contenido entre dispositivos dentro del dominio autorizado ajustándose a las limitaciones de r</w:t>
      </w:r>
      <w:r w:rsidR="003A39AE">
        <w:rPr>
          <w:lang w:val="es-ES"/>
        </w:rPr>
        <w:t>esolución o formato de la señal.</w:t>
      </w:r>
    </w:p>
    <w:p w:rsidR="000D5336" w:rsidRPr="00436684" w:rsidRDefault="000D5336" w:rsidP="003A39AE">
      <w:pPr>
        <w:pStyle w:val="enumlev1"/>
        <w:rPr>
          <w:lang w:val="es-ES"/>
        </w:rPr>
      </w:pPr>
      <w:r w:rsidRPr="00436684">
        <w:rPr>
          <w:lang w:val="es-ES"/>
        </w:rPr>
        <w:t>–</w:t>
      </w:r>
      <w:r w:rsidRPr="00436684">
        <w:rPr>
          <w:lang w:val="es-ES"/>
        </w:rPr>
        <w:tab/>
      </w:r>
      <w:r w:rsidR="003A39AE">
        <w:rPr>
          <w:lang w:val="es-ES"/>
        </w:rPr>
        <w:t>L</w:t>
      </w:r>
      <w:r w:rsidRPr="00436684">
        <w:rPr>
          <w:lang w:val="es-ES"/>
        </w:rPr>
        <w:t>as especificaciones de un sistema de "filigranas" altamente seguro que no afecte la c</w:t>
      </w:r>
      <w:r w:rsidR="003A39AE">
        <w:rPr>
          <w:lang w:val="es-ES"/>
        </w:rPr>
        <w:t>alidad del programa distribuido.</w:t>
      </w:r>
    </w:p>
    <w:p w:rsidR="000D5336" w:rsidRPr="00436684" w:rsidRDefault="000D5336" w:rsidP="003A39AE">
      <w:pPr>
        <w:pStyle w:val="enumlev1"/>
        <w:rPr>
          <w:lang w:val="es-ES"/>
        </w:rPr>
      </w:pPr>
      <w:r w:rsidRPr="00436684">
        <w:rPr>
          <w:lang w:val="es-ES"/>
        </w:rPr>
        <w:lastRenderedPageBreak/>
        <w:t>–</w:t>
      </w:r>
      <w:r w:rsidRPr="00436684">
        <w:rPr>
          <w:lang w:val="es-ES"/>
        </w:rPr>
        <w:tab/>
      </w:r>
      <w:r w:rsidR="003A39AE">
        <w:rPr>
          <w:lang w:val="es-ES"/>
        </w:rPr>
        <w:t>L</w:t>
      </w:r>
      <w:r w:rsidRPr="00436684">
        <w:rPr>
          <w:lang w:val="es-ES"/>
        </w:rPr>
        <w:t>as especificaciones de nuevos tipos avanzados de sistemas de acceso condicional aplicables a los sistemas incipientes (por ejemplo, servicio de acceso a contenido en línea por HTTP, servicio de protección de medios en HTML5, servicio de protección de contenido en DASH o MMT, servicio de difusión híbrido, servicio de televisión de ultraalta definición, servicio de TV3D,</w:t>
      </w:r>
      <w:r w:rsidR="0018161D">
        <w:rPr>
          <w:lang w:val="es-ES"/>
        </w:rPr>
        <w:t xml:space="preserve"> </w:t>
      </w:r>
      <w:r w:rsidRPr="00436684">
        <w:rPr>
          <w:lang w:val="es-ES"/>
        </w:rPr>
        <w:t>etc.) cuando estos servicios se ofrecen por redes de televisión por cable.</w:t>
      </w:r>
    </w:p>
    <w:p w:rsidR="000D5336" w:rsidRPr="00436684" w:rsidRDefault="000D5336" w:rsidP="00BC08E2">
      <w:pPr>
        <w:pStyle w:val="Heading3"/>
        <w:rPr>
          <w:lang w:val="es-ES"/>
        </w:rPr>
      </w:pPr>
      <w:r w:rsidRPr="00436684">
        <w:rPr>
          <w:lang w:val="es-ES"/>
        </w:rPr>
        <w:t>2</w:t>
      </w:r>
      <w:r w:rsidRPr="00436684">
        <w:rPr>
          <w:lang w:val="es-ES"/>
        </w:rPr>
        <w:tab/>
        <w:t>Cuestión</w:t>
      </w:r>
    </w:p>
    <w:p w:rsidR="002F47CB" w:rsidRPr="00436684" w:rsidRDefault="002F47CB" w:rsidP="00BC08E2">
      <w:pPr>
        <w:rPr>
          <w:lang w:val="es-ES"/>
        </w:rPr>
      </w:pPr>
      <w:r w:rsidRPr="00436684">
        <w:rPr>
          <w:lang w:val="es-ES"/>
        </w:rPr>
        <w:t>Los temas de estudio que se han de considerar son, entre otros:</w:t>
      </w:r>
    </w:p>
    <w:p w:rsidR="002F47CB" w:rsidRPr="00436684" w:rsidRDefault="002F47CB" w:rsidP="00BC08E2">
      <w:pPr>
        <w:pStyle w:val="enumlev1"/>
        <w:rPr>
          <w:lang w:val="es-ES"/>
        </w:rPr>
      </w:pPr>
      <w:r w:rsidRPr="00436684">
        <w:rPr>
          <w:lang w:val="es-ES"/>
        </w:rPr>
        <w:t>–</w:t>
      </w:r>
      <w:r w:rsidRPr="00436684">
        <w:rPr>
          <w:lang w:val="es-ES"/>
        </w:rPr>
        <w:tab/>
        <w:t>¿Qué métodos de cifrado pueden recomendarse para distribuir programas de televisión digital por cable a los hogares?</w:t>
      </w:r>
    </w:p>
    <w:p w:rsidR="002F47CB" w:rsidRPr="00436684" w:rsidRDefault="002F47CB" w:rsidP="00BC08E2">
      <w:pPr>
        <w:pStyle w:val="enumlev1"/>
        <w:rPr>
          <w:lang w:val="es-ES"/>
        </w:rPr>
      </w:pPr>
      <w:r w:rsidRPr="00436684">
        <w:rPr>
          <w:lang w:val="es-ES"/>
        </w:rPr>
        <w:t>–</w:t>
      </w:r>
      <w:r w:rsidRPr="00436684">
        <w:rPr>
          <w:lang w:val="es-ES"/>
        </w:rPr>
        <w:tab/>
        <w:t>¿Qué capacidad requiere un sistema de acceso condicional para distribuir televisión por cable a los hogares, en términos de cantidad de abonados o grupos de abonados, etc., de direccionamiento individual?</w:t>
      </w:r>
    </w:p>
    <w:p w:rsidR="002F47CB" w:rsidRPr="00436684" w:rsidRDefault="002F47CB" w:rsidP="00BC08E2">
      <w:pPr>
        <w:pStyle w:val="enumlev1"/>
        <w:rPr>
          <w:lang w:val="es-ES"/>
        </w:rPr>
      </w:pPr>
      <w:r w:rsidRPr="00436684">
        <w:rPr>
          <w:lang w:val="es-ES"/>
        </w:rPr>
        <w:t>–</w:t>
      </w:r>
      <w:r w:rsidRPr="00436684">
        <w:rPr>
          <w:lang w:val="es-ES"/>
        </w:rPr>
        <w:tab/>
        <w:t>¿Qué especificaciones requiere un método criptográfico (preferiblemente único) adecuado para utilizar dicho sistema de acceso condicional?</w:t>
      </w:r>
    </w:p>
    <w:p w:rsidR="002F47CB" w:rsidRPr="00436684" w:rsidRDefault="002F47CB" w:rsidP="00BC08E2">
      <w:pPr>
        <w:pStyle w:val="enumlev1"/>
        <w:rPr>
          <w:lang w:val="es-ES"/>
        </w:rPr>
      </w:pPr>
      <w:r w:rsidRPr="00436684">
        <w:rPr>
          <w:lang w:val="es-ES"/>
        </w:rPr>
        <w:t>–</w:t>
      </w:r>
      <w:r w:rsidRPr="00436684">
        <w:rPr>
          <w:lang w:val="es-ES"/>
        </w:rPr>
        <w:tab/>
        <w:t>¿Qué especificaciones requiere una aplicación del sistema criptográfico adecuado para proteger contra las copias no autorizadas en diversos niveles de autorización (ninguna copia, una sola copia, varias copias)?</w:t>
      </w:r>
    </w:p>
    <w:p w:rsidR="002F47CB" w:rsidRPr="00436684" w:rsidRDefault="002F47CB" w:rsidP="00BC08E2">
      <w:pPr>
        <w:pStyle w:val="enumlev1"/>
        <w:rPr>
          <w:lang w:val="es-ES"/>
        </w:rPr>
      </w:pPr>
      <w:r w:rsidRPr="00436684">
        <w:rPr>
          <w:lang w:val="es-ES"/>
        </w:rPr>
        <w:t>–</w:t>
      </w:r>
      <w:r w:rsidRPr="00436684">
        <w:rPr>
          <w:lang w:val="es-ES"/>
        </w:rPr>
        <w:tab/>
        <w:t>¿Qué especificaciones requiere una aplicación del sistema criptográfico adecuado para efectuar el "control de redistribución" en función del entorno local (por ejemplo, el hogar) donde se recibe el contenido?</w:t>
      </w:r>
    </w:p>
    <w:p w:rsidR="002F47CB" w:rsidRPr="00436684" w:rsidRDefault="002F47CB" w:rsidP="00BC08E2">
      <w:pPr>
        <w:pStyle w:val="enumlev1"/>
        <w:rPr>
          <w:lang w:val="es-ES"/>
        </w:rPr>
      </w:pPr>
      <w:r w:rsidRPr="00436684">
        <w:rPr>
          <w:lang w:val="es-ES"/>
        </w:rPr>
        <w:t>–</w:t>
      </w:r>
      <w:r w:rsidRPr="00436684">
        <w:rPr>
          <w:lang w:val="es-ES"/>
        </w:rPr>
        <w:tab/>
        <w:t>¿Qué especificaciones requiere una aplicación del sistema criptográfico adecuado para efectuar el "control de redistribución" en función del ámbito autorizado personal del dispositivo que recibió el contenido originalmente (por ejemplo, los dispositivos pertenecientes a un individuo u hogar)?</w:t>
      </w:r>
    </w:p>
    <w:p w:rsidR="002F47CB" w:rsidRPr="00436684" w:rsidRDefault="002F47CB" w:rsidP="00BC08E2">
      <w:pPr>
        <w:pStyle w:val="enumlev1"/>
        <w:rPr>
          <w:lang w:val="es-ES"/>
        </w:rPr>
      </w:pPr>
      <w:r w:rsidRPr="00436684">
        <w:rPr>
          <w:lang w:val="es-ES"/>
        </w:rPr>
        <w:t>–</w:t>
      </w:r>
      <w:r w:rsidRPr="00436684">
        <w:rPr>
          <w:lang w:val="es-ES"/>
        </w:rPr>
        <w:tab/>
        <w:t>¿Qué especificaciones requiere una aplicación del sistema criptográfico adecuado para efectuar el "control de redistribución" en función de las características de salida de la señal del dispositivo que recibió el contenido originalmente (por ejemplo, los dispositivos que soportan múltiples formatos y resoluciones de salida)?</w:t>
      </w:r>
    </w:p>
    <w:p w:rsidR="002F47CB" w:rsidRPr="00436684" w:rsidRDefault="002F47CB" w:rsidP="00BC08E2">
      <w:pPr>
        <w:pStyle w:val="enumlev1"/>
        <w:rPr>
          <w:lang w:val="es-ES"/>
        </w:rPr>
      </w:pPr>
      <w:r w:rsidRPr="00436684">
        <w:rPr>
          <w:lang w:val="es-ES"/>
        </w:rPr>
        <w:t>–</w:t>
      </w:r>
      <w:r w:rsidRPr="00436684">
        <w:rPr>
          <w:lang w:val="es-ES"/>
        </w:rPr>
        <w:tab/>
        <w:t xml:space="preserve">¿Qué especificaciones requiere un dispositivo criptográfico (por ejemplo, una tarjeta inteligente) extraíble (preferiblemente único) (por ejemplo, ISO 7816, PCMCIA, </w:t>
      </w:r>
      <w:r w:rsidR="003A39AE" w:rsidRPr="002031D3">
        <w:t xml:space="preserve">USB2.0/3.0, USIM, Nano-SIM, </w:t>
      </w:r>
      <w:r w:rsidRPr="00436684">
        <w:rPr>
          <w:lang w:val="es-ES"/>
        </w:rPr>
        <w:t>etc.) o renovable (por ejemplo, un dispositivo de programación seguro basado en un microprocesador), si se utiliza en dicho sistema de acceso condicional?</w:t>
      </w:r>
    </w:p>
    <w:p w:rsidR="002F47CB" w:rsidRPr="00436684" w:rsidRDefault="002F47CB" w:rsidP="00BC08E2">
      <w:pPr>
        <w:pStyle w:val="enumlev1"/>
        <w:rPr>
          <w:lang w:val="es-ES"/>
        </w:rPr>
      </w:pPr>
      <w:r w:rsidRPr="00436684">
        <w:rPr>
          <w:lang w:val="es-ES"/>
        </w:rPr>
        <w:t>–</w:t>
      </w:r>
      <w:r w:rsidRPr="00436684">
        <w:rPr>
          <w:lang w:val="es-ES"/>
        </w:rPr>
        <w:tab/>
        <w:t>¿Con qué frecuencia debería actualizarse la clave de acceso condicional?</w:t>
      </w:r>
    </w:p>
    <w:p w:rsidR="002F47CB" w:rsidRPr="00436684" w:rsidRDefault="002F47CB" w:rsidP="00BC08E2">
      <w:pPr>
        <w:pStyle w:val="enumlev1"/>
        <w:rPr>
          <w:lang w:val="es-ES"/>
        </w:rPr>
      </w:pPr>
      <w:r w:rsidRPr="00436684">
        <w:rPr>
          <w:lang w:val="es-ES"/>
        </w:rPr>
        <w:t>–</w:t>
      </w:r>
      <w:r w:rsidRPr="00436684">
        <w:rPr>
          <w:lang w:val="es-ES"/>
        </w:rPr>
        <w:tab/>
        <w:t>¿Qué criterios deberían utilizarse para prever la sustitución del dispositivo criptográfico (extraíble o renovable) o la información de activación contenida en el mismo?</w:t>
      </w:r>
    </w:p>
    <w:p w:rsidR="002F47CB" w:rsidRPr="00436684" w:rsidRDefault="002F47CB" w:rsidP="00BC08E2">
      <w:pPr>
        <w:pStyle w:val="enumlev1"/>
        <w:rPr>
          <w:lang w:val="es-ES"/>
        </w:rPr>
      </w:pPr>
      <w:r w:rsidRPr="00436684">
        <w:rPr>
          <w:lang w:val="es-ES"/>
        </w:rPr>
        <w:t>–</w:t>
      </w:r>
      <w:r w:rsidRPr="00436684">
        <w:rPr>
          <w:lang w:val="es-ES"/>
        </w:rPr>
        <w:tab/>
        <w:t>¿Cuál es el tamaño óptimo de la población de abonados a la que puede asignarse con seguridad la misma clave e información de activación?</w:t>
      </w:r>
    </w:p>
    <w:p w:rsidR="002F47CB" w:rsidRPr="00436684" w:rsidRDefault="002F47CB" w:rsidP="00BC08E2">
      <w:pPr>
        <w:pStyle w:val="enumlev1"/>
        <w:rPr>
          <w:lang w:val="es-ES"/>
        </w:rPr>
      </w:pPr>
      <w:r w:rsidRPr="00436684">
        <w:rPr>
          <w:lang w:val="es-ES"/>
        </w:rPr>
        <w:t>–</w:t>
      </w:r>
      <w:r w:rsidRPr="00436684">
        <w:rPr>
          <w:lang w:val="es-ES"/>
        </w:rPr>
        <w:tab/>
        <w:t>Las soluciones de acceso condicional creadas para las redes de radiodifusión terrenal y de satélite, ¿pueden utilizarse también en los sistemas de televisión por cable?</w:t>
      </w:r>
    </w:p>
    <w:p w:rsidR="002F47CB" w:rsidRPr="00436684" w:rsidRDefault="002F47CB" w:rsidP="00BC08E2">
      <w:pPr>
        <w:pStyle w:val="enumlev1"/>
        <w:rPr>
          <w:lang w:val="es-ES"/>
        </w:rPr>
      </w:pPr>
      <w:r w:rsidRPr="00436684">
        <w:rPr>
          <w:lang w:val="es-ES"/>
        </w:rPr>
        <w:t>–</w:t>
      </w:r>
      <w:r w:rsidRPr="00436684">
        <w:rPr>
          <w:lang w:val="es-ES"/>
        </w:rPr>
        <w:tab/>
        <w:t>¿Qué especificaciones debe tener el sistema de filigrana muy seguro para que no afecte a la calidad percibida del programa distribuido?</w:t>
      </w:r>
    </w:p>
    <w:p w:rsidR="002F47CB" w:rsidRPr="00436684" w:rsidRDefault="002F47CB" w:rsidP="00424769">
      <w:pPr>
        <w:pStyle w:val="enumlev1"/>
        <w:rPr>
          <w:lang w:val="es-ES"/>
        </w:rPr>
      </w:pPr>
      <w:r w:rsidRPr="00436684">
        <w:rPr>
          <w:lang w:val="es-ES"/>
        </w:rPr>
        <w:t>–</w:t>
      </w:r>
      <w:r w:rsidRPr="00436684">
        <w:rPr>
          <w:lang w:val="es-ES"/>
        </w:rPr>
        <w:tab/>
        <w:t>¿Qué especificaciones deben tener los sistemas de acceso condicional</w:t>
      </w:r>
      <w:r w:rsidR="00424769" w:rsidRPr="00424769">
        <w:rPr>
          <w:lang w:val="es-ES"/>
        </w:rPr>
        <w:t xml:space="preserve"> </w:t>
      </w:r>
      <w:r w:rsidR="00424769" w:rsidRPr="00436684">
        <w:rPr>
          <w:lang w:val="es-ES"/>
        </w:rPr>
        <w:t>descargable</w:t>
      </w:r>
      <w:r w:rsidRPr="00436684">
        <w:rPr>
          <w:lang w:val="es-ES"/>
        </w:rPr>
        <w:t>?</w:t>
      </w:r>
    </w:p>
    <w:p w:rsidR="002F47CB" w:rsidRPr="00436684" w:rsidRDefault="002F47CB" w:rsidP="00424769">
      <w:pPr>
        <w:pStyle w:val="enumlev1"/>
        <w:rPr>
          <w:lang w:val="es-ES"/>
        </w:rPr>
      </w:pPr>
      <w:r w:rsidRPr="00436684">
        <w:rPr>
          <w:lang w:val="es-ES"/>
        </w:rPr>
        <w:lastRenderedPageBreak/>
        <w:t>–</w:t>
      </w:r>
      <w:r w:rsidRPr="00436684">
        <w:rPr>
          <w:lang w:val="es-ES"/>
        </w:rPr>
        <w:tab/>
      </w:r>
      <w:r w:rsidR="00424769">
        <w:rPr>
          <w:lang w:val="es-ES"/>
        </w:rPr>
        <w:t>¿Qué especificacion</w:t>
      </w:r>
      <w:r w:rsidR="00C103A5">
        <w:rPr>
          <w:lang w:val="es-ES"/>
        </w:rPr>
        <w:t>e</w:t>
      </w:r>
      <w:r w:rsidR="00424769">
        <w:rPr>
          <w:lang w:val="es-ES"/>
        </w:rPr>
        <w:t xml:space="preserve">s deben tener los sistemas </w:t>
      </w:r>
      <w:r w:rsidRPr="00436684">
        <w:rPr>
          <w:lang w:val="es-ES"/>
        </w:rPr>
        <w:t xml:space="preserve">multi-CA/DRM </w:t>
      </w:r>
      <w:r w:rsidR="00424769">
        <w:rPr>
          <w:lang w:val="es-ES"/>
        </w:rPr>
        <w:t>descargables</w:t>
      </w:r>
      <w:r w:rsidRPr="00436684">
        <w:rPr>
          <w:lang w:val="es-ES"/>
        </w:rPr>
        <w:t>?</w:t>
      </w:r>
    </w:p>
    <w:p w:rsidR="002F47CB" w:rsidRPr="00436684" w:rsidRDefault="002F47CB" w:rsidP="00BC08E2">
      <w:pPr>
        <w:pStyle w:val="enumlev1"/>
        <w:rPr>
          <w:lang w:val="es-ES"/>
        </w:rPr>
      </w:pPr>
      <w:r w:rsidRPr="00436684">
        <w:rPr>
          <w:lang w:val="es-ES"/>
        </w:rPr>
        <w:t>–</w:t>
      </w:r>
      <w:r w:rsidRPr="00436684">
        <w:rPr>
          <w:lang w:val="es-ES"/>
        </w:rPr>
        <w:tab/>
        <w:t>¿Cuáles deben ser las especificaciones de las soluciones de acceso condicional exclusivamente por software o compatible con software?</w:t>
      </w:r>
    </w:p>
    <w:p w:rsidR="002F47CB" w:rsidRPr="00436684" w:rsidRDefault="002F47CB" w:rsidP="00424769">
      <w:pPr>
        <w:pStyle w:val="enumlev1"/>
        <w:rPr>
          <w:lang w:val="es-ES"/>
        </w:rPr>
      </w:pPr>
      <w:r w:rsidRPr="00436684">
        <w:rPr>
          <w:lang w:val="es-ES"/>
        </w:rPr>
        <w:t>–</w:t>
      </w:r>
      <w:r w:rsidRPr="00436684">
        <w:rPr>
          <w:lang w:val="es-ES"/>
        </w:rPr>
        <w:tab/>
      </w:r>
      <w:r w:rsidR="00424769">
        <w:rPr>
          <w:lang w:val="es-ES"/>
        </w:rPr>
        <w:t xml:space="preserve">¿Qué especificaciones deben tener las soluciones </w:t>
      </w:r>
      <w:r w:rsidRPr="00436684">
        <w:rPr>
          <w:lang w:val="es-ES"/>
        </w:rPr>
        <w:t xml:space="preserve">CA/DRM </w:t>
      </w:r>
      <w:r w:rsidR="00424769">
        <w:rPr>
          <w:lang w:val="es-ES"/>
        </w:rPr>
        <w:t>integradas e intercambiables</w:t>
      </w:r>
      <w:r w:rsidRPr="00436684">
        <w:rPr>
          <w:lang w:val="es-ES"/>
        </w:rPr>
        <w:t>?</w:t>
      </w:r>
    </w:p>
    <w:p w:rsidR="002F47CB" w:rsidRPr="00436684" w:rsidRDefault="002F47CB" w:rsidP="00424769">
      <w:pPr>
        <w:pStyle w:val="enumlev1"/>
        <w:rPr>
          <w:lang w:val="es-ES"/>
        </w:rPr>
      </w:pPr>
      <w:r w:rsidRPr="00436684">
        <w:rPr>
          <w:lang w:val="es-ES"/>
        </w:rPr>
        <w:t>–</w:t>
      </w:r>
      <w:r w:rsidRPr="00436684">
        <w:rPr>
          <w:lang w:val="es-ES"/>
        </w:rPr>
        <w:tab/>
      </w:r>
      <w:r w:rsidR="00424769">
        <w:rPr>
          <w:lang w:val="es-ES"/>
        </w:rPr>
        <w:t xml:space="preserve">¿Cuáles deben ser las especificaciones para </w:t>
      </w:r>
      <w:r w:rsidRPr="00436684">
        <w:rPr>
          <w:lang w:val="es-ES"/>
        </w:rPr>
        <w:t xml:space="preserve">DRM/multi-DRM </w:t>
      </w:r>
      <w:r w:rsidR="00424769">
        <w:rPr>
          <w:lang w:val="es-ES"/>
        </w:rPr>
        <w:t xml:space="preserve">de servicios multipantalla de televisión por </w:t>
      </w:r>
      <w:r w:rsidRPr="00436684">
        <w:rPr>
          <w:lang w:val="es-ES"/>
        </w:rPr>
        <w:t>cable?</w:t>
      </w:r>
    </w:p>
    <w:p w:rsidR="002F47CB" w:rsidRPr="00436684" w:rsidRDefault="002F47CB" w:rsidP="00424769">
      <w:pPr>
        <w:pStyle w:val="enumlev1"/>
        <w:rPr>
          <w:lang w:val="es-ES"/>
        </w:rPr>
      </w:pPr>
      <w:r w:rsidRPr="00436684">
        <w:rPr>
          <w:lang w:val="es-ES"/>
        </w:rPr>
        <w:t>–</w:t>
      </w:r>
      <w:r w:rsidRPr="00436684">
        <w:rPr>
          <w:lang w:val="es-ES"/>
        </w:rPr>
        <w:tab/>
        <w:t xml:space="preserve">¿Qué especificaciones deben tener los nuevos tipos avanzados de sistemas de </w:t>
      </w:r>
      <w:r w:rsidR="00424769">
        <w:rPr>
          <w:lang w:val="es-ES"/>
        </w:rPr>
        <w:t xml:space="preserve">protección del contenido de radiodifusión </w:t>
      </w:r>
      <w:r w:rsidRPr="00436684">
        <w:rPr>
          <w:lang w:val="es-ES"/>
        </w:rPr>
        <w:t>para los servicios incipientes (por ejemplo, servicio de acceso a contenido en línea por HTTP, servicio de protección de medios en lenguaje de marcas de hipertexto 5 (HTML5), servicio de protección de contenido en la transmisión en secuencias dinámica y adaptativa por HTTP (DASH) o transporte de medios modernos (MMT), servicio de radiodifusión híbrido, servicio de televisión de ultraalta definición, servicio de TV3D,</w:t>
      </w:r>
      <w:r w:rsidR="0018161D">
        <w:rPr>
          <w:lang w:val="es-ES"/>
        </w:rPr>
        <w:t xml:space="preserve"> Internet de la cosas (IoT),</w:t>
      </w:r>
      <w:r w:rsidR="0018161D" w:rsidRPr="00436684">
        <w:rPr>
          <w:lang w:val="es-ES"/>
        </w:rPr>
        <w:t xml:space="preserve"> </w:t>
      </w:r>
      <w:r w:rsidRPr="00436684">
        <w:rPr>
          <w:lang w:val="es-ES"/>
        </w:rPr>
        <w:t>etc.)</w:t>
      </w:r>
      <w:r w:rsidR="00BF75AC">
        <w:rPr>
          <w:lang w:val="es-ES"/>
        </w:rPr>
        <w:t>,</w:t>
      </w:r>
      <w:r w:rsidRPr="00436684">
        <w:rPr>
          <w:lang w:val="es-ES"/>
        </w:rPr>
        <w:t xml:space="preserve"> cuando estos servicios se ofrecen por redes de televisión por cable?</w:t>
      </w:r>
    </w:p>
    <w:p w:rsidR="002F47CB" w:rsidRPr="00436684" w:rsidRDefault="002F47CB" w:rsidP="00BC08E2">
      <w:pPr>
        <w:pStyle w:val="enumlev1"/>
        <w:rPr>
          <w:lang w:val="es-ES"/>
        </w:rPr>
      </w:pPr>
      <w:r w:rsidRPr="00436684">
        <w:rPr>
          <w:lang w:val="es-ES"/>
        </w:rPr>
        <w:t>–</w:t>
      </w:r>
      <w:r w:rsidRPr="00436684">
        <w:rPr>
          <w:lang w:val="es-ES"/>
        </w:rPr>
        <w:tab/>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0D5336" w:rsidRPr="00436684" w:rsidRDefault="000D5336" w:rsidP="00BC08E2">
      <w:pPr>
        <w:pStyle w:val="Heading3"/>
        <w:rPr>
          <w:lang w:val="es-ES"/>
        </w:rPr>
      </w:pPr>
      <w:r w:rsidRPr="00436684">
        <w:rPr>
          <w:lang w:val="es-ES"/>
        </w:rPr>
        <w:t>3</w:t>
      </w:r>
      <w:r w:rsidRPr="00436684">
        <w:rPr>
          <w:lang w:val="es-ES"/>
        </w:rPr>
        <w:tab/>
        <w:t>Tareas</w:t>
      </w:r>
    </w:p>
    <w:p w:rsidR="002F47CB" w:rsidRPr="00436684" w:rsidRDefault="002F47CB" w:rsidP="00BC08E2">
      <w:pPr>
        <w:rPr>
          <w:lang w:val="es-ES"/>
        </w:rPr>
      </w:pPr>
      <w:r w:rsidRPr="00436684">
        <w:rPr>
          <w:lang w:val="es-ES"/>
        </w:rPr>
        <w:t>Las tareas son, entre otras:</w:t>
      </w:r>
    </w:p>
    <w:p w:rsidR="002F47CB" w:rsidRPr="00436684" w:rsidRDefault="002F47CB" w:rsidP="00424769">
      <w:pPr>
        <w:pStyle w:val="enumlev1"/>
        <w:rPr>
          <w:lang w:val="es-ES"/>
        </w:rPr>
      </w:pPr>
      <w:r w:rsidRPr="00436684">
        <w:rPr>
          <w:lang w:val="es-ES"/>
        </w:rPr>
        <w:t>–</w:t>
      </w:r>
      <w:r w:rsidRPr="00436684">
        <w:rPr>
          <w:lang w:val="es-ES"/>
        </w:rPr>
        <w:tab/>
      </w:r>
      <w:r w:rsidR="00424769">
        <w:rPr>
          <w:lang w:val="es-ES"/>
        </w:rPr>
        <w:t>Preparación de nuevas Recomendaciones sobre los temas de estudio anteriores y actualización de las Recomendaciones existentes</w:t>
      </w:r>
      <w:r w:rsidR="00436684">
        <w:rPr>
          <w:lang w:val="es-ES"/>
        </w:rPr>
        <w:t>.</w:t>
      </w:r>
    </w:p>
    <w:p w:rsidR="000D5336" w:rsidRPr="00436684" w:rsidRDefault="00BC08E2" w:rsidP="00BF75AC">
      <w:pPr>
        <w:rPr>
          <w:lang w:val="es-ES"/>
        </w:rPr>
      </w:pPr>
      <w:r>
        <w:rPr>
          <w:lang w:val="es-ES"/>
        </w:rPr>
        <w:t xml:space="preserve">La actual situación de los trabajos relativos a esta Cuestión figura en el programa de trabajo de la CE 9 </w:t>
      </w:r>
      <w:r w:rsidR="00BF75AC" w:rsidRPr="002031D3">
        <w:t>(</w:t>
      </w:r>
      <w:hyperlink r:id="rId13" w:history="1">
        <w:r w:rsidR="00BF75AC" w:rsidRPr="002031D3">
          <w:rPr>
            <w:rStyle w:val="Hyperlink"/>
          </w:rPr>
          <w:t>http://itu.int/ITU-T/workprog/wp_search.aspx?sp=15&amp;q=3/9</w:t>
        </w:r>
      </w:hyperlink>
      <w:r w:rsidR="00BF75AC" w:rsidRPr="002031D3">
        <w:t>).</w:t>
      </w:r>
    </w:p>
    <w:p w:rsidR="000D5336" w:rsidRPr="00436684" w:rsidRDefault="000D5336" w:rsidP="00BC08E2">
      <w:pPr>
        <w:pStyle w:val="Heading3"/>
        <w:rPr>
          <w:lang w:val="es-ES"/>
        </w:rPr>
      </w:pPr>
      <w:r w:rsidRPr="00436684">
        <w:rPr>
          <w:lang w:val="es-ES"/>
        </w:rPr>
        <w:t>4</w:t>
      </w:r>
      <w:r w:rsidRPr="00436684">
        <w:rPr>
          <w:lang w:val="es-ES"/>
        </w:rPr>
        <w:tab/>
        <w:t>Relaciones</w:t>
      </w:r>
    </w:p>
    <w:p w:rsidR="002F47CB" w:rsidRPr="00436684" w:rsidRDefault="002F47CB" w:rsidP="00BC08E2">
      <w:pPr>
        <w:pStyle w:val="Headingb"/>
        <w:rPr>
          <w:lang w:val="es-ES"/>
        </w:rPr>
      </w:pPr>
      <w:r w:rsidRPr="00436684">
        <w:rPr>
          <w:lang w:val="es-ES"/>
        </w:rPr>
        <w:t>Recomendaciones</w:t>
      </w:r>
    </w:p>
    <w:p w:rsidR="002F47CB" w:rsidRPr="00436684" w:rsidRDefault="002F47CB" w:rsidP="00BC08E2">
      <w:pPr>
        <w:pStyle w:val="enumlev1"/>
        <w:rPr>
          <w:lang w:val="es-ES"/>
        </w:rPr>
      </w:pPr>
      <w:r w:rsidRPr="00436684">
        <w:rPr>
          <w:lang w:val="es-ES"/>
        </w:rPr>
        <w:t>–</w:t>
      </w:r>
      <w:r w:rsidRPr="00436684">
        <w:rPr>
          <w:lang w:val="es-ES"/>
        </w:rPr>
        <w:tab/>
        <w:t>Protección contra copia: UIT-T J.95</w:t>
      </w:r>
    </w:p>
    <w:p w:rsidR="002F47CB" w:rsidRPr="000D136C" w:rsidRDefault="002F47CB" w:rsidP="00BC08E2">
      <w:pPr>
        <w:pStyle w:val="enumlev1"/>
        <w:rPr>
          <w:lang w:val="fr-CH"/>
        </w:rPr>
      </w:pPr>
      <w:r w:rsidRPr="000D136C">
        <w:rPr>
          <w:lang w:val="fr-CH"/>
        </w:rPr>
        <w:t>–</w:t>
      </w:r>
      <w:r w:rsidRPr="000D136C">
        <w:rPr>
          <w:lang w:val="fr-CH"/>
        </w:rPr>
        <w:tab/>
        <w:t>DRM: UIT-T J.197</w:t>
      </w:r>
    </w:p>
    <w:p w:rsidR="002F47CB" w:rsidRPr="000D136C" w:rsidRDefault="002F47CB" w:rsidP="00BC08E2">
      <w:pPr>
        <w:pStyle w:val="enumlev1"/>
        <w:rPr>
          <w:lang w:val="fr-CH"/>
        </w:rPr>
      </w:pPr>
      <w:r w:rsidRPr="000D136C">
        <w:rPr>
          <w:lang w:val="fr-CH"/>
        </w:rPr>
        <w:t>–</w:t>
      </w:r>
      <w:r w:rsidRPr="000D136C">
        <w:rPr>
          <w:lang w:val="fr-CH"/>
        </w:rPr>
        <w:tab/>
        <w:t>Acceso condicional: UIT-T J.93, UIT-T J.290, UIT-T J.291, UIT-T J.295, UIT-T J.296</w:t>
      </w:r>
    </w:p>
    <w:p w:rsidR="002F47CB" w:rsidRPr="00436684" w:rsidRDefault="002F47CB" w:rsidP="00BC08E2">
      <w:pPr>
        <w:pStyle w:val="enumlev1"/>
        <w:rPr>
          <w:lang w:val="es-ES"/>
        </w:rPr>
      </w:pPr>
      <w:r w:rsidRPr="00436684">
        <w:rPr>
          <w:lang w:val="es-ES"/>
        </w:rPr>
        <w:t>–</w:t>
      </w:r>
      <w:r w:rsidRPr="00436684">
        <w:rPr>
          <w:lang w:val="es-ES"/>
        </w:rPr>
        <w:tab/>
        <w:t>Seguridad DOCSIS: UIT-T J.222.3.</w:t>
      </w:r>
    </w:p>
    <w:p w:rsidR="002F47CB" w:rsidRPr="00436684" w:rsidRDefault="002F47CB" w:rsidP="00F80F6E">
      <w:pPr>
        <w:pStyle w:val="enumlev1"/>
        <w:rPr>
          <w:lang w:val="es-ES"/>
        </w:rPr>
      </w:pPr>
      <w:r w:rsidRPr="00436684">
        <w:rPr>
          <w:lang w:val="es-ES"/>
        </w:rPr>
        <w:t>–</w:t>
      </w:r>
      <w:r w:rsidRPr="00436684">
        <w:rPr>
          <w:lang w:val="es-ES"/>
        </w:rPr>
        <w:tab/>
        <w:t xml:space="preserve">DRM </w:t>
      </w:r>
      <w:r w:rsidR="00F80F6E">
        <w:rPr>
          <w:lang w:val="es-ES"/>
        </w:rPr>
        <w:t xml:space="preserve">para el servicio multipantalla de televisión por </w:t>
      </w:r>
      <w:r w:rsidRPr="00436684">
        <w:rPr>
          <w:lang w:val="es-ES"/>
        </w:rPr>
        <w:t xml:space="preserve">cable: </w:t>
      </w:r>
      <w:r w:rsidR="00F80F6E">
        <w:rPr>
          <w:lang w:val="es-ES"/>
        </w:rPr>
        <w:t>U</w:t>
      </w:r>
      <w:r w:rsidRPr="00436684">
        <w:rPr>
          <w:lang w:val="es-ES"/>
        </w:rPr>
        <w:t>IT-T J.1005</w:t>
      </w:r>
    </w:p>
    <w:p w:rsidR="002F47CB" w:rsidRPr="00EC234D" w:rsidRDefault="002F47CB" w:rsidP="0019475E">
      <w:pPr>
        <w:pStyle w:val="enumlev1"/>
        <w:rPr>
          <w:lang w:val="fr-CH"/>
        </w:rPr>
      </w:pPr>
      <w:r w:rsidRPr="00EC234D">
        <w:rPr>
          <w:lang w:val="fr-CH"/>
        </w:rPr>
        <w:t>–</w:t>
      </w:r>
      <w:r w:rsidRPr="00EC234D">
        <w:rPr>
          <w:lang w:val="fr-CH"/>
        </w:rPr>
        <w:tab/>
      </w:r>
      <w:r w:rsidR="0019475E" w:rsidRPr="00EC234D">
        <w:rPr>
          <w:lang w:val="fr-CH"/>
        </w:rPr>
        <w:t>Sistema de acceso condicional renovable</w:t>
      </w:r>
      <w:r w:rsidRPr="00EC234D">
        <w:rPr>
          <w:lang w:val="fr-CH"/>
        </w:rPr>
        <w:t xml:space="preserve">: </w:t>
      </w:r>
      <w:r w:rsidR="0019475E" w:rsidRPr="00EC234D">
        <w:rPr>
          <w:lang w:val="fr-CH"/>
        </w:rPr>
        <w:t>U</w:t>
      </w:r>
      <w:r w:rsidRPr="00EC234D">
        <w:rPr>
          <w:lang w:val="fr-CH"/>
        </w:rPr>
        <w:t xml:space="preserve">IT-T J.1001, </w:t>
      </w:r>
      <w:r w:rsidR="00A3603B" w:rsidRPr="00EC234D">
        <w:rPr>
          <w:lang w:val="fr-CH"/>
        </w:rPr>
        <w:t xml:space="preserve">UIT-T </w:t>
      </w:r>
      <w:r w:rsidRPr="00EC234D">
        <w:rPr>
          <w:lang w:val="fr-CH"/>
        </w:rPr>
        <w:t xml:space="preserve">J.1002, </w:t>
      </w:r>
      <w:r w:rsidR="00A3603B" w:rsidRPr="00EC234D">
        <w:rPr>
          <w:lang w:val="fr-CH"/>
        </w:rPr>
        <w:t xml:space="preserve">UIT-T </w:t>
      </w:r>
      <w:r w:rsidRPr="00EC234D">
        <w:rPr>
          <w:lang w:val="fr-CH"/>
        </w:rPr>
        <w:t xml:space="preserve">J.1003, </w:t>
      </w:r>
      <w:r w:rsidR="00A3603B" w:rsidRPr="00EC234D">
        <w:rPr>
          <w:lang w:val="fr-CH"/>
        </w:rPr>
        <w:t xml:space="preserve">UIT-T </w:t>
      </w:r>
      <w:r w:rsidRPr="00EC234D">
        <w:rPr>
          <w:lang w:val="fr-CH"/>
        </w:rPr>
        <w:t>J.1004</w:t>
      </w:r>
    </w:p>
    <w:p w:rsidR="00A3603B" w:rsidRDefault="00A3603B" w:rsidP="00A3603B">
      <w:pPr>
        <w:pStyle w:val="Headingb"/>
        <w:rPr>
          <w:lang w:val="es-ES"/>
        </w:rPr>
      </w:pPr>
      <w:r w:rsidRPr="00436684">
        <w:rPr>
          <w:lang w:val="es-ES"/>
        </w:rPr>
        <w:t>Cuestiones</w:t>
      </w:r>
    </w:p>
    <w:p w:rsidR="00A3603B" w:rsidRPr="00A3603B" w:rsidRDefault="00A3603B" w:rsidP="00A3603B">
      <w:pPr>
        <w:rPr>
          <w:lang w:val="es-ES"/>
        </w:rPr>
      </w:pPr>
      <w:r>
        <w:rPr>
          <w:lang w:val="es-ES"/>
        </w:rPr>
        <w:t>Todas/9</w:t>
      </w:r>
    </w:p>
    <w:p w:rsidR="002F47CB" w:rsidRPr="00A3603B" w:rsidRDefault="00A3603B" w:rsidP="00BC08E2">
      <w:pPr>
        <w:pStyle w:val="Headingb"/>
        <w:rPr>
          <w:lang w:val="es-ES"/>
        </w:rPr>
      </w:pPr>
      <w:r>
        <w:rPr>
          <w:lang w:val="es-ES"/>
        </w:rPr>
        <w:t>Comisiones de Estudio</w:t>
      </w:r>
    </w:p>
    <w:p w:rsidR="002F47CB" w:rsidRPr="00EC234D" w:rsidRDefault="002F47CB" w:rsidP="00BC08E2">
      <w:pPr>
        <w:pStyle w:val="enumlev1"/>
      </w:pPr>
      <w:r w:rsidRPr="00EC234D">
        <w:t>–</w:t>
      </w:r>
      <w:r w:rsidRPr="00EC234D">
        <w:tab/>
        <w:t>CE 17 del UIT-T</w:t>
      </w:r>
    </w:p>
    <w:p w:rsidR="002F47CB" w:rsidRPr="000D136C" w:rsidRDefault="002F47CB" w:rsidP="00BC08E2">
      <w:pPr>
        <w:pStyle w:val="enumlev1"/>
        <w:rPr>
          <w:lang w:val="fr-CH"/>
        </w:rPr>
      </w:pPr>
      <w:r w:rsidRPr="000D136C">
        <w:rPr>
          <w:lang w:val="fr-CH"/>
        </w:rPr>
        <w:t>–</w:t>
      </w:r>
      <w:r w:rsidRPr="000D136C">
        <w:rPr>
          <w:lang w:val="fr-CH"/>
        </w:rPr>
        <w:tab/>
        <w:t>CE 6 del UIT-R</w:t>
      </w:r>
    </w:p>
    <w:p w:rsidR="002F47CB" w:rsidRPr="000D136C" w:rsidRDefault="002F47CB" w:rsidP="00BC08E2">
      <w:pPr>
        <w:pStyle w:val="enumlev1"/>
        <w:rPr>
          <w:lang w:val="fr-CH"/>
        </w:rPr>
      </w:pPr>
      <w:r w:rsidRPr="000D136C">
        <w:rPr>
          <w:lang w:val="fr-CH"/>
        </w:rPr>
        <w:t>–</w:t>
      </w:r>
      <w:r w:rsidRPr="000D136C">
        <w:rPr>
          <w:lang w:val="fr-CH"/>
        </w:rPr>
        <w:tab/>
        <w:t>CE 20 del UIT-T</w:t>
      </w:r>
    </w:p>
    <w:p w:rsidR="002F47CB" w:rsidRPr="00436684" w:rsidRDefault="00A3603B" w:rsidP="00BC08E2">
      <w:pPr>
        <w:pStyle w:val="Headingb"/>
        <w:rPr>
          <w:lang w:val="es-ES"/>
        </w:rPr>
      </w:pPr>
      <w:r>
        <w:rPr>
          <w:lang w:val="es-ES"/>
        </w:rPr>
        <w:lastRenderedPageBreak/>
        <w:t>Órganos de normalización</w:t>
      </w:r>
    </w:p>
    <w:p w:rsidR="002F47CB" w:rsidRPr="00EC234D" w:rsidRDefault="002F47CB" w:rsidP="00BC08E2">
      <w:pPr>
        <w:pStyle w:val="enumlev1"/>
      </w:pPr>
      <w:r w:rsidRPr="00EC234D">
        <w:t>–</w:t>
      </w:r>
      <w:r w:rsidRPr="00EC234D">
        <w:tab/>
        <w:t>DVB-CM (CI-Plus, CP, SEG, SSC)</w:t>
      </w:r>
    </w:p>
    <w:p w:rsidR="002F47CB" w:rsidRPr="000D136C" w:rsidRDefault="002F47CB" w:rsidP="00BC08E2">
      <w:pPr>
        <w:pStyle w:val="enumlev1"/>
        <w:rPr>
          <w:lang w:val="fr-CH"/>
        </w:rPr>
      </w:pPr>
      <w:r w:rsidRPr="000D136C">
        <w:rPr>
          <w:lang w:val="fr-CH"/>
        </w:rPr>
        <w:t>–</w:t>
      </w:r>
      <w:r w:rsidRPr="000D136C">
        <w:rPr>
          <w:lang w:val="fr-CH"/>
        </w:rPr>
        <w:tab/>
        <w:t>DVB-TM (CI-Plus, CPT, CSA)</w:t>
      </w:r>
    </w:p>
    <w:p w:rsidR="002F47CB" w:rsidRPr="00436684" w:rsidRDefault="002F47CB" w:rsidP="00BC08E2">
      <w:pPr>
        <w:pStyle w:val="enumlev1"/>
        <w:rPr>
          <w:lang w:val="es-ES"/>
        </w:rPr>
      </w:pPr>
      <w:r w:rsidRPr="00436684">
        <w:rPr>
          <w:lang w:val="es-ES"/>
        </w:rPr>
        <w:t>–</w:t>
      </w:r>
      <w:r w:rsidRPr="00436684">
        <w:rPr>
          <w:lang w:val="es-ES"/>
        </w:rPr>
        <w:tab/>
        <w:t>ETSI ISG ECI.</w:t>
      </w:r>
    </w:p>
    <w:p w:rsidR="002F47CB" w:rsidRPr="00436684" w:rsidRDefault="002F47CB" w:rsidP="00BC08E2">
      <w:pPr>
        <w:rPr>
          <w:lang w:val="es-ES"/>
        </w:rPr>
      </w:pPr>
      <w:r w:rsidRPr="00436684">
        <w:rPr>
          <w:lang w:val="es-ES"/>
        </w:rPr>
        <w:br w:type="page"/>
      </w:r>
    </w:p>
    <w:p w:rsidR="002F47CB" w:rsidRPr="00436684" w:rsidRDefault="002F47CB" w:rsidP="00BC08E2">
      <w:pPr>
        <w:pStyle w:val="QuestionNo"/>
        <w:rPr>
          <w:lang w:val="es-ES"/>
        </w:rPr>
      </w:pPr>
      <w:r w:rsidRPr="00436684">
        <w:rPr>
          <w:lang w:val="es-ES"/>
        </w:rPr>
        <w:lastRenderedPageBreak/>
        <w:t>PROYECTO DE CUESTIÓN D/9</w:t>
      </w:r>
    </w:p>
    <w:p w:rsidR="002F47CB" w:rsidRPr="00436684" w:rsidRDefault="009F0F5F" w:rsidP="00A3603B">
      <w:pPr>
        <w:pStyle w:val="Questiontitle"/>
        <w:rPr>
          <w:lang w:val="es-ES"/>
        </w:rPr>
      </w:pPr>
      <w:r w:rsidRPr="00436684">
        <w:rPr>
          <w:lang w:val="es-ES"/>
        </w:rPr>
        <w:t xml:space="preserve">Interfaces de programación de aplicación (API) </w:t>
      </w:r>
      <w:r w:rsidR="00A3603B">
        <w:rPr>
          <w:lang w:val="es-ES"/>
        </w:rPr>
        <w:t xml:space="preserve">marco general y arquitectura software global </w:t>
      </w:r>
      <w:r w:rsidRPr="00436684">
        <w:rPr>
          <w:lang w:val="es-ES"/>
        </w:rPr>
        <w:t>para los servicios avanzados</w:t>
      </w:r>
      <w:r w:rsidR="00A3603B">
        <w:rPr>
          <w:lang w:val="es-ES"/>
        </w:rPr>
        <w:t xml:space="preserve"> </w:t>
      </w:r>
      <w:r w:rsidRPr="00436684">
        <w:rPr>
          <w:lang w:val="es-ES"/>
        </w:rPr>
        <w:t xml:space="preserve">de distribución de contenido </w:t>
      </w:r>
      <w:r w:rsidR="00A3603B">
        <w:rPr>
          <w:lang w:val="es-ES"/>
        </w:rPr>
        <w:br/>
      </w:r>
      <w:r w:rsidRPr="00436684">
        <w:rPr>
          <w:lang w:val="es-ES"/>
        </w:rPr>
        <w:t>en el marco de la Comisión de Estudio 9</w:t>
      </w:r>
    </w:p>
    <w:p w:rsidR="002F47CB" w:rsidRPr="00436684" w:rsidRDefault="002F47CB" w:rsidP="00BC08E2">
      <w:pPr>
        <w:rPr>
          <w:lang w:val="es-ES"/>
        </w:rPr>
      </w:pPr>
      <w:r w:rsidRPr="00436684">
        <w:rPr>
          <w:lang w:val="es-ES"/>
        </w:rPr>
        <w:t xml:space="preserve">(Continuación de la Cuestión </w:t>
      </w:r>
      <w:r w:rsidR="009F0F5F" w:rsidRPr="00436684">
        <w:rPr>
          <w:lang w:val="es-ES"/>
        </w:rPr>
        <w:t>4</w:t>
      </w:r>
      <w:r w:rsidRPr="00436684">
        <w:rPr>
          <w:lang w:val="es-ES"/>
        </w:rPr>
        <w:t>/</w:t>
      </w:r>
      <w:r w:rsidR="009F0F5F" w:rsidRPr="00436684">
        <w:rPr>
          <w:lang w:val="es-ES"/>
        </w:rPr>
        <w:t>9</w:t>
      </w:r>
      <w:r w:rsidRPr="00436684">
        <w:rPr>
          <w:lang w:val="es-ES"/>
        </w:rPr>
        <w:t>)</w:t>
      </w:r>
    </w:p>
    <w:p w:rsidR="002F47CB" w:rsidRPr="00436684" w:rsidRDefault="002F47CB" w:rsidP="00BC08E2">
      <w:pPr>
        <w:pStyle w:val="Heading3"/>
        <w:rPr>
          <w:lang w:val="es-ES"/>
        </w:rPr>
      </w:pPr>
      <w:r w:rsidRPr="00436684">
        <w:rPr>
          <w:lang w:val="es-ES"/>
        </w:rPr>
        <w:t>1</w:t>
      </w:r>
      <w:r w:rsidRPr="00436684">
        <w:rPr>
          <w:lang w:val="es-ES"/>
        </w:rPr>
        <w:tab/>
        <w:t>Motivación</w:t>
      </w:r>
    </w:p>
    <w:p w:rsidR="009F0F5F" w:rsidRPr="00436684" w:rsidRDefault="009F0F5F" w:rsidP="00BC08E2">
      <w:pPr>
        <w:rPr>
          <w:lang w:val="es-ES"/>
        </w:rPr>
      </w:pPr>
      <w:r w:rsidRPr="00436684">
        <w:rPr>
          <w:lang w:val="es-ES"/>
        </w:rPr>
        <w:t>El diseño de los adaptadores multimedios de la próxima generación para futuros servicios avanzados de distribución de contenido</w:t>
      </w:r>
      <w:r w:rsidRPr="00436684">
        <w:rPr>
          <w:vertAlign w:val="superscript"/>
          <w:lang w:val="es-ES"/>
        </w:rPr>
        <w:t>1</w:t>
      </w:r>
      <w:r w:rsidRPr="00436684">
        <w:rPr>
          <w:lang w:val="es-ES"/>
        </w:rPr>
        <w:t xml:space="preserve"> a los consumidores requerirá la integración paulatina de docenas de elementos de hardware y software.</w:t>
      </w:r>
    </w:p>
    <w:p w:rsidR="009F0F5F" w:rsidRPr="00436684" w:rsidRDefault="009F0F5F" w:rsidP="00BC08E2">
      <w:pPr>
        <w:pStyle w:val="Note"/>
        <w:rPr>
          <w:lang w:val="es-ES" w:eastAsia="ja-JP"/>
        </w:rPr>
      </w:pPr>
      <w:r w:rsidRPr="00436684">
        <w:rPr>
          <w:lang w:val="es-ES"/>
        </w:rPr>
        <w:t>NOTA 1 – La base de datos de terminología de la UIT define "contenido" como el "material de programa e información relacionada de cualquier tipo</w:t>
      </w:r>
      <w:r w:rsidRPr="00436684">
        <w:rPr>
          <w:sz w:val="20"/>
          <w:lang w:val="es-ES"/>
        </w:rPr>
        <w:t>".</w:t>
      </w:r>
    </w:p>
    <w:p w:rsidR="009F0F5F" w:rsidRPr="00436684" w:rsidRDefault="009F0F5F" w:rsidP="00BC08E2">
      <w:pPr>
        <w:rPr>
          <w:lang w:val="es-ES"/>
        </w:rPr>
      </w:pPr>
      <w:r w:rsidRPr="00436684">
        <w:rPr>
          <w:lang w:val="es-ES"/>
        </w:rPr>
        <w:t>En particular, estos componentes de software tienen que crearse en consonancia con las prácticas arquitectónicas de eficacia probada, tienen que comunicarse entre sí por medio de interfaces de programación de aplicaciones (API) claramente definidas y tienen que estar lo más integrados posible en una forma reutilizable. Una herramienta útil para desarrollar un sistema avanzado es un conjunto de componentes funcionales portables, compatibles y extraídos adecuadamente para un determinado ámbito, que a menudo se denomina "marco". Las API integradas pueden resultar importantes para acelerar el desarrollo de productos, soluciones o proyectos dentro del ámbito específico. Estos marcos también deben cumplir reglas y definiciones precisas que permitan reutilizarlas y, por ende, reducir el coste global de tales sistemas avanzados.</w:t>
      </w:r>
    </w:p>
    <w:p w:rsidR="009F0F5F" w:rsidRPr="00436684" w:rsidRDefault="0019475E" w:rsidP="0019475E">
      <w:pPr>
        <w:rPr>
          <w:lang w:val="es-ES"/>
        </w:rPr>
      </w:pPr>
      <w:r>
        <w:rPr>
          <w:lang w:val="es-ES"/>
        </w:rPr>
        <w:t>Hoy en día</w:t>
      </w:r>
      <w:r w:rsidR="009F0F5F" w:rsidRPr="00436684">
        <w:rPr>
          <w:lang w:val="es-ES"/>
        </w:rPr>
        <w:t xml:space="preserve">, </w:t>
      </w:r>
      <w:r>
        <w:rPr>
          <w:lang w:val="es-ES"/>
        </w:rPr>
        <w:t xml:space="preserve">la utilización de componentes </w:t>
      </w:r>
      <w:r w:rsidR="009F0F5F" w:rsidRPr="00436684">
        <w:rPr>
          <w:lang w:val="es-ES"/>
        </w:rPr>
        <w:t xml:space="preserve">software </w:t>
      </w:r>
      <w:r>
        <w:rPr>
          <w:lang w:val="es-ES"/>
        </w:rPr>
        <w:t>no se limita solamente a los servicios de distribución de contenido. Hay muchos tipos de servicios, como los servicios integrados de radiodifusión-banda ancha</w:t>
      </w:r>
      <w:r w:rsidR="009F0F5F" w:rsidRPr="00436684">
        <w:rPr>
          <w:lang w:val="es-ES"/>
        </w:rPr>
        <w:t xml:space="preserve">, </w:t>
      </w:r>
      <w:r>
        <w:rPr>
          <w:lang w:val="es-ES"/>
        </w:rPr>
        <w:t>los servicios de sincronización y presentación de múltiples dispositivos</w:t>
      </w:r>
      <w:r w:rsidR="009F0F5F" w:rsidRPr="00436684">
        <w:rPr>
          <w:lang w:val="es-ES"/>
        </w:rPr>
        <w:t xml:space="preserve">, </w:t>
      </w:r>
      <w:r>
        <w:rPr>
          <w:lang w:val="es-ES"/>
        </w:rPr>
        <w:t>los servicios de contenido generado por el usuario</w:t>
      </w:r>
      <w:r w:rsidR="009F0F5F" w:rsidRPr="00436684">
        <w:rPr>
          <w:lang w:val="es-ES"/>
        </w:rPr>
        <w:t xml:space="preserve">, </w:t>
      </w:r>
      <w:r>
        <w:rPr>
          <w:lang w:val="es-ES"/>
        </w:rPr>
        <w:t xml:space="preserve">la </w:t>
      </w:r>
      <w:r w:rsidR="009F0F5F" w:rsidRPr="00436684">
        <w:rPr>
          <w:lang w:val="es-ES"/>
        </w:rPr>
        <w:t>TV</w:t>
      </w:r>
      <w:r>
        <w:rPr>
          <w:lang w:val="es-ES"/>
        </w:rPr>
        <w:t xml:space="preserve"> social</w:t>
      </w:r>
      <w:r w:rsidR="009F0F5F" w:rsidRPr="00436684">
        <w:rPr>
          <w:lang w:val="es-ES"/>
        </w:rPr>
        <w:t xml:space="preserve">, etc. </w:t>
      </w:r>
      <w:r>
        <w:rPr>
          <w:lang w:val="es-ES"/>
        </w:rPr>
        <w:t>Esta nueva generación de servicios hace posible la prestación de nuevos servicios interactivos a través de este mecanismo</w:t>
      </w:r>
      <w:r w:rsidR="009F0F5F" w:rsidRPr="00436684">
        <w:rPr>
          <w:lang w:val="es-ES"/>
        </w:rPr>
        <w:t xml:space="preserve">. </w:t>
      </w:r>
      <w:r>
        <w:rPr>
          <w:lang w:val="es-ES"/>
        </w:rPr>
        <w:t>Estos servicios permitirán mejor interactividad, accesibilidad y usabilidad</w:t>
      </w:r>
      <w:r w:rsidR="009F0F5F" w:rsidRPr="00436684">
        <w:rPr>
          <w:lang w:val="es-ES"/>
        </w:rPr>
        <w:t>, lo que a su vez requiere una estructura de componentes de software bien definida y organizada.</w:t>
      </w:r>
    </w:p>
    <w:p w:rsidR="009F0F5F" w:rsidRPr="00436684" w:rsidRDefault="009F0F5F" w:rsidP="00BC08E2">
      <w:pPr>
        <w:rPr>
          <w:lang w:val="es-ES"/>
        </w:rPr>
      </w:pPr>
      <w:r w:rsidRPr="00436684">
        <w:rPr>
          <w:lang w:val="es-ES"/>
        </w:rPr>
        <w:t>La estructura del componente de software antes descrita se basa en el hecho de que es importantísimo conocer en detalle y controlar cada API; de hecho, como algunas API pueden crecer hasta tomar el control de otras API e incluso sustituirlas, y como que basta que sólo una de esas API esté cerrada en un adaptador de medios y/o receptor digital hace que todo el adaptador sea un entorno cerrado, es fundamental el control de prácticamente todas las API esenciales.</w:t>
      </w:r>
    </w:p>
    <w:p w:rsidR="009F0F5F" w:rsidRPr="00436684" w:rsidRDefault="009F0F5F" w:rsidP="00BC08E2">
      <w:pPr>
        <w:rPr>
          <w:lang w:val="es-ES"/>
        </w:rPr>
      </w:pPr>
      <w:r w:rsidRPr="00436684">
        <w:rPr>
          <w:lang w:val="es-ES"/>
        </w:rPr>
        <w:t xml:space="preserve">Otra finalidad de la definición de estos marcos y API es permitir que los operadores de servicio empleen en el futuro adaptadores multimedios y/o receptores digitales avanzados, sin dejar de asegurar su capacidad de mantener bajos los costes, elegir entre arquitecturas flexibles, mantener un entorno modular y de múltiples vendedores, y no tener que recurrir a soluciones que pongan en peligro las características y funcionalidad. </w:t>
      </w:r>
    </w:p>
    <w:p w:rsidR="009F0F5F" w:rsidRPr="00436684" w:rsidRDefault="009F0F5F" w:rsidP="00BC08E2">
      <w:pPr>
        <w:rPr>
          <w:lang w:val="es-ES"/>
        </w:rPr>
      </w:pPr>
      <w:r w:rsidRPr="00436684">
        <w:rPr>
          <w:lang w:val="es-ES"/>
        </w:rPr>
        <w:t>No cabe duda de que es muy conveniente que las API especificadas sean conformes con normas "abiertas" publicadas, en lugar de normas de carácter privado, e incorporen un mecanismo bien definido para añadir ampliaciones. No obstante, la adición de ampliaciones de manera incontrolada puede conducir a situaciones de confusión e incompatibilidad y a la sustitución ilegal de otras API, con el riesgo de que se añadan extensiones de carácter privado.</w:t>
      </w:r>
    </w:p>
    <w:p w:rsidR="009F0F5F" w:rsidRPr="00436684" w:rsidRDefault="009F0F5F" w:rsidP="00BC08E2">
      <w:pPr>
        <w:rPr>
          <w:lang w:val="es-ES"/>
        </w:rPr>
      </w:pPr>
      <w:r w:rsidRPr="00436684">
        <w:rPr>
          <w:lang w:val="es-ES"/>
        </w:rPr>
        <w:t xml:space="preserve">Por ende, resulta importante y urgente estudiar y especificar las API, los marcos y la estructura general de componentes de software que han de utilizarse en los servicios avanzados de distribución </w:t>
      </w:r>
      <w:r w:rsidRPr="00436684">
        <w:rPr>
          <w:lang w:val="es-ES"/>
        </w:rPr>
        <w:lastRenderedPageBreak/>
        <w:t>de contenido hacia adaptadores multimedios de la próxima generación para cumplir los requisitos de funcionamiento anteriormente mencionados.</w:t>
      </w:r>
    </w:p>
    <w:p w:rsidR="002F47CB" w:rsidRPr="00436684" w:rsidRDefault="002F47CB" w:rsidP="00BC08E2">
      <w:pPr>
        <w:pStyle w:val="Heading3"/>
        <w:rPr>
          <w:lang w:val="es-ES"/>
        </w:rPr>
      </w:pPr>
      <w:r w:rsidRPr="00436684">
        <w:rPr>
          <w:lang w:val="es-ES"/>
        </w:rPr>
        <w:t>2</w:t>
      </w:r>
      <w:r w:rsidRPr="00436684">
        <w:rPr>
          <w:lang w:val="es-ES"/>
        </w:rPr>
        <w:tab/>
        <w:t>Cuestión</w:t>
      </w:r>
    </w:p>
    <w:p w:rsidR="002F47CB" w:rsidRPr="00436684" w:rsidRDefault="002F47CB" w:rsidP="00BC08E2">
      <w:pPr>
        <w:rPr>
          <w:lang w:val="es-ES"/>
        </w:rPr>
      </w:pPr>
      <w:r w:rsidRPr="00436684">
        <w:rPr>
          <w:lang w:val="es-ES"/>
        </w:rPr>
        <w:t>Los temas de estudio que se han de considerar son, entre otros:</w:t>
      </w:r>
    </w:p>
    <w:p w:rsidR="009F0F5F" w:rsidRPr="00436684" w:rsidRDefault="009F0F5F" w:rsidP="00BC08E2">
      <w:pPr>
        <w:pStyle w:val="enumlev1"/>
        <w:rPr>
          <w:lang w:val="es-ES"/>
        </w:rPr>
      </w:pPr>
      <w:r w:rsidRPr="00436684">
        <w:rPr>
          <w:lang w:val="es-ES"/>
        </w:rPr>
        <w:t>–</w:t>
      </w:r>
      <w:r w:rsidRPr="00436684">
        <w:rPr>
          <w:lang w:val="es-ES"/>
        </w:rPr>
        <w:tab/>
        <w:t>¿Cuáles son las aplicaciones avanzadas de distribución de contenido pertinentes y la funcionalidad que cada API debería proporcionar para cumplir los requisitos? (Las API son necesarias para el soporte de aplicaciones y para fines de descarga, visualización, control de la red y seguridad.)</w:t>
      </w:r>
    </w:p>
    <w:p w:rsidR="009F0F5F" w:rsidRPr="00436684" w:rsidRDefault="009F0F5F" w:rsidP="00BC08E2">
      <w:pPr>
        <w:pStyle w:val="enumlev1"/>
        <w:rPr>
          <w:lang w:val="es-ES"/>
        </w:rPr>
      </w:pPr>
      <w:r w:rsidRPr="00436684">
        <w:rPr>
          <w:lang w:val="es-ES"/>
        </w:rPr>
        <w:t>–</w:t>
      </w:r>
      <w:r w:rsidRPr="00436684">
        <w:rPr>
          <w:lang w:val="es-ES"/>
        </w:rPr>
        <w:tab/>
        <w:t xml:space="preserve">¿Qué especificación de las API abiertas se puede recomendar para utilizar en cada aplicación, teniendo en cuenta el interfuncionamiento deseable con otras API recomendadas para su utilización en otros servicios y su utilización en adaptadores multimedios de la próxima generación para la recepción de servicios de distribución de contenido avanzada a través de sistemas interactivos? </w:t>
      </w:r>
    </w:p>
    <w:p w:rsidR="009F0F5F" w:rsidRPr="00436684" w:rsidRDefault="009F0F5F" w:rsidP="00C103A5">
      <w:pPr>
        <w:pStyle w:val="enumlev1"/>
        <w:rPr>
          <w:lang w:val="es-ES"/>
        </w:rPr>
      </w:pPr>
      <w:r w:rsidRPr="00436684">
        <w:rPr>
          <w:lang w:val="es-ES"/>
        </w:rPr>
        <w:t>–</w:t>
      </w:r>
      <w:r w:rsidRPr="00436684">
        <w:rPr>
          <w:lang w:val="es-ES"/>
        </w:rPr>
        <w:tab/>
      </w:r>
      <w:r w:rsidR="0019475E">
        <w:rPr>
          <w:lang w:val="es-ES"/>
        </w:rPr>
        <w:t>¿Qué especificaci</w:t>
      </w:r>
      <w:r w:rsidR="00C103A5">
        <w:rPr>
          <w:lang w:val="es-ES"/>
        </w:rPr>
        <w:t>ones</w:t>
      </w:r>
      <w:r w:rsidR="0019475E">
        <w:rPr>
          <w:lang w:val="es-ES"/>
        </w:rPr>
        <w:t xml:space="preserve"> de las API abiertas se puede recomendar para utilizar múltiples dispositivos, como </w:t>
      </w:r>
      <w:r w:rsidR="00C103A5">
        <w:rPr>
          <w:lang w:val="es-ES"/>
        </w:rPr>
        <w:t>múltiples</w:t>
      </w:r>
      <w:r w:rsidR="0019475E">
        <w:rPr>
          <w:lang w:val="es-ES"/>
        </w:rPr>
        <w:t xml:space="preserve"> </w:t>
      </w:r>
      <w:r w:rsidRPr="00436684">
        <w:rPr>
          <w:lang w:val="es-ES"/>
        </w:rPr>
        <w:t xml:space="preserve">STB </w:t>
      </w:r>
      <w:r w:rsidR="0019475E">
        <w:rPr>
          <w:lang w:val="es-ES"/>
        </w:rPr>
        <w:t>o dispositivos móviles</w:t>
      </w:r>
      <w:r w:rsidRPr="00436684">
        <w:rPr>
          <w:lang w:val="es-ES"/>
        </w:rPr>
        <w:t xml:space="preserve">, </w:t>
      </w:r>
      <w:r w:rsidR="0019475E">
        <w:rPr>
          <w:lang w:val="es-ES"/>
        </w:rPr>
        <w:t>en la prestación del servicio, habida cuenta de la interoperatividad deseable con otras API utilizadas en cada dispositivo, a fin de poder ofrecer servicios avanzadas de distribución de contenido por sistemas interactivos</w:t>
      </w:r>
      <w:r w:rsidRPr="00436684">
        <w:rPr>
          <w:lang w:val="es-ES"/>
        </w:rPr>
        <w:t>?</w:t>
      </w:r>
    </w:p>
    <w:p w:rsidR="006F2F51" w:rsidRPr="00436684" w:rsidRDefault="006F2F51" w:rsidP="00BC08E2">
      <w:pPr>
        <w:pStyle w:val="enumlev1"/>
        <w:rPr>
          <w:lang w:val="es-ES"/>
        </w:rPr>
      </w:pPr>
      <w:r w:rsidRPr="00436684">
        <w:rPr>
          <w:lang w:val="es-ES"/>
        </w:rPr>
        <w:t>–</w:t>
      </w:r>
      <w:r w:rsidRPr="00436684">
        <w:rPr>
          <w:lang w:val="es-ES"/>
        </w:rPr>
        <w:tab/>
        <w:t>¿Cuál es la arquitectura adecuada de las API y los marcos que se tratan en esta Cuestión?</w:t>
      </w:r>
    </w:p>
    <w:p w:rsidR="009F0F5F" w:rsidRPr="00436684" w:rsidRDefault="009F0F5F" w:rsidP="00BC08E2">
      <w:pPr>
        <w:pStyle w:val="enumlev1"/>
        <w:rPr>
          <w:lang w:val="es-ES"/>
        </w:rPr>
      </w:pPr>
      <w:r w:rsidRPr="00436684">
        <w:rPr>
          <w:lang w:val="es-ES"/>
        </w:rPr>
        <w:t>–</w:t>
      </w:r>
      <w:r w:rsidRPr="00436684">
        <w:rPr>
          <w:lang w:val="es-ES"/>
        </w:rPr>
        <w:tab/>
        <w:t xml:space="preserve">¿Qué especificaciones se pueden recomendar para proporcionar los mecanismos en cada API recomendada y permitir su futura ampliación a otras funcionalidades? </w:t>
      </w:r>
    </w:p>
    <w:p w:rsidR="009F0F5F" w:rsidRPr="00436684" w:rsidRDefault="009F0F5F" w:rsidP="00BC08E2">
      <w:pPr>
        <w:pStyle w:val="enumlev1"/>
        <w:rPr>
          <w:lang w:val="es-ES"/>
        </w:rPr>
      </w:pPr>
      <w:r w:rsidRPr="00436684">
        <w:rPr>
          <w:lang w:val="es-ES"/>
        </w:rPr>
        <w:t>–</w:t>
      </w:r>
      <w:r w:rsidRPr="00436684">
        <w:rPr>
          <w:lang w:val="es-ES"/>
        </w:rPr>
        <w:tab/>
        <w:t>¿Cuáles son los marcos adecuados, dentro de un determinado ámbito, que integran conjuntos de API para ofrecer funcionalidades reutilizables, ampliables y compatibles?</w:t>
      </w:r>
    </w:p>
    <w:p w:rsidR="009F0F5F" w:rsidRPr="00436684" w:rsidRDefault="006F2F51" w:rsidP="0019475E">
      <w:pPr>
        <w:pStyle w:val="enumlev1"/>
        <w:rPr>
          <w:lang w:val="es-ES"/>
        </w:rPr>
      </w:pPr>
      <w:r w:rsidRPr="00436684">
        <w:rPr>
          <w:lang w:val="es-ES"/>
        </w:rPr>
        <w:t>–</w:t>
      </w:r>
      <w:r w:rsidRPr="00436684">
        <w:rPr>
          <w:lang w:val="es-ES"/>
        </w:rPr>
        <w:tab/>
      </w:r>
      <w:r w:rsidR="0019475E">
        <w:rPr>
          <w:lang w:val="es-ES"/>
        </w:rPr>
        <w:t>¿Qué especificación de las API abiertas</w:t>
      </w:r>
      <w:r w:rsidRPr="00436684">
        <w:rPr>
          <w:lang w:val="es-ES"/>
        </w:rPr>
        <w:t xml:space="preserve"> </w:t>
      </w:r>
      <w:r w:rsidR="0019475E">
        <w:rPr>
          <w:lang w:val="es-ES"/>
        </w:rPr>
        <w:t>y mecanismos subyacentes se pueden recomendar para dar soporte o mejorar la accesibilidad</w:t>
      </w:r>
      <w:r w:rsidRPr="00436684">
        <w:rPr>
          <w:lang w:val="es-ES"/>
        </w:rPr>
        <w:t>?</w:t>
      </w:r>
    </w:p>
    <w:p w:rsidR="009F0F5F" w:rsidRPr="00436684" w:rsidRDefault="009F0F5F" w:rsidP="00EA7552">
      <w:pPr>
        <w:pStyle w:val="enumlev1"/>
        <w:rPr>
          <w:rFonts w:eastAsia="MS PGothic"/>
          <w:lang w:val="es-ES"/>
        </w:rPr>
      </w:pPr>
      <w:r w:rsidRPr="00436684">
        <w:rPr>
          <w:lang w:val="es-ES"/>
        </w:rPr>
        <w:t>–</w:t>
      </w:r>
      <w:r w:rsidRPr="00436684">
        <w:rPr>
          <w:lang w:val="es-ES"/>
        </w:rPr>
        <w:tab/>
      </w:r>
      <w:r w:rsidRPr="00436684">
        <w:rPr>
          <w:lang w:val="es-ES" w:eastAsia="ja-JP"/>
        </w:rPr>
        <w:t>¿</w:t>
      </w:r>
      <w:r w:rsidR="00EA7552">
        <w:rPr>
          <w:lang w:val="es-ES" w:eastAsia="ja-JP"/>
        </w:rPr>
        <w:t xml:space="preserve">Qué se necesita en </w:t>
      </w:r>
      <w:r w:rsidRPr="00436684">
        <w:rPr>
          <w:lang w:val="es-ES" w:eastAsia="ja-JP"/>
        </w:rPr>
        <w:t xml:space="preserve">las Recomendaciones </w:t>
      </w:r>
      <w:r w:rsidR="0019475E">
        <w:rPr>
          <w:lang w:val="es-ES" w:eastAsia="ja-JP"/>
        </w:rPr>
        <w:t xml:space="preserve">nuevas o </w:t>
      </w:r>
      <w:r w:rsidR="00EA7552">
        <w:rPr>
          <w:lang w:val="es-ES" w:eastAsia="ja-JP"/>
        </w:rPr>
        <w:t xml:space="preserve">en preparación </w:t>
      </w:r>
      <w:r w:rsidRPr="00436684">
        <w:rPr>
          <w:lang w:val="es-ES" w:eastAsia="ja-JP"/>
        </w:rPr>
        <w:t>para realizar directa o indirectamente ahorros de energía en las tecnologías de la información y la comunicación (TIC) y en otros sectores?</w:t>
      </w:r>
    </w:p>
    <w:p w:rsidR="002F47CB" w:rsidRPr="00436684" w:rsidRDefault="002F47CB" w:rsidP="00BC08E2">
      <w:pPr>
        <w:pStyle w:val="Heading3"/>
        <w:rPr>
          <w:lang w:val="es-ES"/>
        </w:rPr>
      </w:pPr>
      <w:r w:rsidRPr="00436684">
        <w:rPr>
          <w:lang w:val="es-ES"/>
        </w:rPr>
        <w:t>3</w:t>
      </w:r>
      <w:r w:rsidRPr="00436684">
        <w:rPr>
          <w:lang w:val="es-ES"/>
        </w:rPr>
        <w:tab/>
        <w:t>Tareas</w:t>
      </w:r>
    </w:p>
    <w:p w:rsidR="006F2F51" w:rsidRPr="00436684" w:rsidRDefault="006F2F51" w:rsidP="00BC08E2">
      <w:pPr>
        <w:rPr>
          <w:lang w:val="es-ES"/>
        </w:rPr>
      </w:pPr>
      <w:r w:rsidRPr="00436684">
        <w:rPr>
          <w:lang w:val="es-ES"/>
        </w:rPr>
        <w:t>Las tareas son, entre otras:</w:t>
      </w:r>
    </w:p>
    <w:p w:rsidR="006F2F51" w:rsidRPr="00436684" w:rsidRDefault="006F2F51" w:rsidP="00BC08E2">
      <w:pPr>
        <w:pStyle w:val="enumlev1"/>
        <w:rPr>
          <w:lang w:val="es-ES"/>
        </w:rPr>
      </w:pPr>
      <w:r w:rsidRPr="00436684">
        <w:rPr>
          <w:lang w:val="es-ES"/>
        </w:rPr>
        <w:t>–</w:t>
      </w:r>
      <w:r w:rsidRPr="00436684">
        <w:rPr>
          <w:lang w:val="es-ES"/>
        </w:rPr>
        <w:tab/>
        <w:t>La elaboración de nuevas Recomendaciones en las que se especifiquen debidamente todas las API abiertas, marco general y arquitectura de software global recomendados para utilizarlas en los servicios avanzados de distribución de contenido a través de redes de acceso interactivas.</w:t>
      </w:r>
    </w:p>
    <w:p w:rsidR="002F47CB" w:rsidRPr="00436684" w:rsidRDefault="00BC08E2" w:rsidP="00A3603B">
      <w:pPr>
        <w:rPr>
          <w:lang w:val="es-ES"/>
        </w:rPr>
      </w:pPr>
      <w:r>
        <w:rPr>
          <w:lang w:val="es-ES"/>
        </w:rPr>
        <w:t xml:space="preserve">La actual situación de los trabajos relativos a esta Cuestión figura en el programa de trabajo de la CE 9 </w:t>
      </w:r>
      <w:r w:rsidR="00A3603B" w:rsidRPr="002031D3">
        <w:t>(</w:t>
      </w:r>
      <w:hyperlink r:id="rId14" w:history="1">
        <w:r w:rsidR="00A3603B" w:rsidRPr="002031D3">
          <w:rPr>
            <w:rStyle w:val="Hyperlink"/>
          </w:rPr>
          <w:t>http://itu.int/ITU-T/workprog/wp_search.aspx?sp=15&amp;q=4/9</w:t>
        </w:r>
      </w:hyperlink>
      <w:r w:rsidR="00A3603B" w:rsidRPr="002031D3">
        <w:t>).</w:t>
      </w:r>
    </w:p>
    <w:p w:rsidR="002F47CB" w:rsidRPr="00436684" w:rsidRDefault="002F47CB" w:rsidP="00BC08E2">
      <w:pPr>
        <w:pStyle w:val="Heading3"/>
        <w:rPr>
          <w:lang w:val="es-ES"/>
        </w:rPr>
      </w:pPr>
      <w:r w:rsidRPr="00436684">
        <w:rPr>
          <w:lang w:val="es-ES"/>
        </w:rPr>
        <w:t>4</w:t>
      </w:r>
      <w:r w:rsidRPr="00436684">
        <w:rPr>
          <w:lang w:val="es-ES"/>
        </w:rPr>
        <w:tab/>
        <w:t>Relaciones</w:t>
      </w:r>
    </w:p>
    <w:p w:rsidR="006F2F51" w:rsidRPr="00436684" w:rsidRDefault="006F2F51" w:rsidP="00BC08E2">
      <w:pPr>
        <w:pStyle w:val="Headingb"/>
        <w:rPr>
          <w:lang w:val="es-ES"/>
        </w:rPr>
      </w:pPr>
      <w:r w:rsidRPr="00436684">
        <w:rPr>
          <w:lang w:val="es-ES"/>
        </w:rPr>
        <w:t>Recomendaciones</w:t>
      </w:r>
    </w:p>
    <w:p w:rsidR="006F2F51" w:rsidRPr="00436684" w:rsidRDefault="006F2F51" w:rsidP="002C46C3">
      <w:pPr>
        <w:pStyle w:val="enumlev1"/>
        <w:rPr>
          <w:lang w:val="es-ES"/>
        </w:rPr>
      </w:pPr>
      <w:r w:rsidRPr="00436684">
        <w:rPr>
          <w:lang w:val="es-ES"/>
        </w:rPr>
        <w:t>–</w:t>
      </w:r>
      <w:r w:rsidRPr="00436684">
        <w:rPr>
          <w:lang w:val="es-ES"/>
        </w:rPr>
        <w:tab/>
        <w:t>Serie J.20</w:t>
      </w:r>
      <w:r w:rsidR="002C46C3">
        <w:rPr>
          <w:lang w:val="es-ES"/>
        </w:rPr>
        <w:t>0</w:t>
      </w:r>
    </w:p>
    <w:p w:rsidR="006F2F51" w:rsidRPr="00EC234D" w:rsidRDefault="006F2F51" w:rsidP="002C46C3">
      <w:pPr>
        <w:pStyle w:val="enumlev1"/>
      </w:pPr>
      <w:r w:rsidRPr="00EC234D">
        <w:t>–</w:t>
      </w:r>
      <w:r w:rsidRPr="00EC234D">
        <w:tab/>
        <w:t>UIT-R BT.1699, BT.1722, BT.1889, BT.2037, BT.2053 y BT.2075</w:t>
      </w:r>
    </w:p>
    <w:p w:rsidR="006F2F51" w:rsidRPr="00436684" w:rsidRDefault="006F2F51" w:rsidP="00BC08E2">
      <w:pPr>
        <w:pStyle w:val="Headingb"/>
        <w:rPr>
          <w:lang w:val="es-ES"/>
        </w:rPr>
      </w:pPr>
      <w:r w:rsidRPr="00436684">
        <w:rPr>
          <w:lang w:val="es-ES"/>
        </w:rPr>
        <w:lastRenderedPageBreak/>
        <w:t>Cuestiones</w:t>
      </w:r>
    </w:p>
    <w:p w:rsidR="006F2F51" w:rsidRPr="00436684" w:rsidRDefault="002C46C3" w:rsidP="00BC08E2">
      <w:pPr>
        <w:pStyle w:val="enumlev1"/>
        <w:rPr>
          <w:lang w:val="es-ES"/>
        </w:rPr>
      </w:pPr>
      <w:r>
        <w:rPr>
          <w:lang w:val="es-ES"/>
        </w:rPr>
        <w:t>–</w:t>
      </w:r>
      <w:r>
        <w:rPr>
          <w:lang w:val="es-ES"/>
        </w:rPr>
        <w:tab/>
        <w:t>E, G y J/9</w:t>
      </w:r>
    </w:p>
    <w:p w:rsidR="006F2F51" w:rsidRPr="00436684" w:rsidRDefault="006F2F51" w:rsidP="00BC08E2">
      <w:pPr>
        <w:pStyle w:val="Headingb"/>
        <w:rPr>
          <w:lang w:val="es-ES"/>
        </w:rPr>
      </w:pPr>
      <w:r w:rsidRPr="00436684">
        <w:rPr>
          <w:lang w:val="es-ES"/>
        </w:rPr>
        <w:t>Comisiones de Estudio</w:t>
      </w:r>
    </w:p>
    <w:p w:rsidR="006F2F51" w:rsidRPr="00436684" w:rsidRDefault="006F2F51" w:rsidP="00BC08E2">
      <w:pPr>
        <w:pStyle w:val="enumlev1"/>
        <w:rPr>
          <w:lang w:val="es-ES"/>
        </w:rPr>
      </w:pPr>
      <w:r w:rsidRPr="00436684">
        <w:rPr>
          <w:lang w:val="es-ES"/>
        </w:rPr>
        <w:t>–</w:t>
      </w:r>
      <w:r w:rsidRPr="00436684">
        <w:rPr>
          <w:lang w:val="es-ES"/>
        </w:rPr>
        <w:tab/>
        <w:t>CE 11, 12, 13, 15</w:t>
      </w:r>
      <w:r w:rsidR="00B4017D" w:rsidRPr="00436684">
        <w:rPr>
          <w:lang w:val="es-ES"/>
        </w:rPr>
        <w:t>,</w:t>
      </w:r>
      <w:r w:rsidRPr="00436684">
        <w:rPr>
          <w:lang w:val="es-ES"/>
        </w:rPr>
        <w:t xml:space="preserve"> 16 (C</w:t>
      </w:r>
      <w:r w:rsidR="002C46C3">
        <w:rPr>
          <w:lang w:val="es-ES"/>
        </w:rPr>
        <w:t>uestión</w:t>
      </w:r>
      <w:r w:rsidRPr="00436684">
        <w:rPr>
          <w:lang w:val="es-ES"/>
        </w:rPr>
        <w:t> 13/16)</w:t>
      </w:r>
      <w:r w:rsidR="00B4017D" w:rsidRPr="00436684">
        <w:rPr>
          <w:lang w:val="es-ES"/>
        </w:rPr>
        <w:t xml:space="preserve"> y 20</w:t>
      </w:r>
      <w:r w:rsidRPr="00436684">
        <w:rPr>
          <w:lang w:val="es-ES"/>
        </w:rPr>
        <w:t xml:space="preserve"> del UIT-T</w:t>
      </w:r>
    </w:p>
    <w:p w:rsidR="006F2F51" w:rsidRPr="00436684" w:rsidRDefault="006F2F51" w:rsidP="00BC08E2">
      <w:pPr>
        <w:pStyle w:val="enumlev1"/>
        <w:rPr>
          <w:lang w:val="es-ES"/>
        </w:rPr>
      </w:pPr>
      <w:r w:rsidRPr="00436684">
        <w:rPr>
          <w:lang w:val="es-ES"/>
        </w:rPr>
        <w:t>–</w:t>
      </w:r>
      <w:r w:rsidRPr="00436684">
        <w:rPr>
          <w:lang w:val="es-ES"/>
        </w:rPr>
        <w:tab/>
        <w:t>CE 4 y 6 del UIT-R</w:t>
      </w:r>
    </w:p>
    <w:p w:rsidR="00B4017D" w:rsidRPr="00436684" w:rsidRDefault="00B4017D" w:rsidP="00EA7552">
      <w:pPr>
        <w:tabs>
          <w:tab w:val="left" w:pos="2608"/>
          <w:tab w:val="left" w:pos="3345"/>
        </w:tabs>
        <w:spacing w:before="80"/>
        <w:ind w:left="1134" w:hanging="1134"/>
        <w:rPr>
          <w:rFonts w:eastAsia="MS Mincho"/>
          <w:lang w:val="es-ES"/>
        </w:rPr>
      </w:pPr>
      <w:r w:rsidRPr="00436684">
        <w:rPr>
          <w:lang w:val="es-ES"/>
        </w:rPr>
        <w:t>–</w:t>
      </w:r>
      <w:r w:rsidRPr="00436684">
        <w:rPr>
          <w:lang w:val="es-ES"/>
        </w:rPr>
        <w:tab/>
      </w:r>
      <w:r w:rsidRPr="00436684">
        <w:rPr>
          <w:rFonts w:eastAsia="MS Mincho"/>
          <w:lang w:val="es-ES"/>
        </w:rPr>
        <w:t>G</w:t>
      </w:r>
      <w:r w:rsidR="00EA7552">
        <w:rPr>
          <w:rFonts w:eastAsia="MS Mincho"/>
          <w:lang w:val="es-ES"/>
        </w:rPr>
        <w:t>RI</w:t>
      </w:r>
      <w:r w:rsidRPr="00436684">
        <w:rPr>
          <w:rFonts w:eastAsia="MS Mincho"/>
          <w:lang w:val="es-ES"/>
        </w:rPr>
        <w:t xml:space="preserve">-IBB </w:t>
      </w:r>
      <w:r w:rsidR="00EA7552">
        <w:rPr>
          <w:rFonts w:eastAsia="MS Mincho"/>
          <w:lang w:val="es-ES"/>
        </w:rPr>
        <w:t xml:space="preserve">de la UIT </w:t>
      </w:r>
      <w:r w:rsidRPr="00436684">
        <w:rPr>
          <w:rFonts w:eastAsia="MS Mincho"/>
          <w:lang w:val="es-ES"/>
        </w:rPr>
        <w:t>(</w:t>
      </w:r>
      <w:r w:rsidR="00EA7552">
        <w:rPr>
          <w:rFonts w:eastAsia="MS Mincho"/>
          <w:lang w:val="es-ES"/>
        </w:rPr>
        <w:t>Grupo de Relator Intersectorial de las CE</w:t>
      </w:r>
      <w:r w:rsidR="002C46C3">
        <w:rPr>
          <w:rFonts w:eastAsia="MS Mincho"/>
          <w:lang w:val="es-ES"/>
        </w:rPr>
        <w:t> </w:t>
      </w:r>
      <w:r w:rsidR="00EA7552">
        <w:rPr>
          <w:rFonts w:eastAsia="MS Mincho"/>
          <w:lang w:val="es-ES"/>
        </w:rPr>
        <w:t>9 y CE</w:t>
      </w:r>
      <w:r w:rsidR="002C46C3">
        <w:rPr>
          <w:rFonts w:eastAsia="MS Mincho"/>
          <w:lang w:val="es-ES"/>
        </w:rPr>
        <w:t> </w:t>
      </w:r>
      <w:r w:rsidR="00EA7552">
        <w:rPr>
          <w:rFonts w:eastAsia="MS Mincho"/>
          <w:lang w:val="es-ES"/>
        </w:rPr>
        <w:t>6 del U</w:t>
      </w:r>
      <w:r w:rsidRPr="00436684">
        <w:rPr>
          <w:rFonts w:eastAsia="MS Mincho"/>
          <w:lang w:val="es-ES"/>
        </w:rPr>
        <w:t xml:space="preserve">IT-T </w:t>
      </w:r>
      <w:r w:rsidR="00EA7552">
        <w:rPr>
          <w:rFonts w:eastAsia="MS Mincho"/>
          <w:lang w:val="es-ES"/>
        </w:rPr>
        <w:t>y la CE</w:t>
      </w:r>
      <w:r w:rsidR="002C46C3">
        <w:rPr>
          <w:rFonts w:eastAsia="MS Mincho"/>
          <w:lang w:val="es-ES"/>
        </w:rPr>
        <w:t> </w:t>
      </w:r>
      <w:r w:rsidR="00EA7552">
        <w:rPr>
          <w:rFonts w:eastAsia="MS Mincho"/>
          <w:lang w:val="es-ES"/>
        </w:rPr>
        <w:t>6 del U</w:t>
      </w:r>
      <w:r w:rsidRPr="00436684">
        <w:rPr>
          <w:rFonts w:eastAsia="MS Mincho"/>
          <w:lang w:val="es-ES"/>
        </w:rPr>
        <w:t>IT-R).</w:t>
      </w:r>
    </w:p>
    <w:p w:rsidR="006F2F51" w:rsidRPr="00436684" w:rsidRDefault="006F2F51" w:rsidP="00BC08E2">
      <w:pPr>
        <w:pStyle w:val="Headingb"/>
        <w:rPr>
          <w:lang w:val="es-ES"/>
        </w:rPr>
      </w:pPr>
      <w:r w:rsidRPr="00436684">
        <w:rPr>
          <w:lang w:val="es-ES"/>
        </w:rPr>
        <w:t>Órganos de normalización</w:t>
      </w:r>
    </w:p>
    <w:p w:rsidR="006F2F51" w:rsidRPr="00436684" w:rsidRDefault="006F2F51" w:rsidP="00BC08E2">
      <w:pPr>
        <w:pStyle w:val="enumlev1"/>
        <w:rPr>
          <w:lang w:val="es-ES"/>
        </w:rPr>
      </w:pPr>
      <w:r w:rsidRPr="00436684">
        <w:rPr>
          <w:lang w:val="es-ES"/>
        </w:rPr>
        <w:t>–</w:t>
      </w:r>
      <w:r w:rsidRPr="00436684">
        <w:rPr>
          <w:lang w:val="es-ES"/>
        </w:rPr>
        <w:tab/>
        <w:t>ISO/CEI</w:t>
      </w:r>
    </w:p>
    <w:p w:rsidR="006F2F51" w:rsidRPr="00436684" w:rsidRDefault="006F2F51" w:rsidP="00BC08E2">
      <w:pPr>
        <w:pStyle w:val="enumlev1"/>
        <w:rPr>
          <w:lang w:val="es-ES"/>
        </w:rPr>
      </w:pPr>
      <w:r w:rsidRPr="00436684">
        <w:rPr>
          <w:lang w:val="es-ES"/>
        </w:rPr>
        <w:t>–</w:t>
      </w:r>
      <w:r w:rsidRPr="00436684">
        <w:rPr>
          <w:lang w:val="es-ES"/>
        </w:rPr>
        <w:tab/>
        <w:t>ETSI, DVB y organismos de normalización regionales.</w:t>
      </w:r>
    </w:p>
    <w:p w:rsidR="00B4017D" w:rsidRPr="00436684" w:rsidRDefault="00B4017D" w:rsidP="00BC08E2">
      <w:pPr>
        <w:tabs>
          <w:tab w:val="clear" w:pos="1134"/>
          <w:tab w:val="clear" w:pos="1871"/>
          <w:tab w:val="clear" w:pos="2268"/>
        </w:tabs>
        <w:overflowPunct/>
        <w:autoSpaceDE/>
        <w:autoSpaceDN/>
        <w:adjustRightInd/>
        <w:spacing w:before="0"/>
        <w:textAlignment w:val="auto"/>
        <w:rPr>
          <w:lang w:val="es-ES"/>
        </w:rPr>
      </w:pPr>
      <w:r w:rsidRPr="00436684">
        <w:rPr>
          <w:lang w:val="es-ES"/>
        </w:rPr>
        <w:br w:type="page"/>
      </w:r>
    </w:p>
    <w:p w:rsidR="00B4017D" w:rsidRPr="00436684" w:rsidRDefault="00B4017D" w:rsidP="00BC08E2">
      <w:pPr>
        <w:pStyle w:val="QuestionNo"/>
        <w:rPr>
          <w:lang w:val="es-ES"/>
        </w:rPr>
      </w:pPr>
      <w:r w:rsidRPr="00436684">
        <w:rPr>
          <w:lang w:val="es-ES"/>
        </w:rPr>
        <w:lastRenderedPageBreak/>
        <w:t>PROYECTO DE CUESTIÓN E/9</w:t>
      </w:r>
    </w:p>
    <w:p w:rsidR="00B4017D" w:rsidRPr="00436684" w:rsidRDefault="00B4017D" w:rsidP="00BC08E2">
      <w:pPr>
        <w:pStyle w:val="Questiontitle"/>
        <w:rPr>
          <w:lang w:val="es-ES"/>
        </w:rPr>
      </w:pPr>
      <w:r w:rsidRPr="00436684">
        <w:rPr>
          <w:lang w:val="es-ES"/>
        </w:rPr>
        <w:t>Requisitos funcionales para pasarelas y adaptadores multimedios residenciales para la recepción de servicios de distribución de contenido avanzados</w:t>
      </w:r>
    </w:p>
    <w:p w:rsidR="00B4017D" w:rsidRPr="00436684" w:rsidRDefault="00B4017D" w:rsidP="00BC08E2">
      <w:pPr>
        <w:rPr>
          <w:lang w:val="es-ES"/>
        </w:rPr>
      </w:pPr>
      <w:r w:rsidRPr="00436684">
        <w:rPr>
          <w:lang w:val="es-ES"/>
        </w:rPr>
        <w:t>(Continuación de la Cuestión 5/9)</w:t>
      </w:r>
    </w:p>
    <w:p w:rsidR="00B4017D" w:rsidRPr="00436684" w:rsidRDefault="00B4017D" w:rsidP="00BC08E2">
      <w:pPr>
        <w:pStyle w:val="Heading3"/>
        <w:rPr>
          <w:lang w:val="es-ES"/>
        </w:rPr>
      </w:pPr>
      <w:r w:rsidRPr="00436684">
        <w:rPr>
          <w:lang w:val="es-ES"/>
        </w:rPr>
        <w:t>1</w:t>
      </w:r>
      <w:r w:rsidRPr="00436684">
        <w:rPr>
          <w:lang w:val="es-ES"/>
        </w:rPr>
        <w:tab/>
        <w:t>Motivación</w:t>
      </w:r>
    </w:p>
    <w:p w:rsidR="00B4017D" w:rsidRPr="00436684" w:rsidRDefault="00B4017D" w:rsidP="00BC08E2">
      <w:pPr>
        <w:rPr>
          <w:lang w:val="es-ES"/>
        </w:rPr>
      </w:pPr>
      <w:r w:rsidRPr="00436684">
        <w:rPr>
          <w:lang w:val="es-ES"/>
        </w:rPr>
        <w:t xml:space="preserve">La continuación de los estudios sobre los receptores integrados universales o adaptadores multimedios para la recepción de servicios de distribución de contenido avanzados abarca todos los aspectos de un receptor integrado universal o adaptador multimedios con conexión a una red residencial, incluidas la definición, la arquitectura y las especificaciones de servicios. </w:t>
      </w:r>
    </w:p>
    <w:p w:rsidR="00B4017D" w:rsidRPr="00436684" w:rsidRDefault="00B4017D" w:rsidP="00BC08E2">
      <w:pPr>
        <w:pStyle w:val="Note"/>
        <w:rPr>
          <w:lang w:val="es-ES"/>
        </w:rPr>
      </w:pPr>
      <w:r w:rsidRPr="00436684">
        <w:rPr>
          <w:lang w:val="es-ES"/>
        </w:rPr>
        <w:t>NOTA 1 – La base de datos de terminología de la UIT define "contenido" como el "material de programa e información relacionada de cualquier tipo".</w:t>
      </w:r>
    </w:p>
    <w:p w:rsidR="00B4017D" w:rsidRPr="00436684" w:rsidRDefault="00B4017D" w:rsidP="00BC08E2">
      <w:pPr>
        <w:rPr>
          <w:lang w:val="es-ES"/>
        </w:rPr>
      </w:pPr>
      <w:r w:rsidRPr="00436684">
        <w:rPr>
          <w:lang w:val="es-ES"/>
        </w:rPr>
        <w:t>El futuro entorno de servicio estará formado por redes IP y de radiodifusión. Será muy interactivo y la tecnología normalizada resultará esencial para crear una solución adecuada y compatible para el consumidor.</w:t>
      </w:r>
    </w:p>
    <w:p w:rsidR="00B4017D" w:rsidRPr="00436684" w:rsidRDefault="00B4017D" w:rsidP="00BC08E2">
      <w:pPr>
        <w:rPr>
          <w:lang w:val="es-ES"/>
        </w:rPr>
      </w:pPr>
      <w:r w:rsidRPr="00436684">
        <w:rPr>
          <w:lang w:val="es-ES"/>
        </w:rPr>
        <w:t xml:space="preserve">Dado que se dispone de numerosos servicios de radiodifusión e IP, se precisa una variedad de funciones de dispositivos desde el hogar. Debido a las consideraciones de coste y conveniencia para el usuario, es conveniente que estas funciones estén integradas en un único dispositivo. A fin de prestar esta amplia variedad de servicios de una manera aceptable para los proveedores de servicios, los usuarios y los proveedores de contenido, es preciso normalizar varios ámbitos esenciales, entre los que cabe señalar, la seguridad, el acceso condicional, la protección contra la copia no autorizada y la redistribución no autorizada ("control de redistribución"), la configuración y gestión del dispositivo, la calidad de servicio, la interfaz de usuario, la interfaz de programación de aplicaciones (API), etc. </w:t>
      </w:r>
    </w:p>
    <w:p w:rsidR="00B4017D" w:rsidRPr="00436684" w:rsidRDefault="00B4017D" w:rsidP="00BC08E2">
      <w:pPr>
        <w:rPr>
          <w:lang w:val="es-ES"/>
        </w:rPr>
      </w:pPr>
      <w:r w:rsidRPr="00436684">
        <w:rPr>
          <w:lang w:val="es-ES"/>
        </w:rPr>
        <w:t>Por otra parte, se prevé que los diversos servicios comprendidos en el ámbito de la Comisión de Estudio 9 a los que tendrán acceso los usuarios residenciales mediante la infraestructura de televisión digital, se basarán en diversas plataformas de servicio (</w:t>
      </w:r>
      <w:r w:rsidRPr="00436684">
        <w:rPr>
          <w:i/>
          <w:iCs/>
          <w:lang w:val="es-ES"/>
        </w:rPr>
        <w:t>middlewares</w:t>
      </w:r>
      <w:r w:rsidRPr="00436684">
        <w:rPr>
          <w:lang w:val="es-ES"/>
        </w:rPr>
        <w:t xml:space="preserve">) por las que se ofrecerán aplicaciones patentadas. Así pues, será preciso disponer de una arquitectura que reúna los distintos </w:t>
      </w:r>
      <w:r w:rsidRPr="00436684">
        <w:rPr>
          <w:i/>
          <w:iCs/>
          <w:lang w:val="es-ES"/>
        </w:rPr>
        <w:t>middlewares</w:t>
      </w:r>
      <w:r w:rsidRPr="00436684">
        <w:rPr>
          <w:lang w:val="es-ES"/>
        </w:rPr>
        <w:t xml:space="preserve"> y garantice un funcionamiento transplataforma</w:t>
      </w:r>
      <w:r w:rsidRPr="00436684">
        <w:rPr>
          <w:vertAlign w:val="superscript"/>
          <w:lang w:val="es-ES"/>
        </w:rPr>
        <w:t>2</w:t>
      </w:r>
      <w:r w:rsidRPr="00436684">
        <w:rPr>
          <w:lang w:val="es-ES"/>
        </w:rPr>
        <w:t xml:space="preserve"> y multiplataforma</w:t>
      </w:r>
      <w:r w:rsidRPr="00436684">
        <w:rPr>
          <w:vertAlign w:val="superscript"/>
          <w:lang w:val="es-ES"/>
        </w:rPr>
        <w:t>3</w:t>
      </w:r>
      <w:r w:rsidRPr="00436684">
        <w:rPr>
          <w:lang w:val="es-ES"/>
        </w:rPr>
        <w:t xml:space="preserve">. Resultaría muy conveniente para los usuarios que receptores integrados o adaptadores multimedios estén concebidos para intercambiar </w:t>
      </w:r>
      <w:r w:rsidRPr="00436684">
        <w:rPr>
          <w:i/>
          <w:iCs/>
          <w:lang w:val="es-ES"/>
        </w:rPr>
        <w:t>middleware</w:t>
      </w:r>
      <w:r w:rsidRPr="00436684">
        <w:rPr>
          <w:lang w:val="es-ES"/>
        </w:rPr>
        <w:t xml:space="preserve"> de forma dinámica y poder navegar por las aplicaciones a las que los usuarios tienen acceso o, al menos, las más comunes. </w:t>
      </w:r>
    </w:p>
    <w:p w:rsidR="00B4017D" w:rsidRPr="00436684" w:rsidRDefault="00B4017D" w:rsidP="00BC08E2">
      <w:pPr>
        <w:pStyle w:val="Note"/>
        <w:rPr>
          <w:lang w:val="es-ES"/>
        </w:rPr>
      </w:pPr>
      <w:r w:rsidRPr="00436684">
        <w:rPr>
          <w:lang w:val="es-ES"/>
        </w:rPr>
        <w:t>NOTA 2 – El término transplataforma se refiere a las comunicaciones entre diferentes plataformas dentro del entorno de una red residencial que cuenta con distintas aplicaciones. Estas comunicaciones se controlan desde los sistemas que residen principalmente en una o varias plataformas.</w:t>
      </w:r>
    </w:p>
    <w:p w:rsidR="00B4017D" w:rsidRPr="00436684" w:rsidRDefault="00B4017D" w:rsidP="00BC08E2">
      <w:pPr>
        <w:rPr>
          <w:lang w:val="es-ES"/>
        </w:rPr>
      </w:pPr>
      <w:r w:rsidRPr="00436684">
        <w:rPr>
          <w:lang w:val="es-ES"/>
        </w:rPr>
        <w:t>NOTA 3 – El término multiplataforma se refiere a las comunicaciones entre diferentes plataformas que tienen aplicaciones idénticas o similares. Estas comunicaciones se controlan principalmente desde los sistemas de la red del operador.</w:t>
      </w:r>
    </w:p>
    <w:p w:rsidR="00B4017D" w:rsidRPr="00436684" w:rsidRDefault="00DF6F63" w:rsidP="00DB6818">
      <w:pPr>
        <w:rPr>
          <w:lang w:val="es-ES"/>
        </w:rPr>
      </w:pPr>
      <w:r>
        <w:rPr>
          <w:lang w:val="es-ES"/>
        </w:rPr>
        <w:t>Habida cuent</w:t>
      </w:r>
      <w:r w:rsidR="00DB6818">
        <w:rPr>
          <w:lang w:val="es-ES"/>
        </w:rPr>
        <w:t xml:space="preserve">a </w:t>
      </w:r>
      <w:r>
        <w:rPr>
          <w:lang w:val="es-ES"/>
        </w:rPr>
        <w:t xml:space="preserve">de la rápida evolución de las tecnologías </w:t>
      </w:r>
      <w:r w:rsidR="00B4017D" w:rsidRPr="00436684">
        <w:rPr>
          <w:lang w:val="es-ES"/>
        </w:rPr>
        <w:t>HDR (</w:t>
      </w:r>
      <w:r>
        <w:rPr>
          <w:lang w:val="es-ES"/>
        </w:rPr>
        <w:t>alta gama dinámica</w:t>
      </w:r>
      <w:r w:rsidR="00B4017D" w:rsidRPr="00436684">
        <w:rPr>
          <w:lang w:val="es-ES"/>
        </w:rPr>
        <w:t>), TV</w:t>
      </w:r>
      <w:r>
        <w:rPr>
          <w:lang w:val="es-ES"/>
        </w:rPr>
        <w:t>UAD</w:t>
      </w:r>
      <w:r w:rsidR="00B4017D" w:rsidRPr="00436684">
        <w:rPr>
          <w:lang w:val="es-ES"/>
        </w:rPr>
        <w:t xml:space="preserve"> (</w:t>
      </w:r>
      <w:r>
        <w:rPr>
          <w:lang w:val="es-ES"/>
        </w:rPr>
        <w:t xml:space="preserve">televisión de </w:t>
      </w:r>
      <w:r w:rsidR="00B4017D" w:rsidRPr="00436684">
        <w:rPr>
          <w:lang w:val="es-ES"/>
        </w:rPr>
        <w:t xml:space="preserve">ultra </w:t>
      </w:r>
      <w:r>
        <w:rPr>
          <w:lang w:val="es-ES"/>
        </w:rPr>
        <w:t>alta definición</w:t>
      </w:r>
      <w:r w:rsidR="00B4017D" w:rsidRPr="00436684">
        <w:rPr>
          <w:lang w:val="es-ES"/>
        </w:rPr>
        <w:t>), multi</w:t>
      </w:r>
      <w:r>
        <w:rPr>
          <w:lang w:val="es-ES"/>
        </w:rPr>
        <w:t>pantalla</w:t>
      </w:r>
      <w:r w:rsidR="00B4017D" w:rsidRPr="00436684">
        <w:rPr>
          <w:lang w:val="es-ES"/>
        </w:rPr>
        <w:t xml:space="preserve">, </w:t>
      </w:r>
      <w:r>
        <w:rPr>
          <w:lang w:val="es-ES"/>
        </w:rPr>
        <w:t>computación en la nube</w:t>
      </w:r>
      <w:r w:rsidR="00B4017D" w:rsidRPr="00436684">
        <w:rPr>
          <w:lang w:val="es-ES"/>
        </w:rPr>
        <w:t xml:space="preserve">, </w:t>
      </w:r>
      <w:r>
        <w:rPr>
          <w:lang w:val="es-ES"/>
        </w:rPr>
        <w:t>datos masivos</w:t>
      </w:r>
      <w:r w:rsidR="00B4017D" w:rsidRPr="00436684">
        <w:rPr>
          <w:lang w:val="es-ES"/>
        </w:rPr>
        <w:t>, IoT (</w:t>
      </w:r>
      <w:r>
        <w:rPr>
          <w:lang w:val="es-ES"/>
        </w:rPr>
        <w:t>I</w:t>
      </w:r>
      <w:r w:rsidR="00B4017D" w:rsidRPr="00436684">
        <w:rPr>
          <w:lang w:val="es-ES"/>
        </w:rPr>
        <w:t xml:space="preserve">nternet </w:t>
      </w:r>
      <w:r>
        <w:rPr>
          <w:lang w:val="es-ES"/>
        </w:rPr>
        <w:t>de las cosas</w:t>
      </w:r>
      <w:r w:rsidR="00B4017D" w:rsidRPr="00436684">
        <w:rPr>
          <w:lang w:val="es-ES"/>
        </w:rPr>
        <w:t>)/M2M</w:t>
      </w:r>
      <w:r>
        <w:rPr>
          <w:lang w:val="es-ES"/>
        </w:rPr>
        <w:t xml:space="preserve"> </w:t>
      </w:r>
      <w:r w:rsidR="00B4017D" w:rsidRPr="00436684">
        <w:rPr>
          <w:lang w:val="es-ES"/>
        </w:rPr>
        <w:t>(</w:t>
      </w:r>
      <w:r>
        <w:rPr>
          <w:lang w:val="es-ES"/>
        </w:rPr>
        <w:t>máquina a máquina</w:t>
      </w:r>
      <w:r w:rsidR="00B4017D" w:rsidRPr="00436684">
        <w:rPr>
          <w:lang w:val="es-ES"/>
        </w:rPr>
        <w:t xml:space="preserve">) </w:t>
      </w:r>
      <w:r>
        <w:rPr>
          <w:lang w:val="es-ES"/>
        </w:rPr>
        <w:t xml:space="preserve">y de las tecnología relativas al hogar inteligente, sus nuevas aplicaciones y el </w:t>
      </w:r>
      <w:r w:rsidR="00C103A5">
        <w:rPr>
          <w:lang w:val="es-ES"/>
        </w:rPr>
        <w:t>despliegue</w:t>
      </w:r>
      <w:r>
        <w:rPr>
          <w:lang w:val="es-ES"/>
        </w:rPr>
        <w:t xml:space="preserve"> dentro de la industria del cable</w:t>
      </w:r>
      <w:r w:rsidR="00B4017D" w:rsidRPr="00436684">
        <w:rPr>
          <w:lang w:val="es-ES"/>
        </w:rPr>
        <w:t xml:space="preserve">, </w:t>
      </w:r>
      <w:r w:rsidR="001B49F4">
        <w:rPr>
          <w:lang w:val="es-ES"/>
        </w:rPr>
        <w:t xml:space="preserve">los adaptadores multimedios y las pasarelas residenciales darán soporte a esos tipos de servicios y aplicaciones a la carta con funcionalidades mejoradas y </w:t>
      </w:r>
      <w:r w:rsidR="00B4017D" w:rsidRPr="00436684">
        <w:rPr>
          <w:lang w:val="es-ES"/>
        </w:rPr>
        <w:t xml:space="preserve">API </w:t>
      </w:r>
      <w:r w:rsidR="001B49F4">
        <w:rPr>
          <w:lang w:val="es-ES"/>
        </w:rPr>
        <w:t>integradas</w:t>
      </w:r>
      <w:r w:rsidR="00B4017D" w:rsidRPr="00436684">
        <w:rPr>
          <w:lang w:val="es-ES"/>
        </w:rPr>
        <w:t xml:space="preserve">. </w:t>
      </w:r>
    </w:p>
    <w:p w:rsidR="00B4017D" w:rsidRPr="00436684" w:rsidRDefault="001B49F4" w:rsidP="001B49F4">
      <w:pPr>
        <w:rPr>
          <w:lang w:val="es-ES"/>
        </w:rPr>
      </w:pPr>
      <w:r>
        <w:rPr>
          <w:lang w:val="es-ES"/>
        </w:rPr>
        <w:lastRenderedPageBreak/>
        <w:t>En el marco de esta Cuestión también se prevé examinar los requisitos e incluir consideraciones de accesibilidad</w:t>
      </w:r>
      <w:r w:rsidR="00B4017D" w:rsidRPr="00436684">
        <w:rPr>
          <w:lang w:val="es-ES"/>
        </w:rPr>
        <w:t xml:space="preserve">, </w:t>
      </w:r>
      <w:r>
        <w:rPr>
          <w:lang w:val="es-ES"/>
        </w:rPr>
        <w:t>para que los adaptadores multimedios y las pasarelas residenciales den soporte a estos tipos de capacidades</w:t>
      </w:r>
      <w:r w:rsidR="00B4017D" w:rsidRPr="00436684">
        <w:rPr>
          <w:lang w:val="es-ES"/>
        </w:rPr>
        <w:t xml:space="preserve">. </w:t>
      </w:r>
    </w:p>
    <w:p w:rsidR="00B4017D" w:rsidRPr="00436684" w:rsidRDefault="00B4017D" w:rsidP="00BC08E2">
      <w:pPr>
        <w:pStyle w:val="Heading3"/>
        <w:rPr>
          <w:lang w:val="es-ES"/>
        </w:rPr>
      </w:pPr>
      <w:r w:rsidRPr="00436684">
        <w:rPr>
          <w:lang w:val="es-ES"/>
        </w:rPr>
        <w:t>2</w:t>
      </w:r>
      <w:r w:rsidRPr="00436684">
        <w:rPr>
          <w:lang w:val="es-ES"/>
        </w:rPr>
        <w:tab/>
        <w:t>Cuestión</w:t>
      </w:r>
    </w:p>
    <w:p w:rsidR="00B4017D" w:rsidRPr="00436684" w:rsidRDefault="00B4017D" w:rsidP="00BC08E2">
      <w:pPr>
        <w:rPr>
          <w:lang w:val="es-ES"/>
        </w:rPr>
      </w:pPr>
      <w:r w:rsidRPr="00436684">
        <w:rPr>
          <w:lang w:val="es-ES"/>
        </w:rPr>
        <w:t>Los temas de estudio que se han de considerar son, entre otros:</w:t>
      </w:r>
    </w:p>
    <w:p w:rsidR="00B4017D" w:rsidRPr="00436684" w:rsidRDefault="00B4017D" w:rsidP="00BC08E2">
      <w:pPr>
        <w:pStyle w:val="enumlev1"/>
        <w:rPr>
          <w:lang w:val="es-ES"/>
        </w:rPr>
      </w:pPr>
      <w:r w:rsidRPr="00436684">
        <w:rPr>
          <w:lang w:val="es-ES"/>
        </w:rPr>
        <w:t>–</w:t>
      </w:r>
      <w:r w:rsidRPr="00436684">
        <w:rPr>
          <w:lang w:val="es-ES"/>
        </w:rPr>
        <w:tab/>
        <w:t>¿Qué arquitectura necesitarán las futuras pasarelas y los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¿Cómo se integrará en las futuras pasarelas y adaptadores multimedios residenciales la recepción de servicios basados en radiodifusión e IP, a través de la conexión a la red de acceso?</w:t>
      </w:r>
    </w:p>
    <w:p w:rsidR="00B4017D" w:rsidRPr="00436684" w:rsidRDefault="00B4017D" w:rsidP="00BC08E2">
      <w:pPr>
        <w:pStyle w:val="enumlev1"/>
        <w:rPr>
          <w:lang w:val="es-ES"/>
        </w:rPr>
      </w:pPr>
      <w:r w:rsidRPr="00436684">
        <w:rPr>
          <w:lang w:val="es-ES"/>
        </w:rPr>
        <w:t>–</w:t>
      </w:r>
      <w:r w:rsidRPr="00436684">
        <w:rPr>
          <w:lang w:val="es-ES"/>
        </w:rPr>
        <w:tab/>
        <w:t>¿Qué tecnologías serán necesarias para dar facilidades a la prestación de servicios a través de la red residencial?</w:t>
      </w:r>
    </w:p>
    <w:p w:rsidR="00B4017D" w:rsidRPr="00436684" w:rsidRDefault="00B4017D" w:rsidP="00BC08E2">
      <w:pPr>
        <w:pStyle w:val="enumlev1"/>
        <w:rPr>
          <w:lang w:val="es-ES"/>
        </w:rPr>
      </w:pPr>
      <w:r w:rsidRPr="00436684">
        <w:rPr>
          <w:lang w:val="es-ES"/>
        </w:rPr>
        <w:t>–</w:t>
      </w:r>
      <w:r w:rsidRPr="00436684">
        <w:rPr>
          <w:lang w:val="es-ES"/>
        </w:rPr>
        <w:tab/>
        <w:t>¿Qué funciones de pasarela deben incluirse en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¿Qué interfaz de usuario deben tener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¿Cuáles son las características y funcionalidades adecuadas de las interfaces y los programas intermedios (</w:t>
      </w:r>
      <w:r w:rsidRPr="00436684">
        <w:rPr>
          <w:i/>
          <w:iCs/>
          <w:lang w:val="es-ES"/>
        </w:rPr>
        <w:t>middleware</w:t>
      </w:r>
      <w:r w:rsidRPr="00436684">
        <w:rPr>
          <w:lang w:val="es-ES"/>
        </w:rPr>
        <w:t>) para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¿Qué sistemas de seguridad, acceso condicional, protección contra las copias no autorizadas o la redistribución se necesitarán para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¿Qué instrumentos de configuración y gestión requerirán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¿Qué tipo de calidad de servicio necesitarán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¿Qué protocolos se precisarán para permitir a las futuras pasarelas y adaptadores multimedios residenciales interfuncionar con otros dispositivos situados en los hogares, incluidos los dispositivos IP y otros?</w:t>
      </w:r>
    </w:p>
    <w:p w:rsidR="00B4017D" w:rsidRPr="00436684" w:rsidRDefault="00B4017D" w:rsidP="001B49F4">
      <w:pPr>
        <w:pStyle w:val="enumlev1"/>
        <w:rPr>
          <w:lang w:val="es-ES"/>
        </w:rPr>
      </w:pPr>
      <w:r w:rsidRPr="00436684">
        <w:rPr>
          <w:lang w:val="es-ES"/>
        </w:rPr>
        <w:t>–</w:t>
      </w:r>
      <w:r w:rsidRPr="00436684">
        <w:rPr>
          <w:lang w:val="es-ES"/>
        </w:rPr>
        <w:tab/>
        <w:t>¿Qué tecnologías se necesitarán para prestar servicios (</w:t>
      </w:r>
      <w:r w:rsidR="001B49F4">
        <w:rPr>
          <w:lang w:val="es-ES"/>
        </w:rPr>
        <w:t>incluidas</w:t>
      </w:r>
      <w:r w:rsidRPr="00436684">
        <w:rPr>
          <w:lang w:val="es-ES"/>
        </w:rPr>
        <w:t xml:space="preserve"> HDR, TV</w:t>
      </w:r>
      <w:r w:rsidR="001B49F4">
        <w:rPr>
          <w:lang w:val="es-ES"/>
        </w:rPr>
        <w:t>UAD</w:t>
      </w:r>
      <w:r w:rsidRPr="00436684">
        <w:rPr>
          <w:lang w:val="es-ES"/>
        </w:rPr>
        <w:t xml:space="preserve">, </w:t>
      </w:r>
      <w:r w:rsidR="001B49F4">
        <w:rPr>
          <w:lang w:val="es-ES"/>
        </w:rPr>
        <w:t>multipantalla</w:t>
      </w:r>
      <w:r w:rsidRPr="00436684">
        <w:rPr>
          <w:lang w:val="es-ES"/>
        </w:rPr>
        <w:t xml:space="preserve">, </w:t>
      </w:r>
      <w:r w:rsidR="001B49F4">
        <w:rPr>
          <w:lang w:val="es-ES"/>
        </w:rPr>
        <w:t>computación en la nube</w:t>
      </w:r>
      <w:r w:rsidRPr="00436684">
        <w:rPr>
          <w:lang w:val="es-ES"/>
        </w:rPr>
        <w:t xml:space="preserve">, </w:t>
      </w:r>
      <w:r w:rsidR="001B49F4">
        <w:rPr>
          <w:lang w:val="es-ES"/>
        </w:rPr>
        <w:t>datos masivos</w:t>
      </w:r>
      <w:r w:rsidRPr="00436684">
        <w:rPr>
          <w:lang w:val="es-ES"/>
        </w:rPr>
        <w:t xml:space="preserve">, IoT/M2M </w:t>
      </w:r>
      <w:r w:rsidR="001B49F4">
        <w:rPr>
          <w:lang w:val="es-ES"/>
        </w:rPr>
        <w:t>y hogar inteligente</w:t>
      </w:r>
      <w:r w:rsidRPr="00436684">
        <w:rPr>
          <w:lang w:val="es-ES"/>
        </w:rPr>
        <w:t>) a los usuarios en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¿Qué tipos de capacidades de gestión del contenido se necesitarán para las futuras pasarelas y adaptadores multimedios residenciales?</w:t>
      </w:r>
    </w:p>
    <w:p w:rsidR="00B4017D" w:rsidRPr="00436684" w:rsidRDefault="00B4017D" w:rsidP="00BC08E2">
      <w:pPr>
        <w:pStyle w:val="enumlev1"/>
        <w:rPr>
          <w:lang w:val="es-ES"/>
        </w:rPr>
      </w:pPr>
      <w:r w:rsidRPr="00436684">
        <w:rPr>
          <w:lang w:val="es-ES"/>
        </w:rPr>
        <w:t>–</w:t>
      </w:r>
      <w:r w:rsidRPr="00436684">
        <w:rPr>
          <w:lang w:val="es-ES"/>
        </w:rPr>
        <w:tab/>
        <w:t xml:space="preserve">¿Qué disposiciones podrían adoptarse para que las pasarelas y adaptadores multimedios y adaptadores multimedios residenciales integren un mecanismo para el intercambio dinámico de </w:t>
      </w:r>
      <w:r w:rsidRPr="00436684">
        <w:rPr>
          <w:i/>
          <w:iCs/>
          <w:lang w:val="es-ES"/>
        </w:rPr>
        <w:t>middleware</w:t>
      </w:r>
      <w:r w:rsidRPr="00436684">
        <w:rPr>
          <w:lang w:val="es-ES"/>
        </w:rPr>
        <w:t xml:space="preserve"> y la navegación por las distintas aplicaciones y dentro de las mismas? Esta función permitiría que las pasarelas y adaptadores multimedios residenciales funcionaran correctamente con los servicios recibidos que residen en diversas plataformas y aplicaciones, lo que ofrecería al usuario residencial la máxima funcionalidad.</w:t>
      </w:r>
    </w:p>
    <w:p w:rsidR="00B4017D" w:rsidRPr="00436684" w:rsidRDefault="00B4017D" w:rsidP="00BC08E2">
      <w:pPr>
        <w:pStyle w:val="enumlev1"/>
        <w:rPr>
          <w:lang w:val="es-ES"/>
        </w:rPr>
      </w:pPr>
      <w:r w:rsidRPr="00436684">
        <w:rPr>
          <w:lang w:val="es-ES"/>
        </w:rPr>
        <w:t>–</w:t>
      </w:r>
      <w:r w:rsidRPr="00436684">
        <w:rPr>
          <w:lang w:val="es-ES"/>
        </w:rPr>
        <w:tab/>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561B3D" w:rsidRPr="00436684" w:rsidRDefault="00561B3D" w:rsidP="001B49F4">
      <w:pPr>
        <w:pStyle w:val="enumlev1"/>
        <w:rPr>
          <w:lang w:val="es-ES"/>
        </w:rPr>
      </w:pPr>
      <w:r w:rsidRPr="00436684">
        <w:rPr>
          <w:lang w:val="es-ES"/>
        </w:rPr>
        <w:lastRenderedPageBreak/>
        <w:t>–</w:t>
      </w:r>
      <w:r w:rsidRPr="00436684">
        <w:rPr>
          <w:lang w:val="es-ES"/>
        </w:rPr>
        <w:tab/>
      </w:r>
      <w:r w:rsidR="001B49F4">
        <w:rPr>
          <w:rFonts w:eastAsia="MS Mincho"/>
          <w:lang w:val="es-ES"/>
        </w:rPr>
        <w:t>¿Qué requisitos, capacidades y tecnologías en materia de accesibilidad serán necesarios para los futuros STB y pasarelas residenciales</w:t>
      </w:r>
      <w:r w:rsidRPr="00436684">
        <w:rPr>
          <w:rFonts w:eastAsia="MS Mincho"/>
          <w:lang w:val="es-ES"/>
        </w:rPr>
        <w:t>?</w:t>
      </w:r>
    </w:p>
    <w:p w:rsidR="00B4017D" w:rsidRPr="00436684" w:rsidRDefault="00B4017D" w:rsidP="00BC08E2">
      <w:pPr>
        <w:pStyle w:val="Heading3"/>
        <w:rPr>
          <w:lang w:val="es-ES"/>
        </w:rPr>
      </w:pPr>
      <w:r w:rsidRPr="00436684">
        <w:rPr>
          <w:lang w:val="es-ES"/>
        </w:rPr>
        <w:t>3</w:t>
      </w:r>
      <w:r w:rsidRPr="00436684">
        <w:rPr>
          <w:lang w:val="es-ES"/>
        </w:rPr>
        <w:tab/>
        <w:t>Tareas</w:t>
      </w:r>
    </w:p>
    <w:p w:rsidR="00561B3D" w:rsidRPr="00436684" w:rsidRDefault="00561B3D" w:rsidP="00BC08E2">
      <w:pPr>
        <w:rPr>
          <w:lang w:val="es-ES"/>
        </w:rPr>
      </w:pPr>
      <w:r w:rsidRPr="00436684">
        <w:rPr>
          <w:lang w:val="es-ES"/>
        </w:rPr>
        <w:t>Las tareas son, entre otras:</w:t>
      </w:r>
    </w:p>
    <w:p w:rsidR="00561B3D" w:rsidRPr="00436684" w:rsidRDefault="00561B3D" w:rsidP="00BC08E2">
      <w:pPr>
        <w:pStyle w:val="enumlev1"/>
        <w:rPr>
          <w:lang w:val="es-ES"/>
        </w:rPr>
      </w:pPr>
      <w:r w:rsidRPr="00436684">
        <w:rPr>
          <w:lang w:val="es-ES"/>
        </w:rPr>
        <w:t>–</w:t>
      </w:r>
      <w:r w:rsidRPr="00436684">
        <w:rPr>
          <w:lang w:val="es-ES"/>
        </w:rPr>
        <w:tab/>
        <w:t>La creación para 2017 de un documento sobre la arquitectura, en el que se describa el interfuncionamiento de las distintas aplicaciones y plataformas a través de un mecanismo convergente y la elaboración de uno o más documentos de especificación para 2020.</w:t>
      </w:r>
    </w:p>
    <w:p w:rsidR="00B4017D" w:rsidRPr="00436684" w:rsidRDefault="00BC08E2" w:rsidP="00DB6818">
      <w:pPr>
        <w:rPr>
          <w:lang w:val="es-ES"/>
        </w:rPr>
      </w:pPr>
      <w:r>
        <w:rPr>
          <w:lang w:val="es-ES"/>
        </w:rPr>
        <w:t xml:space="preserve">La actual situación de los trabajos relativos a esta Cuestión figura en el programa de trabajo de la CE 9 </w:t>
      </w:r>
      <w:r w:rsidR="00DB6818" w:rsidRPr="002031D3">
        <w:t>(</w:t>
      </w:r>
      <w:hyperlink r:id="rId15" w:history="1">
        <w:r w:rsidR="00DB6818" w:rsidRPr="002031D3">
          <w:rPr>
            <w:rStyle w:val="Hyperlink"/>
          </w:rPr>
          <w:t>http://itu.int/ITU-T/workprog/wp_search.aspx?sp=15&amp;q=5/9</w:t>
        </w:r>
      </w:hyperlink>
      <w:r w:rsidR="00DB6818" w:rsidRPr="002031D3">
        <w:t>).</w:t>
      </w:r>
    </w:p>
    <w:p w:rsidR="00B4017D" w:rsidRPr="00436684" w:rsidRDefault="00B4017D" w:rsidP="00BC08E2">
      <w:pPr>
        <w:pStyle w:val="Heading3"/>
        <w:rPr>
          <w:lang w:val="es-ES"/>
        </w:rPr>
      </w:pPr>
      <w:r w:rsidRPr="00436684">
        <w:rPr>
          <w:lang w:val="es-ES"/>
        </w:rPr>
        <w:t>4</w:t>
      </w:r>
      <w:r w:rsidRPr="00436684">
        <w:rPr>
          <w:lang w:val="es-ES"/>
        </w:rPr>
        <w:tab/>
        <w:t>Relaciones</w:t>
      </w:r>
    </w:p>
    <w:p w:rsidR="00561B3D" w:rsidRPr="00436684" w:rsidRDefault="00561B3D" w:rsidP="00BC08E2">
      <w:pPr>
        <w:pStyle w:val="Headingb"/>
        <w:rPr>
          <w:lang w:val="es-ES"/>
        </w:rPr>
      </w:pPr>
      <w:r w:rsidRPr="00436684">
        <w:rPr>
          <w:lang w:val="es-ES"/>
        </w:rPr>
        <w:t>Recomendaciones</w:t>
      </w:r>
    </w:p>
    <w:p w:rsidR="00561B3D" w:rsidRPr="00436684" w:rsidRDefault="00561B3D" w:rsidP="00BC08E2">
      <w:pPr>
        <w:pStyle w:val="enumlev1"/>
        <w:rPr>
          <w:lang w:val="es-ES"/>
        </w:rPr>
      </w:pPr>
      <w:r w:rsidRPr="00436684">
        <w:rPr>
          <w:lang w:val="es-ES"/>
        </w:rPr>
        <w:t>–</w:t>
      </w:r>
      <w:r w:rsidRPr="00436684">
        <w:rPr>
          <w:lang w:val="es-ES"/>
        </w:rPr>
        <w:tab/>
        <w:t>Plataforma de aplicación: UIT-T J.200, UIT-T J.201, UIT-T J.202</w:t>
      </w:r>
    </w:p>
    <w:p w:rsidR="00561B3D" w:rsidRPr="000D136C" w:rsidRDefault="00561B3D" w:rsidP="00BC08E2">
      <w:pPr>
        <w:pStyle w:val="enumlev1"/>
        <w:rPr>
          <w:lang w:val="fr-CH"/>
        </w:rPr>
      </w:pPr>
      <w:r w:rsidRPr="000D136C">
        <w:rPr>
          <w:lang w:val="fr-CH"/>
        </w:rPr>
        <w:t>–</w:t>
      </w:r>
      <w:r w:rsidRPr="000D136C">
        <w:rPr>
          <w:lang w:val="fr-CH"/>
        </w:rPr>
        <w:tab/>
        <w:t xml:space="preserve">Adaptador multimedios: UIT-T J.290, UIT-T J.291, UIT-T J.292, UIT-T J.293, </w:t>
      </w:r>
      <w:r w:rsidR="00A31626" w:rsidRPr="000D136C">
        <w:rPr>
          <w:lang w:val="fr-CH"/>
        </w:rPr>
        <w:t>UIT</w:t>
      </w:r>
      <w:r w:rsidR="00A31626" w:rsidRPr="000D136C">
        <w:rPr>
          <w:lang w:val="fr-CH"/>
        </w:rPr>
        <w:noBreakHyphen/>
        <w:t>T </w:t>
      </w:r>
      <w:r w:rsidRPr="000D136C">
        <w:rPr>
          <w:lang w:val="fr-CH"/>
        </w:rPr>
        <w:t>J.295</w:t>
      </w:r>
      <w:r w:rsidR="00A31626" w:rsidRPr="000D136C">
        <w:rPr>
          <w:lang w:val="fr-CH"/>
        </w:rPr>
        <w:t>, UIT</w:t>
      </w:r>
      <w:r w:rsidR="00A31626" w:rsidRPr="000D136C">
        <w:rPr>
          <w:lang w:val="fr-CH"/>
        </w:rPr>
        <w:noBreakHyphen/>
        <w:t>T J.296</w:t>
      </w:r>
    </w:p>
    <w:p w:rsidR="00561B3D" w:rsidRPr="000D136C" w:rsidRDefault="00561B3D" w:rsidP="00BC08E2">
      <w:pPr>
        <w:pStyle w:val="enumlev1"/>
        <w:rPr>
          <w:lang w:val="fr-CH"/>
        </w:rPr>
      </w:pPr>
      <w:r w:rsidRPr="000D136C">
        <w:rPr>
          <w:lang w:val="fr-CH"/>
        </w:rPr>
        <w:t>–</w:t>
      </w:r>
      <w:r w:rsidRPr="000D136C">
        <w:rPr>
          <w:lang w:val="fr-CH"/>
        </w:rPr>
        <w:tab/>
        <w:t>Pasarela: UIT-T J.294</w:t>
      </w:r>
    </w:p>
    <w:p w:rsidR="00561B3D" w:rsidRPr="000D136C" w:rsidRDefault="00561B3D" w:rsidP="00BC08E2">
      <w:pPr>
        <w:pStyle w:val="enumlev1"/>
        <w:rPr>
          <w:lang w:val="fr-CH"/>
        </w:rPr>
      </w:pPr>
      <w:r w:rsidRPr="000D136C">
        <w:rPr>
          <w:lang w:val="fr-CH"/>
        </w:rPr>
        <w:t>–</w:t>
      </w:r>
      <w:r w:rsidRPr="000D136C">
        <w:rPr>
          <w:lang w:val="fr-CH"/>
        </w:rPr>
        <w:tab/>
        <w:t>Red reside</w:t>
      </w:r>
      <w:r w:rsidR="00DB6818">
        <w:rPr>
          <w:lang w:val="fr-CH"/>
        </w:rPr>
        <w:t>ncial: UIT-T J.190, UIT-T J.192</w:t>
      </w:r>
    </w:p>
    <w:p w:rsidR="00561B3D" w:rsidRPr="00436684" w:rsidRDefault="00561B3D" w:rsidP="00BC08E2">
      <w:pPr>
        <w:pStyle w:val="Headingb"/>
        <w:rPr>
          <w:lang w:val="es-ES"/>
        </w:rPr>
      </w:pPr>
      <w:r w:rsidRPr="00436684">
        <w:rPr>
          <w:lang w:val="es-ES"/>
        </w:rPr>
        <w:t>Cuestiones</w:t>
      </w:r>
    </w:p>
    <w:p w:rsidR="00561B3D" w:rsidRPr="00436684" w:rsidRDefault="00561B3D" w:rsidP="00BC08E2">
      <w:pPr>
        <w:pStyle w:val="enumlev1"/>
        <w:rPr>
          <w:lang w:val="es-ES"/>
        </w:rPr>
      </w:pPr>
      <w:r w:rsidRPr="00436684">
        <w:rPr>
          <w:lang w:val="es-ES"/>
        </w:rPr>
        <w:t>–</w:t>
      </w:r>
      <w:r w:rsidRPr="00436684">
        <w:rPr>
          <w:lang w:val="es-ES"/>
        </w:rPr>
        <w:tab/>
      </w:r>
      <w:r w:rsidR="00A31626" w:rsidRPr="00436684">
        <w:rPr>
          <w:lang w:val="es-ES"/>
        </w:rPr>
        <w:t>C, D, G, H, I</w:t>
      </w:r>
      <w:r w:rsidRPr="00436684">
        <w:rPr>
          <w:lang w:val="es-ES"/>
        </w:rPr>
        <w:t xml:space="preserve"> y </w:t>
      </w:r>
      <w:r w:rsidR="00A31626" w:rsidRPr="00436684">
        <w:rPr>
          <w:lang w:val="es-ES"/>
        </w:rPr>
        <w:t>J</w:t>
      </w:r>
      <w:r w:rsidR="00DB6818">
        <w:rPr>
          <w:lang w:val="es-ES"/>
        </w:rPr>
        <w:t>/9</w:t>
      </w:r>
    </w:p>
    <w:p w:rsidR="00561B3D" w:rsidRPr="00436684" w:rsidRDefault="00561B3D" w:rsidP="00BC08E2">
      <w:pPr>
        <w:pStyle w:val="Headingb"/>
        <w:rPr>
          <w:lang w:val="es-ES"/>
        </w:rPr>
      </w:pPr>
      <w:r w:rsidRPr="00436684">
        <w:rPr>
          <w:lang w:val="es-ES"/>
        </w:rPr>
        <w:t>Comisiones de Estudio</w:t>
      </w:r>
    </w:p>
    <w:p w:rsidR="00561B3D" w:rsidRPr="00436684" w:rsidRDefault="00561B3D" w:rsidP="00BC08E2">
      <w:pPr>
        <w:pStyle w:val="enumlev1"/>
        <w:rPr>
          <w:lang w:val="es-ES"/>
        </w:rPr>
      </w:pPr>
      <w:r w:rsidRPr="00436684">
        <w:rPr>
          <w:lang w:val="es-ES"/>
        </w:rPr>
        <w:t>–</w:t>
      </w:r>
      <w:r w:rsidRPr="00436684">
        <w:rPr>
          <w:lang w:val="es-ES"/>
        </w:rPr>
        <w:tab/>
        <w:t xml:space="preserve">CE 13, </w:t>
      </w:r>
      <w:r w:rsidR="00A31626" w:rsidRPr="00436684">
        <w:rPr>
          <w:lang w:val="es-ES"/>
        </w:rPr>
        <w:t xml:space="preserve">15, </w:t>
      </w:r>
      <w:r w:rsidRPr="00436684">
        <w:rPr>
          <w:lang w:val="es-ES"/>
        </w:rPr>
        <w:t>16</w:t>
      </w:r>
      <w:r w:rsidR="00A31626" w:rsidRPr="00436684">
        <w:rPr>
          <w:lang w:val="es-ES"/>
        </w:rPr>
        <w:t xml:space="preserve">, </w:t>
      </w:r>
      <w:r w:rsidRPr="00436684">
        <w:rPr>
          <w:lang w:val="es-ES"/>
        </w:rPr>
        <w:t>17</w:t>
      </w:r>
      <w:r w:rsidR="00A31626" w:rsidRPr="00436684">
        <w:rPr>
          <w:lang w:val="es-ES"/>
        </w:rPr>
        <w:t xml:space="preserve"> y 20</w:t>
      </w:r>
      <w:r w:rsidRPr="00436684">
        <w:rPr>
          <w:lang w:val="es-ES"/>
        </w:rPr>
        <w:t xml:space="preserve"> del UIT-T</w:t>
      </w:r>
    </w:p>
    <w:p w:rsidR="00561B3D" w:rsidRPr="00436684" w:rsidRDefault="00561B3D" w:rsidP="00BC08E2">
      <w:pPr>
        <w:pStyle w:val="enumlev1"/>
        <w:rPr>
          <w:lang w:val="es-ES"/>
        </w:rPr>
      </w:pPr>
      <w:r w:rsidRPr="00436684">
        <w:rPr>
          <w:lang w:val="es-ES"/>
        </w:rPr>
        <w:t>–</w:t>
      </w:r>
      <w:r w:rsidRPr="00436684">
        <w:rPr>
          <w:lang w:val="es-ES"/>
        </w:rPr>
        <w:tab/>
        <w:t>CE 6 del UIT-R</w:t>
      </w:r>
    </w:p>
    <w:p w:rsidR="00A31626" w:rsidRPr="00436684" w:rsidRDefault="00A31626" w:rsidP="001B49F4">
      <w:pPr>
        <w:pStyle w:val="enumlev1"/>
        <w:rPr>
          <w:rFonts w:eastAsia="MS Mincho"/>
          <w:lang w:val="es-ES"/>
        </w:rPr>
      </w:pPr>
      <w:r w:rsidRPr="00436684">
        <w:rPr>
          <w:lang w:val="es-ES"/>
        </w:rPr>
        <w:t>–</w:t>
      </w:r>
      <w:r w:rsidRPr="00436684">
        <w:rPr>
          <w:lang w:val="es-ES"/>
        </w:rPr>
        <w:tab/>
      </w:r>
      <w:r w:rsidRPr="00436684">
        <w:rPr>
          <w:rFonts w:eastAsia="MS Mincho"/>
          <w:lang w:val="es-ES"/>
        </w:rPr>
        <w:t>G</w:t>
      </w:r>
      <w:r w:rsidR="001B49F4">
        <w:rPr>
          <w:rFonts w:eastAsia="MS Mincho"/>
          <w:lang w:val="es-ES"/>
        </w:rPr>
        <w:t>RI</w:t>
      </w:r>
      <w:r w:rsidRPr="00436684">
        <w:rPr>
          <w:rFonts w:eastAsia="MS Mincho"/>
          <w:lang w:val="es-ES"/>
        </w:rPr>
        <w:t xml:space="preserve">-AVA </w:t>
      </w:r>
      <w:r w:rsidR="001B49F4">
        <w:rPr>
          <w:rFonts w:eastAsia="MS Mincho"/>
          <w:lang w:val="es-ES"/>
        </w:rPr>
        <w:t xml:space="preserve">de la UIT </w:t>
      </w:r>
      <w:r w:rsidRPr="00436684">
        <w:rPr>
          <w:rFonts w:eastAsia="MS Mincho"/>
          <w:lang w:val="es-ES"/>
        </w:rPr>
        <w:t>(</w:t>
      </w:r>
      <w:r w:rsidR="001B49F4">
        <w:rPr>
          <w:rFonts w:eastAsia="MS Mincho"/>
          <w:lang w:val="es-ES"/>
        </w:rPr>
        <w:t>Grupo de Relator Intersectorial de las CE</w:t>
      </w:r>
      <w:r w:rsidR="00DB6818">
        <w:rPr>
          <w:rFonts w:eastAsia="MS Mincho"/>
          <w:lang w:val="es-ES"/>
        </w:rPr>
        <w:t> </w:t>
      </w:r>
      <w:r w:rsidR="001B49F4">
        <w:rPr>
          <w:rFonts w:eastAsia="MS Mincho"/>
          <w:lang w:val="es-ES"/>
        </w:rPr>
        <w:t>9 y CE</w:t>
      </w:r>
      <w:r w:rsidR="00DB6818">
        <w:rPr>
          <w:rFonts w:eastAsia="MS Mincho"/>
          <w:lang w:val="es-ES"/>
        </w:rPr>
        <w:t> </w:t>
      </w:r>
      <w:r w:rsidR="001B49F4">
        <w:rPr>
          <w:rFonts w:eastAsia="MS Mincho"/>
          <w:lang w:val="es-ES"/>
        </w:rPr>
        <w:t>16 del U</w:t>
      </w:r>
      <w:r w:rsidRPr="00436684">
        <w:rPr>
          <w:rFonts w:eastAsia="MS Mincho"/>
          <w:lang w:val="es-ES"/>
        </w:rPr>
        <w:t xml:space="preserve">IT-T </w:t>
      </w:r>
      <w:r w:rsidR="001B49F4">
        <w:rPr>
          <w:rFonts w:eastAsia="MS Mincho"/>
          <w:lang w:val="es-ES"/>
        </w:rPr>
        <w:t>y de la CE</w:t>
      </w:r>
      <w:r w:rsidR="00DB6818">
        <w:rPr>
          <w:rFonts w:eastAsia="MS Mincho"/>
          <w:lang w:val="es-ES"/>
        </w:rPr>
        <w:t> </w:t>
      </w:r>
      <w:r w:rsidR="001B49F4">
        <w:rPr>
          <w:rFonts w:eastAsia="MS Mincho"/>
          <w:lang w:val="es-ES"/>
        </w:rPr>
        <w:t>6 del U</w:t>
      </w:r>
      <w:r w:rsidRPr="00436684">
        <w:rPr>
          <w:rFonts w:eastAsia="MS Mincho"/>
          <w:lang w:val="es-ES"/>
        </w:rPr>
        <w:t>IT-R</w:t>
      </w:r>
      <w:r w:rsidR="0062642E">
        <w:rPr>
          <w:rFonts w:eastAsia="MS Mincho"/>
          <w:lang w:val="es-ES"/>
        </w:rPr>
        <w:t>)</w:t>
      </w:r>
    </w:p>
    <w:p w:rsidR="00561B3D" w:rsidRPr="00436684" w:rsidRDefault="00561B3D" w:rsidP="00BC08E2">
      <w:pPr>
        <w:pStyle w:val="Headingb"/>
        <w:rPr>
          <w:lang w:val="es-ES"/>
        </w:rPr>
      </w:pPr>
      <w:r w:rsidRPr="00436684">
        <w:rPr>
          <w:lang w:val="es-ES"/>
        </w:rPr>
        <w:t>Órganos de normalización</w:t>
      </w:r>
    </w:p>
    <w:p w:rsidR="00561B3D" w:rsidRPr="00436684" w:rsidRDefault="00561B3D" w:rsidP="00BC08E2">
      <w:pPr>
        <w:pStyle w:val="enumlev1"/>
        <w:rPr>
          <w:lang w:val="es-ES"/>
        </w:rPr>
      </w:pPr>
      <w:r w:rsidRPr="00436684">
        <w:rPr>
          <w:lang w:val="es-ES"/>
        </w:rPr>
        <w:t>–</w:t>
      </w:r>
      <w:r w:rsidRPr="00436684">
        <w:rPr>
          <w:lang w:val="es-ES"/>
        </w:rPr>
        <w:tab/>
        <w:t>ISO/CEI</w:t>
      </w:r>
      <w:r w:rsidR="00A31626" w:rsidRPr="00436684">
        <w:rPr>
          <w:lang w:val="es-ES"/>
        </w:rPr>
        <w:t xml:space="preserve">, </w:t>
      </w:r>
      <w:r w:rsidRPr="00436684">
        <w:rPr>
          <w:lang w:val="es-ES"/>
        </w:rPr>
        <w:t>IETF</w:t>
      </w:r>
      <w:r w:rsidR="00A31626" w:rsidRPr="00436684">
        <w:rPr>
          <w:lang w:val="es-ES"/>
        </w:rPr>
        <w:t>, W3C, OneM2M</w:t>
      </w:r>
      <w:r w:rsidRPr="00436684">
        <w:rPr>
          <w:lang w:val="es-ES"/>
        </w:rPr>
        <w:t xml:space="preserve"> y organismos regionales de normaliz</w:t>
      </w:r>
      <w:r w:rsidR="0062642E">
        <w:rPr>
          <w:lang w:val="es-ES"/>
        </w:rPr>
        <w:t>ación (por ejemplo, SCTE, ETSI).</w:t>
      </w:r>
    </w:p>
    <w:p w:rsidR="00A31626" w:rsidRPr="00436684" w:rsidRDefault="00A31626" w:rsidP="00BC08E2">
      <w:pPr>
        <w:rPr>
          <w:lang w:val="es-ES"/>
        </w:rPr>
      </w:pPr>
      <w:r w:rsidRPr="00436684">
        <w:rPr>
          <w:lang w:val="es-ES"/>
        </w:rPr>
        <w:br w:type="page"/>
      </w:r>
    </w:p>
    <w:p w:rsidR="00A31626" w:rsidRPr="00436684" w:rsidRDefault="00A31626" w:rsidP="00BC08E2">
      <w:pPr>
        <w:pStyle w:val="QuestionNo"/>
        <w:rPr>
          <w:lang w:val="es-ES"/>
        </w:rPr>
      </w:pPr>
      <w:r w:rsidRPr="00436684">
        <w:rPr>
          <w:lang w:val="es-ES"/>
        </w:rPr>
        <w:lastRenderedPageBreak/>
        <w:t>PROYECTO DE CUESTIÓN F/9</w:t>
      </w:r>
    </w:p>
    <w:p w:rsidR="00A31626" w:rsidRPr="00436684" w:rsidRDefault="00A31626" w:rsidP="001B49F4">
      <w:pPr>
        <w:pStyle w:val="Questiontitle"/>
        <w:rPr>
          <w:lang w:val="es-ES"/>
        </w:rPr>
      </w:pPr>
      <w:r w:rsidRPr="00436684">
        <w:rPr>
          <w:lang w:val="es-ES"/>
        </w:rPr>
        <w:t>Control de entrega de programas digitales para la multiplexación,</w:t>
      </w:r>
      <w:r w:rsidRPr="00436684">
        <w:rPr>
          <w:lang w:val="es-ES"/>
        </w:rPr>
        <w:br/>
        <w:t xml:space="preserve">la conmutación y la inserción en el dominio de trenes de bits </w:t>
      </w:r>
      <w:r w:rsidR="0062642E">
        <w:rPr>
          <w:lang w:val="es-ES"/>
        </w:rPr>
        <w:br/>
      </w:r>
      <w:r w:rsidRPr="00436684">
        <w:rPr>
          <w:lang w:val="es-ES"/>
        </w:rPr>
        <w:t>comprimidos</w:t>
      </w:r>
      <w:r w:rsidRPr="00436684">
        <w:rPr>
          <w:rFonts w:eastAsia="MS Mincho" w:cs="Times New Roman"/>
          <w:b w:val="0"/>
          <w:lang w:val="es-ES"/>
        </w:rPr>
        <w:t xml:space="preserve"> </w:t>
      </w:r>
      <w:r w:rsidR="001B49F4">
        <w:rPr>
          <w:rFonts w:eastAsia="MS Mincho" w:cs="Times New Roman"/>
          <w:b w:val="0"/>
          <w:lang w:val="es-ES"/>
        </w:rPr>
        <w:t>y</w:t>
      </w:r>
      <w:r w:rsidRPr="00436684">
        <w:rPr>
          <w:rFonts w:eastAsia="MS Mincho" w:cs="Times New Roman"/>
          <w:b w:val="0"/>
          <w:lang w:val="es-ES"/>
        </w:rPr>
        <w:t xml:space="preserve">/o </w:t>
      </w:r>
      <w:r w:rsidR="001B49F4">
        <w:rPr>
          <w:rFonts w:eastAsia="MS Mincho" w:cs="Times New Roman"/>
          <w:b w:val="0"/>
          <w:lang w:val="es-ES"/>
        </w:rPr>
        <w:t>trenes de paquetes</w:t>
      </w:r>
    </w:p>
    <w:p w:rsidR="00A31626" w:rsidRPr="00436684" w:rsidRDefault="00A31626" w:rsidP="00BC08E2">
      <w:pPr>
        <w:rPr>
          <w:lang w:val="es-ES"/>
        </w:rPr>
      </w:pPr>
      <w:r w:rsidRPr="00436684">
        <w:rPr>
          <w:lang w:val="es-ES"/>
        </w:rPr>
        <w:t>(Continuación de la Cuestión 6/9)</w:t>
      </w:r>
    </w:p>
    <w:p w:rsidR="00A31626" w:rsidRPr="00436684" w:rsidRDefault="00A31626" w:rsidP="00BC08E2">
      <w:pPr>
        <w:pStyle w:val="Heading3"/>
        <w:rPr>
          <w:lang w:val="es-ES"/>
        </w:rPr>
      </w:pPr>
      <w:r w:rsidRPr="00436684">
        <w:rPr>
          <w:lang w:val="es-ES"/>
        </w:rPr>
        <w:t>1</w:t>
      </w:r>
      <w:r w:rsidRPr="00436684">
        <w:rPr>
          <w:lang w:val="es-ES"/>
        </w:rPr>
        <w:tab/>
        <w:t>Motivación</w:t>
      </w:r>
    </w:p>
    <w:p w:rsidR="00A31626" w:rsidRPr="00436684" w:rsidRDefault="00A31626" w:rsidP="00BC08E2">
      <w:pPr>
        <w:rPr>
          <w:lang w:val="es-ES"/>
        </w:rPr>
      </w:pPr>
      <w:r w:rsidRPr="00436684">
        <w:rPr>
          <w:lang w:val="es-ES"/>
        </w:rPr>
        <w:t>Los operadores de distribución de televisión como los operadores de redes de televisión por cable, los distribuidores de vídeo y los organismos de radiodifusión suelen recibir varias señales de programas procedentes de diferentes fuentes locales o distantes y conmutan la señal adecuada en el momento indicado en cada canal de salida de sus sistemas de transmisión de televisión para insertar publicidad local, programación local, mensajes de emergencia, etc.</w:t>
      </w:r>
    </w:p>
    <w:p w:rsidR="00A31626" w:rsidRPr="00436684" w:rsidRDefault="00A31626" w:rsidP="001B49F4">
      <w:pPr>
        <w:rPr>
          <w:lang w:val="es-ES"/>
        </w:rPr>
      </w:pPr>
      <w:r w:rsidRPr="00436684">
        <w:rPr>
          <w:lang w:val="es-ES"/>
        </w:rPr>
        <w:t xml:space="preserve">Con frecuencia se multiplexan varias señales de programa para la </w:t>
      </w:r>
      <w:r w:rsidR="001B49F4">
        <w:rPr>
          <w:lang w:val="es-ES"/>
        </w:rPr>
        <w:t xml:space="preserve">radiodifusión y/o </w:t>
      </w:r>
      <w:r w:rsidRPr="00436684">
        <w:rPr>
          <w:lang w:val="es-ES"/>
        </w:rPr>
        <w:t>distribución en multidifusión, que utiliza eficazmente los recursos de la red de distribución</w:t>
      </w:r>
      <w:r w:rsidR="001B49F4">
        <w:rPr>
          <w:lang w:val="es-ES"/>
        </w:rPr>
        <w:t>, basándose en las características estadísticas de las señales de programas</w:t>
      </w:r>
      <w:r w:rsidRPr="00436684">
        <w:rPr>
          <w:lang w:val="es-ES"/>
        </w:rPr>
        <w:t>. Además, la multiplexación puede variar dinámicamente en función de la condición de petición de programa formulada por los espectadores, principalmente en servicio</w:t>
      </w:r>
      <w:r w:rsidR="001B49F4">
        <w:rPr>
          <w:lang w:val="es-ES"/>
        </w:rPr>
        <w:t xml:space="preserve">s tales como </w:t>
      </w:r>
      <w:r w:rsidRPr="00436684">
        <w:rPr>
          <w:lang w:val="es-ES"/>
        </w:rPr>
        <w:t>VoD</w:t>
      </w:r>
      <w:r w:rsidR="001B49F4">
        <w:rPr>
          <w:lang w:val="es-ES"/>
        </w:rPr>
        <w:t xml:space="preserve"> (vídeo a la carta), SDV (vídeo digital conmutado), etc</w:t>
      </w:r>
      <w:r w:rsidRPr="00436684">
        <w:rPr>
          <w:lang w:val="es-ES"/>
        </w:rPr>
        <w:t>. Un servicio personalizado, como la promoción de un programa o un anuncio, que facilita a cada espectador contenido</w:t>
      </w:r>
      <w:r w:rsidRPr="00436684">
        <w:rPr>
          <w:vertAlign w:val="superscript"/>
          <w:lang w:val="es-ES"/>
        </w:rPr>
        <w:t>1</w:t>
      </w:r>
      <w:r w:rsidRPr="00436684">
        <w:rPr>
          <w:lang w:val="es-ES" w:eastAsia="ja-JP"/>
        </w:rPr>
        <w:t xml:space="preserve"> distinto de acuerdo</w:t>
      </w:r>
      <w:r w:rsidR="001B49F4">
        <w:rPr>
          <w:lang w:val="es-ES" w:eastAsia="ja-JP"/>
        </w:rPr>
        <w:t>, por ejemplo,</w:t>
      </w:r>
      <w:r w:rsidRPr="00436684">
        <w:rPr>
          <w:lang w:val="es-ES" w:eastAsia="ja-JP"/>
        </w:rPr>
        <w:t xml:space="preserve"> </w:t>
      </w:r>
      <w:r w:rsidR="001B49F4">
        <w:rPr>
          <w:lang w:val="es-ES" w:eastAsia="ja-JP"/>
        </w:rPr>
        <w:t>con</w:t>
      </w:r>
      <w:r w:rsidRPr="00436684">
        <w:rPr>
          <w:lang w:val="es-ES" w:eastAsia="ja-JP"/>
        </w:rPr>
        <w:t xml:space="preserve"> sus preferencias, también necesita un control de la transferencia basado en dicha multiplexación dinámica</w:t>
      </w:r>
      <w:r w:rsidRPr="00436684">
        <w:rPr>
          <w:lang w:val="es-ES"/>
        </w:rPr>
        <w:t xml:space="preserve">. </w:t>
      </w:r>
    </w:p>
    <w:p w:rsidR="00A31626" w:rsidRPr="00436684" w:rsidRDefault="00A31626" w:rsidP="00BC08E2">
      <w:pPr>
        <w:pStyle w:val="Note"/>
        <w:rPr>
          <w:lang w:val="es-ES" w:eastAsia="ja-JP"/>
        </w:rPr>
      </w:pPr>
      <w:r w:rsidRPr="00436684">
        <w:rPr>
          <w:lang w:val="es-ES"/>
        </w:rPr>
        <w:t>NOTA 1 – La base de datos de terminología de la UIT define "contenido" como el "material de programa e información relacionada de cualquier tipo</w:t>
      </w:r>
      <w:r w:rsidRPr="00436684">
        <w:rPr>
          <w:sz w:val="20"/>
          <w:lang w:val="es-ES"/>
        </w:rPr>
        <w:t>".</w:t>
      </w:r>
    </w:p>
    <w:p w:rsidR="00A31626" w:rsidRPr="00436684" w:rsidRDefault="00A31626" w:rsidP="008F06CD">
      <w:pPr>
        <w:rPr>
          <w:lang w:val="es-ES"/>
        </w:rPr>
      </w:pPr>
      <w:r w:rsidRPr="00436684">
        <w:rPr>
          <w:lang w:val="es-ES"/>
        </w:rPr>
        <w:t xml:space="preserve">Con la aparición de los sistemas de transmisión de televisión digital, las señales de programa han adoptado la forma de señales audio-vídeo comprimidas como trenes de bits </w:t>
      </w:r>
      <w:r w:rsidR="008F06CD">
        <w:rPr>
          <w:lang w:val="es-ES"/>
        </w:rPr>
        <w:t>H.262 (</w:t>
      </w:r>
      <w:r w:rsidRPr="00436684">
        <w:rPr>
          <w:lang w:val="es-ES"/>
        </w:rPr>
        <w:t>MPEG-2</w:t>
      </w:r>
      <w:r w:rsidR="008F06CD">
        <w:rPr>
          <w:lang w:val="es-ES"/>
        </w:rPr>
        <w:t>),</w:t>
      </w:r>
      <w:r w:rsidR="008F06CD" w:rsidRPr="008F06CD">
        <w:t xml:space="preserve"> </w:t>
      </w:r>
      <w:r w:rsidR="008F06CD" w:rsidRPr="008F06CD">
        <w:rPr>
          <w:lang w:val="es-ES"/>
        </w:rPr>
        <w:t xml:space="preserve">H.264 (MPEG-4 AVC) </w:t>
      </w:r>
      <w:r w:rsidR="008F06CD">
        <w:rPr>
          <w:lang w:val="es-ES"/>
        </w:rPr>
        <w:t>y</w:t>
      </w:r>
      <w:r w:rsidR="008F06CD" w:rsidRPr="008F06CD">
        <w:rPr>
          <w:lang w:val="es-ES"/>
        </w:rPr>
        <w:t xml:space="preserve"> H.265 (HEVC)</w:t>
      </w:r>
      <w:r w:rsidRPr="00436684">
        <w:rPr>
          <w:lang w:val="es-ES"/>
        </w:rPr>
        <w:t xml:space="preserve"> y se transfieren utilizando un mecanismo de multiplexación, es decir, tren de transporte </w:t>
      </w:r>
      <w:r w:rsidR="008F06CD">
        <w:rPr>
          <w:lang w:val="es-ES"/>
        </w:rPr>
        <w:t>definido en H.222.0 (</w:t>
      </w:r>
      <w:r w:rsidRPr="00436684">
        <w:rPr>
          <w:lang w:val="es-ES"/>
        </w:rPr>
        <w:t>MPEG</w:t>
      </w:r>
      <w:r w:rsidRPr="00436684">
        <w:rPr>
          <w:lang w:val="es-ES"/>
        </w:rPr>
        <w:noBreakHyphen/>
        <w:t>TS)</w:t>
      </w:r>
      <w:r w:rsidR="008F06CD">
        <w:rPr>
          <w:lang w:val="es-ES"/>
        </w:rPr>
        <w:t xml:space="preserve"> y el transporte de medios MPEG definido en ISO/CEI 23008-1 (MMT)</w:t>
      </w:r>
      <w:r w:rsidRPr="00436684">
        <w:rPr>
          <w:lang w:val="es-ES"/>
        </w:rPr>
        <w:t xml:space="preserve">. Los operadores de distribución de televisión, como los operadores de televisión por cable se verán confrontados con la tarea de conmutar o multiplexar los trenes de bits o los trenes de paquetes TS/IP, sin causar perturbaciones a los decodificadores en los hogares y, de preferencia, sin los efectos secundarios no deseados producidos por la codificación y decodificación de múltiples trenes en cascada. </w:t>
      </w:r>
    </w:p>
    <w:p w:rsidR="00A31626" w:rsidRPr="00436684" w:rsidRDefault="00A31626" w:rsidP="00BC08E2">
      <w:pPr>
        <w:rPr>
          <w:lang w:val="es-ES"/>
        </w:rPr>
      </w:pPr>
      <w:r w:rsidRPr="00436684">
        <w:rPr>
          <w:lang w:val="es-ES"/>
        </w:rPr>
        <w:t>El problema se complica por el hecho de que probablemente los distintos trenes de bits de programas a la entrada de una función de transferencia de programas digitales no estén sincronizados entre sí; tal vez utilicen distintas velocidades binarias, resoluciones, formatos de imagen o tipos de paquetes distintos y posiblemente se conformarán con los distintos perfiles de codificación o niveles de codificación de compresión de cada norma.</w:t>
      </w:r>
    </w:p>
    <w:p w:rsidR="00A31626" w:rsidRPr="00436684" w:rsidRDefault="00A31626" w:rsidP="00BC08E2">
      <w:pPr>
        <w:rPr>
          <w:lang w:val="es-ES"/>
        </w:rPr>
      </w:pPr>
      <w:r w:rsidRPr="00436684">
        <w:rPr>
          <w:lang w:val="es-ES"/>
        </w:rPr>
        <w:t xml:space="preserve">El problema se complica aún más porque es posible que los distribuidores de programas deseen efectuar montajes entre trenes de bits comprimidos utilizando algunas transiciones visuales simples, tales como fundidos, cortinillas, etc. </w:t>
      </w:r>
    </w:p>
    <w:p w:rsidR="00A31626" w:rsidRPr="00436684" w:rsidRDefault="00A31626" w:rsidP="00BC08E2">
      <w:pPr>
        <w:rPr>
          <w:lang w:val="es-ES"/>
        </w:rPr>
      </w:pPr>
      <w:r w:rsidRPr="00436684">
        <w:rPr>
          <w:lang w:val="es-ES"/>
        </w:rPr>
        <w:t xml:space="preserve">Los sistemas de distribución de televisión ya han adoptado el funcionamiento digital. Es importante y urgente estudiar los requisitos operativos para los controles de transferencia de programas, como la multiplexación, la conmutación y la inserción de trenes de bits de programas comprimidos y/o trenes de paquetes IP/TS en distintos trenes de programa de distintas funciones de distribución de contenido como las cabeceras de los sistemas de televisión por cable. Habría que hallar soluciones </w:t>
      </w:r>
      <w:r w:rsidRPr="00436684">
        <w:rPr>
          <w:lang w:val="es-ES"/>
        </w:rPr>
        <w:lastRenderedPageBreak/>
        <w:t>rentables para satisfacer estos requisitos que deberían incorporarse en las normas internacionales necesarias para aplicar dichas soluciones fácil y uniformemente.</w:t>
      </w:r>
    </w:p>
    <w:p w:rsidR="00A31626" w:rsidRPr="00436684" w:rsidRDefault="00A31626" w:rsidP="00BC08E2">
      <w:pPr>
        <w:rPr>
          <w:lang w:val="es-ES"/>
        </w:rPr>
      </w:pPr>
      <w:r w:rsidRPr="00436684">
        <w:rPr>
          <w:lang w:val="es-ES"/>
        </w:rPr>
        <w:t>Otro elemento importante que ha de tomarse en consideración es la repetición o reutilización de la funcionalidad analógica existente en el sistema de inserción de programas digitales. Todas las funciones correspondientes de supervisión, auditoría y control actualmente en uso generalizado deberían ajustarse al sistema digital que admite aplicaciones equivalentes como, por ejemplo, la inserción de publicidad local, programación local o mensajes de emergencia en el ámbito analógico.</w:t>
      </w:r>
    </w:p>
    <w:p w:rsidR="00A31626" w:rsidRPr="00436684" w:rsidRDefault="00A31626" w:rsidP="00BC08E2">
      <w:pPr>
        <w:pStyle w:val="Heading3"/>
        <w:rPr>
          <w:lang w:val="es-ES"/>
        </w:rPr>
      </w:pPr>
      <w:r w:rsidRPr="00436684">
        <w:rPr>
          <w:lang w:val="es-ES"/>
        </w:rPr>
        <w:t>2</w:t>
      </w:r>
      <w:r w:rsidRPr="00436684">
        <w:rPr>
          <w:lang w:val="es-ES"/>
        </w:rPr>
        <w:tab/>
        <w:t>Cuestión</w:t>
      </w:r>
    </w:p>
    <w:p w:rsidR="00A31626" w:rsidRPr="00436684" w:rsidRDefault="00A31626" w:rsidP="00BC08E2">
      <w:pPr>
        <w:rPr>
          <w:lang w:val="es-ES"/>
        </w:rPr>
      </w:pPr>
      <w:r w:rsidRPr="00436684">
        <w:rPr>
          <w:lang w:val="es-ES"/>
        </w:rPr>
        <w:t>Los temas de estudio que se han de considerar son, entre otros:</w:t>
      </w:r>
    </w:p>
    <w:p w:rsidR="00A31626" w:rsidRPr="00436684" w:rsidRDefault="00A31626" w:rsidP="008F06CD">
      <w:pPr>
        <w:pStyle w:val="enumlev1"/>
        <w:rPr>
          <w:rFonts w:eastAsia="Arial Unicode MS"/>
          <w:lang w:val="es-ES"/>
        </w:rPr>
      </w:pPr>
      <w:r w:rsidRPr="00436684">
        <w:rPr>
          <w:lang w:val="es-ES"/>
        </w:rPr>
        <w:t>–</w:t>
      </w:r>
      <w:r w:rsidRPr="00436684">
        <w:rPr>
          <w:lang w:val="es-ES"/>
        </w:rPr>
        <w:tab/>
        <w:t>¿Qué requisitos funcionales y operacionales de las distintas aplicaciones han de reunirse para controlar la transferencia de diferentes trenes de bits de programas comprimidos y/o trenes de paquetes</w:t>
      </w:r>
      <w:r w:rsidR="008F06CD">
        <w:rPr>
          <w:lang w:val="es-ES"/>
        </w:rPr>
        <w:t xml:space="preserve">, es decir </w:t>
      </w:r>
      <w:r w:rsidRPr="00436684">
        <w:rPr>
          <w:lang w:val="es-ES"/>
        </w:rPr>
        <w:t>TS</w:t>
      </w:r>
      <w:r w:rsidR="008F06CD">
        <w:rPr>
          <w:lang w:val="es-ES"/>
        </w:rPr>
        <w:t xml:space="preserve"> o MMT,</w:t>
      </w:r>
      <w:r w:rsidRPr="00436684">
        <w:rPr>
          <w:lang w:val="es-ES"/>
        </w:rPr>
        <w:t xml:space="preserve"> en el canal de salida de los sistemas de distribución de televisión, como la multiplexación, la conmutación y la inserción?</w:t>
      </w:r>
    </w:p>
    <w:p w:rsidR="00A31626" w:rsidRPr="00436684" w:rsidRDefault="00A31626" w:rsidP="008F06CD">
      <w:pPr>
        <w:pStyle w:val="enumlev1"/>
        <w:rPr>
          <w:rFonts w:eastAsia="Arial Unicode MS"/>
          <w:lang w:val="es-ES"/>
        </w:rPr>
      </w:pPr>
      <w:r w:rsidRPr="00436684">
        <w:rPr>
          <w:lang w:val="es-ES"/>
        </w:rPr>
        <w:t>–</w:t>
      </w:r>
      <w:r w:rsidRPr="00436684">
        <w:rPr>
          <w:lang w:val="es-ES"/>
        </w:rPr>
        <w:tab/>
        <w:t>Además, esta Cuestión estudiará las soluciones técnicas que se pueden recomendar para permitir el control de transferencia, como la multiplexación, la conmutación y la inserción de diferentes trenes de bits de programas comprimidos y/o paquetes</w:t>
      </w:r>
      <w:r w:rsidR="008F06CD">
        <w:rPr>
          <w:lang w:val="es-ES"/>
        </w:rPr>
        <w:t xml:space="preserve">, es decir </w:t>
      </w:r>
      <w:r w:rsidR="008F06CD" w:rsidRPr="00436684">
        <w:rPr>
          <w:lang w:val="es-ES"/>
        </w:rPr>
        <w:t>TS</w:t>
      </w:r>
      <w:r w:rsidR="008F06CD">
        <w:rPr>
          <w:lang w:val="es-ES"/>
        </w:rPr>
        <w:t xml:space="preserve"> o MMT,</w:t>
      </w:r>
      <w:r w:rsidR="008F06CD" w:rsidRPr="00436684">
        <w:rPr>
          <w:lang w:val="es-ES"/>
        </w:rPr>
        <w:t xml:space="preserve"> </w:t>
      </w:r>
      <w:r w:rsidRPr="00436684">
        <w:rPr>
          <w:lang w:val="es-ES"/>
        </w:rPr>
        <w:t>en el canal de salida de los sistemas de distribución de televisión. Estas soluciones deben satisfacer los siguientes requisitos:</w:t>
      </w:r>
    </w:p>
    <w:p w:rsidR="00A31626" w:rsidRPr="00436684" w:rsidRDefault="00A31626" w:rsidP="00BC08E2">
      <w:pPr>
        <w:pStyle w:val="enumlev2"/>
        <w:rPr>
          <w:lang w:val="es-ES"/>
        </w:rPr>
      </w:pPr>
      <w:r w:rsidRPr="00436684">
        <w:rPr>
          <w:lang w:val="es-ES"/>
        </w:rPr>
        <w:t>•</w:t>
      </w:r>
      <w:r w:rsidRPr="00436684">
        <w:rPr>
          <w:lang w:val="es-ES"/>
        </w:rPr>
        <w:tab/>
        <w:t>no causar perturbaciones en los decodificadores en los hogares;</w:t>
      </w:r>
    </w:p>
    <w:p w:rsidR="00A31626" w:rsidRPr="00436684" w:rsidRDefault="00A31626" w:rsidP="00BC08E2">
      <w:pPr>
        <w:pStyle w:val="enumlev2"/>
        <w:rPr>
          <w:lang w:val="es-ES"/>
        </w:rPr>
      </w:pPr>
      <w:r w:rsidRPr="00436684">
        <w:rPr>
          <w:lang w:val="es-ES"/>
        </w:rPr>
        <w:t>•</w:t>
      </w:r>
      <w:r w:rsidRPr="00436684">
        <w:rPr>
          <w:lang w:val="es-ES"/>
        </w:rPr>
        <w:tab/>
        <w:t>no incurrir en pérdidas de calidad de los programas debidas a la codificación y decodificación repetidas, sin dejar de reunir los requisitos operacionales especificados, por ejemplo:</w:t>
      </w:r>
    </w:p>
    <w:p w:rsidR="00A31626" w:rsidRPr="00436684" w:rsidRDefault="00A31626" w:rsidP="00BC08E2">
      <w:pPr>
        <w:pStyle w:val="enumlev3"/>
        <w:rPr>
          <w:lang w:val="es-ES"/>
        </w:rPr>
      </w:pPr>
      <w:r w:rsidRPr="00436684">
        <w:rPr>
          <w:lang w:val="es-ES"/>
        </w:rPr>
        <w:t>–</w:t>
      </w:r>
      <w:r w:rsidRPr="00436684">
        <w:rPr>
          <w:lang w:val="es-ES"/>
        </w:rPr>
        <w:tab/>
        <w:t>permitir transiciones visuales simples entre programas conmutados;</w:t>
      </w:r>
    </w:p>
    <w:p w:rsidR="00A31626" w:rsidRPr="00436684" w:rsidRDefault="00A31626" w:rsidP="00BC08E2">
      <w:pPr>
        <w:pStyle w:val="enumlev3"/>
        <w:rPr>
          <w:lang w:val="es-ES"/>
        </w:rPr>
      </w:pPr>
      <w:r w:rsidRPr="00436684">
        <w:rPr>
          <w:lang w:val="es-ES"/>
        </w:rPr>
        <w:t>–</w:t>
      </w:r>
      <w:r w:rsidRPr="00436684">
        <w:rPr>
          <w:lang w:val="es-ES"/>
        </w:rPr>
        <w:tab/>
        <w:t>permitir la conmutación independiente de vídeo, audio y datos presentes en el múltiplex de trenes de bits comprimidos; y</w:t>
      </w:r>
    </w:p>
    <w:p w:rsidR="00A31626" w:rsidRPr="00436684" w:rsidRDefault="00A31626" w:rsidP="00BC08E2">
      <w:pPr>
        <w:pStyle w:val="enumlev3"/>
        <w:rPr>
          <w:lang w:val="es-ES"/>
        </w:rPr>
      </w:pPr>
      <w:r w:rsidRPr="00436684">
        <w:rPr>
          <w:lang w:val="es-ES"/>
        </w:rPr>
        <w:t>–</w:t>
      </w:r>
      <w:r w:rsidRPr="00436684">
        <w:rPr>
          <w:lang w:val="es-ES"/>
        </w:rPr>
        <w:tab/>
        <w:t xml:space="preserve">permitir la agregación de múltiples programas en el dominio de tren de bits y en el dominio de paquetes encapsulados aprovechando las características estadísticas de cada programa? </w:t>
      </w:r>
    </w:p>
    <w:p w:rsidR="00A31626" w:rsidRPr="00436684" w:rsidRDefault="00A31626" w:rsidP="0062642E">
      <w:pPr>
        <w:pStyle w:val="enumlev2"/>
        <w:ind w:left="1134" w:firstLine="0"/>
        <w:rPr>
          <w:lang w:val="es-ES"/>
        </w:rPr>
      </w:pPr>
      <w:r w:rsidRPr="00436684">
        <w:rPr>
          <w:lang w:val="es-ES"/>
        </w:rPr>
        <w:t>Por otra parte, estas soluciones deberán satisfacer estos requisitos aun cuando los diversos trenes de bits:</w:t>
      </w:r>
    </w:p>
    <w:p w:rsidR="00A31626" w:rsidRPr="00436684" w:rsidRDefault="00A31626" w:rsidP="00BC08E2">
      <w:pPr>
        <w:pStyle w:val="enumlev2"/>
        <w:rPr>
          <w:lang w:val="es-ES"/>
        </w:rPr>
      </w:pPr>
      <w:r w:rsidRPr="00436684">
        <w:rPr>
          <w:lang w:val="es-ES"/>
        </w:rPr>
        <w:t>•</w:t>
      </w:r>
      <w:r w:rsidRPr="00436684">
        <w:rPr>
          <w:lang w:val="es-ES"/>
        </w:rPr>
        <w:tab/>
      </w:r>
      <w:r w:rsidR="0062642E">
        <w:rPr>
          <w:lang w:val="es-ES"/>
        </w:rPr>
        <w:t>no estén sincronizados entre sí;</w:t>
      </w:r>
      <w:r w:rsidRPr="00436684">
        <w:rPr>
          <w:lang w:val="es-ES"/>
        </w:rPr>
        <w:t xml:space="preserve"> </w:t>
      </w:r>
    </w:p>
    <w:p w:rsidR="00A31626" w:rsidRPr="00436684" w:rsidRDefault="00A31626" w:rsidP="00BC08E2">
      <w:pPr>
        <w:pStyle w:val="enumlev2"/>
        <w:rPr>
          <w:lang w:val="es-ES"/>
        </w:rPr>
      </w:pPr>
      <w:r w:rsidRPr="00436684">
        <w:rPr>
          <w:lang w:val="es-ES"/>
        </w:rPr>
        <w:t>•</w:t>
      </w:r>
      <w:r w:rsidRPr="00436684">
        <w:rPr>
          <w:lang w:val="es-ES"/>
        </w:rPr>
        <w:tab/>
        <w:t>utilicen diferentes veloc</w:t>
      </w:r>
      <w:r w:rsidR="0062642E">
        <w:rPr>
          <w:lang w:val="es-ES"/>
        </w:rPr>
        <w:t>idades y resoluciones binarias;</w:t>
      </w:r>
    </w:p>
    <w:p w:rsidR="00A31626" w:rsidRPr="00436684" w:rsidRDefault="00A31626" w:rsidP="00BC08E2">
      <w:pPr>
        <w:pStyle w:val="enumlev2"/>
        <w:rPr>
          <w:lang w:val="es-ES"/>
        </w:rPr>
      </w:pPr>
      <w:r w:rsidRPr="00436684">
        <w:rPr>
          <w:lang w:val="es-ES"/>
        </w:rPr>
        <w:t>•</w:t>
      </w:r>
      <w:r w:rsidRPr="00436684">
        <w:rPr>
          <w:lang w:val="es-ES"/>
        </w:rPr>
        <w:tab/>
        <w:t>se ajusten a distinto</w:t>
      </w:r>
      <w:r w:rsidR="0062642E">
        <w:rPr>
          <w:lang w:val="es-ES"/>
        </w:rPr>
        <w:t>s formatos de imagen y perfiles;</w:t>
      </w:r>
    </w:p>
    <w:p w:rsidR="00A31626" w:rsidRPr="00436684" w:rsidRDefault="00A31626" w:rsidP="00BC08E2">
      <w:pPr>
        <w:pStyle w:val="enumlev2"/>
        <w:rPr>
          <w:lang w:val="es-ES"/>
        </w:rPr>
      </w:pPr>
      <w:r w:rsidRPr="00436684">
        <w:rPr>
          <w:lang w:val="es-ES"/>
        </w:rPr>
        <w:t>•</w:t>
      </w:r>
      <w:r w:rsidRPr="00436684">
        <w:rPr>
          <w:lang w:val="es-ES"/>
        </w:rPr>
        <w:tab/>
        <w:t>se ajusten a</w:t>
      </w:r>
      <w:r w:rsidR="0062642E">
        <w:rPr>
          <w:lang w:val="es-ES"/>
        </w:rPr>
        <w:t xml:space="preserve"> distintas normas de compresión;</w:t>
      </w:r>
    </w:p>
    <w:p w:rsidR="00A31626" w:rsidRPr="00436684" w:rsidRDefault="00A31626" w:rsidP="00BC08E2">
      <w:pPr>
        <w:pStyle w:val="enumlev2"/>
        <w:rPr>
          <w:lang w:val="es-ES"/>
        </w:rPr>
      </w:pPr>
      <w:r w:rsidRPr="00436684">
        <w:rPr>
          <w:lang w:val="es-ES"/>
        </w:rPr>
        <w:t>•</w:t>
      </w:r>
      <w:r w:rsidRPr="00436684">
        <w:rPr>
          <w:lang w:val="es-ES"/>
        </w:rPr>
        <w:tab/>
        <w:t>se encapsulen en t</w:t>
      </w:r>
      <w:r w:rsidR="0062642E">
        <w:rPr>
          <w:lang w:val="es-ES"/>
        </w:rPr>
        <w:t>renes TS, MMT o en otro formato;</w:t>
      </w:r>
    </w:p>
    <w:p w:rsidR="00A31626" w:rsidRPr="00436684" w:rsidRDefault="00A31626" w:rsidP="009D78FC">
      <w:pPr>
        <w:pStyle w:val="enumlev2"/>
        <w:rPr>
          <w:lang w:val="es-ES"/>
        </w:rPr>
      </w:pPr>
      <w:r w:rsidRPr="00436684">
        <w:rPr>
          <w:lang w:val="es-ES"/>
        </w:rPr>
        <w:t>•</w:t>
      </w:r>
      <w:r w:rsidRPr="00436684">
        <w:rPr>
          <w:lang w:val="es-ES"/>
        </w:rPr>
        <w:tab/>
      </w:r>
      <w:r w:rsidR="009D78FC">
        <w:rPr>
          <w:rFonts w:eastAsia="MS Mincho"/>
          <w:lang w:val="es-ES"/>
        </w:rPr>
        <w:t>se envía por diversos tipos de redes después de la multiplexación</w:t>
      </w:r>
      <w:r w:rsidRPr="00436684">
        <w:rPr>
          <w:rFonts w:eastAsia="MS Mincho"/>
          <w:lang w:val="es-ES"/>
        </w:rPr>
        <w:t xml:space="preserve"> (</w:t>
      </w:r>
      <w:r w:rsidR="009D78FC">
        <w:rPr>
          <w:rFonts w:eastAsia="MS Mincho"/>
          <w:lang w:val="es-ES"/>
        </w:rPr>
        <w:t xml:space="preserve">sólo se aplica a </w:t>
      </w:r>
      <w:r w:rsidRPr="00436684">
        <w:rPr>
          <w:rFonts w:eastAsia="MS Mincho"/>
          <w:lang w:val="es-ES"/>
        </w:rPr>
        <w:t>MMT)</w:t>
      </w:r>
      <w:r w:rsidR="0062642E">
        <w:rPr>
          <w:rFonts w:eastAsia="MS Mincho"/>
          <w:lang w:val="es-ES"/>
        </w:rPr>
        <w:t>.</w:t>
      </w:r>
    </w:p>
    <w:p w:rsidR="00A31626" w:rsidRPr="00436684" w:rsidRDefault="00A31626" w:rsidP="00BC08E2">
      <w:pPr>
        <w:pStyle w:val="enumlev1"/>
        <w:rPr>
          <w:rFonts w:eastAsia="MS PGothic"/>
          <w:lang w:val="es-ES"/>
        </w:rPr>
      </w:pPr>
      <w:r w:rsidRPr="00436684">
        <w:rPr>
          <w:lang w:val="es-ES" w:eastAsia="ja-JP"/>
        </w:rPr>
        <w:t>–</w:t>
      </w:r>
      <w:r w:rsidRPr="00436684">
        <w:rPr>
          <w:lang w:val="es-ES" w:eastAsia="ja-JP"/>
        </w:rPr>
        <w:tab/>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A31626" w:rsidRPr="00436684" w:rsidRDefault="00A31626" w:rsidP="0062642E">
      <w:pPr>
        <w:pStyle w:val="Heading3"/>
        <w:rPr>
          <w:lang w:val="es-ES"/>
        </w:rPr>
      </w:pPr>
      <w:r w:rsidRPr="00436684">
        <w:rPr>
          <w:lang w:val="es-ES"/>
        </w:rPr>
        <w:lastRenderedPageBreak/>
        <w:t>3</w:t>
      </w:r>
      <w:r w:rsidRPr="00436684">
        <w:rPr>
          <w:lang w:val="es-ES"/>
        </w:rPr>
        <w:tab/>
        <w:t>Tareas</w:t>
      </w:r>
    </w:p>
    <w:p w:rsidR="00A31626" w:rsidRPr="00436684" w:rsidRDefault="00A31626" w:rsidP="0062642E">
      <w:pPr>
        <w:keepNext/>
        <w:keepLines/>
        <w:rPr>
          <w:lang w:val="es-ES"/>
        </w:rPr>
      </w:pPr>
      <w:r w:rsidRPr="00436684">
        <w:rPr>
          <w:lang w:val="es-ES"/>
        </w:rPr>
        <w:t>Las tareas son, entre otras:</w:t>
      </w:r>
    </w:p>
    <w:p w:rsidR="00A31626" w:rsidRPr="00436684" w:rsidRDefault="00A31626" w:rsidP="0062642E">
      <w:pPr>
        <w:pStyle w:val="enumlev1"/>
        <w:rPr>
          <w:lang w:val="es-ES"/>
        </w:rPr>
      </w:pPr>
      <w:r w:rsidRPr="00436684">
        <w:rPr>
          <w:lang w:val="es-ES"/>
        </w:rPr>
        <w:t>–</w:t>
      </w:r>
      <w:r w:rsidRPr="00436684">
        <w:rPr>
          <w:lang w:val="es-ES"/>
        </w:rPr>
        <w:tab/>
      </w:r>
      <w:r w:rsidR="0062642E">
        <w:rPr>
          <w:lang w:val="es-ES"/>
        </w:rPr>
        <w:t>L</w:t>
      </w:r>
      <w:r w:rsidRPr="00436684">
        <w:rPr>
          <w:lang w:val="es-ES"/>
        </w:rPr>
        <w:t>a preparación de varios proyectos de Recomendaciones nuevas antes de finalizar el presente periodo de estudios.</w:t>
      </w:r>
    </w:p>
    <w:p w:rsidR="00A31626" w:rsidRPr="00436684" w:rsidRDefault="00BC08E2" w:rsidP="0062642E">
      <w:pPr>
        <w:rPr>
          <w:lang w:val="es-ES"/>
        </w:rPr>
      </w:pPr>
      <w:r>
        <w:rPr>
          <w:lang w:val="es-ES"/>
        </w:rPr>
        <w:t>La actual situación de los trabajos relativos a esta Cuestión figura en el programa de trabajo de la CE 9</w:t>
      </w:r>
      <w:r w:rsidR="0062642E">
        <w:rPr>
          <w:lang w:val="es-ES"/>
        </w:rPr>
        <w:t xml:space="preserve"> </w:t>
      </w:r>
      <w:r w:rsidR="0062642E" w:rsidRPr="002031D3">
        <w:t>(</w:t>
      </w:r>
      <w:hyperlink r:id="rId16" w:history="1">
        <w:r w:rsidR="0062642E" w:rsidRPr="002031D3">
          <w:rPr>
            <w:rStyle w:val="Hyperlink"/>
          </w:rPr>
          <w:t>http://itu.int/ITU-T/workprog/wp_search.aspx?sp=15&amp;q=6/9</w:t>
        </w:r>
      </w:hyperlink>
      <w:r w:rsidR="0062642E" w:rsidRPr="002031D3">
        <w:t>).</w:t>
      </w:r>
    </w:p>
    <w:p w:rsidR="00A31626" w:rsidRPr="000D136C" w:rsidRDefault="00A31626" w:rsidP="00BC08E2">
      <w:pPr>
        <w:pStyle w:val="Heading3"/>
        <w:rPr>
          <w:lang w:val="fr-CH"/>
        </w:rPr>
      </w:pPr>
      <w:r w:rsidRPr="000D136C">
        <w:rPr>
          <w:lang w:val="fr-CH"/>
        </w:rPr>
        <w:t>4</w:t>
      </w:r>
      <w:r w:rsidRPr="000D136C">
        <w:rPr>
          <w:lang w:val="fr-CH"/>
        </w:rPr>
        <w:tab/>
        <w:t>Relaciones</w:t>
      </w:r>
    </w:p>
    <w:p w:rsidR="00A31626" w:rsidRPr="000D136C" w:rsidRDefault="00A31626" w:rsidP="00BC08E2">
      <w:pPr>
        <w:pStyle w:val="Headingb"/>
        <w:rPr>
          <w:lang w:val="fr-CH"/>
        </w:rPr>
      </w:pPr>
      <w:r w:rsidRPr="000D136C">
        <w:rPr>
          <w:lang w:val="fr-CH"/>
        </w:rPr>
        <w:t>Recomendaciones</w:t>
      </w:r>
    </w:p>
    <w:p w:rsidR="00A31626" w:rsidRPr="000D136C" w:rsidRDefault="00A31626" w:rsidP="00BC08E2">
      <w:pPr>
        <w:pStyle w:val="enumlev1"/>
        <w:rPr>
          <w:lang w:val="fr-CH"/>
        </w:rPr>
      </w:pPr>
      <w:r w:rsidRPr="000D136C">
        <w:rPr>
          <w:lang w:val="fr-CH"/>
        </w:rPr>
        <w:t>–</w:t>
      </w:r>
      <w:r w:rsidRPr="000D136C">
        <w:rPr>
          <w:lang w:val="fr-CH"/>
        </w:rPr>
        <w:tab/>
        <w:t>UIT-T H.222.0, UIT-T H.262, U</w:t>
      </w:r>
      <w:r w:rsidR="0062642E">
        <w:rPr>
          <w:lang w:val="fr-CH"/>
        </w:rPr>
        <w:t>IT-T H.264, H.265, serie UIT-T J.</w:t>
      </w:r>
    </w:p>
    <w:p w:rsidR="00A31626" w:rsidRPr="00436684" w:rsidRDefault="00A31626" w:rsidP="00BC08E2">
      <w:pPr>
        <w:pStyle w:val="Headingb"/>
        <w:rPr>
          <w:lang w:val="es-ES"/>
        </w:rPr>
      </w:pPr>
      <w:r w:rsidRPr="00436684">
        <w:rPr>
          <w:lang w:val="es-ES"/>
        </w:rPr>
        <w:t>Cuestiones</w:t>
      </w:r>
    </w:p>
    <w:p w:rsidR="00A31626" w:rsidRPr="00436684" w:rsidRDefault="00A31626" w:rsidP="00BC08E2">
      <w:pPr>
        <w:pStyle w:val="enumlev1"/>
        <w:rPr>
          <w:lang w:val="es-ES"/>
        </w:rPr>
      </w:pPr>
      <w:r w:rsidRPr="00436684">
        <w:rPr>
          <w:lang w:val="es-ES"/>
        </w:rPr>
        <w:t>–</w:t>
      </w:r>
      <w:r w:rsidRPr="00436684">
        <w:rPr>
          <w:lang w:val="es-ES"/>
        </w:rPr>
        <w:tab/>
      </w:r>
      <w:r w:rsidR="007F3545" w:rsidRPr="00436684">
        <w:rPr>
          <w:lang w:val="es-ES"/>
        </w:rPr>
        <w:t>A</w:t>
      </w:r>
      <w:r w:rsidRPr="00436684">
        <w:rPr>
          <w:lang w:val="es-ES"/>
        </w:rPr>
        <w:t>/9</w:t>
      </w:r>
      <w:r w:rsidR="007F3545" w:rsidRPr="00436684">
        <w:rPr>
          <w:lang w:val="es-ES"/>
        </w:rPr>
        <w:t>, G/9</w:t>
      </w:r>
      <w:r w:rsidRPr="00436684">
        <w:rPr>
          <w:lang w:val="es-ES"/>
        </w:rPr>
        <w:t xml:space="preserve"> y </w:t>
      </w:r>
      <w:r w:rsidR="007F3545" w:rsidRPr="00436684">
        <w:rPr>
          <w:lang w:val="es-ES"/>
        </w:rPr>
        <w:t>J</w:t>
      </w:r>
      <w:r w:rsidR="0062642E">
        <w:rPr>
          <w:lang w:val="es-ES"/>
        </w:rPr>
        <w:t>/9</w:t>
      </w:r>
    </w:p>
    <w:p w:rsidR="00A31626" w:rsidRPr="00436684" w:rsidRDefault="00A31626" w:rsidP="00BC08E2">
      <w:pPr>
        <w:pStyle w:val="Headingb"/>
        <w:rPr>
          <w:lang w:val="es-ES"/>
        </w:rPr>
      </w:pPr>
      <w:r w:rsidRPr="00436684">
        <w:rPr>
          <w:lang w:val="es-ES"/>
        </w:rPr>
        <w:t>Comisiones de Estudio</w:t>
      </w:r>
    </w:p>
    <w:p w:rsidR="00A31626" w:rsidRPr="00436684" w:rsidRDefault="00A31626" w:rsidP="00BC08E2">
      <w:pPr>
        <w:pStyle w:val="enumlev1"/>
        <w:rPr>
          <w:lang w:val="es-ES"/>
        </w:rPr>
      </w:pPr>
      <w:r w:rsidRPr="00436684">
        <w:rPr>
          <w:lang w:val="es-ES"/>
        </w:rPr>
        <w:t>–</w:t>
      </w:r>
      <w:r w:rsidRPr="00436684">
        <w:rPr>
          <w:lang w:val="es-ES"/>
        </w:rPr>
        <w:tab/>
        <w:t>CE 16 del UIT-T</w:t>
      </w:r>
    </w:p>
    <w:p w:rsidR="00A31626" w:rsidRPr="00436684" w:rsidRDefault="0062642E" w:rsidP="00BC08E2">
      <w:pPr>
        <w:pStyle w:val="enumlev1"/>
        <w:rPr>
          <w:lang w:val="es-ES"/>
        </w:rPr>
      </w:pPr>
      <w:r>
        <w:rPr>
          <w:lang w:val="es-ES"/>
        </w:rPr>
        <w:t>–</w:t>
      </w:r>
      <w:r>
        <w:rPr>
          <w:lang w:val="es-ES"/>
        </w:rPr>
        <w:tab/>
        <w:t>CE 6 del UIT-R</w:t>
      </w:r>
    </w:p>
    <w:p w:rsidR="00A31626" w:rsidRPr="00436684" w:rsidRDefault="00A31626" w:rsidP="00BC08E2">
      <w:pPr>
        <w:pStyle w:val="Headingb"/>
        <w:rPr>
          <w:lang w:val="es-ES"/>
        </w:rPr>
      </w:pPr>
      <w:r w:rsidRPr="00436684">
        <w:rPr>
          <w:lang w:val="es-ES"/>
        </w:rPr>
        <w:t>Órganos de normalización</w:t>
      </w:r>
    </w:p>
    <w:p w:rsidR="00A31626" w:rsidRPr="00436684" w:rsidRDefault="00A31626" w:rsidP="00BC08E2">
      <w:pPr>
        <w:pStyle w:val="enumlev1"/>
        <w:rPr>
          <w:lang w:val="es-ES"/>
        </w:rPr>
      </w:pPr>
      <w:r w:rsidRPr="00436684">
        <w:rPr>
          <w:lang w:val="es-ES"/>
        </w:rPr>
        <w:t>–</w:t>
      </w:r>
      <w:r w:rsidRPr="00436684">
        <w:rPr>
          <w:lang w:val="es-ES"/>
        </w:rPr>
        <w:tab/>
        <w:t>ISO/CEI JTC1/SC29/WG11</w:t>
      </w:r>
    </w:p>
    <w:p w:rsidR="00A31626" w:rsidRPr="00436684" w:rsidRDefault="00A31626" w:rsidP="00BC08E2">
      <w:pPr>
        <w:pStyle w:val="enumlev1"/>
        <w:rPr>
          <w:lang w:val="es-ES"/>
        </w:rPr>
      </w:pPr>
      <w:r w:rsidRPr="00436684">
        <w:rPr>
          <w:lang w:val="es-ES"/>
        </w:rPr>
        <w:t>–</w:t>
      </w:r>
      <w:r w:rsidRPr="00436684">
        <w:rPr>
          <w:lang w:val="es-ES"/>
        </w:rPr>
        <w:tab/>
        <w:t>SCTE.</w:t>
      </w:r>
    </w:p>
    <w:p w:rsidR="007F3545" w:rsidRPr="00436684" w:rsidRDefault="007F3545" w:rsidP="00BC08E2">
      <w:pPr>
        <w:tabs>
          <w:tab w:val="clear" w:pos="1134"/>
          <w:tab w:val="clear" w:pos="1871"/>
          <w:tab w:val="clear" w:pos="2268"/>
        </w:tabs>
        <w:overflowPunct/>
        <w:autoSpaceDE/>
        <w:autoSpaceDN/>
        <w:adjustRightInd/>
        <w:spacing w:before="0"/>
        <w:textAlignment w:val="auto"/>
        <w:rPr>
          <w:lang w:val="es-ES"/>
        </w:rPr>
      </w:pPr>
      <w:r w:rsidRPr="00436684">
        <w:rPr>
          <w:lang w:val="es-ES"/>
        </w:rPr>
        <w:br w:type="page"/>
      </w:r>
    </w:p>
    <w:p w:rsidR="005D6CA4" w:rsidRPr="00436684" w:rsidRDefault="005D6CA4" w:rsidP="00BC08E2">
      <w:pPr>
        <w:pStyle w:val="QuestionNo"/>
        <w:rPr>
          <w:lang w:val="es-ES"/>
        </w:rPr>
      </w:pPr>
      <w:r w:rsidRPr="00436684">
        <w:rPr>
          <w:lang w:val="es-ES"/>
        </w:rPr>
        <w:lastRenderedPageBreak/>
        <w:t>PROYECTO DE CUESTIÓN G/9</w:t>
      </w:r>
    </w:p>
    <w:p w:rsidR="005D6CA4" w:rsidRPr="00436684" w:rsidRDefault="005D6CA4" w:rsidP="0062642E">
      <w:pPr>
        <w:pStyle w:val="Questiontitle"/>
        <w:rPr>
          <w:lang w:val="es-ES"/>
        </w:rPr>
      </w:pPr>
      <w:r w:rsidRPr="00436684">
        <w:rPr>
          <w:lang w:val="es-ES"/>
        </w:rPr>
        <w:t xml:space="preserve">Suministro de servicios digitales y aplicaciones a través de televisión </w:t>
      </w:r>
      <w:r w:rsidR="0062642E">
        <w:rPr>
          <w:lang w:val="es-ES"/>
        </w:rPr>
        <w:br/>
      </w:r>
      <w:r w:rsidRPr="00436684">
        <w:rPr>
          <w:lang w:val="es-ES"/>
        </w:rPr>
        <w:t xml:space="preserve">por cable que utilizan protocolos Internet (IP) y/o datos basados </w:t>
      </w:r>
      <w:r w:rsidR="0062642E">
        <w:rPr>
          <w:lang w:val="es-ES"/>
        </w:rPr>
        <w:br/>
      </w:r>
      <w:r w:rsidRPr="00436684">
        <w:rPr>
          <w:lang w:val="es-ES"/>
        </w:rPr>
        <w:t>en paquetes</w:t>
      </w:r>
      <w:r w:rsidRPr="00436684">
        <w:rPr>
          <w:rFonts w:cs="Times New Roman"/>
          <w:b w:val="0"/>
          <w:lang w:val="es-ES"/>
        </w:rPr>
        <w:t xml:space="preserve"> </w:t>
      </w:r>
      <w:r w:rsidR="009D78FC">
        <w:rPr>
          <w:rFonts w:cs="Times New Roman"/>
          <w:b w:val="0"/>
          <w:lang w:val="es-ES"/>
        </w:rPr>
        <w:t xml:space="preserve">por redes de </w:t>
      </w:r>
      <w:r w:rsidRPr="00436684">
        <w:rPr>
          <w:rFonts w:cs="Times New Roman"/>
          <w:b w:val="0"/>
          <w:lang w:val="es-ES"/>
        </w:rPr>
        <w:t xml:space="preserve">cable </w:t>
      </w:r>
    </w:p>
    <w:p w:rsidR="005D6CA4" w:rsidRPr="00436684" w:rsidRDefault="005D6CA4" w:rsidP="00BC08E2">
      <w:pPr>
        <w:rPr>
          <w:lang w:val="es-ES"/>
        </w:rPr>
      </w:pPr>
      <w:r w:rsidRPr="00436684">
        <w:rPr>
          <w:lang w:val="es-ES"/>
        </w:rPr>
        <w:t>(Continuación de la Cuestión 7/9)</w:t>
      </w:r>
    </w:p>
    <w:p w:rsidR="005D6CA4" w:rsidRPr="00436684" w:rsidRDefault="005D6CA4" w:rsidP="00BC08E2">
      <w:pPr>
        <w:pStyle w:val="Heading3"/>
        <w:rPr>
          <w:lang w:val="es-ES"/>
        </w:rPr>
      </w:pPr>
      <w:r w:rsidRPr="00436684">
        <w:rPr>
          <w:lang w:val="es-ES"/>
        </w:rPr>
        <w:t>1</w:t>
      </w:r>
      <w:r w:rsidRPr="00436684">
        <w:rPr>
          <w:lang w:val="es-ES"/>
        </w:rPr>
        <w:tab/>
        <w:t>Motivación</w:t>
      </w:r>
    </w:p>
    <w:p w:rsidR="005D6CA4" w:rsidRPr="00436684" w:rsidRDefault="005D6CA4" w:rsidP="00E21E1F">
      <w:pPr>
        <w:rPr>
          <w:lang w:val="es-ES"/>
        </w:rPr>
      </w:pPr>
      <w:r w:rsidRPr="00436684">
        <w:rPr>
          <w:lang w:val="es-ES"/>
        </w:rPr>
        <w:t xml:space="preserve">En muchos países donde se está realizando la conversión a digital de los sistemas de televisión por cable también se están configurando las instalaciones de datos bidireccionales a muy alta velocidad con el fin de poder emplear cargas útiles, tales como las del protocolo Internet (IP). Estas instalaciones también se pueden utilizar con el fin de suministrar otros servicios digitales para el hogar, basados en datos por paquetes, que explotan la capacidad de banda ancha de los sistemas </w:t>
      </w:r>
      <w:r w:rsidR="009D78FC">
        <w:rPr>
          <w:lang w:val="es-ES"/>
        </w:rPr>
        <w:t xml:space="preserve">inteligentes avanzados </w:t>
      </w:r>
      <w:r w:rsidRPr="00436684">
        <w:rPr>
          <w:lang w:val="es-ES"/>
        </w:rPr>
        <w:t xml:space="preserve">de televisión digital por cable con configuración híbrida fibra óptica/cable coaxial (HFC), y que interconectan sistemas locales de televisión digital por cable geográficamente distintos mediante conexiones directas o redes troncales gestionadas. </w:t>
      </w:r>
    </w:p>
    <w:p w:rsidR="005D6CA4" w:rsidRPr="00436684" w:rsidRDefault="005D6CA4" w:rsidP="00BC08E2">
      <w:pPr>
        <w:rPr>
          <w:lang w:val="es-ES"/>
        </w:rPr>
      </w:pPr>
      <w:r w:rsidRPr="00436684">
        <w:rPr>
          <w:lang w:val="es-ES"/>
        </w:rPr>
        <w:t>Cabe esperar que la gama de servicios de datos basados en paquetes que se ofrezca incluya los servicios y las aplicaciones basados en IP, así como la distribución por cable de programas de televisión y radiofónicos digitales y bidireccionales (interactivos), televisión interactiva avanzada, servicios multimedios y programas de radio, videoconferencia y videotelefonía.</w:t>
      </w:r>
    </w:p>
    <w:p w:rsidR="005D6CA4" w:rsidRPr="00436684" w:rsidRDefault="005D6CA4" w:rsidP="00BC08E2">
      <w:pPr>
        <w:rPr>
          <w:lang w:val="es-ES"/>
        </w:rPr>
      </w:pPr>
      <w:r w:rsidRPr="00436684">
        <w:rPr>
          <w:lang w:val="es-ES"/>
        </w:rPr>
        <w:t xml:space="preserve">La tecnología considerada para la transferencia de servicios de datos basados en paquetes a través de la infraestructura </w:t>
      </w:r>
      <w:r w:rsidR="00A942BA">
        <w:rPr>
          <w:lang w:val="es-ES"/>
        </w:rPr>
        <w:t xml:space="preserve">inteligente avanzada </w:t>
      </w:r>
      <w:r w:rsidRPr="00436684">
        <w:rPr>
          <w:lang w:val="es-ES"/>
        </w:rPr>
        <w:t>de televisión por cable recurre a los correspondientes protocolos de transmisión, incluidos IP y las mejoras de los mismos.</w:t>
      </w:r>
    </w:p>
    <w:p w:rsidR="005D6CA4" w:rsidRPr="00436684" w:rsidRDefault="005D6CA4" w:rsidP="00BC08E2">
      <w:pPr>
        <w:rPr>
          <w:lang w:val="es-ES"/>
        </w:rPr>
      </w:pPr>
      <w:r w:rsidRPr="00436684">
        <w:rPr>
          <w:lang w:val="es-ES"/>
        </w:rPr>
        <w:t>Las peculiaridades comunes de la gama de servicios que se ha de proporcionar son las siguientes:</w:t>
      </w:r>
    </w:p>
    <w:p w:rsidR="005D6CA4" w:rsidRPr="00436684" w:rsidRDefault="005D6CA4" w:rsidP="00BC08E2">
      <w:pPr>
        <w:pStyle w:val="enumlev1"/>
        <w:rPr>
          <w:lang w:val="es-ES"/>
        </w:rPr>
      </w:pPr>
      <w:r w:rsidRPr="00436684">
        <w:rPr>
          <w:lang w:val="es-ES"/>
        </w:rPr>
        <w:t>–</w:t>
      </w:r>
      <w:r w:rsidRPr="00436684">
        <w:rPr>
          <w:lang w:val="es-ES"/>
        </w:rPr>
        <w:tab/>
        <w:t>utilización de redes modernas y futuras de televisión por cable en configuración híbrida fibra óptica/cable coaxial bidireccional;</w:t>
      </w:r>
    </w:p>
    <w:p w:rsidR="005D6CA4" w:rsidRPr="00436684" w:rsidRDefault="005D6CA4" w:rsidP="00BC08E2">
      <w:pPr>
        <w:pStyle w:val="enumlev1"/>
        <w:rPr>
          <w:lang w:val="es-ES"/>
        </w:rPr>
      </w:pPr>
      <w:r w:rsidRPr="00436684">
        <w:rPr>
          <w:lang w:val="es-ES"/>
        </w:rPr>
        <w:t>–</w:t>
      </w:r>
      <w:r w:rsidRPr="00436684">
        <w:rPr>
          <w:lang w:val="es-ES"/>
        </w:rPr>
        <w:tab/>
        <w:t>utilización de los métodos de transmisión especificados para estas redes;</w:t>
      </w:r>
    </w:p>
    <w:p w:rsidR="005D6CA4" w:rsidRPr="00436684" w:rsidRDefault="005D6CA4" w:rsidP="00BC08E2">
      <w:pPr>
        <w:pStyle w:val="enumlev1"/>
        <w:rPr>
          <w:lang w:val="es-ES"/>
        </w:rPr>
      </w:pPr>
      <w:r w:rsidRPr="00436684">
        <w:rPr>
          <w:lang w:val="es-ES"/>
        </w:rPr>
        <w:t>–</w:t>
      </w:r>
      <w:r w:rsidRPr="00436684">
        <w:rPr>
          <w:lang w:val="es-ES"/>
        </w:rPr>
        <w:tab/>
        <w:t>utilización de la arquitectura y módems especificados para esas redes;</w:t>
      </w:r>
    </w:p>
    <w:p w:rsidR="005D6CA4" w:rsidRPr="00436684" w:rsidRDefault="005D6CA4" w:rsidP="00BC08E2">
      <w:pPr>
        <w:pStyle w:val="enumlev1"/>
        <w:rPr>
          <w:lang w:val="es-ES"/>
        </w:rPr>
      </w:pPr>
      <w:r w:rsidRPr="00436684">
        <w:rPr>
          <w:lang w:val="es-ES"/>
        </w:rPr>
        <w:t>–</w:t>
      </w:r>
      <w:r w:rsidRPr="00436684">
        <w:rPr>
          <w:lang w:val="es-ES"/>
        </w:rPr>
        <w:tab/>
        <w:t>conformidad con las especificaciones y la calidad de servicio que corresponden a dichas redes;</w:t>
      </w:r>
    </w:p>
    <w:p w:rsidR="005D6CA4" w:rsidRPr="00436684" w:rsidRDefault="005D6CA4" w:rsidP="00BC08E2">
      <w:pPr>
        <w:pStyle w:val="enumlev1"/>
        <w:rPr>
          <w:lang w:val="es-ES"/>
        </w:rPr>
      </w:pPr>
      <w:r w:rsidRPr="00436684">
        <w:rPr>
          <w:lang w:val="es-ES"/>
        </w:rPr>
        <w:t>–</w:t>
      </w:r>
      <w:r w:rsidRPr="00436684">
        <w:rPr>
          <w:lang w:val="es-ES"/>
        </w:rPr>
        <w:tab/>
        <w:t>capacidad de operación en tiempo real (baja latencia) en el caso de los servicios interactivos que lo requieran;</w:t>
      </w:r>
    </w:p>
    <w:p w:rsidR="005D6CA4" w:rsidRPr="00436684" w:rsidRDefault="005D6CA4" w:rsidP="00BC08E2">
      <w:pPr>
        <w:pStyle w:val="enumlev1"/>
        <w:rPr>
          <w:lang w:val="es-ES"/>
        </w:rPr>
      </w:pPr>
      <w:r w:rsidRPr="00436684">
        <w:rPr>
          <w:lang w:val="es-ES"/>
        </w:rPr>
        <w:t>–</w:t>
      </w:r>
      <w:r w:rsidRPr="00436684">
        <w:rPr>
          <w:lang w:val="es-ES"/>
        </w:rPr>
        <w:tab/>
        <w:t>compatibilidad con los correspondientes protocolos de transmisión para datos basados en paquetes, en particular, protocolos IP.</w:t>
      </w:r>
    </w:p>
    <w:p w:rsidR="005D6CA4" w:rsidRPr="00436684" w:rsidRDefault="005D6CA4" w:rsidP="00BC08E2">
      <w:pPr>
        <w:pStyle w:val="Heading3"/>
        <w:rPr>
          <w:lang w:val="es-ES"/>
        </w:rPr>
      </w:pPr>
      <w:r w:rsidRPr="00436684">
        <w:rPr>
          <w:lang w:val="es-ES"/>
        </w:rPr>
        <w:t>2</w:t>
      </w:r>
      <w:r w:rsidRPr="00436684">
        <w:rPr>
          <w:lang w:val="es-ES"/>
        </w:rPr>
        <w:tab/>
        <w:t>Cuestión</w:t>
      </w:r>
    </w:p>
    <w:p w:rsidR="00840445" w:rsidRPr="00436684" w:rsidRDefault="00840445" w:rsidP="00BC08E2">
      <w:pPr>
        <w:rPr>
          <w:lang w:val="es-ES"/>
        </w:rPr>
      </w:pPr>
      <w:r w:rsidRPr="00436684">
        <w:rPr>
          <w:lang w:val="es-ES"/>
        </w:rPr>
        <w:t>Los temas de estudio que se han de considerar son, entre otros:</w:t>
      </w:r>
    </w:p>
    <w:p w:rsidR="00840445" w:rsidRPr="00436684" w:rsidRDefault="00840445" w:rsidP="00BC08E2">
      <w:pPr>
        <w:pStyle w:val="enumlev1"/>
        <w:rPr>
          <w:lang w:val="es-ES"/>
        </w:rPr>
      </w:pPr>
      <w:r w:rsidRPr="00436684">
        <w:rPr>
          <w:lang w:val="es-ES"/>
        </w:rPr>
        <w:t>–</w:t>
      </w:r>
      <w:r w:rsidRPr="00436684">
        <w:rPr>
          <w:lang w:val="es-ES"/>
        </w:rPr>
        <w:tab/>
        <w:t xml:space="preserve">¿Qué servicios sería conveniente suministrar por la infraestructura </w:t>
      </w:r>
      <w:r w:rsidR="00A942BA">
        <w:rPr>
          <w:lang w:val="es-ES"/>
        </w:rPr>
        <w:t xml:space="preserve">inteligente avanzada </w:t>
      </w:r>
      <w:r w:rsidRPr="00436684">
        <w:rPr>
          <w:lang w:val="es-ES"/>
        </w:rPr>
        <w:t>de televisión digital por cable, mediante la transmisión de datos basada en paquetes?</w:t>
      </w:r>
    </w:p>
    <w:p w:rsidR="00840445" w:rsidRPr="00436684" w:rsidRDefault="00840445" w:rsidP="00BC08E2">
      <w:pPr>
        <w:pStyle w:val="enumlev1"/>
        <w:rPr>
          <w:lang w:val="es-ES"/>
        </w:rPr>
      </w:pPr>
      <w:r w:rsidRPr="00436684">
        <w:rPr>
          <w:lang w:val="es-ES"/>
        </w:rPr>
        <w:t>–</w:t>
      </w:r>
      <w:r w:rsidRPr="00436684">
        <w:rPr>
          <w:lang w:val="es-ES"/>
        </w:rPr>
        <w:tab/>
        <w:t>¿Qué funcionalidades debería poder ofrecer cada servicio para satisfacer sus requisitos de servicio?</w:t>
      </w:r>
    </w:p>
    <w:p w:rsidR="00840445" w:rsidRPr="00436684" w:rsidRDefault="00840445" w:rsidP="00BC08E2">
      <w:pPr>
        <w:pStyle w:val="enumlev1"/>
        <w:rPr>
          <w:lang w:val="es-ES"/>
        </w:rPr>
      </w:pPr>
      <w:r w:rsidRPr="00436684">
        <w:rPr>
          <w:lang w:val="es-ES"/>
        </w:rPr>
        <w:t>–</w:t>
      </w:r>
      <w:r w:rsidRPr="00436684">
        <w:rPr>
          <w:lang w:val="es-ES"/>
        </w:rPr>
        <w:tab/>
        <w:t>¿Cuáles son las especificaciones para convertir los datos con modulación amplitud en cuadratura (QAM) a datos IP?</w:t>
      </w:r>
    </w:p>
    <w:p w:rsidR="00840445" w:rsidRPr="00436684" w:rsidRDefault="00840445" w:rsidP="00BC08E2">
      <w:pPr>
        <w:pStyle w:val="enumlev1"/>
        <w:rPr>
          <w:lang w:val="es-ES"/>
        </w:rPr>
      </w:pPr>
      <w:r w:rsidRPr="00436684">
        <w:rPr>
          <w:lang w:val="es-ES"/>
        </w:rPr>
        <w:lastRenderedPageBreak/>
        <w:t>–</w:t>
      </w:r>
      <w:r w:rsidRPr="00436684">
        <w:rPr>
          <w:lang w:val="es-ES"/>
        </w:rPr>
        <w:tab/>
        <w:t>¿Qué protocolos abiertos podrían utilizarse en los servicios considerados, eligiéndolos preferentemente entre los ya recomendados por otros organismos para datos basados en paquetes, o qué mejoras cabría introducir, teniendo en cuenta la compatibilidad con IP?</w:t>
      </w:r>
    </w:p>
    <w:p w:rsidR="00840445" w:rsidRPr="00436684" w:rsidRDefault="00840445" w:rsidP="00BC08E2">
      <w:pPr>
        <w:pStyle w:val="enumlev1"/>
        <w:rPr>
          <w:lang w:val="es-ES"/>
        </w:rPr>
      </w:pPr>
      <w:r w:rsidRPr="00436684">
        <w:rPr>
          <w:lang w:val="es-ES"/>
        </w:rPr>
        <w:t>–</w:t>
      </w:r>
      <w:r w:rsidRPr="00436684">
        <w:rPr>
          <w:lang w:val="es-ES"/>
        </w:rPr>
        <w:tab/>
        <w:t>¿Qué especificaciones deberían recomendarse sobre los mecanismos para cada servicio considerado que permitan la futura ampliación de funcionalidades?</w:t>
      </w:r>
    </w:p>
    <w:p w:rsidR="00840445" w:rsidRPr="00436684" w:rsidRDefault="00840445" w:rsidP="00BC08E2">
      <w:pPr>
        <w:pStyle w:val="enumlev1"/>
        <w:rPr>
          <w:lang w:val="es-ES"/>
        </w:rPr>
      </w:pPr>
      <w:r w:rsidRPr="00436684">
        <w:rPr>
          <w:lang w:val="es-ES"/>
        </w:rPr>
        <w:t>–</w:t>
      </w:r>
      <w:r w:rsidRPr="00436684">
        <w:rPr>
          <w:lang w:val="es-ES"/>
        </w:rPr>
        <w:tab/>
        <w:t>Concretamente, hay que estudiar las siguientes cuestiones relativas a los servicios y aplicaciones que utilizan IP:</w:t>
      </w:r>
    </w:p>
    <w:p w:rsidR="00840445" w:rsidRPr="00436684" w:rsidRDefault="00840445" w:rsidP="00BC08E2">
      <w:pPr>
        <w:pStyle w:val="enumlev1"/>
        <w:rPr>
          <w:lang w:val="es-ES"/>
        </w:rPr>
      </w:pPr>
      <w:r w:rsidRPr="00436684">
        <w:rPr>
          <w:lang w:val="es-ES"/>
        </w:rPr>
        <w:t>–</w:t>
      </w:r>
      <w:r w:rsidRPr="00436684">
        <w:rPr>
          <w:lang w:val="es-ES"/>
        </w:rPr>
        <w:tab/>
        <w:t xml:space="preserve">¿Qué requisitos de usuario se aplican para suministrar servicios digitales que admiten aplicaciones IP a través de sistemas </w:t>
      </w:r>
      <w:r w:rsidR="00A942BA">
        <w:rPr>
          <w:lang w:val="es-ES"/>
        </w:rPr>
        <w:t xml:space="preserve">inteligentes avanzados </w:t>
      </w:r>
      <w:r w:rsidRPr="00436684">
        <w:rPr>
          <w:lang w:val="es-ES"/>
        </w:rPr>
        <w:t>de televisión por cable bidireccionales?</w:t>
      </w:r>
    </w:p>
    <w:p w:rsidR="00840445" w:rsidRPr="00436684" w:rsidRDefault="00840445" w:rsidP="00BC08E2">
      <w:pPr>
        <w:pStyle w:val="enumlev1"/>
        <w:rPr>
          <w:lang w:val="es-ES"/>
        </w:rPr>
      </w:pPr>
      <w:r w:rsidRPr="00436684">
        <w:rPr>
          <w:lang w:val="es-ES"/>
        </w:rPr>
        <w:t>–</w:t>
      </w:r>
      <w:r w:rsidRPr="00436684">
        <w:rPr>
          <w:lang w:val="es-ES"/>
        </w:rPr>
        <w:tab/>
        <w:t>¿Qué interfaces digitales se requieren para ofrecer aplicaciones IP en sistemas de televisión por cable?</w:t>
      </w:r>
    </w:p>
    <w:p w:rsidR="00840445" w:rsidRPr="00436684" w:rsidRDefault="00840445" w:rsidP="00BC08E2">
      <w:pPr>
        <w:pStyle w:val="enumlev1"/>
        <w:rPr>
          <w:lang w:val="es-ES"/>
        </w:rPr>
      </w:pPr>
      <w:r w:rsidRPr="00436684">
        <w:rPr>
          <w:lang w:val="es-ES"/>
        </w:rPr>
        <w:t>–</w:t>
      </w:r>
      <w:r w:rsidRPr="00436684">
        <w:rPr>
          <w:lang w:val="es-ES"/>
        </w:rPr>
        <w:tab/>
        <w:t xml:space="preserve">¿Qué repercusiones tiene la obligación de prestar servicios digitales y aplicaciones IP para los sistemas </w:t>
      </w:r>
      <w:r w:rsidR="00A942BA">
        <w:rPr>
          <w:lang w:val="es-ES"/>
        </w:rPr>
        <w:t xml:space="preserve">inteligentes avanzados </w:t>
      </w:r>
      <w:r w:rsidRPr="00436684">
        <w:rPr>
          <w:lang w:val="es-ES"/>
        </w:rPr>
        <w:t>de televisión por cable?</w:t>
      </w:r>
    </w:p>
    <w:p w:rsidR="00840445" w:rsidRPr="00436684" w:rsidRDefault="00840445" w:rsidP="00BC08E2">
      <w:pPr>
        <w:pStyle w:val="enumlev1"/>
        <w:rPr>
          <w:rFonts w:eastAsia="MS PGothic"/>
          <w:lang w:val="es-ES"/>
        </w:rPr>
      </w:pPr>
      <w:r w:rsidRPr="00436684">
        <w:rPr>
          <w:lang w:val="es-ES" w:eastAsia="ja-JP"/>
        </w:rPr>
        <w:t>–</w:t>
      </w:r>
      <w:r w:rsidRPr="00436684">
        <w:rPr>
          <w:lang w:val="es-ES" w:eastAsia="ja-JP"/>
        </w:rPr>
        <w:tab/>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5D6CA4" w:rsidRPr="00436684" w:rsidRDefault="005D6CA4" w:rsidP="00BC08E2">
      <w:pPr>
        <w:pStyle w:val="Heading3"/>
        <w:rPr>
          <w:lang w:val="es-ES"/>
        </w:rPr>
      </w:pPr>
      <w:r w:rsidRPr="00436684">
        <w:rPr>
          <w:lang w:val="es-ES"/>
        </w:rPr>
        <w:t>3</w:t>
      </w:r>
      <w:r w:rsidRPr="00436684">
        <w:rPr>
          <w:lang w:val="es-ES"/>
        </w:rPr>
        <w:tab/>
        <w:t>Tareas</w:t>
      </w:r>
    </w:p>
    <w:p w:rsidR="005D6CA4" w:rsidRPr="00436684" w:rsidRDefault="005D6CA4" w:rsidP="00BC08E2">
      <w:pPr>
        <w:rPr>
          <w:lang w:val="es-ES"/>
        </w:rPr>
      </w:pPr>
      <w:r w:rsidRPr="00436684">
        <w:rPr>
          <w:lang w:val="es-ES"/>
        </w:rPr>
        <w:t>Las tareas son, entre otras:</w:t>
      </w:r>
    </w:p>
    <w:p w:rsidR="00840445" w:rsidRPr="00436684" w:rsidRDefault="00840445" w:rsidP="00BC08E2">
      <w:pPr>
        <w:pStyle w:val="enumlev1"/>
        <w:rPr>
          <w:lang w:val="es-ES"/>
        </w:rPr>
      </w:pPr>
      <w:r w:rsidRPr="00436684">
        <w:rPr>
          <w:lang w:val="es-ES"/>
        </w:rPr>
        <w:t>–</w:t>
      </w:r>
      <w:r w:rsidRPr="00436684">
        <w:rPr>
          <w:lang w:val="es-ES"/>
        </w:rPr>
        <w:tab/>
        <w:t>La preparación de proyectos de nueva Recomendación en los que se especifiquen y recomienden prácticas operativas. Dependiendo de las contribuciones recibidas y de cómo avance la actividad preparatoria del Relator, los estudios deberían concluirse antes de 2020.</w:t>
      </w:r>
    </w:p>
    <w:p w:rsidR="005D6CA4" w:rsidRPr="00436684" w:rsidRDefault="00BC08E2" w:rsidP="0062642E">
      <w:pPr>
        <w:rPr>
          <w:lang w:val="es-ES"/>
        </w:rPr>
      </w:pPr>
      <w:r>
        <w:rPr>
          <w:lang w:val="es-ES"/>
        </w:rPr>
        <w:t xml:space="preserve">La actual situación de los trabajos relativos a esta Cuestión figura en el programa de trabajo de la CE 9 </w:t>
      </w:r>
      <w:r w:rsidR="0062642E" w:rsidRPr="00455447">
        <w:t>(</w:t>
      </w:r>
      <w:hyperlink r:id="rId17" w:history="1">
        <w:r w:rsidR="0062642E" w:rsidRPr="00455447">
          <w:rPr>
            <w:rStyle w:val="Hyperlink"/>
          </w:rPr>
          <w:t>http://itu.int/ITU-T/workprog/wp_search.aspx?sp=15&amp;q=7/9</w:t>
        </w:r>
      </w:hyperlink>
      <w:r w:rsidR="0062642E" w:rsidRPr="00455447">
        <w:t xml:space="preserve">). </w:t>
      </w:r>
    </w:p>
    <w:p w:rsidR="005D6CA4" w:rsidRPr="00436684" w:rsidRDefault="005D6CA4" w:rsidP="00BC08E2">
      <w:pPr>
        <w:pStyle w:val="Heading3"/>
        <w:rPr>
          <w:lang w:val="es-ES"/>
        </w:rPr>
      </w:pPr>
      <w:r w:rsidRPr="00436684">
        <w:rPr>
          <w:lang w:val="es-ES"/>
        </w:rPr>
        <w:t>4</w:t>
      </w:r>
      <w:r w:rsidRPr="00436684">
        <w:rPr>
          <w:lang w:val="es-ES"/>
        </w:rPr>
        <w:tab/>
        <w:t>Relaciones</w:t>
      </w:r>
    </w:p>
    <w:p w:rsidR="0074613B" w:rsidRPr="00436684" w:rsidRDefault="0074613B" w:rsidP="00BC08E2">
      <w:pPr>
        <w:pStyle w:val="Headingb"/>
        <w:rPr>
          <w:lang w:val="es-ES"/>
        </w:rPr>
      </w:pPr>
      <w:r w:rsidRPr="00436684">
        <w:rPr>
          <w:lang w:val="es-ES"/>
        </w:rPr>
        <w:t>Recomendaciones</w:t>
      </w:r>
    </w:p>
    <w:p w:rsidR="0074613B" w:rsidRPr="00436684" w:rsidRDefault="0074613B" w:rsidP="00BC08E2">
      <w:pPr>
        <w:pStyle w:val="enumlev1"/>
        <w:rPr>
          <w:lang w:val="es-ES"/>
        </w:rPr>
      </w:pPr>
      <w:r w:rsidRPr="00436684">
        <w:rPr>
          <w:lang w:val="es-ES"/>
        </w:rPr>
        <w:t>–</w:t>
      </w:r>
      <w:r w:rsidRPr="00436684">
        <w:rPr>
          <w:lang w:val="es-ES"/>
        </w:rPr>
        <w:tab/>
        <w:t xml:space="preserve">Serie </w:t>
      </w:r>
      <w:r w:rsidR="005D3D4F">
        <w:rPr>
          <w:lang w:val="es-ES"/>
        </w:rPr>
        <w:t>UIT-T J</w:t>
      </w:r>
    </w:p>
    <w:p w:rsidR="0074613B" w:rsidRPr="00436684" w:rsidRDefault="0074613B" w:rsidP="00BC08E2">
      <w:pPr>
        <w:pStyle w:val="Headingb"/>
        <w:rPr>
          <w:lang w:val="es-ES"/>
        </w:rPr>
      </w:pPr>
      <w:r w:rsidRPr="00436684">
        <w:rPr>
          <w:lang w:val="es-ES"/>
        </w:rPr>
        <w:t>Cuestiones</w:t>
      </w:r>
    </w:p>
    <w:p w:rsidR="0074613B" w:rsidRPr="00436684" w:rsidRDefault="005D3D4F" w:rsidP="00BC08E2">
      <w:pPr>
        <w:pStyle w:val="enumlev1"/>
        <w:rPr>
          <w:lang w:val="es-ES"/>
        </w:rPr>
      </w:pPr>
      <w:r>
        <w:rPr>
          <w:lang w:val="es-ES"/>
        </w:rPr>
        <w:t>–</w:t>
      </w:r>
      <w:r>
        <w:rPr>
          <w:lang w:val="es-ES"/>
        </w:rPr>
        <w:tab/>
        <w:t>Todas/9</w:t>
      </w:r>
    </w:p>
    <w:p w:rsidR="0074613B" w:rsidRPr="00436684" w:rsidRDefault="0074613B" w:rsidP="00BC08E2">
      <w:pPr>
        <w:pStyle w:val="Headingb"/>
        <w:rPr>
          <w:lang w:val="es-ES"/>
        </w:rPr>
      </w:pPr>
      <w:r w:rsidRPr="00436684">
        <w:rPr>
          <w:lang w:val="es-ES"/>
        </w:rPr>
        <w:t>Comisiones de Estudio</w:t>
      </w:r>
    </w:p>
    <w:p w:rsidR="0074613B" w:rsidRPr="00436684" w:rsidRDefault="005D3D4F" w:rsidP="00BC08E2">
      <w:pPr>
        <w:pStyle w:val="enumlev1"/>
        <w:rPr>
          <w:lang w:val="es-ES"/>
        </w:rPr>
      </w:pPr>
      <w:r>
        <w:rPr>
          <w:lang w:val="es-ES"/>
        </w:rPr>
        <w:t>–</w:t>
      </w:r>
      <w:r>
        <w:rPr>
          <w:lang w:val="es-ES"/>
        </w:rPr>
        <w:tab/>
        <w:t>CE 13 y 15 del UIT-T</w:t>
      </w:r>
    </w:p>
    <w:p w:rsidR="0074613B" w:rsidRPr="00436684" w:rsidRDefault="0074613B" w:rsidP="00BC08E2">
      <w:pPr>
        <w:pStyle w:val="Headingb"/>
        <w:rPr>
          <w:lang w:val="es-ES"/>
        </w:rPr>
      </w:pPr>
      <w:r w:rsidRPr="00436684">
        <w:rPr>
          <w:lang w:val="es-ES"/>
        </w:rPr>
        <w:t>Órganos de normalización</w:t>
      </w:r>
    </w:p>
    <w:p w:rsidR="0074613B" w:rsidRPr="00436684" w:rsidRDefault="0074613B" w:rsidP="00BC08E2">
      <w:pPr>
        <w:pStyle w:val="enumlev1"/>
        <w:rPr>
          <w:lang w:val="es-ES"/>
        </w:rPr>
      </w:pPr>
      <w:r w:rsidRPr="00436684">
        <w:rPr>
          <w:lang w:val="es-ES"/>
        </w:rPr>
        <w:t>–</w:t>
      </w:r>
      <w:r w:rsidRPr="00436684">
        <w:rPr>
          <w:lang w:val="es-ES"/>
        </w:rPr>
        <w:tab/>
        <w:t>SCTE, ETSI.</w:t>
      </w:r>
    </w:p>
    <w:p w:rsidR="0074613B" w:rsidRPr="00436684" w:rsidRDefault="0074613B" w:rsidP="00BC08E2">
      <w:pPr>
        <w:rPr>
          <w:lang w:val="es-ES"/>
        </w:rPr>
      </w:pPr>
      <w:r w:rsidRPr="00436684">
        <w:rPr>
          <w:lang w:val="es-ES"/>
        </w:rPr>
        <w:br w:type="page"/>
      </w:r>
    </w:p>
    <w:p w:rsidR="00C52D93" w:rsidRPr="00436684" w:rsidRDefault="00C52D93" w:rsidP="00BC08E2">
      <w:pPr>
        <w:pStyle w:val="QuestionNo"/>
        <w:rPr>
          <w:lang w:val="es-ES"/>
        </w:rPr>
      </w:pPr>
      <w:r w:rsidRPr="00436684">
        <w:rPr>
          <w:lang w:val="es-ES"/>
        </w:rPr>
        <w:lastRenderedPageBreak/>
        <w:t xml:space="preserve">PROYECTO DE CUESTIÓN </w:t>
      </w:r>
      <w:r w:rsidR="00BE0C7F" w:rsidRPr="00436684">
        <w:rPr>
          <w:lang w:val="es-ES"/>
        </w:rPr>
        <w:t>H</w:t>
      </w:r>
      <w:r w:rsidRPr="00436684">
        <w:rPr>
          <w:lang w:val="es-ES"/>
        </w:rPr>
        <w:t>/</w:t>
      </w:r>
      <w:r w:rsidR="00BE0C7F" w:rsidRPr="00436684">
        <w:rPr>
          <w:lang w:val="es-ES"/>
        </w:rPr>
        <w:t>9</w:t>
      </w:r>
    </w:p>
    <w:p w:rsidR="00C52D93" w:rsidRPr="00436684" w:rsidRDefault="00BE0C7F" w:rsidP="00BC08E2">
      <w:pPr>
        <w:pStyle w:val="Questiontitle"/>
        <w:rPr>
          <w:lang w:val="es-ES"/>
        </w:rPr>
      </w:pPr>
      <w:r w:rsidRPr="00436684">
        <w:rPr>
          <w:lang w:val="es-ES"/>
        </w:rPr>
        <w:t>Aplicaciones y servicios multimedios IP a través de redes de televisión</w:t>
      </w:r>
      <w:r w:rsidRPr="00436684">
        <w:rPr>
          <w:lang w:val="es-ES"/>
        </w:rPr>
        <w:br/>
        <w:t>por cable en plataformas convergentes</w:t>
      </w:r>
    </w:p>
    <w:p w:rsidR="00C52D93" w:rsidRPr="00436684" w:rsidRDefault="00C52D93" w:rsidP="00BC08E2">
      <w:pPr>
        <w:rPr>
          <w:lang w:val="es-ES"/>
        </w:rPr>
      </w:pPr>
      <w:r w:rsidRPr="00436684">
        <w:rPr>
          <w:lang w:val="es-ES"/>
        </w:rPr>
        <w:t xml:space="preserve">(Continuación de la Cuestión </w:t>
      </w:r>
      <w:r w:rsidR="00BE0C7F" w:rsidRPr="00436684">
        <w:rPr>
          <w:lang w:val="es-ES"/>
        </w:rPr>
        <w:t>8</w:t>
      </w:r>
      <w:r w:rsidRPr="00436684">
        <w:rPr>
          <w:lang w:val="es-ES"/>
        </w:rPr>
        <w:t>/</w:t>
      </w:r>
      <w:r w:rsidR="00BE0C7F" w:rsidRPr="00436684">
        <w:rPr>
          <w:lang w:val="es-ES"/>
        </w:rPr>
        <w:t>9</w:t>
      </w:r>
      <w:r w:rsidRPr="00436684">
        <w:rPr>
          <w:lang w:val="es-ES"/>
        </w:rPr>
        <w:t>)</w:t>
      </w:r>
    </w:p>
    <w:p w:rsidR="00C52D93" w:rsidRPr="00436684" w:rsidRDefault="00C52D93" w:rsidP="00BC08E2">
      <w:pPr>
        <w:pStyle w:val="Heading3"/>
        <w:rPr>
          <w:lang w:val="es-ES"/>
        </w:rPr>
      </w:pPr>
      <w:r w:rsidRPr="00436684">
        <w:rPr>
          <w:lang w:val="es-ES"/>
        </w:rPr>
        <w:t>1</w:t>
      </w:r>
      <w:r w:rsidRPr="00436684">
        <w:rPr>
          <w:lang w:val="es-ES"/>
        </w:rPr>
        <w:tab/>
        <w:t>Motivación</w:t>
      </w:r>
    </w:p>
    <w:p w:rsidR="00BE0C7F" w:rsidRPr="00436684" w:rsidRDefault="00BE0C7F" w:rsidP="00EE61A5">
      <w:pPr>
        <w:rPr>
          <w:lang w:val="es-ES"/>
        </w:rPr>
      </w:pPr>
      <w:r w:rsidRPr="00436684">
        <w:rPr>
          <w:lang w:val="es-ES"/>
        </w:rPr>
        <w:t>Además de distribuir programas de televisión, la infraestructura de televisión por cable IP puede actuar de medio por el que se ofrezcan al abonado/consumidor un sinnúmero de servicios avanzados</w:t>
      </w:r>
      <w:r w:rsidR="00A942BA">
        <w:rPr>
          <w:lang w:val="es-ES"/>
        </w:rPr>
        <w:t xml:space="preserve"> (por ejemplo, servicios superpuestos y </w:t>
      </w:r>
      <w:r w:rsidR="00EE61A5">
        <w:rPr>
          <w:lang w:val="es-ES"/>
        </w:rPr>
        <w:t xml:space="preserve">servicios </w:t>
      </w:r>
      <w:r w:rsidR="00A942BA">
        <w:rPr>
          <w:lang w:val="es-ES"/>
        </w:rPr>
        <w:t>multipantalla)</w:t>
      </w:r>
      <w:r w:rsidRPr="00436684">
        <w:rPr>
          <w:lang w:val="es-ES"/>
        </w:rPr>
        <w:t xml:space="preserve">, en particular servicios </w:t>
      </w:r>
      <w:r w:rsidR="00EE61A5">
        <w:rPr>
          <w:lang w:val="es-ES"/>
        </w:rPr>
        <w:t xml:space="preserve">de Internet de la cosas (IoT)/máquina a máquina, servicios de </w:t>
      </w:r>
      <w:r w:rsidRPr="00436684">
        <w:rPr>
          <w:lang w:val="es-ES"/>
        </w:rPr>
        <w:t xml:space="preserve">computación en </w:t>
      </w:r>
      <w:r w:rsidR="00EE61A5">
        <w:rPr>
          <w:lang w:val="es-ES"/>
        </w:rPr>
        <w:t xml:space="preserve">la </w:t>
      </w:r>
      <w:r w:rsidRPr="00436684">
        <w:rPr>
          <w:lang w:val="es-ES"/>
        </w:rPr>
        <w:t>nube</w:t>
      </w:r>
      <w:r w:rsidR="00EE61A5">
        <w:rPr>
          <w:lang w:val="es-ES"/>
        </w:rPr>
        <w:t>, servicios de datos masivos</w:t>
      </w:r>
      <w:r w:rsidRPr="00436684">
        <w:rPr>
          <w:lang w:val="es-ES"/>
        </w:rPr>
        <w:t xml:space="preserve"> e interactivos.</w:t>
      </w:r>
    </w:p>
    <w:p w:rsidR="00BE0C7F" w:rsidRPr="00436684" w:rsidRDefault="00BE0C7F" w:rsidP="00BC08E2">
      <w:pPr>
        <w:rPr>
          <w:lang w:val="es-ES"/>
        </w:rPr>
      </w:pPr>
      <w:r w:rsidRPr="00436684">
        <w:rPr>
          <w:lang w:val="es-ES"/>
        </w:rPr>
        <w:t>La rápida evolución de las tecnologías IP han convertido a las redes de televisión por cable en una infraestructura versátil para diversos servicios multimedios interactivos y una plataforma para dichos servicios. Las futuras redes de televisión por cable basadas en IP estarán conectadas, a muy alto nivel, con las siguientes cuatro entidades como mínimo:</w:t>
      </w:r>
    </w:p>
    <w:p w:rsidR="00BE0C7F" w:rsidRPr="00436684" w:rsidRDefault="00BE0C7F" w:rsidP="00FA1789">
      <w:pPr>
        <w:pStyle w:val="enumlev1"/>
        <w:rPr>
          <w:lang w:val="es-ES"/>
        </w:rPr>
      </w:pPr>
      <w:r w:rsidRPr="00436684">
        <w:rPr>
          <w:lang w:val="es-ES"/>
        </w:rPr>
        <w:t>–</w:t>
      </w:r>
      <w:r w:rsidRPr="00436684">
        <w:rPr>
          <w:lang w:val="es-ES"/>
        </w:rPr>
        <w:tab/>
        <w:t>red de acceso híbrida de fibra/coaxial (HFC)</w:t>
      </w:r>
      <w:r w:rsidR="00FA1789">
        <w:rPr>
          <w:lang w:val="es-ES"/>
        </w:rPr>
        <w:t>;</w:t>
      </w:r>
    </w:p>
    <w:p w:rsidR="00BE0C7F" w:rsidRPr="00436684" w:rsidRDefault="00FA1789" w:rsidP="00BC08E2">
      <w:pPr>
        <w:pStyle w:val="enumlev1"/>
        <w:rPr>
          <w:lang w:val="es-ES"/>
        </w:rPr>
      </w:pPr>
      <w:r>
        <w:rPr>
          <w:lang w:val="es-ES"/>
        </w:rPr>
        <w:t>–</w:t>
      </w:r>
      <w:r>
        <w:rPr>
          <w:lang w:val="es-ES"/>
        </w:rPr>
        <w:tab/>
        <w:t>red IP;</w:t>
      </w:r>
    </w:p>
    <w:p w:rsidR="00BE0C7F" w:rsidRPr="00436684" w:rsidRDefault="00BE0C7F" w:rsidP="00BC08E2">
      <w:pPr>
        <w:pStyle w:val="enumlev1"/>
        <w:rPr>
          <w:lang w:val="es-ES"/>
        </w:rPr>
      </w:pPr>
      <w:r w:rsidRPr="00436684">
        <w:rPr>
          <w:lang w:val="es-ES"/>
        </w:rPr>
        <w:t>–</w:t>
      </w:r>
      <w:r w:rsidRPr="00436684">
        <w:rPr>
          <w:lang w:val="es-ES"/>
        </w:rPr>
        <w:tab/>
        <w:t>red tele</w:t>
      </w:r>
      <w:r w:rsidR="00FA1789">
        <w:rPr>
          <w:lang w:val="es-ES"/>
        </w:rPr>
        <w:t>fónica pública conmutada (RTPC);</w:t>
      </w:r>
    </w:p>
    <w:p w:rsidR="00BE0C7F" w:rsidRPr="00436684" w:rsidRDefault="00BE0C7F" w:rsidP="00BC08E2">
      <w:pPr>
        <w:pStyle w:val="enumlev1"/>
        <w:rPr>
          <w:lang w:val="es-ES"/>
        </w:rPr>
      </w:pPr>
      <w:r w:rsidRPr="00436684">
        <w:rPr>
          <w:lang w:val="es-ES"/>
        </w:rPr>
        <w:t>–</w:t>
      </w:r>
      <w:r w:rsidRPr="00436684">
        <w:rPr>
          <w:lang w:val="es-ES"/>
        </w:rPr>
        <w:tab/>
        <w:t>entidades de terceros.</w:t>
      </w:r>
    </w:p>
    <w:p w:rsidR="00BE0C7F" w:rsidRPr="00436684" w:rsidRDefault="00BE0C7F" w:rsidP="00BC08E2">
      <w:pPr>
        <w:rPr>
          <w:lang w:val="es-ES"/>
        </w:rPr>
      </w:pPr>
      <w:r w:rsidRPr="00436684">
        <w:rPr>
          <w:lang w:val="es-ES"/>
        </w:rPr>
        <w:t>Por otra parte, la convergencia de estas entidades (tanto en los mecanismos de transferencia como en sus servicios/aplicaciones) catalizará la combinación híbrida de servicios y aplicaciones.</w:t>
      </w:r>
    </w:p>
    <w:p w:rsidR="00BE0C7F" w:rsidRPr="00436684" w:rsidRDefault="00BE0C7F" w:rsidP="00BC08E2">
      <w:pPr>
        <w:rPr>
          <w:lang w:val="es-ES"/>
        </w:rPr>
      </w:pPr>
      <w:r w:rsidRPr="00436684">
        <w:rPr>
          <w:lang w:val="es-ES"/>
        </w:rPr>
        <w:t>La arquitectura de sistema de las futuras redes por cable IP debería incluir las especificaciones de componentes funcionales y definir las interfaces entre las entidades antes mencionadas, en particular sus mecanismos de transferencia, y las redes de televisión por cable IP.</w:t>
      </w:r>
    </w:p>
    <w:p w:rsidR="00BE0C7F" w:rsidRPr="00436684" w:rsidRDefault="00BE0C7F" w:rsidP="00BC08E2">
      <w:pPr>
        <w:rPr>
          <w:lang w:val="es-ES"/>
        </w:rPr>
      </w:pPr>
      <w:r w:rsidRPr="00436684">
        <w:rPr>
          <w:lang w:val="es-ES"/>
        </w:rPr>
        <w:t>Las aplicaciones y servicios multimedios avanzados IP requieren un control riguroso de la latencia y la pérdida de paquetes. Aunque quizá no sea necesario desarrollar nuevos códecs para estas aplicaciones y servicios, es necesario especificar qué códecs deberían ser obligatorios para garantizar la calidad del servicio (QoS) de esas aplicaciones y servicios avanzados a través de redes de televisión por cable IP. En las nuevas Recomendaciones se describirán los requisitos obligatorios y opcionales de las aplicaciones multimedios IP de conformidad con la QoS y el nivel de seguridad especificados.</w:t>
      </w:r>
    </w:p>
    <w:p w:rsidR="00C52D93" w:rsidRPr="00436684" w:rsidRDefault="00C52D93" w:rsidP="00BC08E2">
      <w:pPr>
        <w:pStyle w:val="Heading3"/>
        <w:rPr>
          <w:lang w:val="es-ES"/>
        </w:rPr>
      </w:pPr>
      <w:r w:rsidRPr="00436684">
        <w:rPr>
          <w:lang w:val="es-ES"/>
        </w:rPr>
        <w:t>2</w:t>
      </w:r>
      <w:r w:rsidRPr="00436684">
        <w:rPr>
          <w:lang w:val="es-ES"/>
        </w:rPr>
        <w:tab/>
        <w:t>Cuestión</w:t>
      </w:r>
    </w:p>
    <w:p w:rsidR="00C52D93" w:rsidRPr="00436684" w:rsidRDefault="00C52D93" w:rsidP="00BC08E2">
      <w:pPr>
        <w:rPr>
          <w:lang w:val="es-ES"/>
        </w:rPr>
      </w:pPr>
      <w:r w:rsidRPr="00436684">
        <w:rPr>
          <w:lang w:val="es-ES"/>
        </w:rPr>
        <w:t>Los temas de estudio que se han de considerar son, entre otros:</w:t>
      </w:r>
    </w:p>
    <w:p w:rsidR="00BE0C7F" w:rsidRPr="00436684" w:rsidRDefault="00BE0C7F" w:rsidP="00BC08E2">
      <w:pPr>
        <w:pStyle w:val="enumlev1"/>
        <w:rPr>
          <w:lang w:val="es-ES"/>
        </w:rPr>
      </w:pPr>
      <w:r w:rsidRPr="00436684">
        <w:rPr>
          <w:lang w:val="es-ES"/>
        </w:rPr>
        <w:t>–</w:t>
      </w:r>
      <w:r w:rsidRPr="00436684">
        <w:rPr>
          <w:lang w:val="es-ES"/>
        </w:rPr>
        <w:tab/>
        <w:t>¿Qué mecanismos se precisan en el entorno del abonado para poder acceder con confianza/seguridad a servicios/aplicaciones multimedios?</w:t>
      </w:r>
    </w:p>
    <w:p w:rsidR="00BE0C7F" w:rsidRPr="00436684" w:rsidRDefault="00BE0C7F" w:rsidP="00BC08E2">
      <w:pPr>
        <w:pStyle w:val="enumlev1"/>
        <w:rPr>
          <w:lang w:val="es-ES"/>
        </w:rPr>
      </w:pPr>
      <w:r w:rsidRPr="00436684">
        <w:rPr>
          <w:lang w:val="es-ES"/>
        </w:rPr>
        <w:t>–</w:t>
      </w:r>
      <w:r w:rsidRPr="00436684">
        <w:rPr>
          <w:lang w:val="es-ES"/>
        </w:rPr>
        <w:tab/>
        <w:t>¿Qué interfaces se requieren en el entorno del abonado para la realización de aplicaciones/servicios multimedios y multisensoriales?</w:t>
      </w:r>
    </w:p>
    <w:p w:rsidR="00BE0C7F" w:rsidRPr="00436684" w:rsidRDefault="00BE0C7F" w:rsidP="00BC08E2">
      <w:pPr>
        <w:pStyle w:val="enumlev1"/>
        <w:rPr>
          <w:lang w:val="es-ES"/>
        </w:rPr>
      </w:pPr>
      <w:r w:rsidRPr="00436684">
        <w:rPr>
          <w:lang w:val="es-ES"/>
        </w:rPr>
        <w:t>–</w:t>
      </w:r>
      <w:r w:rsidRPr="00436684">
        <w:rPr>
          <w:lang w:val="es-ES"/>
        </w:rPr>
        <w:tab/>
        <w:t>¿Qué mecanismos son necesarios para poder ofrecer los diversos servicios que permitan ampliar el alcance de la red de cable?</w:t>
      </w:r>
    </w:p>
    <w:p w:rsidR="00BE0C7F" w:rsidRPr="00436684" w:rsidRDefault="00BE0C7F" w:rsidP="00EE61A5">
      <w:pPr>
        <w:pStyle w:val="enumlev1"/>
        <w:rPr>
          <w:lang w:val="es-ES"/>
        </w:rPr>
      </w:pPr>
      <w:r w:rsidRPr="00436684">
        <w:rPr>
          <w:lang w:val="es-ES"/>
        </w:rPr>
        <w:t>–</w:t>
      </w:r>
      <w:r w:rsidRPr="00436684">
        <w:rPr>
          <w:lang w:val="es-ES"/>
        </w:rPr>
        <w:tab/>
        <w:t xml:space="preserve">¿Cuáles son las tecnologías necesarias para ofrecer servicios multimedios interactivos, en particular servicios de cable primarios, servicios de terceros </w:t>
      </w:r>
      <w:r w:rsidR="00EE61A5">
        <w:rPr>
          <w:lang w:val="es-ES"/>
        </w:rPr>
        <w:t>(por ejemplo, servicios superpuestos), servicios multipantalla</w:t>
      </w:r>
      <w:r w:rsidR="00EE61A5" w:rsidRPr="00436684">
        <w:rPr>
          <w:lang w:val="es-ES"/>
        </w:rPr>
        <w:t xml:space="preserve">, servicios </w:t>
      </w:r>
      <w:r w:rsidR="00EE61A5">
        <w:rPr>
          <w:lang w:val="es-ES"/>
        </w:rPr>
        <w:t xml:space="preserve">de Internet de la cosas (IoT)/máquina a máquina, servicios de </w:t>
      </w:r>
      <w:r w:rsidR="00EE61A5" w:rsidRPr="00436684">
        <w:rPr>
          <w:lang w:val="es-ES"/>
        </w:rPr>
        <w:t xml:space="preserve">computación en </w:t>
      </w:r>
      <w:r w:rsidR="00EE61A5">
        <w:rPr>
          <w:lang w:val="es-ES"/>
        </w:rPr>
        <w:t xml:space="preserve">la </w:t>
      </w:r>
      <w:r w:rsidR="00EE61A5" w:rsidRPr="00436684">
        <w:rPr>
          <w:lang w:val="es-ES"/>
        </w:rPr>
        <w:t>nube</w:t>
      </w:r>
      <w:r w:rsidR="00EE61A5">
        <w:rPr>
          <w:lang w:val="es-ES"/>
        </w:rPr>
        <w:t>, servicios de datos masivos</w:t>
      </w:r>
      <w:r w:rsidRPr="00436684">
        <w:rPr>
          <w:lang w:val="es-ES"/>
        </w:rPr>
        <w:t>, etc.</w:t>
      </w:r>
    </w:p>
    <w:p w:rsidR="00BE0C7F" w:rsidRPr="00436684" w:rsidRDefault="00BE0C7F" w:rsidP="00BC08E2">
      <w:pPr>
        <w:pStyle w:val="enumlev1"/>
        <w:rPr>
          <w:lang w:val="es-ES"/>
        </w:rPr>
      </w:pPr>
      <w:r w:rsidRPr="00436684">
        <w:rPr>
          <w:lang w:val="es-ES"/>
        </w:rPr>
        <w:lastRenderedPageBreak/>
        <w:t>–</w:t>
      </w:r>
      <w:r w:rsidRPr="00436684">
        <w:rPr>
          <w:lang w:val="es-ES"/>
        </w:rPr>
        <w:tab/>
        <w:t>¿Qué protocolo de señalización debería utilizarse para estas aplicaciones?</w:t>
      </w:r>
    </w:p>
    <w:p w:rsidR="00BE0C7F" w:rsidRPr="00436684" w:rsidRDefault="00BE0C7F" w:rsidP="00BC08E2">
      <w:pPr>
        <w:pStyle w:val="enumlev1"/>
        <w:rPr>
          <w:lang w:val="es-ES"/>
        </w:rPr>
      </w:pPr>
      <w:r w:rsidRPr="00436684">
        <w:rPr>
          <w:lang w:val="es-ES"/>
        </w:rPr>
        <w:t>–</w:t>
      </w:r>
      <w:r w:rsidRPr="00436684">
        <w:rPr>
          <w:lang w:val="es-ES"/>
        </w:rPr>
        <w:tab/>
        <w:t>¿Qué métodos de codificación y de transporte multimedios deberían emplearse para aprovechar plenamente las capacidades históricas de la red HFC, así como de los futuros servicios y aplicaciones IP?</w:t>
      </w:r>
    </w:p>
    <w:p w:rsidR="00BE0C7F" w:rsidRPr="00436684" w:rsidRDefault="00BE0C7F" w:rsidP="00BC08E2">
      <w:pPr>
        <w:pStyle w:val="enumlev1"/>
        <w:rPr>
          <w:lang w:val="es-ES"/>
        </w:rPr>
      </w:pPr>
      <w:r w:rsidRPr="00436684">
        <w:rPr>
          <w:lang w:val="es-ES"/>
        </w:rPr>
        <w:t>–</w:t>
      </w:r>
      <w:r w:rsidRPr="00436684">
        <w:rPr>
          <w:lang w:val="es-ES"/>
        </w:rPr>
        <w:tab/>
        <w:t>¿Qué método de configuración de dispositivo sería apropiado para estas aplicaciones?</w:t>
      </w:r>
    </w:p>
    <w:p w:rsidR="00BE0C7F" w:rsidRPr="00436684" w:rsidRDefault="00BE0C7F" w:rsidP="00BC08E2">
      <w:pPr>
        <w:pStyle w:val="enumlev1"/>
        <w:rPr>
          <w:lang w:val="es-ES"/>
        </w:rPr>
      </w:pPr>
      <w:r w:rsidRPr="00436684">
        <w:rPr>
          <w:lang w:val="es-ES"/>
        </w:rPr>
        <w:t>–</w:t>
      </w:r>
      <w:r w:rsidRPr="00436684">
        <w:rPr>
          <w:lang w:val="es-ES"/>
        </w:rPr>
        <w:tab/>
        <w:t>¿Qué tipo de mensaje de evento se debe requerir para estas aplicaciones?</w:t>
      </w:r>
    </w:p>
    <w:p w:rsidR="00BE0C7F" w:rsidRPr="00436684" w:rsidRDefault="00BE0C7F" w:rsidP="00BC08E2">
      <w:pPr>
        <w:pStyle w:val="enumlev1"/>
        <w:rPr>
          <w:lang w:val="es-ES"/>
        </w:rPr>
      </w:pPr>
      <w:r w:rsidRPr="00436684">
        <w:rPr>
          <w:lang w:val="es-ES"/>
        </w:rPr>
        <w:t>–</w:t>
      </w:r>
      <w:r w:rsidRPr="00436684">
        <w:rPr>
          <w:lang w:val="es-ES"/>
        </w:rPr>
        <w:tab/>
        <w:t>¿Qué clase de seguridad y privacidad se debe requerir para estas aplicaciones?</w:t>
      </w:r>
    </w:p>
    <w:p w:rsidR="00BE0C7F" w:rsidRPr="00436684" w:rsidRDefault="00BE0C7F" w:rsidP="00BC08E2">
      <w:pPr>
        <w:pStyle w:val="enumlev1"/>
        <w:rPr>
          <w:lang w:val="es-ES"/>
        </w:rPr>
      </w:pPr>
      <w:r w:rsidRPr="00436684">
        <w:rPr>
          <w:lang w:val="es-ES"/>
        </w:rPr>
        <w:t>–</w:t>
      </w:r>
      <w:r w:rsidRPr="00436684">
        <w:rPr>
          <w:lang w:val="es-ES"/>
        </w:rPr>
        <w:tab/>
        <w:t>¿Qué tipo de códecs audio y vídeo se deben especificar para estas aplicaciones</w:t>
      </w:r>
      <w:r w:rsidR="00EE61A5">
        <w:rPr>
          <w:lang w:val="es-ES"/>
        </w:rPr>
        <w:t>, incluida la tecnología de transcodificación</w:t>
      </w:r>
      <w:r w:rsidRPr="00436684">
        <w:rPr>
          <w:lang w:val="es-ES"/>
        </w:rPr>
        <w:t>?</w:t>
      </w:r>
    </w:p>
    <w:p w:rsidR="00BE0C7F" w:rsidRPr="00436684" w:rsidRDefault="00BE0C7F" w:rsidP="00BC08E2">
      <w:pPr>
        <w:pStyle w:val="enumlev1"/>
        <w:rPr>
          <w:lang w:val="es-ES"/>
        </w:rPr>
      </w:pPr>
      <w:r w:rsidRPr="00436684">
        <w:rPr>
          <w:lang w:val="es-ES"/>
        </w:rPr>
        <w:t>–</w:t>
      </w:r>
      <w:r w:rsidRPr="00436684">
        <w:rPr>
          <w:lang w:val="es-ES"/>
        </w:rPr>
        <w:tab/>
        <w:t>¿Qué parámetros se deben especificar para el control de pérdida de paquete y latencia?</w:t>
      </w:r>
    </w:p>
    <w:p w:rsidR="00BE0C7F" w:rsidRPr="00436684" w:rsidRDefault="00BE0C7F" w:rsidP="00BC08E2">
      <w:pPr>
        <w:pStyle w:val="enumlev1"/>
        <w:rPr>
          <w:lang w:val="es-ES"/>
        </w:rPr>
      </w:pPr>
      <w:r w:rsidRPr="00436684">
        <w:rPr>
          <w:lang w:val="es-ES"/>
        </w:rPr>
        <w:t>–</w:t>
      </w:r>
      <w:r w:rsidRPr="00436684">
        <w:rPr>
          <w:lang w:val="es-ES"/>
        </w:rPr>
        <w:tab/>
        <w:t>¿Qué clase de calidad de servicio se debe utilizar en estas aplicaciones?</w:t>
      </w:r>
    </w:p>
    <w:p w:rsidR="00BE0C7F" w:rsidRPr="00436684" w:rsidRDefault="00BE0C7F" w:rsidP="00BC08E2">
      <w:pPr>
        <w:pStyle w:val="enumlev1"/>
        <w:rPr>
          <w:lang w:val="es-ES"/>
        </w:rPr>
      </w:pPr>
      <w:r w:rsidRPr="00436684">
        <w:rPr>
          <w:lang w:val="es-ES"/>
        </w:rPr>
        <w:t>–</w:t>
      </w:r>
      <w:r w:rsidRPr="00436684">
        <w:rPr>
          <w:lang w:val="es-ES"/>
        </w:rPr>
        <w:tab/>
        <w:t>¿Qué clase de calidad de servicio se debe especificar para estas aplicaciones en relación con cada parámetro del códec?</w:t>
      </w:r>
    </w:p>
    <w:p w:rsidR="00C52D93" w:rsidRPr="00436684" w:rsidRDefault="00C52D93" w:rsidP="00BC08E2">
      <w:pPr>
        <w:pStyle w:val="Heading3"/>
        <w:rPr>
          <w:lang w:val="es-ES"/>
        </w:rPr>
      </w:pPr>
      <w:r w:rsidRPr="00436684">
        <w:rPr>
          <w:lang w:val="es-ES"/>
        </w:rPr>
        <w:t>3</w:t>
      </w:r>
      <w:r w:rsidRPr="00436684">
        <w:rPr>
          <w:lang w:val="es-ES"/>
        </w:rPr>
        <w:tab/>
        <w:t>Tareas</w:t>
      </w:r>
    </w:p>
    <w:p w:rsidR="00C52D93" w:rsidRPr="00436684" w:rsidRDefault="00C52D93" w:rsidP="00BC08E2">
      <w:pPr>
        <w:rPr>
          <w:lang w:val="es-ES"/>
        </w:rPr>
      </w:pPr>
      <w:r w:rsidRPr="00436684">
        <w:rPr>
          <w:lang w:val="es-ES"/>
        </w:rPr>
        <w:t>Las tareas son, entre otras:</w:t>
      </w:r>
    </w:p>
    <w:p w:rsidR="00BE0C7F" w:rsidRPr="00436684" w:rsidRDefault="00BE0C7F" w:rsidP="00FA1789">
      <w:pPr>
        <w:pStyle w:val="enumlev1"/>
        <w:rPr>
          <w:i/>
          <w:iCs/>
          <w:lang w:val="es-ES"/>
        </w:rPr>
      </w:pPr>
      <w:r w:rsidRPr="00436684">
        <w:rPr>
          <w:lang w:val="es-ES"/>
        </w:rPr>
        <w:t>–</w:t>
      </w:r>
      <w:r w:rsidRPr="00436684">
        <w:rPr>
          <w:lang w:val="es-ES"/>
        </w:rPr>
        <w:tab/>
      </w:r>
      <w:r w:rsidR="00FA1789">
        <w:rPr>
          <w:lang w:val="es-ES"/>
        </w:rPr>
        <w:t>L</w:t>
      </w:r>
      <w:r w:rsidRPr="00436684">
        <w:rPr>
          <w:lang w:val="es-ES"/>
        </w:rPr>
        <w:t>a preparación de nuevas Recomendaciones o actualización de las existentes, según proceda.</w:t>
      </w:r>
    </w:p>
    <w:p w:rsidR="00C52D93" w:rsidRPr="00436684" w:rsidRDefault="00BC08E2" w:rsidP="00FA1789">
      <w:pPr>
        <w:rPr>
          <w:lang w:val="es-ES"/>
        </w:rPr>
      </w:pPr>
      <w:r>
        <w:rPr>
          <w:lang w:val="es-ES"/>
        </w:rPr>
        <w:t xml:space="preserve">La actual situación de los trabajos relativos a esta Cuestión figura en el programa de trabajo de la CE 9 </w:t>
      </w:r>
      <w:r w:rsidR="00FA1789" w:rsidRPr="002031D3">
        <w:t>(</w:t>
      </w:r>
      <w:hyperlink r:id="rId18" w:history="1">
        <w:r w:rsidR="00FA1789" w:rsidRPr="002031D3">
          <w:rPr>
            <w:rStyle w:val="Hyperlink"/>
          </w:rPr>
          <w:t>http://itu.int/ITU-T/workprog/wp_search.aspx?sp=15&amp;q=8/9</w:t>
        </w:r>
      </w:hyperlink>
      <w:r w:rsidR="00FA1789">
        <w:t>).</w:t>
      </w:r>
    </w:p>
    <w:p w:rsidR="00C52D93" w:rsidRPr="00436684" w:rsidRDefault="00C52D93" w:rsidP="00BC08E2">
      <w:pPr>
        <w:pStyle w:val="Heading3"/>
        <w:rPr>
          <w:lang w:val="es-ES"/>
        </w:rPr>
      </w:pPr>
      <w:r w:rsidRPr="00436684">
        <w:rPr>
          <w:lang w:val="es-ES"/>
        </w:rPr>
        <w:t>4</w:t>
      </w:r>
      <w:r w:rsidRPr="00436684">
        <w:rPr>
          <w:lang w:val="es-ES"/>
        </w:rPr>
        <w:tab/>
        <w:t>Relaciones</w:t>
      </w:r>
    </w:p>
    <w:p w:rsidR="00BE0C7F" w:rsidRPr="00436684" w:rsidRDefault="00BE0C7F" w:rsidP="00BC08E2">
      <w:pPr>
        <w:pStyle w:val="Headingb"/>
        <w:rPr>
          <w:lang w:val="es-ES"/>
        </w:rPr>
      </w:pPr>
      <w:r w:rsidRPr="00436684">
        <w:rPr>
          <w:lang w:val="es-ES"/>
        </w:rPr>
        <w:t>Recomendaciones</w:t>
      </w:r>
    </w:p>
    <w:p w:rsidR="00BE0C7F" w:rsidRPr="00436684" w:rsidRDefault="00BE0C7F" w:rsidP="00BC08E2">
      <w:pPr>
        <w:pStyle w:val="enumlev1"/>
        <w:rPr>
          <w:lang w:val="es-ES"/>
        </w:rPr>
      </w:pPr>
      <w:r w:rsidRPr="00436684">
        <w:rPr>
          <w:lang w:val="es-ES"/>
        </w:rPr>
        <w:t>–</w:t>
      </w:r>
      <w:r w:rsidRPr="00436684">
        <w:rPr>
          <w:lang w:val="es-ES"/>
        </w:rPr>
        <w:tab/>
        <w:t>Arquitectura de referencia: UIT-T J.700</w:t>
      </w:r>
    </w:p>
    <w:p w:rsidR="00BE0C7F" w:rsidRPr="000D136C" w:rsidRDefault="00BE0C7F" w:rsidP="00BC08E2">
      <w:pPr>
        <w:pStyle w:val="enumlev1"/>
        <w:rPr>
          <w:lang w:val="fr-CH"/>
        </w:rPr>
      </w:pPr>
      <w:r w:rsidRPr="000D136C">
        <w:rPr>
          <w:lang w:val="fr-CH"/>
        </w:rPr>
        <w:t>–</w:t>
      </w:r>
      <w:r w:rsidRPr="000D136C">
        <w:rPr>
          <w:lang w:val="fr-CH"/>
        </w:rPr>
        <w:tab/>
        <w:t>Plataforma de aplicaciones: UIT-T J.200, UIT-T J.201, UIT-T J.202</w:t>
      </w:r>
    </w:p>
    <w:p w:rsidR="00BE0C7F" w:rsidRPr="000D136C" w:rsidRDefault="00BE0C7F" w:rsidP="00BC08E2">
      <w:pPr>
        <w:pStyle w:val="enumlev1"/>
        <w:rPr>
          <w:lang w:val="fr-CH"/>
        </w:rPr>
      </w:pPr>
      <w:r w:rsidRPr="000D136C">
        <w:rPr>
          <w:lang w:val="fr-CH"/>
        </w:rPr>
        <w:t>–</w:t>
      </w:r>
      <w:r w:rsidRPr="000D136C">
        <w:rPr>
          <w:lang w:val="fr-CH"/>
        </w:rPr>
        <w:tab/>
        <w:t>Adaptador de medios: UIT-T J.290, UIT-T J.291, UIT-T J.293, UIT-T J.295, UIT</w:t>
      </w:r>
      <w:r w:rsidRPr="000D136C">
        <w:rPr>
          <w:lang w:val="fr-CH"/>
        </w:rPr>
        <w:noBreakHyphen/>
        <w:t>T J.296</w:t>
      </w:r>
    </w:p>
    <w:p w:rsidR="00BE0C7F" w:rsidRPr="000D136C" w:rsidRDefault="00BE0C7F" w:rsidP="00BC08E2">
      <w:pPr>
        <w:pStyle w:val="enumlev1"/>
        <w:rPr>
          <w:lang w:val="fr-CH"/>
        </w:rPr>
      </w:pPr>
      <w:r w:rsidRPr="000D136C">
        <w:rPr>
          <w:lang w:val="fr-CH"/>
        </w:rPr>
        <w:t>–</w:t>
      </w:r>
      <w:r w:rsidRPr="000D136C">
        <w:rPr>
          <w:lang w:val="fr-CH"/>
        </w:rPr>
        <w:tab/>
        <w:t>Dispositivo de pasarela: UIT-T J.294</w:t>
      </w:r>
    </w:p>
    <w:p w:rsidR="00C103A5" w:rsidRDefault="00BE0C7F" w:rsidP="00FA1789">
      <w:pPr>
        <w:pStyle w:val="enumlev1"/>
        <w:rPr>
          <w:lang w:val="fr-CH"/>
        </w:rPr>
      </w:pPr>
      <w:r w:rsidRPr="000D136C">
        <w:rPr>
          <w:lang w:val="fr-CH"/>
        </w:rPr>
        <w:t>–</w:t>
      </w:r>
      <w:r w:rsidRPr="000D136C">
        <w:rPr>
          <w:lang w:val="fr-CH"/>
        </w:rPr>
        <w:tab/>
        <w:t>Red residencial: UIT-T J.190, UIT-T J.192.</w:t>
      </w:r>
      <w:r w:rsidR="00FA1789" w:rsidRPr="000D136C">
        <w:rPr>
          <w:lang w:val="fr-CH"/>
        </w:rPr>
        <w:t xml:space="preserve"> </w:t>
      </w:r>
    </w:p>
    <w:p w:rsidR="00BE0C7F" w:rsidRPr="00EC234D" w:rsidRDefault="00BE0C7F" w:rsidP="00FA1789">
      <w:pPr>
        <w:pStyle w:val="enumlev1"/>
        <w:rPr>
          <w:rFonts w:ascii="Times" w:hAnsi="Times"/>
          <w:b/>
          <w:lang w:val="fr-CH"/>
        </w:rPr>
      </w:pPr>
      <w:r w:rsidRPr="00EC234D">
        <w:rPr>
          <w:rFonts w:ascii="Times" w:hAnsi="Times"/>
          <w:b/>
          <w:lang w:val="fr-CH"/>
        </w:rPr>
        <w:t>Cuestiones</w:t>
      </w:r>
    </w:p>
    <w:p w:rsidR="00BE0C7F" w:rsidRPr="000D136C" w:rsidRDefault="00BE0C7F" w:rsidP="00BC08E2">
      <w:pPr>
        <w:pStyle w:val="enumlev1"/>
        <w:rPr>
          <w:lang w:val="fr-CH"/>
        </w:rPr>
      </w:pPr>
      <w:r w:rsidRPr="000D136C">
        <w:rPr>
          <w:lang w:val="fr-CH"/>
        </w:rPr>
        <w:t>–</w:t>
      </w:r>
      <w:r w:rsidR="00FA1789">
        <w:rPr>
          <w:lang w:val="fr-CH"/>
        </w:rPr>
        <w:tab/>
        <w:t>C/9, D/9, E/9, I/9 y J/9</w:t>
      </w:r>
    </w:p>
    <w:p w:rsidR="00BE0C7F" w:rsidRPr="00436684" w:rsidRDefault="00BE0C7F" w:rsidP="00BC08E2">
      <w:pPr>
        <w:pStyle w:val="Headingb"/>
        <w:rPr>
          <w:lang w:val="es-ES"/>
        </w:rPr>
      </w:pPr>
      <w:r w:rsidRPr="00436684">
        <w:rPr>
          <w:lang w:val="es-ES"/>
        </w:rPr>
        <w:t>Comisiones de Estudio</w:t>
      </w:r>
    </w:p>
    <w:p w:rsidR="00BE0C7F" w:rsidRPr="00436684" w:rsidRDefault="00FA1789" w:rsidP="00BC08E2">
      <w:pPr>
        <w:pStyle w:val="enumlev1"/>
        <w:rPr>
          <w:lang w:val="es-ES"/>
        </w:rPr>
      </w:pPr>
      <w:r>
        <w:rPr>
          <w:lang w:val="es-ES"/>
        </w:rPr>
        <w:t>–</w:t>
      </w:r>
      <w:r>
        <w:rPr>
          <w:lang w:val="es-ES"/>
        </w:rPr>
        <w:tab/>
        <w:t>CE 11, 13, 16 y 20 del UIT-T</w:t>
      </w:r>
    </w:p>
    <w:p w:rsidR="00BE0C7F" w:rsidRPr="00436684" w:rsidRDefault="00BE0C7F" w:rsidP="00BC08E2">
      <w:pPr>
        <w:pStyle w:val="Headingb"/>
        <w:rPr>
          <w:lang w:val="es-ES"/>
        </w:rPr>
      </w:pPr>
      <w:r w:rsidRPr="00436684">
        <w:rPr>
          <w:lang w:val="es-ES"/>
        </w:rPr>
        <w:t>Órganos de normalización</w:t>
      </w:r>
    </w:p>
    <w:p w:rsidR="00BE0C7F" w:rsidRPr="00436684" w:rsidRDefault="00BE0C7F" w:rsidP="00BC08E2">
      <w:pPr>
        <w:pStyle w:val="enumlev1"/>
        <w:rPr>
          <w:lang w:val="es-ES"/>
        </w:rPr>
      </w:pPr>
      <w:r w:rsidRPr="00436684">
        <w:rPr>
          <w:lang w:val="es-ES"/>
        </w:rPr>
        <w:t>–</w:t>
      </w:r>
      <w:r w:rsidRPr="00436684">
        <w:rPr>
          <w:lang w:val="es-ES"/>
        </w:rPr>
        <w:tab/>
        <w:t>ETSI, DVB, IETF, SCTE, OneM2M.</w:t>
      </w:r>
    </w:p>
    <w:p w:rsidR="00BE0C7F" w:rsidRPr="00436684" w:rsidRDefault="00BE0C7F" w:rsidP="00BC08E2">
      <w:pPr>
        <w:tabs>
          <w:tab w:val="clear" w:pos="1134"/>
          <w:tab w:val="clear" w:pos="1871"/>
          <w:tab w:val="clear" w:pos="2268"/>
        </w:tabs>
        <w:overflowPunct/>
        <w:autoSpaceDE/>
        <w:autoSpaceDN/>
        <w:adjustRightInd/>
        <w:spacing w:before="0"/>
        <w:textAlignment w:val="auto"/>
        <w:rPr>
          <w:lang w:val="es-ES"/>
        </w:rPr>
      </w:pPr>
      <w:r w:rsidRPr="00436684">
        <w:rPr>
          <w:lang w:val="es-ES"/>
        </w:rPr>
        <w:br w:type="page"/>
      </w:r>
    </w:p>
    <w:p w:rsidR="00BE0C7F" w:rsidRPr="00436684" w:rsidRDefault="00BE0C7F" w:rsidP="00BC08E2">
      <w:pPr>
        <w:pStyle w:val="QuestionNo"/>
        <w:rPr>
          <w:lang w:val="es-ES"/>
        </w:rPr>
      </w:pPr>
      <w:r w:rsidRPr="00436684">
        <w:rPr>
          <w:lang w:val="es-ES"/>
        </w:rPr>
        <w:lastRenderedPageBreak/>
        <w:t xml:space="preserve">PROYECTO DE CUESTIÓN </w:t>
      </w:r>
      <w:r w:rsidR="004177DD" w:rsidRPr="00436684">
        <w:rPr>
          <w:lang w:val="es-ES"/>
        </w:rPr>
        <w:t>I</w:t>
      </w:r>
      <w:r w:rsidRPr="00436684">
        <w:rPr>
          <w:lang w:val="es-ES"/>
        </w:rPr>
        <w:t>/</w:t>
      </w:r>
      <w:r w:rsidR="004177DD" w:rsidRPr="00436684">
        <w:rPr>
          <w:lang w:val="es-ES"/>
        </w:rPr>
        <w:t>9</w:t>
      </w:r>
    </w:p>
    <w:p w:rsidR="00BE0C7F" w:rsidRPr="00436684" w:rsidRDefault="004177DD" w:rsidP="00FA1789">
      <w:pPr>
        <w:pStyle w:val="Questiontitle"/>
        <w:rPr>
          <w:lang w:val="es-ES"/>
        </w:rPr>
      </w:pPr>
      <w:r w:rsidRPr="00436684">
        <w:rPr>
          <w:lang w:val="es-ES"/>
        </w:rPr>
        <w:t xml:space="preserve">Requisitos de las capacidades de servicio avanzadas </w:t>
      </w:r>
      <w:r w:rsidR="006D398B">
        <w:rPr>
          <w:lang w:val="es-ES"/>
        </w:rPr>
        <w:t>en</w:t>
      </w:r>
      <w:r w:rsidRPr="00436684">
        <w:rPr>
          <w:lang w:val="es-ES"/>
        </w:rPr>
        <w:t xml:space="preserve"> redes </w:t>
      </w:r>
      <w:r w:rsidR="00FA1789">
        <w:rPr>
          <w:lang w:val="es-ES"/>
        </w:rPr>
        <w:br/>
      </w:r>
      <w:r w:rsidRPr="00436684">
        <w:rPr>
          <w:lang w:val="es-ES"/>
        </w:rPr>
        <w:t>residenciales</w:t>
      </w:r>
      <w:r w:rsidR="00FA1789">
        <w:rPr>
          <w:lang w:val="es-ES"/>
        </w:rPr>
        <w:t xml:space="preserve"> </w:t>
      </w:r>
      <w:r w:rsidR="006D398B">
        <w:rPr>
          <w:lang w:val="es-ES"/>
        </w:rPr>
        <w:t>por</w:t>
      </w:r>
      <w:r w:rsidRPr="00436684">
        <w:rPr>
          <w:lang w:val="es-ES"/>
        </w:rPr>
        <w:t xml:space="preserve"> cable de banda ancha</w:t>
      </w:r>
    </w:p>
    <w:p w:rsidR="00BE0C7F" w:rsidRPr="00436684" w:rsidRDefault="00BE0C7F" w:rsidP="00BC08E2">
      <w:pPr>
        <w:rPr>
          <w:lang w:val="es-ES"/>
        </w:rPr>
      </w:pPr>
      <w:r w:rsidRPr="00436684">
        <w:rPr>
          <w:lang w:val="es-ES"/>
        </w:rPr>
        <w:t xml:space="preserve">(Continuación de la Cuestión </w:t>
      </w:r>
      <w:r w:rsidR="004177DD" w:rsidRPr="00436684">
        <w:rPr>
          <w:lang w:val="es-ES"/>
        </w:rPr>
        <w:t>9</w:t>
      </w:r>
      <w:r w:rsidRPr="00436684">
        <w:rPr>
          <w:lang w:val="es-ES"/>
        </w:rPr>
        <w:t>/</w:t>
      </w:r>
      <w:r w:rsidR="004177DD" w:rsidRPr="00436684">
        <w:rPr>
          <w:lang w:val="es-ES"/>
        </w:rPr>
        <w:t>9</w:t>
      </w:r>
      <w:r w:rsidRPr="00436684">
        <w:rPr>
          <w:lang w:val="es-ES"/>
        </w:rPr>
        <w:t>)</w:t>
      </w:r>
    </w:p>
    <w:p w:rsidR="00BE0C7F" w:rsidRPr="00436684" w:rsidRDefault="00BE0C7F" w:rsidP="00BC08E2">
      <w:pPr>
        <w:pStyle w:val="Heading3"/>
        <w:rPr>
          <w:lang w:val="es-ES"/>
        </w:rPr>
      </w:pPr>
      <w:r w:rsidRPr="00436684">
        <w:rPr>
          <w:lang w:val="es-ES"/>
        </w:rPr>
        <w:t>1</w:t>
      </w:r>
      <w:r w:rsidRPr="00436684">
        <w:rPr>
          <w:lang w:val="es-ES"/>
        </w:rPr>
        <w:tab/>
        <w:t>Motivación</w:t>
      </w:r>
    </w:p>
    <w:p w:rsidR="004177DD" w:rsidRPr="00436684" w:rsidRDefault="004177DD" w:rsidP="00FA1789">
      <w:pPr>
        <w:rPr>
          <w:lang w:val="es-ES"/>
        </w:rPr>
      </w:pPr>
      <w:r w:rsidRPr="00436684">
        <w:rPr>
          <w:lang w:val="es-ES"/>
        </w:rPr>
        <w:t>La creciente integración y convergencia de las tecnologías de televisión por cable tradicionales y las tecnologías de la información/comunicación emergentes (p</w:t>
      </w:r>
      <w:r w:rsidR="00FA1789">
        <w:rPr>
          <w:lang w:val="es-ES"/>
        </w:rPr>
        <w:t>or ejemplo,</w:t>
      </w:r>
      <w:r w:rsidRPr="00436684">
        <w:rPr>
          <w:lang w:val="es-ES"/>
        </w:rPr>
        <w:t xml:space="preserve"> la computación en la nube, las redes definidas por software, la virtualización de las funciones de red) están permitiendo capacidades avanzadas para dar soporte a nuevos servicios avanzados por las redes de televisión por cable. La Cuestión I/9 se centrará en los requisitos de las capacidades de servicio avanzadas por redes residenciales de cable de banda ancha.</w:t>
      </w:r>
    </w:p>
    <w:p w:rsidR="004177DD" w:rsidRPr="00436684" w:rsidRDefault="004177DD" w:rsidP="00C103A5">
      <w:pPr>
        <w:rPr>
          <w:lang w:val="es-ES"/>
        </w:rPr>
      </w:pPr>
      <w:r w:rsidRPr="00436684">
        <w:rPr>
          <w:lang w:val="es-ES"/>
        </w:rPr>
        <w:t xml:space="preserve">En el futuro, impulsado por la demanda que no deja de crecer para lograr un mejor estilo de vida a través de la casa inteligente, las redes residenciales de cable de banda ancha no sólo suministrarán a los abonados servicios de banda ancha y contenido multimedios tradicionales, sino que permitirán la prestación de servicios de televisión inteligente por cable avanzada </w:t>
      </w:r>
      <w:r w:rsidR="005D53D1">
        <w:rPr>
          <w:lang w:val="es-ES"/>
        </w:rPr>
        <w:t xml:space="preserve">(por ejemplo, servicios de </w:t>
      </w:r>
      <w:r w:rsidR="00C103A5">
        <w:rPr>
          <w:lang w:val="es-ES"/>
        </w:rPr>
        <w:t>multipantalla</w:t>
      </w:r>
      <w:r w:rsidR="005D53D1">
        <w:rPr>
          <w:lang w:val="es-ES"/>
        </w:rPr>
        <w:t>, servicios de múltiples dispositivos</w:t>
      </w:r>
      <w:r w:rsidR="00732403">
        <w:rPr>
          <w:lang w:val="es-ES"/>
        </w:rPr>
        <w:t>,</w:t>
      </w:r>
      <w:r w:rsidR="005D53D1">
        <w:rPr>
          <w:lang w:val="es-ES"/>
        </w:rPr>
        <w:t xml:space="preserve"> etc.) y habilitar servicios </w:t>
      </w:r>
      <w:r w:rsidRPr="00436684">
        <w:rPr>
          <w:lang w:val="es-ES"/>
        </w:rPr>
        <w:t xml:space="preserve">adicionales </w:t>
      </w:r>
      <w:r w:rsidR="005D53D1">
        <w:rPr>
          <w:lang w:val="es-ES"/>
        </w:rPr>
        <w:t>para el hogar inteligente (</w:t>
      </w:r>
      <w:r w:rsidRPr="00436684">
        <w:rPr>
          <w:lang w:val="es-ES"/>
        </w:rPr>
        <w:t>por ejemplo, domótica, gestión de energía doméstica, vigilancia, atención sanitaria y educación en el hogar</w:t>
      </w:r>
      <w:r w:rsidR="005D53D1">
        <w:rPr>
          <w:lang w:val="es-ES"/>
        </w:rPr>
        <w:t>, etc.)</w:t>
      </w:r>
      <w:r w:rsidRPr="00436684">
        <w:rPr>
          <w:lang w:val="es-ES"/>
        </w:rPr>
        <w:t>. Se beneficiarán de la prestación de estos servicios avanzados a través de las redes por cable de banda ancha los consumidores, los operadores multiservicios (MSO) y terceros proveedores de aplicaciones.</w:t>
      </w:r>
    </w:p>
    <w:p w:rsidR="004177DD" w:rsidRPr="00436684" w:rsidRDefault="004177DD" w:rsidP="00BC08E2">
      <w:pPr>
        <w:rPr>
          <w:lang w:val="es-ES"/>
        </w:rPr>
      </w:pPr>
      <w:r w:rsidRPr="00436684">
        <w:rPr>
          <w:lang w:val="es-ES"/>
        </w:rPr>
        <w:t>A fin de responder a la creciente demanda de los consumidores en cualquier pantalla y en cualquier lugar, se requieren algunos requisitos funcionales como la visualización de múltiples pantallas, la aplicación en los dispositivos móviles y el acceso a distancia. Es preciso apoyar la interconexión y el interfuncionamiento entre redes residenciales de cable de banda ancha alámbricas e inalámbricas.</w:t>
      </w:r>
    </w:p>
    <w:p w:rsidR="004177DD" w:rsidRPr="00436684" w:rsidRDefault="004177DD" w:rsidP="00BC08E2">
      <w:pPr>
        <w:rPr>
          <w:lang w:val="es-ES"/>
        </w:rPr>
      </w:pPr>
      <w:r w:rsidRPr="00436684">
        <w:rPr>
          <w:lang w:val="es-ES"/>
        </w:rPr>
        <w:t>Para garantizar una adecuada calidad percibida (QoE), es necesario incorporar ciertos requisitos funcionales y relativos a la aplicación, la creación de servicio y la interfaz de programación de aplicaciones (API) en los requisitos de habilitación del servicio. También son necesarios unos servicios de transferencia de contenido y mayor ancho de banda.</w:t>
      </w:r>
    </w:p>
    <w:p w:rsidR="004177DD" w:rsidRPr="00436684" w:rsidRDefault="004177DD" w:rsidP="00BC08E2">
      <w:pPr>
        <w:rPr>
          <w:lang w:val="es-ES"/>
        </w:rPr>
      </w:pPr>
      <w:r w:rsidRPr="00436684">
        <w:rPr>
          <w:lang w:val="es-ES"/>
        </w:rPr>
        <w:t>La pila de software resultante será capaz de ofrecer servicios de banda ancha, servicios de transferencia de contenido y servicios cotidianos. Se podrán emplear tecnologías tales como computación en nube, las redes definidas por software/virtualización de las funciones de red (SDN/NFV), IPv6 y máquina a máquina/Internet de los objetos (M2M/IoT). Debe tomarse en consideración la posibilidad de ofrecer los servicios tradicionales junto con los servicios de red IP.</w:t>
      </w:r>
    </w:p>
    <w:p w:rsidR="00BE0C7F" w:rsidRPr="00436684" w:rsidRDefault="00BE0C7F" w:rsidP="00BC08E2">
      <w:pPr>
        <w:pStyle w:val="Heading3"/>
        <w:rPr>
          <w:lang w:val="es-ES"/>
        </w:rPr>
      </w:pPr>
      <w:r w:rsidRPr="00436684">
        <w:rPr>
          <w:lang w:val="es-ES"/>
        </w:rPr>
        <w:t>2</w:t>
      </w:r>
      <w:r w:rsidRPr="00436684">
        <w:rPr>
          <w:lang w:val="es-ES"/>
        </w:rPr>
        <w:tab/>
        <w:t>Cuestión</w:t>
      </w:r>
    </w:p>
    <w:p w:rsidR="00BE0C7F" w:rsidRPr="00436684" w:rsidRDefault="00BE0C7F" w:rsidP="00BC08E2">
      <w:pPr>
        <w:rPr>
          <w:lang w:val="es-ES"/>
        </w:rPr>
      </w:pPr>
      <w:r w:rsidRPr="00436684">
        <w:rPr>
          <w:lang w:val="es-ES"/>
        </w:rPr>
        <w:t>Los temas de estudio que se han de considerar son, entre otros:</w:t>
      </w:r>
    </w:p>
    <w:p w:rsidR="004177DD" w:rsidRPr="00436684" w:rsidRDefault="004177DD" w:rsidP="00BC08E2">
      <w:pPr>
        <w:pStyle w:val="enumlev1"/>
        <w:rPr>
          <w:lang w:val="es-ES"/>
        </w:rPr>
      </w:pPr>
      <w:r w:rsidRPr="00436684">
        <w:rPr>
          <w:lang w:val="es-ES"/>
        </w:rPr>
        <w:t>–</w:t>
      </w:r>
      <w:r w:rsidRPr="00436684">
        <w:rPr>
          <w:lang w:val="es-ES"/>
        </w:rPr>
        <w:tab/>
        <w:t>¿Qué características de calidad de funcionamiento deben poseer las redes residenciales de cable de banda ancha para transportar satisfactoriamente trenes de datos asociados con servicios específicos, teniendo en cuenta que esos trenes pasan entre la red de acceso y la red residencial, y a través de la red residencial al dispositivo terminal?</w:t>
      </w:r>
    </w:p>
    <w:p w:rsidR="004177DD" w:rsidRPr="00436684" w:rsidRDefault="004177DD" w:rsidP="00BC08E2">
      <w:pPr>
        <w:pStyle w:val="enumlev1"/>
        <w:rPr>
          <w:lang w:val="es-ES"/>
        </w:rPr>
      </w:pPr>
      <w:r w:rsidRPr="00436684">
        <w:rPr>
          <w:lang w:val="es-ES"/>
        </w:rPr>
        <w:t>–</w:t>
      </w:r>
      <w:r w:rsidRPr="00436684">
        <w:rPr>
          <w:lang w:val="es-ES"/>
        </w:rPr>
        <w:tab/>
        <w:t>¿A qué mecanismos debe recurrirse para mantener la calidad de servicio en trenes de datos asociados con servicios específicos, habida cuenta de que esos trenes pasan entre la red de acceso y la red residencial de cable de banda ancha?</w:t>
      </w:r>
    </w:p>
    <w:p w:rsidR="004177DD" w:rsidRPr="00436684" w:rsidRDefault="004177DD" w:rsidP="00BC08E2">
      <w:pPr>
        <w:pStyle w:val="enumlev1"/>
        <w:rPr>
          <w:lang w:val="es-ES"/>
        </w:rPr>
      </w:pPr>
      <w:r w:rsidRPr="00436684">
        <w:rPr>
          <w:lang w:val="es-ES"/>
        </w:rPr>
        <w:lastRenderedPageBreak/>
        <w:t>–</w:t>
      </w:r>
      <w:r w:rsidRPr="00436684">
        <w:rPr>
          <w:lang w:val="es-ES"/>
        </w:rPr>
        <w:tab/>
        <w:t xml:space="preserve">A qué mecanismos debe recurrirse para mejorar la calidad de experiencia del usuario a través de funcionalidades como el acceso a contenidos a distancia, la visualización en múltiples pantallas y el apoyo del dispositivo móvil por las redes residenciales de cable de banda ancha? </w:t>
      </w:r>
    </w:p>
    <w:p w:rsidR="004177DD" w:rsidRPr="00436684" w:rsidRDefault="004177DD" w:rsidP="00BC08E2">
      <w:pPr>
        <w:pStyle w:val="enumlev1"/>
        <w:rPr>
          <w:lang w:val="es-ES"/>
        </w:rPr>
      </w:pPr>
      <w:r w:rsidRPr="00436684">
        <w:rPr>
          <w:lang w:val="es-ES"/>
        </w:rPr>
        <w:t>–</w:t>
      </w:r>
      <w:r w:rsidRPr="00436684">
        <w:rPr>
          <w:lang w:val="es-ES"/>
        </w:rPr>
        <w:tab/>
        <w:t>¿Qué mecanismos de gestión de red deben utilizarse para facilitar nuevos servicios basados en la red avanzados a dispositivos conectados a la red residencial de cable de banda ancha?</w:t>
      </w:r>
    </w:p>
    <w:p w:rsidR="004177DD" w:rsidRPr="00436684" w:rsidRDefault="004177DD" w:rsidP="00BC08E2">
      <w:pPr>
        <w:pStyle w:val="enumlev1"/>
        <w:rPr>
          <w:lang w:val="es-ES"/>
        </w:rPr>
      </w:pPr>
      <w:r w:rsidRPr="00436684">
        <w:rPr>
          <w:lang w:val="es-ES"/>
        </w:rPr>
        <w:t>–</w:t>
      </w:r>
      <w:r w:rsidRPr="00436684">
        <w:rPr>
          <w:lang w:val="es-ES"/>
        </w:rPr>
        <w:tab/>
        <w:t>¿Qué mecanismos de gestión de aplicación deben utilizarse para facilitar aplicaciones avanzadas a los dispositivos conectados a la red residencial de cable de banda ancha?</w:t>
      </w:r>
    </w:p>
    <w:p w:rsidR="004177DD" w:rsidRPr="00436684" w:rsidRDefault="004177DD" w:rsidP="00BC08E2">
      <w:pPr>
        <w:pStyle w:val="enumlev1"/>
        <w:rPr>
          <w:lang w:val="es-ES"/>
        </w:rPr>
      </w:pPr>
      <w:r w:rsidRPr="00436684">
        <w:rPr>
          <w:lang w:val="es-ES"/>
        </w:rPr>
        <w:t>–</w:t>
      </w:r>
      <w:r w:rsidRPr="00436684">
        <w:rPr>
          <w:lang w:val="es-ES"/>
        </w:rPr>
        <w:tab/>
        <w:t>¿Qué mecanismos de seguridad deberían utilizarse para ofrecer protección a la red residencial de cable de banda ancha?</w:t>
      </w:r>
    </w:p>
    <w:p w:rsidR="004177DD" w:rsidRPr="00436684" w:rsidRDefault="004177DD" w:rsidP="00BC08E2">
      <w:pPr>
        <w:pStyle w:val="enumlev1"/>
        <w:rPr>
          <w:lang w:val="es-ES"/>
        </w:rPr>
      </w:pPr>
      <w:r w:rsidRPr="00436684">
        <w:rPr>
          <w:lang w:val="es-ES"/>
        </w:rPr>
        <w:t>–</w:t>
      </w:r>
      <w:r w:rsidRPr="00436684">
        <w:rPr>
          <w:lang w:val="es-ES"/>
        </w:rPr>
        <w:tab/>
        <w:t>¿Qué mecanismos de protección de contenido han de utilizarse como barrera en lo que concierne al contenido almacenado y distribuido en la red residencial de cable de banda ancha?</w:t>
      </w:r>
    </w:p>
    <w:p w:rsidR="004177DD" w:rsidRPr="00436684" w:rsidRDefault="004177DD" w:rsidP="00BC08E2">
      <w:pPr>
        <w:pStyle w:val="enumlev1"/>
        <w:rPr>
          <w:lang w:val="es-ES"/>
        </w:rPr>
      </w:pPr>
      <w:r w:rsidRPr="00436684">
        <w:rPr>
          <w:lang w:val="es-ES"/>
        </w:rPr>
        <w:t>–</w:t>
      </w:r>
      <w:r w:rsidRPr="00436684">
        <w:rPr>
          <w:lang w:val="es-ES"/>
        </w:rPr>
        <w:tab/>
        <w:t xml:space="preserve">¿Qué mecanismos deben emplearse para lograr una interconexión sin fallos entre múltiples dispositivos en las redes residenciales de cable de banda ancha? </w:t>
      </w:r>
    </w:p>
    <w:p w:rsidR="004177DD" w:rsidRPr="00436684" w:rsidRDefault="004177DD" w:rsidP="00BC08E2">
      <w:pPr>
        <w:pStyle w:val="enumlev1"/>
        <w:rPr>
          <w:lang w:val="es-ES"/>
        </w:rPr>
      </w:pPr>
      <w:r w:rsidRPr="00436684">
        <w:rPr>
          <w:lang w:val="es-ES"/>
        </w:rPr>
        <w:t>–</w:t>
      </w:r>
      <w:r w:rsidRPr="00436684">
        <w:rPr>
          <w:lang w:val="es-ES"/>
        </w:rPr>
        <w:tab/>
        <w:t>¿Qué tipos de conversión de protocolo deben utilizarse para interconectar sin problema los dominios IP y no IP en las redes residenciales de cable de banda ancha?</w:t>
      </w:r>
    </w:p>
    <w:p w:rsidR="004177DD" w:rsidRPr="00436684" w:rsidRDefault="004177DD" w:rsidP="00BC08E2">
      <w:pPr>
        <w:pStyle w:val="enumlev1"/>
        <w:rPr>
          <w:lang w:val="es-ES"/>
        </w:rPr>
      </w:pPr>
      <w:r w:rsidRPr="00436684">
        <w:rPr>
          <w:lang w:val="es-ES"/>
        </w:rPr>
        <w:t>–</w:t>
      </w:r>
      <w:r w:rsidRPr="00436684">
        <w:rPr>
          <w:lang w:val="es-ES"/>
        </w:rPr>
        <w:tab/>
        <w:t>¿Qué mecanismos deben emplearse para facilitar un menor nivel de mantenimiento que sea de bajo coste y menos engorroso para la red residencial de cable de banda ancha?</w:t>
      </w:r>
    </w:p>
    <w:p w:rsidR="004177DD" w:rsidRPr="00436684" w:rsidRDefault="004177DD" w:rsidP="00BC08E2">
      <w:pPr>
        <w:pStyle w:val="enumlev1"/>
        <w:rPr>
          <w:rFonts w:eastAsia="MS PGothic"/>
          <w:lang w:val="es-ES"/>
        </w:rPr>
      </w:pPr>
      <w:r w:rsidRPr="00436684">
        <w:rPr>
          <w:lang w:val="es-ES"/>
        </w:rPr>
        <w:t>–</w:t>
      </w:r>
      <w:r w:rsidRPr="00436684">
        <w:rPr>
          <w:lang w:val="es-ES"/>
        </w:rPr>
        <w:tab/>
      </w:r>
      <w:r w:rsidRPr="00436684">
        <w:rPr>
          <w:lang w:val="es-ES" w:eastAsia="ja-JP"/>
        </w:rPr>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BE0C7F" w:rsidRPr="00436684" w:rsidRDefault="00BE0C7F" w:rsidP="00BC08E2">
      <w:pPr>
        <w:pStyle w:val="Heading3"/>
        <w:rPr>
          <w:lang w:val="es-ES"/>
        </w:rPr>
      </w:pPr>
      <w:r w:rsidRPr="00436684">
        <w:rPr>
          <w:lang w:val="es-ES"/>
        </w:rPr>
        <w:t>3</w:t>
      </w:r>
      <w:r w:rsidRPr="00436684">
        <w:rPr>
          <w:lang w:val="es-ES"/>
        </w:rPr>
        <w:tab/>
        <w:t>Tareas</w:t>
      </w:r>
    </w:p>
    <w:p w:rsidR="00BE0C7F" w:rsidRPr="00436684" w:rsidRDefault="00BE0C7F" w:rsidP="00BC08E2">
      <w:pPr>
        <w:rPr>
          <w:lang w:val="es-ES"/>
        </w:rPr>
      </w:pPr>
      <w:r w:rsidRPr="00436684">
        <w:rPr>
          <w:lang w:val="es-ES"/>
        </w:rPr>
        <w:t>Las tareas son, entre otras:</w:t>
      </w:r>
    </w:p>
    <w:p w:rsidR="004177DD" w:rsidRPr="00436684" w:rsidRDefault="004177DD" w:rsidP="000C5C5A">
      <w:pPr>
        <w:pStyle w:val="enumlev1"/>
        <w:rPr>
          <w:lang w:val="es-ES"/>
        </w:rPr>
      </w:pPr>
      <w:r w:rsidRPr="00436684">
        <w:rPr>
          <w:lang w:val="es-ES"/>
        </w:rPr>
        <w:t>–</w:t>
      </w:r>
      <w:r w:rsidRPr="00436684">
        <w:rPr>
          <w:lang w:val="es-ES"/>
        </w:rPr>
        <w:tab/>
        <w:t xml:space="preserve">El mantenimiento de las Recomendaciones </w:t>
      </w:r>
      <w:r w:rsidR="000C5C5A">
        <w:rPr>
          <w:lang w:val="es-ES"/>
        </w:rPr>
        <w:t>UIT-T</w:t>
      </w:r>
      <w:r w:rsidRPr="00436684">
        <w:rPr>
          <w:lang w:val="es-ES"/>
        </w:rPr>
        <w:t xml:space="preserve"> J.190-J.192.</w:t>
      </w:r>
    </w:p>
    <w:p w:rsidR="004177DD" w:rsidRPr="00436684" w:rsidRDefault="004177DD" w:rsidP="00BC08E2">
      <w:pPr>
        <w:pStyle w:val="enumlev1"/>
        <w:rPr>
          <w:lang w:val="es-ES"/>
        </w:rPr>
      </w:pPr>
      <w:r w:rsidRPr="00436684">
        <w:rPr>
          <w:lang w:val="es-ES"/>
        </w:rPr>
        <w:t>–</w:t>
      </w:r>
      <w:r w:rsidRPr="00436684">
        <w:rPr>
          <w:lang w:val="es-ES"/>
        </w:rPr>
        <w:tab/>
        <w:t>La preparación del documento de especificaciones para la distribución de vídeo por redes residenciales, en particular los aspectos relativos a la gestión y configuración, QoS, protección de contenido e interfaz de usuario.</w:t>
      </w:r>
    </w:p>
    <w:p w:rsidR="004177DD" w:rsidRPr="00436684" w:rsidRDefault="004177DD" w:rsidP="00BC08E2">
      <w:pPr>
        <w:pStyle w:val="enumlev1"/>
        <w:rPr>
          <w:lang w:val="es-ES"/>
        </w:rPr>
      </w:pPr>
      <w:r w:rsidRPr="00436684">
        <w:rPr>
          <w:lang w:val="es-ES"/>
        </w:rPr>
        <w:t>–</w:t>
      </w:r>
      <w:r w:rsidRPr="00436684">
        <w:rPr>
          <w:lang w:val="es-ES"/>
        </w:rPr>
        <w:tab/>
        <w:t>La preparación del documento de especificaciones sobre la conexión entre dominios IP y no IP.</w:t>
      </w:r>
    </w:p>
    <w:p w:rsidR="004177DD" w:rsidRPr="00436684" w:rsidRDefault="004177DD" w:rsidP="00BC08E2">
      <w:pPr>
        <w:pStyle w:val="enumlev1"/>
        <w:rPr>
          <w:lang w:val="es-ES"/>
        </w:rPr>
      </w:pPr>
      <w:r w:rsidRPr="00436684">
        <w:rPr>
          <w:lang w:val="es-ES"/>
        </w:rPr>
        <w:t>–</w:t>
      </w:r>
      <w:r w:rsidRPr="00436684">
        <w:rPr>
          <w:lang w:val="es-ES"/>
        </w:rPr>
        <w:tab/>
        <w:t>La preparación del documento de especificaciones para dar soporte a los servicios multipantallas/dispositivos y los servicios de hogar inteligente por las redes residenciales de cable de banda ancha</w:t>
      </w:r>
      <w:r w:rsidR="000C5C5A">
        <w:rPr>
          <w:lang w:val="es-ES"/>
        </w:rPr>
        <w:t>.</w:t>
      </w:r>
    </w:p>
    <w:p w:rsidR="004177DD" w:rsidRPr="00436684" w:rsidRDefault="004177DD" w:rsidP="00BC08E2">
      <w:pPr>
        <w:pStyle w:val="enumlev1"/>
        <w:rPr>
          <w:lang w:val="es-ES"/>
        </w:rPr>
      </w:pPr>
      <w:r w:rsidRPr="00436684">
        <w:rPr>
          <w:lang w:val="es-ES"/>
        </w:rPr>
        <w:t>–</w:t>
      </w:r>
      <w:r w:rsidRPr="00436684">
        <w:rPr>
          <w:lang w:val="es-ES"/>
        </w:rPr>
        <w:tab/>
        <w:t>La preparación de una o varias Recomendaciones sobre aspectos identificados en los documentos de especificaciones antes mencionados.</w:t>
      </w:r>
    </w:p>
    <w:p w:rsidR="00BE0C7F" w:rsidRPr="00436684" w:rsidRDefault="00BC08E2" w:rsidP="000C5C5A">
      <w:pPr>
        <w:rPr>
          <w:lang w:val="es-ES"/>
        </w:rPr>
      </w:pPr>
      <w:r>
        <w:rPr>
          <w:lang w:val="es-ES"/>
        </w:rPr>
        <w:t xml:space="preserve">La actual situación de los trabajos relativos a esta Cuestión figura en el programa de trabajo de la CE 9 </w:t>
      </w:r>
      <w:r w:rsidR="000C5C5A" w:rsidRPr="002031D3">
        <w:t>(</w:t>
      </w:r>
      <w:hyperlink r:id="rId19" w:history="1">
        <w:r w:rsidR="000C5C5A" w:rsidRPr="002031D3">
          <w:rPr>
            <w:rStyle w:val="Hyperlink"/>
          </w:rPr>
          <w:t>http://itu.int/ITU-T/workprog/wp_search.aspx?sp=15&amp;q=9/9</w:t>
        </w:r>
      </w:hyperlink>
      <w:r w:rsidR="000C5C5A" w:rsidRPr="002031D3">
        <w:t>)</w:t>
      </w:r>
      <w:r w:rsidR="000C5C5A">
        <w:t>.</w:t>
      </w:r>
    </w:p>
    <w:p w:rsidR="00BE0C7F" w:rsidRPr="00436684" w:rsidRDefault="00BE0C7F" w:rsidP="00BC08E2">
      <w:pPr>
        <w:pStyle w:val="Heading3"/>
        <w:rPr>
          <w:lang w:val="es-ES"/>
        </w:rPr>
      </w:pPr>
      <w:r w:rsidRPr="00436684">
        <w:rPr>
          <w:lang w:val="es-ES"/>
        </w:rPr>
        <w:t>4</w:t>
      </w:r>
      <w:r w:rsidRPr="00436684">
        <w:rPr>
          <w:lang w:val="es-ES"/>
        </w:rPr>
        <w:tab/>
        <w:t>Relaciones</w:t>
      </w:r>
    </w:p>
    <w:p w:rsidR="004177DD" w:rsidRPr="00436684" w:rsidRDefault="004177DD" w:rsidP="00BC08E2">
      <w:pPr>
        <w:pStyle w:val="Headingb"/>
        <w:rPr>
          <w:lang w:val="es-ES"/>
        </w:rPr>
      </w:pPr>
      <w:r w:rsidRPr="00436684">
        <w:rPr>
          <w:lang w:val="es-ES"/>
        </w:rPr>
        <w:t>Recomendaciones</w:t>
      </w:r>
    </w:p>
    <w:p w:rsidR="004177DD" w:rsidRPr="00436684" w:rsidRDefault="004177DD" w:rsidP="00BC08E2">
      <w:pPr>
        <w:pStyle w:val="enumlev1"/>
        <w:rPr>
          <w:lang w:val="es-ES"/>
        </w:rPr>
      </w:pPr>
      <w:r w:rsidRPr="00436684">
        <w:rPr>
          <w:lang w:val="es-ES"/>
        </w:rPr>
        <w:t>–</w:t>
      </w:r>
      <w:r w:rsidRPr="00436684">
        <w:rPr>
          <w:lang w:val="es-ES"/>
        </w:rPr>
        <w:tab/>
        <w:t>Arquitectura de referencia: UIT-T J.700</w:t>
      </w:r>
    </w:p>
    <w:p w:rsidR="004177DD" w:rsidRPr="000D136C" w:rsidRDefault="004177DD" w:rsidP="00BC08E2">
      <w:pPr>
        <w:pStyle w:val="enumlev1"/>
        <w:rPr>
          <w:lang w:val="fr-CH"/>
        </w:rPr>
      </w:pPr>
      <w:r w:rsidRPr="000D136C">
        <w:rPr>
          <w:lang w:val="fr-CH"/>
        </w:rPr>
        <w:t>–</w:t>
      </w:r>
      <w:r w:rsidRPr="000D136C">
        <w:rPr>
          <w:lang w:val="fr-CH"/>
        </w:rPr>
        <w:tab/>
        <w:t>Plataforma de aplicación: UIT-T J.200, UIT-T J.201, UIT-T J.202</w:t>
      </w:r>
    </w:p>
    <w:p w:rsidR="004177DD" w:rsidRPr="000D136C" w:rsidRDefault="004177DD" w:rsidP="00BC08E2">
      <w:pPr>
        <w:pStyle w:val="enumlev1"/>
        <w:rPr>
          <w:lang w:val="fr-CH"/>
        </w:rPr>
      </w:pPr>
      <w:r w:rsidRPr="000D136C">
        <w:rPr>
          <w:lang w:val="fr-CH"/>
        </w:rPr>
        <w:lastRenderedPageBreak/>
        <w:t>–</w:t>
      </w:r>
      <w:r w:rsidRPr="000D136C">
        <w:rPr>
          <w:lang w:val="fr-CH"/>
        </w:rPr>
        <w:tab/>
        <w:t>Adaptador de medios: UIT-T J.290, UIT-T J.291, UIT-T J.292, UIT-T J.293, UIT</w:t>
      </w:r>
      <w:r w:rsidRPr="000D136C">
        <w:rPr>
          <w:lang w:val="fr-CH"/>
        </w:rPr>
        <w:noBreakHyphen/>
        <w:t>T J.295, UIT-T J.296</w:t>
      </w:r>
    </w:p>
    <w:p w:rsidR="004177DD" w:rsidRPr="00436684" w:rsidRDefault="004177DD" w:rsidP="00BC08E2">
      <w:pPr>
        <w:pStyle w:val="enumlev1"/>
        <w:rPr>
          <w:lang w:val="es-ES"/>
        </w:rPr>
      </w:pPr>
      <w:r w:rsidRPr="00436684">
        <w:rPr>
          <w:lang w:val="es-ES"/>
        </w:rPr>
        <w:t>–</w:t>
      </w:r>
      <w:r w:rsidRPr="00436684">
        <w:rPr>
          <w:lang w:val="es-ES"/>
        </w:rPr>
        <w:tab/>
        <w:t>Dispositivo de pasarela: UIT-T J.294</w:t>
      </w:r>
    </w:p>
    <w:p w:rsidR="004177DD" w:rsidRPr="00436684" w:rsidRDefault="004177DD" w:rsidP="00BC08E2">
      <w:pPr>
        <w:pStyle w:val="enumlev1"/>
        <w:rPr>
          <w:lang w:val="es-ES"/>
        </w:rPr>
      </w:pPr>
      <w:r w:rsidRPr="00436684">
        <w:rPr>
          <w:lang w:val="es-ES"/>
        </w:rPr>
        <w:t>–</w:t>
      </w:r>
      <w:r w:rsidRPr="00436684">
        <w:rPr>
          <w:lang w:val="es-ES"/>
        </w:rPr>
        <w:tab/>
        <w:t>Red residencial: UIT-T J.190, UIT-T J.192.</w:t>
      </w:r>
    </w:p>
    <w:p w:rsidR="004177DD" w:rsidRPr="00436684" w:rsidRDefault="004177DD" w:rsidP="00BC08E2">
      <w:pPr>
        <w:pStyle w:val="Headingb"/>
        <w:rPr>
          <w:lang w:val="es-ES"/>
        </w:rPr>
      </w:pPr>
      <w:r w:rsidRPr="00436684">
        <w:rPr>
          <w:lang w:val="es-ES"/>
        </w:rPr>
        <w:t>Cuestiones</w:t>
      </w:r>
    </w:p>
    <w:p w:rsidR="004177DD" w:rsidRPr="00436684" w:rsidRDefault="004177DD" w:rsidP="00BC08E2">
      <w:pPr>
        <w:pStyle w:val="enumlev1"/>
        <w:rPr>
          <w:lang w:val="es-ES"/>
        </w:rPr>
      </w:pPr>
      <w:r w:rsidRPr="00436684">
        <w:rPr>
          <w:lang w:val="es-ES"/>
        </w:rPr>
        <w:t>–</w:t>
      </w:r>
      <w:r w:rsidRPr="00436684">
        <w:rPr>
          <w:lang w:val="es-ES"/>
        </w:rPr>
        <w:tab/>
      </w:r>
      <w:r w:rsidRPr="00436684">
        <w:rPr>
          <w:rFonts w:eastAsia="SimSun"/>
          <w:lang w:val="es-ES"/>
        </w:rPr>
        <w:t>A/9, C/9,</w:t>
      </w:r>
      <w:r w:rsidRPr="00436684">
        <w:rPr>
          <w:lang w:val="es-ES"/>
        </w:rPr>
        <w:t xml:space="preserve"> D/9,</w:t>
      </w:r>
      <w:r w:rsidR="005730D5" w:rsidRPr="00436684">
        <w:rPr>
          <w:lang w:val="es-ES"/>
        </w:rPr>
        <w:t xml:space="preserve"> E/9,</w:t>
      </w:r>
      <w:r w:rsidRPr="00436684">
        <w:rPr>
          <w:lang w:val="es-ES"/>
        </w:rPr>
        <w:t xml:space="preserve"> F/9, G/9, H/9 y J/9 (sobre cuestiones no redundantes desde la pe</w:t>
      </w:r>
      <w:r w:rsidR="001D6E86">
        <w:rPr>
          <w:lang w:val="es-ES"/>
        </w:rPr>
        <w:t>rspectiva de extremo a extremo)</w:t>
      </w:r>
    </w:p>
    <w:p w:rsidR="004177DD" w:rsidRPr="00436684" w:rsidRDefault="004177DD" w:rsidP="00BC08E2">
      <w:pPr>
        <w:pStyle w:val="Headingb"/>
        <w:rPr>
          <w:lang w:val="es-ES"/>
        </w:rPr>
      </w:pPr>
      <w:r w:rsidRPr="00436684">
        <w:rPr>
          <w:lang w:val="es-ES"/>
        </w:rPr>
        <w:t>Comisiones de Estudio</w:t>
      </w:r>
    </w:p>
    <w:p w:rsidR="004177DD" w:rsidRPr="00436684" w:rsidRDefault="004177DD" w:rsidP="00BC08E2">
      <w:pPr>
        <w:pStyle w:val="enumlev1"/>
        <w:rPr>
          <w:lang w:val="es-ES"/>
        </w:rPr>
      </w:pPr>
      <w:r w:rsidRPr="00436684">
        <w:rPr>
          <w:lang w:val="es-ES"/>
        </w:rPr>
        <w:t>–</w:t>
      </w:r>
      <w:r w:rsidRPr="00436684">
        <w:rPr>
          <w:lang w:val="es-ES"/>
        </w:rPr>
        <w:tab/>
        <w:t>CE 13, 15</w:t>
      </w:r>
      <w:r w:rsidR="005730D5" w:rsidRPr="00436684">
        <w:rPr>
          <w:lang w:val="es-ES"/>
        </w:rPr>
        <w:t>,</w:t>
      </w:r>
      <w:r w:rsidRPr="00436684">
        <w:rPr>
          <w:lang w:val="es-ES"/>
        </w:rPr>
        <w:t xml:space="preserve"> 16</w:t>
      </w:r>
      <w:r w:rsidR="005730D5" w:rsidRPr="00436684">
        <w:rPr>
          <w:lang w:val="es-ES"/>
        </w:rPr>
        <w:t xml:space="preserve"> y 20</w:t>
      </w:r>
      <w:r w:rsidR="001D6E86">
        <w:rPr>
          <w:lang w:val="es-ES"/>
        </w:rPr>
        <w:t xml:space="preserve"> del UIT-T</w:t>
      </w:r>
    </w:p>
    <w:p w:rsidR="004177DD" w:rsidRPr="00436684" w:rsidRDefault="004177DD" w:rsidP="00BC08E2">
      <w:pPr>
        <w:pStyle w:val="Headingb"/>
        <w:rPr>
          <w:lang w:val="es-ES"/>
        </w:rPr>
      </w:pPr>
      <w:r w:rsidRPr="00436684">
        <w:rPr>
          <w:lang w:val="es-ES"/>
        </w:rPr>
        <w:t>Órganos de normalización</w:t>
      </w:r>
    </w:p>
    <w:p w:rsidR="004177DD" w:rsidRPr="00436684" w:rsidRDefault="004177DD" w:rsidP="00BC08E2">
      <w:pPr>
        <w:pStyle w:val="enumlev1"/>
        <w:rPr>
          <w:lang w:val="es-ES"/>
        </w:rPr>
      </w:pPr>
      <w:r w:rsidRPr="00436684">
        <w:rPr>
          <w:lang w:val="es-ES"/>
        </w:rPr>
        <w:t>–</w:t>
      </w:r>
      <w:r w:rsidRPr="00436684">
        <w:rPr>
          <w:lang w:val="es-ES"/>
        </w:rPr>
        <w:tab/>
        <w:t xml:space="preserve">ISO, </w:t>
      </w:r>
      <w:r w:rsidR="00A73488" w:rsidRPr="00436684">
        <w:rPr>
          <w:lang w:val="es-ES"/>
        </w:rPr>
        <w:t>CEI</w:t>
      </w:r>
      <w:r w:rsidRPr="00436684">
        <w:rPr>
          <w:lang w:val="es-ES"/>
        </w:rPr>
        <w:t>, ISO/</w:t>
      </w:r>
      <w:r w:rsidR="00A73488" w:rsidRPr="00436684">
        <w:rPr>
          <w:lang w:val="es-ES"/>
        </w:rPr>
        <w:t>CEI</w:t>
      </w:r>
      <w:r w:rsidRPr="00436684">
        <w:rPr>
          <w:lang w:val="es-ES"/>
        </w:rPr>
        <w:t xml:space="preserve"> JTC 1, ARIB, ATIS, ETSI, IEEE, IETF, MoCA, NIST, OMA, SCTE, SMPTE.</w:t>
      </w:r>
    </w:p>
    <w:p w:rsidR="005730D5" w:rsidRPr="00436684" w:rsidRDefault="005730D5" w:rsidP="00BC08E2">
      <w:pPr>
        <w:rPr>
          <w:lang w:val="es-ES"/>
        </w:rPr>
      </w:pPr>
      <w:r w:rsidRPr="00436684">
        <w:rPr>
          <w:lang w:val="es-ES"/>
        </w:rPr>
        <w:br w:type="page"/>
      </w:r>
    </w:p>
    <w:p w:rsidR="005730D5" w:rsidRPr="00436684" w:rsidRDefault="005730D5" w:rsidP="00BC08E2">
      <w:pPr>
        <w:pStyle w:val="QuestionNo"/>
        <w:rPr>
          <w:lang w:val="es-ES"/>
        </w:rPr>
      </w:pPr>
      <w:r w:rsidRPr="00436684">
        <w:rPr>
          <w:lang w:val="es-ES"/>
        </w:rPr>
        <w:lastRenderedPageBreak/>
        <w:t>PROYECTO DE CUESTIÓN J/9</w:t>
      </w:r>
    </w:p>
    <w:p w:rsidR="005730D5" w:rsidRPr="00436684" w:rsidRDefault="005730D5" w:rsidP="002F13E1">
      <w:pPr>
        <w:pStyle w:val="Questiontitle"/>
        <w:rPr>
          <w:lang w:val="es-ES"/>
        </w:rPr>
      </w:pPr>
      <w:r w:rsidRPr="00436684">
        <w:rPr>
          <w:lang w:val="es-ES"/>
        </w:rPr>
        <w:t>Requisitos, métodos e interfaces de las plataformas avanzadas de servicios</w:t>
      </w:r>
      <w:r w:rsidRPr="00436684">
        <w:rPr>
          <w:lang w:val="es-ES"/>
        </w:rPr>
        <w:br/>
        <w:t>para mejorar la transferencia de programas radiofónicos y de televisión</w:t>
      </w:r>
      <w:r w:rsidRPr="00436684">
        <w:rPr>
          <w:lang w:val="es-ES"/>
        </w:rPr>
        <w:br/>
        <w:t xml:space="preserve">y de otros servicios multimedios interactivos a través de </w:t>
      </w:r>
      <w:r w:rsidR="002F13E1">
        <w:rPr>
          <w:lang w:val="es-ES"/>
        </w:rPr>
        <w:br/>
      </w:r>
      <w:r w:rsidRPr="00436684">
        <w:rPr>
          <w:lang w:val="es-ES"/>
        </w:rPr>
        <w:t>redes de</w:t>
      </w:r>
      <w:r w:rsidR="002F13E1">
        <w:rPr>
          <w:lang w:val="es-ES"/>
        </w:rPr>
        <w:t xml:space="preserve"> </w:t>
      </w:r>
      <w:r w:rsidRPr="00436684">
        <w:rPr>
          <w:lang w:val="es-ES"/>
        </w:rPr>
        <w:t>televisión por cable</w:t>
      </w:r>
    </w:p>
    <w:p w:rsidR="005730D5" w:rsidRPr="00436684" w:rsidRDefault="005730D5" w:rsidP="00BC08E2">
      <w:pPr>
        <w:rPr>
          <w:lang w:val="es-ES"/>
        </w:rPr>
      </w:pPr>
      <w:r w:rsidRPr="00436684">
        <w:rPr>
          <w:lang w:val="es-ES"/>
        </w:rPr>
        <w:t>(Continuación de la Cuestión 10/9)</w:t>
      </w:r>
    </w:p>
    <w:p w:rsidR="005730D5" w:rsidRPr="00436684" w:rsidRDefault="005730D5" w:rsidP="00BC08E2">
      <w:pPr>
        <w:pStyle w:val="Heading3"/>
        <w:rPr>
          <w:lang w:val="es-ES"/>
        </w:rPr>
      </w:pPr>
      <w:r w:rsidRPr="00436684">
        <w:rPr>
          <w:lang w:val="es-ES"/>
        </w:rPr>
        <w:t>1</w:t>
      </w:r>
      <w:r w:rsidRPr="00436684">
        <w:rPr>
          <w:lang w:val="es-ES"/>
        </w:rPr>
        <w:tab/>
        <w:t>Motivación</w:t>
      </w:r>
    </w:p>
    <w:p w:rsidR="005730D5" w:rsidRPr="00436684" w:rsidRDefault="005730D5" w:rsidP="00625DDD">
      <w:pPr>
        <w:rPr>
          <w:lang w:val="es-ES"/>
        </w:rPr>
      </w:pPr>
      <w:r w:rsidRPr="00436684">
        <w:rPr>
          <w:lang w:val="es-ES"/>
        </w:rPr>
        <w:t xml:space="preserve">La utilización de la plataforma de servicio, en particular la de computación en nube, para la transferencia de señales de radio y televisión en la forma de contenido multimedia, se expande a un ritmo vertiginoso. Las plataformas existentes de televisión por cable se basan en funciones convencionales, tales como gestión de usuario, contabilidad, gestión del terminal, gestión de contenidos, transferencia de contenidos, etc. Estas funciones siguen siendo útiles y seguirán utilizándose en los futuros sistemas de televisión por cable. Ahora bien, están apareciendo muchas tecnologías avanzadas en el lado del servidor para mejorar el servicio (por ejemplo, sistema de distribución de contenido </w:t>
      </w:r>
      <w:r w:rsidR="00625DDD">
        <w:rPr>
          <w:lang w:val="es-ES"/>
        </w:rPr>
        <w:t xml:space="preserve">específico </w:t>
      </w:r>
      <w:r w:rsidRPr="00436684">
        <w:rPr>
          <w:lang w:val="es-ES"/>
        </w:rPr>
        <w:t>personalizado, distribución de contenido a múltiples dispositivos, sistema de recomendación de contenido</w:t>
      </w:r>
      <w:r w:rsidR="00625DDD">
        <w:rPr>
          <w:lang w:val="es-ES"/>
        </w:rPr>
        <w:t xml:space="preserve"> y almacenamiento de contenido en la nube</w:t>
      </w:r>
      <w:r w:rsidRPr="00436684">
        <w:rPr>
          <w:lang w:val="es-ES"/>
        </w:rPr>
        <w:t>). Para adoptar estas tecnologías en el lado del servidor en el actual servicio de televisión por cable con eficiencia y rapidez, son indispensabl</w:t>
      </w:r>
      <w:r w:rsidR="00436684">
        <w:rPr>
          <w:lang w:val="es-ES"/>
        </w:rPr>
        <w:t>es las interfaces comunes entre</w:t>
      </w:r>
      <w:r w:rsidRPr="00436684">
        <w:rPr>
          <w:lang w:val="es-ES"/>
        </w:rPr>
        <w:t xml:space="preserve"> los actuales sistemas por cable y otras plataformas avanzadas. Por consiguiente, es muy importante y urgente estudiar los requisitos, las arquitecturas, los métodos y las interfaces para impulsar la tecnología de estas plataformas con el fin de mejorar los actuales sistemas de televisión por cable. Se estudiarán, entre otras cosas, las plataformas de servicio avanzadas, en particular:</w:t>
      </w:r>
    </w:p>
    <w:p w:rsidR="005730D5" w:rsidRPr="00436684" w:rsidRDefault="005730D5" w:rsidP="00BC08E2">
      <w:pPr>
        <w:pStyle w:val="enumlev1"/>
        <w:rPr>
          <w:lang w:val="es-ES"/>
        </w:rPr>
      </w:pPr>
      <w:r w:rsidRPr="00436684">
        <w:rPr>
          <w:lang w:val="es-ES"/>
        </w:rPr>
        <w:t>–</w:t>
      </w:r>
      <w:r w:rsidRPr="00436684">
        <w:rPr>
          <w:lang w:val="es-ES"/>
        </w:rPr>
        <w:tab/>
        <w:t>Gestión avanzada de contenidos</w:t>
      </w:r>
      <w:r w:rsidR="00625DDD">
        <w:rPr>
          <w:lang w:val="es-ES"/>
        </w:rPr>
        <w:t>, comprendido el almacenamiento de contenido en la nube,</w:t>
      </w:r>
      <w:r w:rsidRPr="00436684">
        <w:rPr>
          <w:lang w:val="es-ES"/>
        </w:rPr>
        <w:t xml:space="preserve"> para prestar el servicio de "TV por doquier".</w:t>
      </w:r>
    </w:p>
    <w:p w:rsidR="005730D5" w:rsidRPr="00436684" w:rsidRDefault="005730D5" w:rsidP="00BC08E2">
      <w:pPr>
        <w:pStyle w:val="enumlev1"/>
        <w:rPr>
          <w:lang w:val="es-ES"/>
        </w:rPr>
      </w:pPr>
      <w:r w:rsidRPr="00436684">
        <w:rPr>
          <w:lang w:val="es-ES"/>
        </w:rPr>
        <w:t>–</w:t>
      </w:r>
      <w:r w:rsidRPr="00436684">
        <w:rPr>
          <w:lang w:val="es-ES"/>
        </w:rPr>
        <w:tab/>
        <w:t>Gestión de cuenta/terminal de usuario para servicios de TV por doquier.</w:t>
      </w:r>
    </w:p>
    <w:p w:rsidR="005730D5" w:rsidRPr="00436684" w:rsidRDefault="005730D5" w:rsidP="00BC08E2">
      <w:pPr>
        <w:pStyle w:val="enumlev1"/>
        <w:rPr>
          <w:lang w:val="es-ES"/>
        </w:rPr>
      </w:pPr>
      <w:r w:rsidRPr="00436684">
        <w:rPr>
          <w:lang w:val="es-ES"/>
        </w:rPr>
        <w:t>–</w:t>
      </w:r>
      <w:r w:rsidRPr="00436684">
        <w:rPr>
          <w:lang w:val="es-ES"/>
        </w:rPr>
        <w:tab/>
        <w:t>Tecnologías e interfaces en el lado de plataforma para armonizar los actuales servicios de televisión por cable y los servicios de capa superior (OTT).</w:t>
      </w:r>
    </w:p>
    <w:p w:rsidR="005730D5" w:rsidRPr="00436684" w:rsidRDefault="005730D5" w:rsidP="00BC08E2">
      <w:pPr>
        <w:pStyle w:val="enumlev1"/>
        <w:rPr>
          <w:lang w:val="es-ES"/>
        </w:rPr>
      </w:pPr>
      <w:r w:rsidRPr="00436684">
        <w:rPr>
          <w:lang w:val="es-ES"/>
        </w:rPr>
        <w:t>–</w:t>
      </w:r>
      <w:r w:rsidRPr="00436684">
        <w:rPr>
          <w:lang w:val="es-ES"/>
        </w:rPr>
        <w:tab/>
        <w:t>Funciones de gestión de estadísticas de usuario/servicio para mejorar los servicios personalizados.</w:t>
      </w:r>
    </w:p>
    <w:p w:rsidR="005730D5" w:rsidRPr="00436684" w:rsidRDefault="005730D5" w:rsidP="00BC08E2">
      <w:pPr>
        <w:rPr>
          <w:i/>
          <w:iCs/>
          <w:lang w:val="es-ES"/>
        </w:rPr>
      </w:pPr>
      <w:r w:rsidRPr="00436684">
        <w:rPr>
          <w:lang w:val="es-ES"/>
        </w:rPr>
        <w:t xml:space="preserve">El ámbito de estudio es la interfaz entre los sistemas de televisión por cable y las plataformas avanzadas. En algunos casos, el operador de cable no explota solamente los sistemas de TV por cable sino también las plataformas avanzadas (por ejemplo, el sistema de servicio de TV por doquier, el sistema de distribución de contenido </w:t>
      </w:r>
      <w:r w:rsidR="00625DDD">
        <w:rPr>
          <w:lang w:val="es-ES"/>
        </w:rPr>
        <w:t xml:space="preserve">específico </w:t>
      </w:r>
      <w:r w:rsidRPr="00436684">
        <w:rPr>
          <w:lang w:val="es-ES"/>
        </w:rPr>
        <w:t>personalizado, el mercado de aplicaciones), aunque también es posible que el sistema de cable colabore con sistemas externos, entre los que cabe citar el sistema máquina a máquina (M2M), el sistema de Internet de los objetos (IoT) y el sistema basado en la nube.</w:t>
      </w:r>
    </w:p>
    <w:p w:rsidR="005730D5" w:rsidRPr="00436684" w:rsidRDefault="005730D5" w:rsidP="00BC08E2">
      <w:pPr>
        <w:pStyle w:val="Heading3"/>
        <w:rPr>
          <w:lang w:val="es-ES"/>
        </w:rPr>
      </w:pPr>
      <w:r w:rsidRPr="00436684">
        <w:rPr>
          <w:lang w:val="es-ES"/>
        </w:rPr>
        <w:t>2</w:t>
      </w:r>
      <w:r w:rsidRPr="00436684">
        <w:rPr>
          <w:lang w:val="es-ES"/>
        </w:rPr>
        <w:tab/>
        <w:t>Cuestión</w:t>
      </w:r>
    </w:p>
    <w:p w:rsidR="005730D5" w:rsidRPr="00436684" w:rsidRDefault="005730D5" w:rsidP="00BC08E2">
      <w:pPr>
        <w:rPr>
          <w:lang w:val="es-ES"/>
        </w:rPr>
      </w:pPr>
      <w:r w:rsidRPr="00436684">
        <w:rPr>
          <w:lang w:val="es-ES"/>
        </w:rPr>
        <w:t>Los temas de estudio que se han de considerar son, entre otros:</w:t>
      </w:r>
    </w:p>
    <w:p w:rsidR="005730D5" w:rsidRPr="00436684" w:rsidRDefault="005730D5" w:rsidP="00BC08E2">
      <w:pPr>
        <w:pStyle w:val="enumlev1"/>
        <w:rPr>
          <w:lang w:val="es-ES"/>
        </w:rPr>
      </w:pPr>
      <w:r w:rsidRPr="00436684">
        <w:rPr>
          <w:lang w:val="es-ES"/>
        </w:rPr>
        <w:t>–</w:t>
      </w:r>
      <w:r w:rsidRPr="00436684">
        <w:rPr>
          <w:lang w:val="es-ES"/>
        </w:rPr>
        <w:tab/>
        <w:t>¿Cuáles son los requisitos de servicio aplicables a la plataforma de servicio para mejorar los servicios de televisión por cable existentes?</w:t>
      </w:r>
    </w:p>
    <w:p w:rsidR="005730D5" w:rsidRPr="00436684" w:rsidRDefault="005730D5" w:rsidP="00BC08E2">
      <w:pPr>
        <w:pStyle w:val="enumlev1"/>
        <w:rPr>
          <w:lang w:val="es-ES"/>
        </w:rPr>
      </w:pPr>
      <w:r w:rsidRPr="00436684">
        <w:rPr>
          <w:lang w:val="es-ES"/>
        </w:rPr>
        <w:t>–</w:t>
      </w:r>
      <w:r w:rsidRPr="00436684">
        <w:rPr>
          <w:lang w:val="es-ES"/>
        </w:rPr>
        <w:tab/>
        <w:t>¿Qué arquitectura debe tener la plataforma para prestar servicios avanzados cumpliendo los requisitos de servicio antes descritos?</w:t>
      </w:r>
    </w:p>
    <w:p w:rsidR="005730D5" w:rsidRPr="00436684" w:rsidRDefault="005730D5" w:rsidP="00BC08E2">
      <w:pPr>
        <w:pStyle w:val="enumlev1"/>
        <w:rPr>
          <w:lang w:val="es-ES"/>
        </w:rPr>
      </w:pPr>
      <w:r w:rsidRPr="00436684">
        <w:rPr>
          <w:lang w:val="es-ES"/>
        </w:rPr>
        <w:lastRenderedPageBreak/>
        <w:t>–</w:t>
      </w:r>
      <w:r w:rsidRPr="00436684">
        <w:rPr>
          <w:lang w:val="es-ES"/>
        </w:rPr>
        <w:tab/>
        <w:t>¿Qué interfaces se requieren entre la actual plataforma de cable y la plataforma de servicios avanzados?</w:t>
      </w:r>
    </w:p>
    <w:p w:rsidR="005730D5" w:rsidRPr="00436684" w:rsidRDefault="005730D5" w:rsidP="00BC08E2">
      <w:pPr>
        <w:pStyle w:val="enumlev1"/>
        <w:rPr>
          <w:lang w:val="es-ES"/>
        </w:rPr>
      </w:pPr>
      <w:r w:rsidRPr="00436684">
        <w:rPr>
          <w:lang w:val="es-ES"/>
        </w:rPr>
        <w:t>–</w:t>
      </w:r>
      <w:r w:rsidRPr="00436684">
        <w:rPr>
          <w:lang w:val="es-ES"/>
        </w:rPr>
        <w:tab/>
        <w:t>¿Qué método de gestión de cuenta/terminal de usuario puede utilizarse para el servicio de TV por doquier y cómo debe armonizarse con los sistemas actuales de gestión de cuenta/terminal de usuario? Concretamente, cuando el operador de cable suministra el servicio de TV por doquier, la distribución de contenido hacia dispositivos secundarios (como teléfono móvil, tableta, etc.) se controlará a partir de la información sobre el abonado de los sistemas de televisión por cable. Por consiguiente, es indispensable la comunicación entre la función de gestión del abonado del sistema de TV y la plataforma del servicio TV por doquier.</w:t>
      </w:r>
    </w:p>
    <w:p w:rsidR="005730D5" w:rsidRPr="00436684" w:rsidRDefault="005730D5" w:rsidP="00BC08E2">
      <w:pPr>
        <w:pStyle w:val="enumlev1"/>
        <w:rPr>
          <w:lang w:val="es-ES"/>
        </w:rPr>
      </w:pPr>
      <w:r w:rsidRPr="00436684">
        <w:rPr>
          <w:lang w:val="es-ES"/>
        </w:rPr>
        <w:t>–</w:t>
      </w:r>
      <w:r w:rsidRPr="00436684">
        <w:rPr>
          <w:lang w:val="es-ES"/>
        </w:rPr>
        <w:tab/>
        <w:t>¿Qué interfaz puede emplearse para armonizar los servicios de vídeo OTT y los sistemas existentes de gestión de contenido de TV por cable?</w:t>
      </w:r>
    </w:p>
    <w:p w:rsidR="005730D5" w:rsidRPr="00436684" w:rsidRDefault="005730D5" w:rsidP="00BC08E2">
      <w:pPr>
        <w:pStyle w:val="enumlev1"/>
        <w:rPr>
          <w:lang w:val="es-ES"/>
        </w:rPr>
      </w:pPr>
      <w:r w:rsidRPr="00436684">
        <w:rPr>
          <w:lang w:val="es-ES"/>
        </w:rPr>
        <w:t>–</w:t>
      </w:r>
      <w:r w:rsidRPr="00436684">
        <w:rPr>
          <w:lang w:val="es-ES"/>
        </w:rPr>
        <w:tab/>
        <w:t>¿Qué interfaz puede utilizarse para adoptar un sistema de recomendación de contenido independiente del dispositivo en los actuales sistemas de televisión por cable?</w:t>
      </w:r>
    </w:p>
    <w:p w:rsidR="005730D5" w:rsidRPr="00436684" w:rsidRDefault="005730D5" w:rsidP="00BC08E2">
      <w:pPr>
        <w:pStyle w:val="enumlev1"/>
        <w:rPr>
          <w:lang w:val="es-ES"/>
        </w:rPr>
      </w:pPr>
      <w:r w:rsidRPr="00436684">
        <w:rPr>
          <w:lang w:val="es-ES"/>
        </w:rPr>
        <w:t>–</w:t>
      </w:r>
      <w:r w:rsidRPr="00436684">
        <w:rPr>
          <w:lang w:val="es-ES"/>
        </w:rPr>
        <w:tab/>
        <w:t>¿Qué funciones de gestión pueden emplearse para añadir estadísticas de usuario/servicio que permitan mejorar la personalización de servicios?</w:t>
      </w:r>
    </w:p>
    <w:p w:rsidR="005730D5" w:rsidRPr="00436684" w:rsidRDefault="005730D5" w:rsidP="00BC08E2">
      <w:pPr>
        <w:pStyle w:val="enumlev1"/>
        <w:rPr>
          <w:lang w:val="es-ES"/>
        </w:rPr>
      </w:pPr>
      <w:r w:rsidRPr="00436684">
        <w:rPr>
          <w:lang w:val="es-ES"/>
        </w:rPr>
        <w:t>–</w:t>
      </w:r>
      <w:r w:rsidRPr="00436684">
        <w:rPr>
          <w:lang w:val="es-ES"/>
        </w:rPr>
        <w:tab/>
        <w:t>¿Qué interfaz y método de gestión puede emplearse para utilizar la información de las redes sociales con el fin de recomendar contenido?</w:t>
      </w:r>
    </w:p>
    <w:p w:rsidR="005730D5" w:rsidRPr="00436684" w:rsidRDefault="005730D5" w:rsidP="00BC08E2">
      <w:pPr>
        <w:pStyle w:val="Heading3"/>
        <w:rPr>
          <w:lang w:val="es-ES"/>
        </w:rPr>
      </w:pPr>
      <w:r w:rsidRPr="00436684">
        <w:rPr>
          <w:lang w:val="es-ES"/>
        </w:rPr>
        <w:t>3</w:t>
      </w:r>
      <w:r w:rsidRPr="00436684">
        <w:rPr>
          <w:lang w:val="es-ES"/>
        </w:rPr>
        <w:tab/>
        <w:t>Tareas</w:t>
      </w:r>
    </w:p>
    <w:p w:rsidR="005730D5" w:rsidRPr="00436684" w:rsidRDefault="005730D5" w:rsidP="00BC08E2">
      <w:pPr>
        <w:rPr>
          <w:lang w:val="es-ES"/>
        </w:rPr>
      </w:pPr>
      <w:r w:rsidRPr="00436684">
        <w:rPr>
          <w:lang w:val="es-ES"/>
        </w:rPr>
        <w:t>Las tareas son, entre otras:</w:t>
      </w:r>
    </w:p>
    <w:p w:rsidR="005730D5" w:rsidRPr="00436684" w:rsidRDefault="005730D5" w:rsidP="002F13E1">
      <w:pPr>
        <w:pStyle w:val="enumlev1"/>
        <w:rPr>
          <w:lang w:val="es-ES"/>
        </w:rPr>
      </w:pPr>
      <w:r w:rsidRPr="00436684">
        <w:rPr>
          <w:lang w:val="es-ES"/>
        </w:rPr>
        <w:t>–</w:t>
      </w:r>
      <w:r w:rsidRPr="00436684">
        <w:rPr>
          <w:lang w:val="es-ES"/>
        </w:rPr>
        <w:tab/>
      </w:r>
      <w:r w:rsidR="002F13E1">
        <w:rPr>
          <w:lang w:val="es-ES"/>
        </w:rPr>
        <w:t>L</w:t>
      </w:r>
      <w:r w:rsidRPr="00436684">
        <w:rPr>
          <w:lang w:val="es-ES"/>
        </w:rPr>
        <w:t>a preparación de Recomendaciones nuevas o la actualización de las existentes, según proceda.</w:t>
      </w:r>
    </w:p>
    <w:p w:rsidR="005730D5" w:rsidRPr="00436684" w:rsidRDefault="00BC08E2" w:rsidP="002F13E1">
      <w:pPr>
        <w:rPr>
          <w:lang w:val="es-ES"/>
        </w:rPr>
      </w:pPr>
      <w:r>
        <w:rPr>
          <w:lang w:val="es-ES"/>
        </w:rPr>
        <w:t xml:space="preserve">La actual situación de los trabajos relativos a esta Cuestión figura en el programa de trabajo de la CE 9 </w:t>
      </w:r>
      <w:r w:rsidR="002F13E1" w:rsidRPr="002031D3">
        <w:t>(</w:t>
      </w:r>
      <w:hyperlink r:id="rId20" w:history="1">
        <w:r w:rsidR="002F13E1" w:rsidRPr="002031D3">
          <w:rPr>
            <w:rStyle w:val="Hyperlink"/>
          </w:rPr>
          <w:t>http://itu.int/ITU-T/workprog/wp_search.aspx?sp=15&amp;q=10/9</w:t>
        </w:r>
      </w:hyperlink>
      <w:r w:rsidR="002F13E1" w:rsidRPr="002031D3">
        <w:t>).</w:t>
      </w:r>
    </w:p>
    <w:p w:rsidR="005730D5" w:rsidRPr="00436684" w:rsidRDefault="005730D5" w:rsidP="00BC08E2">
      <w:pPr>
        <w:pStyle w:val="Heading3"/>
        <w:rPr>
          <w:lang w:val="es-ES"/>
        </w:rPr>
      </w:pPr>
      <w:r w:rsidRPr="00436684">
        <w:rPr>
          <w:lang w:val="es-ES"/>
        </w:rPr>
        <w:t>4</w:t>
      </w:r>
      <w:r w:rsidRPr="00436684">
        <w:rPr>
          <w:lang w:val="es-ES"/>
        </w:rPr>
        <w:tab/>
        <w:t>Relaciones</w:t>
      </w:r>
    </w:p>
    <w:p w:rsidR="005730D5" w:rsidRPr="00436684" w:rsidRDefault="005730D5" w:rsidP="00BC08E2">
      <w:pPr>
        <w:pStyle w:val="Headingb"/>
        <w:rPr>
          <w:lang w:val="es-ES"/>
        </w:rPr>
      </w:pPr>
      <w:r w:rsidRPr="00436684">
        <w:rPr>
          <w:lang w:val="es-ES"/>
        </w:rPr>
        <w:t>Recomendaciones</w:t>
      </w:r>
    </w:p>
    <w:p w:rsidR="005730D5" w:rsidRPr="00436684" w:rsidRDefault="005730D5" w:rsidP="00BC08E2">
      <w:pPr>
        <w:pStyle w:val="enumlev1"/>
        <w:rPr>
          <w:lang w:val="es-ES"/>
        </w:rPr>
      </w:pPr>
      <w:r w:rsidRPr="00436684">
        <w:rPr>
          <w:lang w:val="es-ES"/>
        </w:rPr>
        <w:t>–</w:t>
      </w:r>
      <w:r w:rsidRPr="00436684">
        <w:rPr>
          <w:lang w:val="es-ES"/>
        </w:rPr>
        <w:tab/>
        <w:t>API de la plataforma del terminal: UIT-T J.200, UIT-T J.201, UIT-T J.202</w:t>
      </w:r>
    </w:p>
    <w:p w:rsidR="005730D5" w:rsidRPr="00436684" w:rsidRDefault="005730D5" w:rsidP="00BC08E2">
      <w:pPr>
        <w:pStyle w:val="enumlev1"/>
        <w:rPr>
          <w:lang w:val="es-ES"/>
        </w:rPr>
      </w:pPr>
      <w:r w:rsidRPr="00436684">
        <w:rPr>
          <w:lang w:val="es-ES"/>
        </w:rPr>
        <w:t>–</w:t>
      </w:r>
      <w:r w:rsidRPr="00436684">
        <w:rPr>
          <w:lang w:val="es-ES"/>
        </w:rPr>
        <w:tab/>
        <w:t>Adaptador de medios: UIT-T J.295, UIT-T J.296</w:t>
      </w:r>
    </w:p>
    <w:p w:rsidR="005730D5" w:rsidRPr="000D136C" w:rsidRDefault="005730D5" w:rsidP="00BC08E2">
      <w:pPr>
        <w:pStyle w:val="enumlev1"/>
        <w:rPr>
          <w:lang w:val="fr-CH"/>
        </w:rPr>
      </w:pPr>
      <w:r w:rsidRPr="000D136C">
        <w:rPr>
          <w:lang w:val="fr-CH"/>
        </w:rPr>
        <w:t>–</w:t>
      </w:r>
      <w:r w:rsidRPr="000D136C">
        <w:rPr>
          <w:lang w:val="fr-CH"/>
        </w:rPr>
        <w:tab/>
        <w:t xml:space="preserve">Plataforma del servidor: serie UIT-T J.287, J.301, J.380, UIT-T </w:t>
      </w:r>
      <w:r w:rsidR="009328D9">
        <w:rPr>
          <w:lang w:val="fr-CH"/>
        </w:rPr>
        <w:t>J.704, UIT-T J.706, UIT-T J.707</w:t>
      </w:r>
    </w:p>
    <w:p w:rsidR="005730D5" w:rsidRPr="00436684" w:rsidRDefault="005730D5" w:rsidP="00BC08E2">
      <w:pPr>
        <w:pStyle w:val="Headingb"/>
        <w:rPr>
          <w:lang w:val="es-ES"/>
        </w:rPr>
      </w:pPr>
      <w:r w:rsidRPr="00436684">
        <w:rPr>
          <w:lang w:val="es-ES"/>
        </w:rPr>
        <w:t>Cuestiones</w:t>
      </w:r>
    </w:p>
    <w:p w:rsidR="005730D5" w:rsidRPr="00436684" w:rsidRDefault="005730D5" w:rsidP="00BC08E2">
      <w:pPr>
        <w:pStyle w:val="enumlev1"/>
        <w:rPr>
          <w:lang w:val="es-ES"/>
        </w:rPr>
      </w:pPr>
      <w:r w:rsidRPr="00436684">
        <w:rPr>
          <w:lang w:val="es-ES"/>
        </w:rPr>
        <w:t>–</w:t>
      </w:r>
      <w:r w:rsidRPr="00436684">
        <w:rPr>
          <w:lang w:val="es-ES"/>
        </w:rPr>
        <w:tab/>
        <w:t>D, E, H y I/9.</w:t>
      </w:r>
    </w:p>
    <w:p w:rsidR="005730D5" w:rsidRPr="00436684" w:rsidRDefault="005730D5" w:rsidP="00BC08E2">
      <w:pPr>
        <w:pStyle w:val="Headingb"/>
        <w:rPr>
          <w:lang w:val="es-ES"/>
        </w:rPr>
      </w:pPr>
      <w:r w:rsidRPr="00436684">
        <w:rPr>
          <w:lang w:val="es-ES"/>
        </w:rPr>
        <w:t>Comisiones de Estudio</w:t>
      </w:r>
    </w:p>
    <w:p w:rsidR="005730D5" w:rsidRPr="00436684" w:rsidRDefault="009328D9" w:rsidP="00BC08E2">
      <w:pPr>
        <w:pStyle w:val="enumlev1"/>
        <w:rPr>
          <w:lang w:val="es-ES"/>
        </w:rPr>
      </w:pPr>
      <w:r>
        <w:rPr>
          <w:lang w:val="es-ES"/>
        </w:rPr>
        <w:t>–</w:t>
      </w:r>
      <w:r>
        <w:rPr>
          <w:lang w:val="es-ES"/>
        </w:rPr>
        <w:tab/>
        <w:t>CE 13, 16 y 20 del UIT-T</w:t>
      </w:r>
    </w:p>
    <w:p w:rsidR="005730D5" w:rsidRPr="00436684" w:rsidRDefault="005730D5" w:rsidP="00BC08E2">
      <w:pPr>
        <w:pStyle w:val="Headingb"/>
        <w:rPr>
          <w:lang w:val="es-ES"/>
        </w:rPr>
      </w:pPr>
      <w:r w:rsidRPr="00436684">
        <w:rPr>
          <w:lang w:val="es-ES"/>
        </w:rPr>
        <w:t>Órganos de normalización</w:t>
      </w:r>
    </w:p>
    <w:p w:rsidR="005730D5" w:rsidRPr="00436684" w:rsidRDefault="005730D5" w:rsidP="00BC08E2">
      <w:pPr>
        <w:pStyle w:val="enumlev1"/>
        <w:rPr>
          <w:lang w:val="es-ES"/>
        </w:rPr>
      </w:pPr>
      <w:r w:rsidRPr="00436684">
        <w:rPr>
          <w:lang w:val="es-ES"/>
        </w:rPr>
        <w:t>–</w:t>
      </w:r>
      <w:r w:rsidRPr="00436684">
        <w:rPr>
          <w:lang w:val="es-ES"/>
        </w:rPr>
        <w:tab/>
        <w:t>SCTE, ETSI, TC Cable.</w:t>
      </w:r>
    </w:p>
    <w:p w:rsidR="005730D5" w:rsidRPr="00436684" w:rsidRDefault="005730D5" w:rsidP="00BC08E2">
      <w:pPr>
        <w:rPr>
          <w:lang w:val="es-ES"/>
        </w:rPr>
      </w:pPr>
      <w:r w:rsidRPr="00436684">
        <w:rPr>
          <w:lang w:val="es-ES"/>
        </w:rPr>
        <w:br w:type="page"/>
      </w:r>
    </w:p>
    <w:p w:rsidR="005730D5" w:rsidRPr="00436684" w:rsidRDefault="005730D5" w:rsidP="00BC08E2">
      <w:pPr>
        <w:pStyle w:val="QuestionNo"/>
        <w:rPr>
          <w:lang w:val="es-ES"/>
        </w:rPr>
      </w:pPr>
      <w:r w:rsidRPr="00436684">
        <w:rPr>
          <w:lang w:val="es-ES"/>
        </w:rPr>
        <w:lastRenderedPageBreak/>
        <w:t>PROYECTO DE CUESTIÓN K/9</w:t>
      </w:r>
    </w:p>
    <w:p w:rsidR="005730D5" w:rsidRPr="00436684" w:rsidRDefault="00625DDD" w:rsidP="00625DDD">
      <w:pPr>
        <w:pStyle w:val="Questiontitle"/>
        <w:rPr>
          <w:lang w:val="es-ES"/>
        </w:rPr>
      </w:pPr>
      <w:r>
        <w:rPr>
          <w:lang w:val="es-ES"/>
        </w:rPr>
        <w:t>Directrices para la implantación y despliegue de t</w:t>
      </w:r>
      <w:r w:rsidR="005730D5" w:rsidRPr="00436684">
        <w:rPr>
          <w:lang w:val="es-ES"/>
        </w:rPr>
        <w:t>ransmisión de señales de televisión digitales multicanal</w:t>
      </w:r>
      <w:r>
        <w:rPr>
          <w:lang w:val="es-ES"/>
        </w:rPr>
        <w:t xml:space="preserve"> </w:t>
      </w:r>
      <w:r w:rsidR="005730D5" w:rsidRPr="00436684">
        <w:rPr>
          <w:lang w:val="es-ES"/>
        </w:rPr>
        <w:t>a través de redes de acceso óptico</w:t>
      </w:r>
    </w:p>
    <w:p w:rsidR="005730D5" w:rsidRPr="00436684" w:rsidRDefault="005730D5" w:rsidP="00BC08E2">
      <w:pPr>
        <w:rPr>
          <w:lang w:val="es-ES"/>
        </w:rPr>
      </w:pPr>
      <w:r w:rsidRPr="00436684">
        <w:rPr>
          <w:lang w:val="es-ES"/>
        </w:rPr>
        <w:t>(Continuación de la Cuestión 11/9)</w:t>
      </w:r>
    </w:p>
    <w:p w:rsidR="005730D5" w:rsidRPr="00436684" w:rsidRDefault="005730D5" w:rsidP="00BC08E2">
      <w:pPr>
        <w:pStyle w:val="Heading3"/>
        <w:rPr>
          <w:lang w:val="es-ES"/>
        </w:rPr>
      </w:pPr>
      <w:r w:rsidRPr="00436684">
        <w:rPr>
          <w:lang w:val="es-ES"/>
        </w:rPr>
        <w:t>1</w:t>
      </w:r>
      <w:r w:rsidRPr="00436684">
        <w:rPr>
          <w:lang w:val="es-ES"/>
        </w:rPr>
        <w:tab/>
        <w:t>Motivación</w:t>
      </w:r>
    </w:p>
    <w:p w:rsidR="005730D5" w:rsidRPr="00436684" w:rsidRDefault="005730D5" w:rsidP="00BC08E2">
      <w:pPr>
        <w:rPr>
          <w:lang w:val="es-ES"/>
        </w:rPr>
      </w:pPr>
      <w:r w:rsidRPr="00436684">
        <w:rPr>
          <w:lang w:val="es-ES"/>
        </w:rPr>
        <w:t>La moderna tecnología de transmisión por fibra óptica permite extender las redes de fibra óptica hasta el punto de acometida, el edificio o la vivienda.</w:t>
      </w:r>
    </w:p>
    <w:p w:rsidR="005730D5" w:rsidRPr="00436684" w:rsidRDefault="005730D5" w:rsidP="00BC08E2">
      <w:pPr>
        <w:rPr>
          <w:lang w:val="es-ES"/>
        </w:rPr>
      </w:pPr>
      <w:r w:rsidRPr="00436684">
        <w:rPr>
          <w:lang w:val="es-ES"/>
        </w:rPr>
        <w:t>Las redes de fibra óptica pueden llevarse más cerca de las instalaciones del usuario que las redes híbridas de fibra óptica/cable coaxial.</w:t>
      </w:r>
    </w:p>
    <w:p w:rsidR="005730D5" w:rsidRPr="00436684" w:rsidRDefault="005730D5" w:rsidP="00BC08E2">
      <w:pPr>
        <w:rPr>
          <w:lang w:val="es-ES"/>
        </w:rPr>
      </w:pPr>
      <w:r w:rsidRPr="00436684">
        <w:rPr>
          <w:lang w:val="es-ES"/>
        </w:rPr>
        <w:t>La tecnología de la fibra puede proporcionar una mayor capacidad en los canales de ida y de retorno que se requieren para prestar servicios de televisión por cable típicos, incluidos los interactivos.</w:t>
      </w:r>
    </w:p>
    <w:p w:rsidR="005730D5" w:rsidRPr="00436684" w:rsidRDefault="005730D5" w:rsidP="00BC08E2">
      <w:pPr>
        <w:rPr>
          <w:lang w:val="es-ES"/>
        </w:rPr>
      </w:pPr>
      <w:r w:rsidRPr="00436684">
        <w:rPr>
          <w:lang w:val="es-ES"/>
        </w:rPr>
        <w:t>La tecnología de la fibra, que proporciona un gran ancho de banda (100 Mbps o más) en sus enlaces de comunicación, empieza a utilizarse en las redes de acceso a Internet. Si bien las redes de fibra poseen el potencial necesario para transmitir señales de televisión de gran calidad y se han preparado varias Recomendaciones sobre las redes de acceso óptico, como las de las series G.983 y G.984, es necesario seguir estudiando el interfuncionamiento y las interfaces entre los sistemas de vídeo digital y las redes de fibra.</w:t>
      </w:r>
    </w:p>
    <w:p w:rsidR="005730D5" w:rsidRPr="00436684" w:rsidRDefault="005730D5" w:rsidP="00BC08E2">
      <w:pPr>
        <w:pStyle w:val="Heading3"/>
        <w:rPr>
          <w:lang w:val="es-ES"/>
        </w:rPr>
      </w:pPr>
      <w:r w:rsidRPr="00436684">
        <w:rPr>
          <w:lang w:val="es-ES"/>
        </w:rPr>
        <w:t>2</w:t>
      </w:r>
      <w:r w:rsidRPr="00436684">
        <w:rPr>
          <w:lang w:val="es-ES"/>
        </w:rPr>
        <w:tab/>
        <w:t>Cuestión</w:t>
      </w:r>
    </w:p>
    <w:p w:rsidR="005730D5" w:rsidRPr="00436684" w:rsidRDefault="005730D5" w:rsidP="00BC08E2">
      <w:pPr>
        <w:rPr>
          <w:lang w:val="es-ES"/>
        </w:rPr>
      </w:pPr>
      <w:r w:rsidRPr="00436684">
        <w:rPr>
          <w:lang w:val="es-ES"/>
        </w:rPr>
        <w:t>Los temas de estudio que se han de considerar son, entre otros:</w:t>
      </w:r>
    </w:p>
    <w:p w:rsidR="005730D5" w:rsidRPr="00436684" w:rsidRDefault="005730D5" w:rsidP="00BC08E2">
      <w:pPr>
        <w:pStyle w:val="enumlev1"/>
        <w:rPr>
          <w:lang w:val="es-ES"/>
        </w:rPr>
      </w:pPr>
      <w:r w:rsidRPr="00436684">
        <w:rPr>
          <w:lang w:val="es-ES"/>
        </w:rPr>
        <w:t>–</w:t>
      </w:r>
      <w:r w:rsidRPr="00436684">
        <w:rPr>
          <w:lang w:val="es-ES"/>
        </w:rPr>
        <w:tab/>
        <w:t>¿A qué mecanismos es posible recurrir para transportar señales digitales multicanal de televisión a través de redes de fibra óptica, en vista de la elevada pérdida de divisores ópticos que se utilizan para las redes ópticas pasivas?</w:t>
      </w:r>
    </w:p>
    <w:p w:rsidR="005730D5" w:rsidRPr="00436684" w:rsidRDefault="005730D5" w:rsidP="00BC08E2">
      <w:pPr>
        <w:pStyle w:val="enumlev1"/>
        <w:rPr>
          <w:lang w:val="es-ES"/>
        </w:rPr>
      </w:pPr>
      <w:r w:rsidRPr="00436684">
        <w:rPr>
          <w:lang w:val="es-ES"/>
        </w:rPr>
        <w:t>–</w:t>
      </w:r>
      <w:r w:rsidRPr="00436684">
        <w:rPr>
          <w:lang w:val="es-ES"/>
        </w:rPr>
        <w:tab/>
        <w:t>¿Qué mecanismos pueden aplicarse para asegurar la baja distorsión compuesta y la elevada relación portadora/ruido que requiere el transporte FDM (múltiplex por división de frecuencia) de señales de televisión digitales a través de redes de fibra óptica?</w:t>
      </w:r>
    </w:p>
    <w:p w:rsidR="005730D5" w:rsidRPr="00436684" w:rsidRDefault="005730D5" w:rsidP="00BC08E2">
      <w:pPr>
        <w:pStyle w:val="enumlev1"/>
        <w:rPr>
          <w:lang w:val="es-ES"/>
        </w:rPr>
      </w:pPr>
      <w:r w:rsidRPr="00436684">
        <w:rPr>
          <w:lang w:val="es-ES"/>
        </w:rPr>
        <w:t>–</w:t>
      </w:r>
      <w:r w:rsidRPr="00436684">
        <w:rPr>
          <w:lang w:val="es-ES"/>
        </w:rPr>
        <w:tab/>
        <w:t>¿Qué mecanismo puede utilizarse para transportar señales de televisión digital multicanal en redes de fibra, que proporciona un enlace de comunicación digital de alta velocidad?</w:t>
      </w:r>
    </w:p>
    <w:p w:rsidR="005730D5" w:rsidRPr="00436684" w:rsidRDefault="005730D5" w:rsidP="00BC08E2">
      <w:pPr>
        <w:pStyle w:val="enumlev1"/>
        <w:rPr>
          <w:lang w:val="es-ES"/>
        </w:rPr>
      </w:pPr>
      <w:r w:rsidRPr="00436684">
        <w:rPr>
          <w:lang w:val="es-ES"/>
        </w:rPr>
        <w:t>–</w:t>
      </w:r>
      <w:r w:rsidRPr="00436684">
        <w:rPr>
          <w:lang w:val="es-ES"/>
        </w:rPr>
        <w:tab/>
        <w:t>¿Qué mecanismo puede aplicarse para compensar la fluctuación que resulta del transporte a través de enlaces de comunicación asíncronos en redes de fibra?</w:t>
      </w:r>
    </w:p>
    <w:p w:rsidR="005730D5" w:rsidRPr="00436684" w:rsidRDefault="005730D5" w:rsidP="00BC08E2">
      <w:pPr>
        <w:pStyle w:val="enumlev1"/>
        <w:rPr>
          <w:lang w:val="es-ES"/>
        </w:rPr>
      </w:pPr>
      <w:r w:rsidRPr="00436684">
        <w:rPr>
          <w:lang w:val="es-ES"/>
        </w:rPr>
        <w:t>–</w:t>
      </w:r>
      <w:r w:rsidRPr="00436684">
        <w:rPr>
          <w:lang w:val="es-ES"/>
        </w:rPr>
        <w:tab/>
        <w:t>¿Qué mecanismo puede aplicarse para compensar la pérdida de paquetes que se produce cuando se transporta el enlace de comunicación de fibras ópticas en condiciones del mejor esfuerzo?</w:t>
      </w:r>
    </w:p>
    <w:p w:rsidR="005730D5" w:rsidRPr="00436684" w:rsidRDefault="005730D5" w:rsidP="00BC08E2">
      <w:pPr>
        <w:pStyle w:val="enumlev1"/>
        <w:rPr>
          <w:lang w:val="es-ES"/>
        </w:rPr>
      </w:pPr>
      <w:r w:rsidRPr="00436684">
        <w:rPr>
          <w:lang w:val="es-ES"/>
        </w:rPr>
        <w:t>–</w:t>
      </w:r>
      <w:r w:rsidRPr="00436684">
        <w:rPr>
          <w:lang w:val="es-ES"/>
        </w:rPr>
        <w:tab/>
        <w:t>¿A qué mecanismo cabe recurrir para controlar el acceso al tráfico de modo que garantice la gestión y la seguridad de éste?</w:t>
      </w:r>
    </w:p>
    <w:p w:rsidR="005730D5" w:rsidRPr="00436684" w:rsidRDefault="005730D5" w:rsidP="00BC08E2">
      <w:pPr>
        <w:pStyle w:val="enumlev1"/>
        <w:rPr>
          <w:lang w:val="es-ES"/>
        </w:rPr>
      </w:pPr>
      <w:r w:rsidRPr="00436684">
        <w:rPr>
          <w:lang w:val="es-ES"/>
        </w:rPr>
        <w:t>–</w:t>
      </w:r>
      <w:r w:rsidRPr="00436684">
        <w:rPr>
          <w:lang w:val="es-ES"/>
        </w:rPr>
        <w:tab/>
        <w:t>¿Qué mecanismo o interfaz pueden utilizarse para coordinar sistemas de vídeo digital con acceso óptico y redes troncales?</w:t>
      </w:r>
    </w:p>
    <w:p w:rsidR="005730D5" w:rsidRPr="00436684" w:rsidRDefault="005730D5" w:rsidP="00BC08E2">
      <w:pPr>
        <w:pStyle w:val="enumlev1"/>
        <w:rPr>
          <w:rFonts w:eastAsia="MS PGothic"/>
          <w:lang w:val="es-ES"/>
        </w:rPr>
      </w:pPr>
      <w:r w:rsidRPr="00436684">
        <w:rPr>
          <w:lang w:val="es-ES"/>
        </w:rPr>
        <w:t>–</w:t>
      </w:r>
      <w:r w:rsidRPr="00436684">
        <w:rPr>
          <w:lang w:val="es-ES"/>
        </w:rPr>
        <w:tab/>
      </w:r>
      <w:r w:rsidRPr="00436684">
        <w:rPr>
          <w:lang w:val="es-ES" w:eastAsia="ja-JP"/>
        </w:rPr>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5730D5" w:rsidRPr="00436684" w:rsidRDefault="005730D5" w:rsidP="00BC08E2">
      <w:pPr>
        <w:pStyle w:val="Heading3"/>
        <w:rPr>
          <w:lang w:val="es-ES"/>
        </w:rPr>
      </w:pPr>
      <w:r w:rsidRPr="00436684">
        <w:rPr>
          <w:lang w:val="es-ES"/>
        </w:rPr>
        <w:lastRenderedPageBreak/>
        <w:t>3</w:t>
      </w:r>
      <w:r w:rsidRPr="00436684">
        <w:rPr>
          <w:lang w:val="es-ES"/>
        </w:rPr>
        <w:tab/>
        <w:t>Tareas</w:t>
      </w:r>
    </w:p>
    <w:p w:rsidR="005730D5" w:rsidRPr="00436684" w:rsidRDefault="005730D5" w:rsidP="00BC08E2">
      <w:pPr>
        <w:rPr>
          <w:lang w:val="es-ES"/>
        </w:rPr>
      </w:pPr>
      <w:r w:rsidRPr="00436684">
        <w:rPr>
          <w:lang w:val="es-ES"/>
        </w:rPr>
        <w:t>Las tareas son, entre otras:</w:t>
      </w:r>
    </w:p>
    <w:p w:rsidR="00A7436A" w:rsidRPr="00436684" w:rsidRDefault="00A7436A" w:rsidP="00937C81">
      <w:pPr>
        <w:pStyle w:val="enumlev1"/>
        <w:rPr>
          <w:lang w:val="es-ES"/>
        </w:rPr>
      </w:pPr>
      <w:r w:rsidRPr="00436684">
        <w:rPr>
          <w:lang w:val="es-ES"/>
        </w:rPr>
        <w:t>–</w:t>
      </w:r>
      <w:r w:rsidRPr="00436684">
        <w:rPr>
          <w:lang w:val="es-ES"/>
        </w:rPr>
        <w:tab/>
      </w:r>
      <w:r w:rsidR="00937C81">
        <w:rPr>
          <w:lang w:val="es-ES"/>
        </w:rPr>
        <w:t>L</w:t>
      </w:r>
      <w:r w:rsidRPr="00436684">
        <w:rPr>
          <w:lang w:val="es-ES"/>
        </w:rPr>
        <w:t>a preparación de nuevas Recomendaciones sobre los temas de estudio mencionados y el mantenimiento de las Recomendaciones existentes, como</w:t>
      </w:r>
      <w:r w:rsidRPr="00436684">
        <w:rPr>
          <w:lang w:val="es-ES" w:eastAsia="ja-JP"/>
        </w:rPr>
        <w:t xml:space="preserve"> J.185 y J.186</w:t>
      </w:r>
      <w:r w:rsidRPr="00436684">
        <w:rPr>
          <w:lang w:val="es-ES"/>
        </w:rPr>
        <w:t>.</w:t>
      </w:r>
    </w:p>
    <w:p w:rsidR="00A7436A" w:rsidRPr="00436684" w:rsidRDefault="00A7436A" w:rsidP="00937C81">
      <w:pPr>
        <w:pStyle w:val="enumlev1"/>
        <w:rPr>
          <w:rFonts w:eastAsia="MS Mincho"/>
          <w:lang w:val="es-ES"/>
        </w:rPr>
      </w:pPr>
      <w:r w:rsidRPr="00436684">
        <w:rPr>
          <w:lang w:val="es-ES"/>
        </w:rPr>
        <w:t>–</w:t>
      </w:r>
      <w:r w:rsidRPr="00436684">
        <w:rPr>
          <w:lang w:val="es-ES"/>
        </w:rPr>
        <w:tab/>
      </w:r>
      <w:r w:rsidR="00625DDD">
        <w:rPr>
          <w:rFonts w:eastAsia="MS Mincho"/>
          <w:lang w:val="es-ES"/>
        </w:rPr>
        <w:t>Publicar información útil</w:t>
      </w:r>
      <w:r w:rsidRPr="00436684">
        <w:rPr>
          <w:rFonts w:eastAsia="MS Mincho"/>
          <w:lang w:val="es-ES"/>
        </w:rPr>
        <w:t xml:space="preserve"> (</w:t>
      </w:r>
      <w:r w:rsidR="00625DDD">
        <w:rPr>
          <w:rFonts w:eastAsia="MS Mincho"/>
          <w:lang w:val="es-ES"/>
        </w:rPr>
        <w:t>por ejemplo, informes o manuales</w:t>
      </w:r>
      <w:r w:rsidRPr="00436684">
        <w:rPr>
          <w:rFonts w:eastAsia="MS Mincho"/>
          <w:lang w:val="es-ES"/>
        </w:rPr>
        <w:t xml:space="preserve">) </w:t>
      </w:r>
      <w:r w:rsidR="00625DDD">
        <w:rPr>
          <w:rFonts w:eastAsia="MS Mincho"/>
          <w:lang w:val="es-ES"/>
        </w:rPr>
        <w:t>para desplegar ser</w:t>
      </w:r>
      <w:r w:rsidR="00937C81">
        <w:rPr>
          <w:rFonts w:eastAsia="MS Mincho"/>
          <w:lang w:val="es-ES"/>
        </w:rPr>
        <w:t xml:space="preserve">vicios </w:t>
      </w:r>
      <w:r w:rsidR="00625DDD">
        <w:rPr>
          <w:rFonts w:eastAsia="MS Mincho"/>
          <w:lang w:val="es-ES"/>
        </w:rPr>
        <w:t xml:space="preserve">de televisión </w:t>
      </w:r>
      <w:r w:rsidRPr="00436684">
        <w:rPr>
          <w:rFonts w:eastAsia="MS Mincho"/>
          <w:lang w:val="es-ES"/>
        </w:rPr>
        <w:t xml:space="preserve">digital </w:t>
      </w:r>
      <w:r w:rsidR="00625DDD">
        <w:rPr>
          <w:rFonts w:eastAsia="MS Mincho"/>
          <w:lang w:val="es-ES"/>
        </w:rPr>
        <w:t>por fibra óptica en los países en desarrollo</w:t>
      </w:r>
      <w:r w:rsidRPr="00436684">
        <w:rPr>
          <w:rFonts w:eastAsia="MS Mincho"/>
          <w:lang w:val="es-ES"/>
        </w:rPr>
        <w:t xml:space="preserve">. </w:t>
      </w:r>
    </w:p>
    <w:p w:rsidR="005730D5" w:rsidRPr="00436684" w:rsidRDefault="00BC08E2" w:rsidP="00937C81">
      <w:pPr>
        <w:rPr>
          <w:lang w:val="es-ES"/>
        </w:rPr>
      </w:pPr>
      <w:r>
        <w:rPr>
          <w:lang w:val="es-ES"/>
        </w:rPr>
        <w:t xml:space="preserve">La actual situación de los trabajos relativos a esta Cuestión figura en el programa de trabajo de la CE 9 </w:t>
      </w:r>
      <w:r w:rsidR="00937C81" w:rsidRPr="002031D3">
        <w:t>(</w:t>
      </w:r>
      <w:hyperlink r:id="rId21" w:history="1">
        <w:r w:rsidR="00937C81" w:rsidRPr="002031D3">
          <w:rPr>
            <w:rStyle w:val="Hyperlink"/>
          </w:rPr>
          <w:t>http://itu.int/ITU-T/workprog/wp_search.aspx?sp=15&amp;q=11/9</w:t>
        </w:r>
      </w:hyperlink>
      <w:r w:rsidR="00937C81" w:rsidRPr="002031D3">
        <w:t>).</w:t>
      </w:r>
    </w:p>
    <w:p w:rsidR="005730D5" w:rsidRPr="00436684" w:rsidRDefault="005730D5" w:rsidP="00BC08E2">
      <w:pPr>
        <w:pStyle w:val="Heading3"/>
        <w:rPr>
          <w:lang w:val="es-ES"/>
        </w:rPr>
      </w:pPr>
      <w:r w:rsidRPr="00436684">
        <w:rPr>
          <w:lang w:val="es-ES"/>
        </w:rPr>
        <w:t>4</w:t>
      </w:r>
      <w:r w:rsidRPr="00436684">
        <w:rPr>
          <w:lang w:val="es-ES"/>
        </w:rPr>
        <w:tab/>
        <w:t>Relaciones</w:t>
      </w:r>
    </w:p>
    <w:p w:rsidR="00A7436A" w:rsidRPr="00436684" w:rsidRDefault="00A7436A" w:rsidP="00BC08E2">
      <w:pPr>
        <w:pStyle w:val="Headingb"/>
        <w:rPr>
          <w:lang w:val="es-ES"/>
        </w:rPr>
      </w:pPr>
      <w:r w:rsidRPr="00436684">
        <w:rPr>
          <w:lang w:val="es-ES"/>
        </w:rPr>
        <w:t>Recomendaciones</w:t>
      </w:r>
    </w:p>
    <w:p w:rsidR="00A7436A" w:rsidRPr="00436684" w:rsidRDefault="00A7436A" w:rsidP="00BC08E2">
      <w:pPr>
        <w:pStyle w:val="enumlev1"/>
        <w:rPr>
          <w:lang w:val="es-ES"/>
        </w:rPr>
      </w:pPr>
      <w:r w:rsidRPr="00436684">
        <w:rPr>
          <w:lang w:val="es-ES"/>
        </w:rPr>
        <w:t>–</w:t>
      </w:r>
      <w:r w:rsidRPr="00436684">
        <w:rPr>
          <w:lang w:val="es-ES"/>
        </w:rPr>
        <w:tab/>
        <w:t>Serie UIT-T G.983, serie UIT-T G.984 y otras Recomendaciones de la serie UIT-T G relativas a redes, sistemas e interfaces de fibra óptica.</w:t>
      </w:r>
    </w:p>
    <w:p w:rsidR="00A7436A" w:rsidRPr="00436684" w:rsidRDefault="00A7436A" w:rsidP="00BC08E2">
      <w:pPr>
        <w:pStyle w:val="Headingb"/>
        <w:rPr>
          <w:lang w:val="es-ES"/>
        </w:rPr>
      </w:pPr>
      <w:r w:rsidRPr="00436684">
        <w:rPr>
          <w:lang w:val="es-ES"/>
        </w:rPr>
        <w:t>Cuestiones</w:t>
      </w:r>
    </w:p>
    <w:p w:rsidR="00A7436A" w:rsidRPr="00436684" w:rsidRDefault="00096B91" w:rsidP="00096B91">
      <w:pPr>
        <w:pStyle w:val="enumlev1"/>
        <w:rPr>
          <w:lang w:val="es-ES"/>
        </w:rPr>
      </w:pPr>
      <w:r>
        <w:rPr>
          <w:lang w:val="es-ES"/>
        </w:rPr>
        <w:t>–</w:t>
      </w:r>
      <w:r>
        <w:rPr>
          <w:lang w:val="es-ES"/>
        </w:rPr>
        <w:tab/>
        <w:t>A/9 y F/9</w:t>
      </w:r>
    </w:p>
    <w:p w:rsidR="00A7436A" w:rsidRPr="00436684" w:rsidRDefault="00A7436A" w:rsidP="00BC08E2">
      <w:pPr>
        <w:pStyle w:val="Headingb"/>
        <w:rPr>
          <w:lang w:val="es-ES"/>
        </w:rPr>
      </w:pPr>
      <w:r w:rsidRPr="00436684">
        <w:rPr>
          <w:lang w:val="es-ES"/>
        </w:rPr>
        <w:t>Comisiones de Estudio</w:t>
      </w:r>
    </w:p>
    <w:p w:rsidR="00A7436A" w:rsidRPr="00436684" w:rsidRDefault="00A7436A" w:rsidP="00BC08E2">
      <w:pPr>
        <w:pStyle w:val="enumlev1"/>
        <w:rPr>
          <w:lang w:val="es-ES"/>
        </w:rPr>
      </w:pPr>
      <w:r w:rsidRPr="00436684">
        <w:rPr>
          <w:lang w:val="es-ES"/>
        </w:rPr>
        <w:t>–</w:t>
      </w:r>
      <w:r w:rsidRPr="00436684">
        <w:rPr>
          <w:lang w:val="es-ES"/>
        </w:rPr>
        <w:tab/>
        <w:t>CE 15 del UIT-T (arquitecturas de redes ópticas, especialmente, las que tienen que ver con sistemas PON e interfaces ópticas)</w:t>
      </w:r>
    </w:p>
    <w:p w:rsidR="00A7436A" w:rsidRPr="000D136C" w:rsidRDefault="00A7436A" w:rsidP="00BC08E2">
      <w:pPr>
        <w:pStyle w:val="enumlev1"/>
        <w:rPr>
          <w:rFonts w:eastAsia="MS Mincho"/>
          <w:lang w:val="fr-CH"/>
        </w:rPr>
      </w:pPr>
      <w:r w:rsidRPr="000D136C">
        <w:rPr>
          <w:lang w:val="fr-CH"/>
        </w:rPr>
        <w:t>–</w:t>
      </w:r>
      <w:r w:rsidRPr="000D136C">
        <w:rPr>
          <w:lang w:val="fr-CH"/>
        </w:rPr>
        <w:tab/>
      </w:r>
      <w:r w:rsidRPr="000D136C">
        <w:rPr>
          <w:rFonts w:eastAsia="MS Mincho"/>
          <w:lang w:val="fr-CH"/>
        </w:rPr>
        <w:t>CE 1 y CE 2 del UIT-D</w:t>
      </w:r>
    </w:p>
    <w:p w:rsidR="00A7436A" w:rsidRPr="00436684" w:rsidRDefault="00A7436A" w:rsidP="00BC08E2">
      <w:pPr>
        <w:pStyle w:val="Headingb"/>
        <w:rPr>
          <w:lang w:val="es-ES"/>
        </w:rPr>
      </w:pPr>
      <w:r w:rsidRPr="00436684">
        <w:rPr>
          <w:lang w:val="es-ES"/>
        </w:rPr>
        <w:t>Órganos de normalización</w:t>
      </w:r>
    </w:p>
    <w:p w:rsidR="00A7436A" w:rsidRPr="00436684" w:rsidRDefault="00A7436A" w:rsidP="00BC08E2">
      <w:pPr>
        <w:pStyle w:val="enumlev1"/>
        <w:rPr>
          <w:lang w:val="es-ES"/>
        </w:rPr>
      </w:pPr>
      <w:r w:rsidRPr="00436684">
        <w:rPr>
          <w:lang w:val="es-ES"/>
        </w:rPr>
        <w:t>–</w:t>
      </w:r>
      <w:r w:rsidRPr="00436684">
        <w:rPr>
          <w:lang w:val="es-ES"/>
        </w:rPr>
        <w:tab/>
        <w:t xml:space="preserve">IEEE y </w:t>
      </w:r>
      <w:r w:rsidR="00A73488" w:rsidRPr="00436684">
        <w:rPr>
          <w:lang w:val="es-ES"/>
        </w:rPr>
        <w:t>CEI</w:t>
      </w:r>
      <w:r w:rsidRPr="00436684">
        <w:rPr>
          <w:lang w:val="es-ES"/>
        </w:rPr>
        <w:t>.</w:t>
      </w:r>
    </w:p>
    <w:p w:rsidR="00A73488" w:rsidRPr="00436684" w:rsidRDefault="00A73488" w:rsidP="00BC08E2">
      <w:pPr>
        <w:rPr>
          <w:lang w:val="es-ES"/>
        </w:rPr>
      </w:pPr>
      <w:r w:rsidRPr="00436684">
        <w:rPr>
          <w:lang w:val="es-ES"/>
        </w:rPr>
        <w:br w:type="page"/>
      </w:r>
    </w:p>
    <w:p w:rsidR="00A73488" w:rsidRPr="00436684" w:rsidRDefault="00A73488" w:rsidP="00BC08E2">
      <w:pPr>
        <w:pStyle w:val="QuestionNo"/>
        <w:rPr>
          <w:lang w:val="es-ES"/>
        </w:rPr>
      </w:pPr>
      <w:r w:rsidRPr="00436684">
        <w:rPr>
          <w:lang w:val="es-ES"/>
        </w:rPr>
        <w:lastRenderedPageBreak/>
        <w:t>PROYECTO DE CUESTIÓN L/9</w:t>
      </w:r>
    </w:p>
    <w:p w:rsidR="00A73488" w:rsidRPr="00436684" w:rsidRDefault="00A73488" w:rsidP="00BC08E2">
      <w:pPr>
        <w:pStyle w:val="Questiontitle"/>
        <w:rPr>
          <w:lang w:val="es-ES"/>
        </w:rPr>
      </w:pPr>
      <w:r w:rsidRPr="00436684">
        <w:rPr>
          <w:lang w:val="es-ES"/>
        </w:rPr>
        <w:t>Métodos objetivos y subjetivos de evaluación de la calidad</w:t>
      </w:r>
      <w:r w:rsidRPr="00436684">
        <w:rPr>
          <w:lang w:val="es-ES"/>
        </w:rPr>
        <w:br/>
        <w:t>audiovisual perceptiva en servicios multimedios con arreglo</w:t>
      </w:r>
      <w:r w:rsidRPr="00436684">
        <w:rPr>
          <w:lang w:val="es-ES"/>
        </w:rPr>
        <w:br/>
        <w:t>al mandato de la Comisión de Estudio 9</w:t>
      </w:r>
    </w:p>
    <w:p w:rsidR="00A73488" w:rsidRPr="00436684" w:rsidRDefault="00A73488" w:rsidP="00BC08E2">
      <w:pPr>
        <w:rPr>
          <w:lang w:val="es-ES"/>
        </w:rPr>
      </w:pPr>
      <w:r w:rsidRPr="00436684">
        <w:rPr>
          <w:lang w:val="es-ES"/>
        </w:rPr>
        <w:t>(Continuación de la Cuestión 12/9)</w:t>
      </w:r>
    </w:p>
    <w:p w:rsidR="00A73488" w:rsidRPr="00436684" w:rsidRDefault="00A73488" w:rsidP="00BC08E2">
      <w:pPr>
        <w:pStyle w:val="Heading3"/>
        <w:rPr>
          <w:lang w:val="es-ES"/>
        </w:rPr>
      </w:pPr>
      <w:r w:rsidRPr="00436684">
        <w:rPr>
          <w:lang w:val="es-ES"/>
        </w:rPr>
        <w:t>1</w:t>
      </w:r>
      <w:r w:rsidRPr="00436684">
        <w:rPr>
          <w:lang w:val="es-ES"/>
        </w:rPr>
        <w:tab/>
        <w:t>Motivación</w:t>
      </w:r>
    </w:p>
    <w:p w:rsidR="00A73488" w:rsidRPr="00436684" w:rsidRDefault="00A73488" w:rsidP="00BC08E2">
      <w:pPr>
        <w:rPr>
          <w:lang w:val="es-ES"/>
        </w:rPr>
      </w:pPr>
      <w:r w:rsidRPr="00436684">
        <w:rPr>
          <w:lang w:val="es-ES"/>
        </w:rPr>
        <w:t>La calidad de cada uno de los medios de comunicación de los sistemas digitales influyen en una serie de factores que interactúan entre sí, tales como la codificación y la compresión en la fuente, la velocidad binaria (fija o variable), el retardo, el ancho de banda, la sincronización entre los medios, las degradaciones de la transmisión, y muchos otros. Los nuevos servicios que utilizan protocolo Internet, redes inalámbricas, móviles, NGN, etc., ofrecen acceso a servicios multimedios desde cualquier lugar. Entre las aplicaciones que ofrecen los sistemas multimedios audiovisuales figuran audio, televisión y vídeo 3D, incluidas aplicaciones interactivas, aparte de otras aplicaciones tales como videoconferencia, conferencia por computador personal, servicios interactivos de educación y formación, software de colaboración en grupo, juegos interactivos y videotelefonía. Esta Cuestión se concentra en los efectos de la compresión, la transmisión y la descomprensión en la calidad audiovisual percibida de estos servicios y aplicaciones multimedios.</w:t>
      </w:r>
    </w:p>
    <w:p w:rsidR="00A73488" w:rsidRPr="00436684" w:rsidRDefault="00A73488" w:rsidP="00D44503">
      <w:pPr>
        <w:rPr>
          <w:lang w:val="es-ES"/>
        </w:rPr>
      </w:pPr>
      <w:r w:rsidRPr="00436684">
        <w:rPr>
          <w:lang w:val="es-ES"/>
        </w:rPr>
        <w:t xml:space="preserve">Para desarrollar las técnicas de medición bidireccionales que requieren las aplicaciones conversacionales es necesario definir y validar de antemano la evaluación de la calidad de audio y vídeo unidireccional. En vista de la gran acogida que han recibido las conexiones de banda ancha en las empresas y en los hogares, el ancho de banda soportará imágenes de baja resolución –por ejemplo </w:t>
      </w:r>
      <w:r w:rsidR="008567A0" w:rsidRPr="008567A0">
        <w:rPr>
          <w:lang w:val="es-ES"/>
        </w:rPr>
        <w:t xml:space="preserve">QVGA </w:t>
      </w:r>
      <w:r w:rsidRPr="00436684">
        <w:rPr>
          <w:lang w:val="es-ES"/>
        </w:rPr>
        <w:t>(</w:t>
      </w:r>
      <w:r w:rsidR="008567A0">
        <w:rPr>
          <w:lang w:val="es-ES"/>
        </w:rPr>
        <w:t>c</w:t>
      </w:r>
      <w:r w:rsidR="008567A0">
        <w:rPr>
          <w:color w:val="000000"/>
        </w:rPr>
        <w:t>uarto de la matriz gráfica de vídeo</w:t>
      </w:r>
      <w:r w:rsidRPr="00436684">
        <w:rPr>
          <w:lang w:val="es-ES"/>
        </w:rPr>
        <w:t xml:space="preserve">) </w:t>
      </w:r>
      <w:r w:rsidR="00D44503">
        <w:rPr>
          <w:lang w:val="es-ES"/>
        </w:rPr>
        <w:t xml:space="preserve">y de definición </w:t>
      </w:r>
      <w:r w:rsidRPr="00436684">
        <w:rPr>
          <w:lang w:val="es-ES"/>
        </w:rPr>
        <w:t>normal</w:t>
      </w:r>
      <w:r w:rsidR="00D44503">
        <w:rPr>
          <w:lang w:val="es-ES"/>
        </w:rPr>
        <w:t>,</w:t>
      </w:r>
      <w:r w:rsidRPr="00436684">
        <w:rPr>
          <w:lang w:val="es-ES"/>
        </w:rPr>
        <w:t xml:space="preserve"> </w:t>
      </w:r>
      <w:r w:rsidR="00D44503">
        <w:rPr>
          <w:lang w:val="es-ES"/>
        </w:rPr>
        <w:t>alta y ultra alta</w:t>
      </w:r>
      <w:r w:rsidRPr="00436684">
        <w:rPr>
          <w:lang w:val="es-ES"/>
        </w:rPr>
        <w:t xml:space="preserve">. Por ejemplo, actualmente las aplicaciones multimedios audio van del audio de banda estrecha, que requiere por ejemplo la videotelefonía, al audio de banda ancha de los sistemas de sonido envolventes 7.1 de los juegos interactivos. Cabe esperar que en el futuro haya muchos </w:t>
      </w:r>
      <w:r w:rsidR="00D44503">
        <w:rPr>
          <w:lang w:val="es-ES"/>
        </w:rPr>
        <w:t xml:space="preserve">más HDR, </w:t>
      </w:r>
      <w:r w:rsidRPr="00436684">
        <w:rPr>
          <w:lang w:val="es-ES"/>
        </w:rPr>
        <w:t xml:space="preserve">programas </w:t>
      </w:r>
      <w:r w:rsidR="00D44503">
        <w:rPr>
          <w:lang w:val="es-ES"/>
        </w:rPr>
        <w:t xml:space="preserve">3D </w:t>
      </w:r>
      <w:r w:rsidRPr="00436684">
        <w:rPr>
          <w:lang w:val="es-ES"/>
        </w:rPr>
        <w:t>y juegos en 3D disponibles. Resulta pues indispensable contar con métodos objetivos y subjetivos para evaluar la calidad perceptiva de estos servicios de medios, en particular los relacionados con la transmisión.</w:t>
      </w:r>
    </w:p>
    <w:p w:rsidR="00A73488" w:rsidRPr="00436684" w:rsidRDefault="00A73488" w:rsidP="00BC08E2">
      <w:pPr>
        <w:pStyle w:val="enumlev1"/>
        <w:rPr>
          <w:lang w:val="es-ES"/>
        </w:rPr>
      </w:pPr>
      <w:r w:rsidRPr="00436684">
        <w:rPr>
          <w:lang w:val="es-ES"/>
        </w:rPr>
        <w:t>–</w:t>
      </w:r>
      <w:r w:rsidRPr="00436684">
        <w:rPr>
          <w:lang w:val="es-ES"/>
        </w:rPr>
        <w:tab/>
        <w:t>Métodos objetivos: Las técnicas actuales de medición de la calidad objetiva para aplicaciones audiovisuales no se compara con la opinión del usuario sobre la calidad audiovisual percibida con la precisión deseada. Por lo tanto, es conveniente definir técnicas objetivas para medir los diversos efectos aislados y combinados de factores como la compresión digital, la transmisión, el almacenamiento y otros, sobre la calidad percibida de los sistemas audiovisuales. Es también importante verificar que dichas técnicas arrojan resultados significativos correlacionando las pruebas objetivas propuestas con los datos correspondientes de pruebas objetivas.</w:t>
      </w:r>
    </w:p>
    <w:p w:rsidR="00A73488" w:rsidRPr="00436684" w:rsidRDefault="00A73488" w:rsidP="00BC08E2">
      <w:pPr>
        <w:pStyle w:val="enumlev1"/>
        <w:rPr>
          <w:lang w:val="es-ES"/>
        </w:rPr>
      </w:pPr>
      <w:r w:rsidRPr="00436684">
        <w:rPr>
          <w:lang w:val="es-ES"/>
        </w:rPr>
        <w:t>–</w:t>
      </w:r>
      <w:r w:rsidRPr="00436684">
        <w:rPr>
          <w:lang w:val="es-ES"/>
        </w:rPr>
        <w:tab/>
        <w:t>Métodos subjetivos: Es necesario seguir elaborando nuevos métodos subjetivos para los nuevos servicios audiovisuales. La calidad percibida depende del tipo de aplicación y de las tareas para las que se utilizan las aplicaciones. Por ejemplo, en una conversación libre a través de un videoteléfono o una aplicación de videoconferencia, la calidad percibida depende esencialmente del retardo, la sincronización de los labios y la calidad del sonido, mientras que en una aplicación básicamente unidireccional como la educación a distancia, la calidad percibida puede depender fundamentalmente de la calidad de las secuencias de imágenes de gráficos con poco movimiento.</w:t>
      </w:r>
    </w:p>
    <w:p w:rsidR="00A73488" w:rsidRPr="00436684" w:rsidRDefault="00A73488" w:rsidP="00BC08E2">
      <w:pPr>
        <w:rPr>
          <w:lang w:val="es-ES"/>
        </w:rPr>
      </w:pPr>
      <w:r w:rsidRPr="00436684">
        <w:rPr>
          <w:lang w:val="es-ES"/>
        </w:rPr>
        <w:lastRenderedPageBreak/>
        <w:t>Estos estudios incluyen el mantenimiento y mejora de las Recomendaciones, así como la preparación de las nuevas Recomendaciones que se requieran.</w:t>
      </w:r>
    </w:p>
    <w:p w:rsidR="00A73488" w:rsidRPr="00436684" w:rsidRDefault="00A73488" w:rsidP="00BC08E2">
      <w:pPr>
        <w:rPr>
          <w:lang w:val="es-ES"/>
        </w:rPr>
      </w:pPr>
      <w:r w:rsidRPr="00436684">
        <w:rPr>
          <w:lang w:val="es-ES"/>
        </w:rPr>
        <w:t>Gran parte de este trabajo sobre la presente Cuestión (y sus predecesoras) se ha hecho y se hará en cooperación con el Grupo de Expertos sobre Calidad Vídeo.</w:t>
      </w:r>
    </w:p>
    <w:p w:rsidR="00A73488" w:rsidRPr="00436684" w:rsidRDefault="00A73488" w:rsidP="00BC08E2">
      <w:pPr>
        <w:pStyle w:val="Heading3"/>
        <w:rPr>
          <w:lang w:val="es-ES"/>
        </w:rPr>
      </w:pPr>
      <w:r w:rsidRPr="00436684">
        <w:rPr>
          <w:lang w:val="es-ES"/>
        </w:rPr>
        <w:t>2</w:t>
      </w:r>
      <w:r w:rsidRPr="00436684">
        <w:rPr>
          <w:lang w:val="es-ES"/>
        </w:rPr>
        <w:tab/>
        <w:t>Cuestión</w:t>
      </w:r>
    </w:p>
    <w:p w:rsidR="00A73488" w:rsidRPr="00436684" w:rsidRDefault="00A73488" w:rsidP="00BC08E2">
      <w:pPr>
        <w:rPr>
          <w:lang w:val="es-ES"/>
        </w:rPr>
      </w:pPr>
      <w:r w:rsidRPr="00436684">
        <w:rPr>
          <w:lang w:val="es-ES"/>
        </w:rPr>
        <w:t>Los temas de estudio que se han de considerar son, entre otros:</w:t>
      </w:r>
    </w:p>
    <w:p w:rsidR="00A73488" w:rsidRPr="00436684" w:rsidRDefault="00A73488" w:rsidP="00BC08E2">
      <w:pPr>
        <w:pStyle w:val="enumlev1"/>
        <w:rPr>
          <w:lang w:val="es-ES"/>
        </w:rPr>
      </w:pPr>
      <w:r w:rsidRPr="00436684">
        <w:rPr>
          <w:lang w:val="es-ES"/>
        </w:rPr>
        <w:t>–</w:t>
      </w:r>
      <w:r w:rsidRPr="00436684">
        <w:rPr>
          <w:lang w:val="es-ES"/>
        </w:rPr>
        <w:tab/>
        <w:t>Interacción de medios: ¿Qué métodos de medición subjetiva y objetiva deben utilizarse para evaluar la calidad extremo a extremo de cada medio (por ejemplo, vídeo, audio, televisión, vídeo 3D) y las interacciones entre los medios, teniendo particularmente en cuenta la evaluación de la calidad audiovisual de los sistemas utilizados en videoconferencia/videotelefonía y otros servicios multimedios interactivos? ¿Cuáles son los niveles de calidad que pueden definirse mediante métodos objetivos o subjetivos en distintas aplicaciones (o tareas) teniendo en cuenta las interacciones entre los medios?</w:t>
      </w:r>
    </w:p>
    <w:p w:rsidR="00A73488" w:rsidRPr="00436684" w:rsidRDefault="00A73488" w:rsidP="00BC08E2">
      <w:pPr>
        <w:pStyle w:val="enumlev1"/>
        <w:rPr>
          <w:lang w:val="es-ES"/>
        </w:rPr>
      </w:pPr>
      <w:r w:rsidRPr="00436684">
        <w:rPr>
          <w:lang w:val="es-ES"/>
        </w:rPr>
        <w:t>–</w:t>
      </w:r>
      <w:r w:rsidRPr="00436684">
        <w:rPr>
          <w:lang w:val="es-ES"/>
        </w:rPr>
        <w:tab/>
        <w:t>Errores de transmisión: ¿Qué métodos objetivos podrían utilizarse para la medición en servicio y la supervisión de los sistemas de transmisión para servicios multimedios en presencia de errores de transmisión? ¿Qué nuevos métodos de medición subjetivos deben utilizar observadores expertos para evaluar la calidad de transmisión de los servicios audiovisuales en tiempo real con el fin de identificar fallos concretos en los equipos o entornos de transmisión? ¿Qué procedimientos deben ser utilizados, y qué dimensiones, transformaciones y señales parciales o diferenciales deben ser observadas por los expertos para evaluar las degradaciones específicas de los servicios audiovisuales en tiempo real? ¿Qué métodos objetivos y subjetivos pueden utilizarse para evaluar las señales audiovisuales con calidad variable con el tiempo?</w:t>
      </w:r>
    </w:p>
    <w:p w:rsidR="00A73488" w:rsidRPr="00436684" w:rsidRDefault="00A73488" w:rsidP="00BC08E2">
      <w:pPr>
        <w:pStyle w:val="enumlev1"/>
        <w:rPr>
          <w:lang w:val="es-ES"/>
        </w:rPr>
      </w:pPr>
      <w:r w:rsidRPr="00436684">
        <w:rPr>
          <w:lang w:val="es-ES"/>
        </w:rPr>
        <w:t>–</w:t>
      </w:r>
      <w:r w:rsidRPr="00436684">
        <w:rPr>
          <w:lang w:val="es-ES"/>
        </w:rPr>
        <w:tab/>
        <w:t>Características de las degradaciones: En lo que respecta a los factores más importantes (por ejemplo, resolución espacial, resolución temporal, fidelidad del color, perturbaciones sonoras y visuales, sincronización de medios, retardo, diafonía, etc.) que afectan a la calidad general de los servicios multimedios, ¿qué métodos objetivos y subjetivos permiten evaluar la magnitud de estos factores o diferenciarlos? ¿Cómo puede medirse objetiva y subjetivamente la interacción mutua entre estos factores con respecto a su influencia sobre la calidad audiovisual global? ¿Para qué aplicaciones se puede demostrar que las medidas objetivas resultan útiles y son aplicables en toda una gama de condiciones? ¿Qué tipo de generador artificial de degradaciones sería útil para los métodos subjetivos u objetivos?</w:t>
      </w:r>
    </w:p>
    <w:p w:rsidR="00A73488" w:rsidRPr="00436684" w:rsidRDefault="00A73488" w:rsidP="00BC08E2">
      <w:pPr>
        <w:pStyle w:val="enumlev1"/>
        <w:rPr>
          <w:lang w:val="es-ES"/>
        </w:rPr>
      </w:pPr>
      <w:r w:rsidRPr="00436684">
        <w:rPr>
          <w:lang w:val="es-ES"/>
        </w:rPr>
        <w:t>–</w:t>
      </w:r>
      <w:r w:rsidRPr="00436684">
        <w:rPr>
          <w:lang w:val="es-ES"/>
        </w:rPr>
        <w:tab/>
        <w:t>Evaluación de servicios específicos: ¿Qué métodos de evaluación (objetivos y subjetivos) pueden utilizarse para caracterizar los efectos que ejercen sobre la calidad las unidades de conferencia multipunto empleadas en las comunicaciones audiovisuales y otros nuevos servicios audiovisuales como, por ejemplo, televigilancia, juegos interactivos y comunicaciones audiovisuales móviles?</w:t>
      </w:r>
    </w:p>
    <w:p w:rsidR="00A73488" w:rsidRPr="00436684" w:rsidRDefault="00A73488" w:rsidP="00BC08E2">
      <w:pPr>
        <w:pStyle w:val="enumlev1"/>
        <w:rPr>
          <w:lang w:val="es-ES"/>
        </w:rPr>
      </w:pPr>
      <w:r w:rsidRPr="00436684">
        <w:rPr>
          <w:lang w:val="es-ES"/>
        </w:rPr>
        <w:t>–</w:t>
      </w:r>
      <w:r w:rsidRPr="00436684">
        <w:rPr>
          <w:lang w:val="es-ES"/>
        </w:rPr>
        <w:tab/>
        <w:t xml:space="preserve">Metodologías de prueba: ¿Cuáles son los métodos objetivos y subjetivos y los medios de evaluación necesarios para describir completamente las degradaciones audiovisuales percibidas en términos de los parámetros mensurables del sistema? ¿Qué tipos de referencias deben utilizarse en las pruebas subjetivas? ¿Qué métodos pueden emplearse para medir la calidad vídeo en 3D? ¿Qué nuevos métodos subjetivos se precisan para analizar las aplicaciones y los casos de utilización nuevos? ¿Qué tipo de diseño del servicio o de la aplicación se requiere para minimizar la fatiga visual en aplicaciones de vídeo 3D? ¿Qué métodos pueden emplearse para medir la fatiga visual en el vídeo 3D </w:t>
      </w:r>
      <w:r w:rsidRPr="00436684">
        <w:rPr>
          <w:lang w:val="es-ES"/>
        </w:rPr>
        <w:lastRenderedPageBreak/>
        <w:t>causada por el contenido de la fuente (por ejemplo, movimiento, profundidad de campo), la compresión y la transmisión?</w:t>
      </w:r>
    </w:p>
    <w:p w:rsidR="00A73488" w:rsidRPr="00436684" w:rsidRDefault="00A73488" w:rsidP="00BC08E2">
      <w:pPr>
        <w:pStyle w:val="enumlev1"/>
        <w:rPr>
          <w:lang w:val="es-ES"/>
        </w:rPr>
      </w:pPr>
      <w:r w:rsidRPr="00436684">
        <w:rPr>
          <w:lang w:val="es-ES"/>
        </w:rPr>
        <w:t>–</w:t>
      </w:r>
      <w:r w:rsidRPr="00436684">
        <w:rPr>
          <w:lang w:val="es-ES"/>
        </w:rPr>
        <w:tab/>
        <w:t>Combinación de los resultados de las pruebas: En ciertos casos puede ser conveniente combinar medidas objetivas (por ejemplo, medidas vídeo, medidas audio, sincronización de los medios) para calificar con una sola nota la calidad. En ese sentido, ¿qué medidas o técnicas objetivas deben combinarse, y de qué manera, para que dicha nota de calidad se correlacione satisfactoriamente con los resultados de las pruebas subjetivas?</w:t>
      </w:r>
    </w:p>
    <w:p w:rsidR="00A73488" w:rsidRPr="00436684" w:rsidRDefault="00A73488" w:rsidP="00BC08E2">
      <w:pPr>
        <w:pStyle w:val="enumlev1"/>
        <w:rPr>
          <w:lang w:val="es-ES"/>
        </w:rPr>
      </w:pPr>
      <w:r w:rsidRPr="00436684">
        <w:rPr>
          <w:lang w:val="es-ES"/>
        </w:rPr>
        <w:t>–</w:t>
      </w:r>
      <w:r w:rsidRPr="00436684">
        <w:rPr>
          <w:lang w:val="es-ES"/>
        </w:rPr>
        <w:tab/>
        <w:t xml:space="preserve">Secuencias de la prueba: Aunque el catálogo de secuencias de prueba ha aumentado notablemente durante el último periodo de estudios (por ejemplo, </w:t>
      </w:r>
      <w:hyperlink r:id="rId22" w:history="1">
        <w:r w:rsidRPr="00436684">
          <w:rPr>
            <w:rStyle w:val="Hyperlink"/>
            <w:lang w:val="es-ES"/>
          </w:rPr>
          <w:t>www.cdvl.org</w:t>
        </w:r>
      </w:hyperlink>
      <w:r w:rsidRPr="00436684">
        <w:rPr>
          <w:lang w:val="es-ES"/>
        </w:rPr>
        <w:t>), siguen siendo necesarias más secuencias de prueba, en especial las que incluyen audio y 3D. ¿Qué material de prueba audiovisual (por ejemplo, secuencias de prueba audiovisuales, vídeo 3D) puede normalizarse para efectuar las evaluaciones subjetivas y objetivas? Además de las definiciones de información de percepción espacial (SI) e información de percepción temporal (TI) que figuran en la Recomendación P.910, ¿qué criterios (objetivos y subjetivos) deben utilizarse para caracterizar y clasificar el material de prueba audiovisual?</w:t>
      </w:r>
    </w:p>
    <w:p w:rsidR="00A73488" w:rsidRPr="00436684" w:rsidRDefault="00A73488" w:rsidP="00BC08E2">
      <w:pPr>
        <w:pStyle w:val="enumlev1"/>
        <w:rPr>
          <w:lang w:val="es-ES"/>
        </w:rPr>
      </w:pPr>
      <w:r w:rsidRPr="00436684">
        <w:rPr>
          <w:lang w:val="es-ES"/>
        </w:rPr>
        <w:t>–</w:t>
      </w:r>
      <w:r w:rsidRPr="00436684">
        <w:rPr>
          <w:lang w:val="es-ES"/>
        </w:rPr>
        <w:tab/>
        <w:t>Validación y aplicabilidad de métodos objetivos: Existen tres metodologías básicas de medición objetiva de la calidad de la imagen. La referencia completa (FR) utiliza la entrada completa de vídeo en banda ancha. La referencia reducida (RR) utiliza características de ancho de banda más reducidas extraídas de la entrada vídeo. La metodología sin referencia (NR) no proporciona ninguna información sobre la entrada vídeo. ¿Qué metodología objetiva debe utilizarse en las distintas aplicaciones multimedios? ¿Qué métodos subjetivos deben utilizarse para validar cada una de las tres metodologías objetivas básicas? ¿Cómo pueden las metodologías (híbridas) tren de bits/perceptivas híbridas utilizar la información sobre el tren de bits codificado para complementar las metodologías FR, RR o NR?</w:t>
      </w:r>
    </w:p>
    <w:p w:rsidR="00A73488" w:rsidRPr="00436684" w:rsidRDefault="00A73488" w:rsidP="00BC08E2">
      <w:pPr>
        <w:pStyle w:val="enumlev1"/>
        <w:rPr>
          <w:lang w:val="es-ES"/>
        </w:rPr>
      </w:pPr>
      <w:r w:rsidRPr="00436684">
        <w:rPr>
          <w:lang w:val="es-ES"/>
        </w:rPr>
        <w:t>–</w:t>
      </w:r>
      <w:r w:rsidRPr="00436684">
        <w:rPr>
          <w:lang w:val="es-ES"/>
        </w:rPr>
        <w:tab/>
        <w:t>¿Cómo se pueden mejorar las Recomendaciones existentes para realizar directa o indirectamente ahorros de energía en las tecnologías de la información y la comunicación (TIC) y en otros sectores? ¿Qué ha de aportarse a las Recomendaciones nuevas o que se están elaborando para lograr tales ahorros de energía?</w:t>
      </w:r>
    </w:p>
    <w:p w:rsidR="00A73488" w:rsidRPr="00436684" w:rsidRDefault="00A73488" w:rsidP="00BC08E2">
      <w:pPr>
        <w:pStyle w:val="Heading3"/>
        <w:rPr>
          <w:lang w:val="es-ES"/>
        </w:rPr>
      </w:pPr>
      <w:r w:rsidRPr="00436684">
        <w:rPr>
          <w:lang w:val="es-ES"/>
        </w:rPr>
        <w:t>3</w:t>
      </w:r>
      <w:r w:rsidRPr="00436684">
        <w:rPr>
          <w:lang w:val="es-ES"/>
        </w:rPr>
        <w:tab/>
        <w:t>Tareas</w:t>
      </w:r>
    </w:p>
    <w:p w:rsidR="00A73488" w:rsidRPr="00436684" w:rsidRDefault="00A73488" w:rsidP="00BC08E2">
      <w:pPr>
        <w:rPr>
          <w:lang w:val="es-ES"/>
        </w:rPr>
      </w:pPr>
      <w:r w:rsidRPr="00436684">
        <w:rPr>
          <w:lang w:val="es-ES"/>
        </w:rPr>
        <w:t>Las tareas son, entre otras:</w:t>
      </w:r>
    </w:p>
    <w:p w:rsidR="00B67481" w:rsidRPr="00436684" w:rsidRDefault="00B67481" w:rsidP="00BC08E2">
      <w:pPr>
        <w:pStyle w:val="enumlev1"/>
        <w:rPr>
          <w:lang w:val="es-ES"/>
        </w:rPr>
      </w:pPr>
      <w:r w:rsidRPr="00436684">
        <w:rPr>
          <w:lang w:val="es-ES"/>
        </w:rPr>
        <w:t>–</w:t>
      </w:r>
      <w:r w:rsidRPr="00436684">
        <w:rPr>
          <w:lang w:val="es-ES"/>
        </w:rPr>
        <w:tab/>
        <w:t>La evaluación de la calidad de los servicios multimedios requiere, por una parte, la continua actualización de las Recomendaciones de que se encarga la Comisión de Estudio 9 y la definición de nuevos métodos subjetivos y de evaluación orientados a tareas/dependientes de la aplicación, para la evaluación combinada de señales audio y vídeo.</w:t>
      </w:r>
    </w:p>
    <w:p w:rsidR="00B67481" w:rsidRPr="00436684" w:rsidRDefault="00B67481" w:rsidP="00BC08E2">
      <w:pPr>
        <w:pStyle w:val="enumlev1"/>
        <w:rPr>
          <w:lang w:val="es-ES"/>
        </w:rPr>
      </w:pPr>
      <w:r w:rsidRPr="00436684">
        <w:rPr>
          <w:lang w:val="es-ES"/>
        </w:rPr>
        <w:t>–</w:t>
      </w:r>
      <w:r w:rsidRPr="00436684">
        <w:rPr>
          <w:lang w:val="es-ES"/>
        </w:rPr>
        <w:tab/>
        <w:t>Está previsto que en el presente periodo de estudios se formule una nueva Recomendación basándose en espectadores especialistas. En este periodo de estudios se espera aprobar tres Recomendaciones en las que se definen métodos objetivos para evaluar la calidad audiovisual de los servicios multimedios.</w:t>
      </w:r>
    </w:p>
    <w:p w:rsidR="00B67481" w:rsidRPr="00436684" w:rsidRDefault="00B67481" w:rsidP="00BC08E2">
      <w:pPr>
        <w:pStyle w:val="enumlev1"/>
        <w:rPr>
          <w:lang w:val="es-ES"/>
        </w:rPr>
      </w:pPr>
      <w:r w:rsidRPr="00436684">
        <w:rPr>
          <w:lang w:val="es-ES"/>
        </w:rPr>
        <w:t>–</w:t>
      </w:r>
      <w:r w:rsidRPr="00436684">
        <w:rPr>
          <w:lang w:val="es-ES"/>
        </w:rPr>
        <w:tab/>
        <w:t>El trabajo que se está iniciando sobre la evaluación de la calidad de las aplicaciones de juegos interactivos dará lugar a la preparación de una nueva Recomendación en el presente periodo de estudios.</w:t>
      </w:r>
    </w:p>
    <w:p w:rsidR="00B67481" w:rsidRPr="00436684" w:rsidRDefault="00B67481" w:rsidP="00D44503">
      <w:pPr>
        <w:pStyle w:val="enumlev1"/>
        <w:rPr>
          <w:lang w:val="es-ES"/>
        </w:rPr>
      </w:pPr>
      <w:r w:rsidRPr="00436684">
        <w:rPr>
          <w:lang w:val="es-ES"/>
        </w:rPr>
        <w:t>–</w:t>
      </w:r>
      <w:r w:rsidRPr="00436684">
        <w:rPr>
          <w:lang w:val="es-ES"/>
        </w:rPr>
        <w:tab/>
      </w:r>
      <w:r w:rsidR="00D44503">
        <w:rPr>
          <w:lang w:val="es-ES"/>
        </w:rPr>
        <w:t xml:space="preserve">Mantenimiento y revisión de las </w:t>
      </w:r>
      <w:r w:rsidRPr="00436684">
        <w:rPr>
          <w:lang w:val="es-ES"/>
        </w:rPr>
        <w:t>Recomendaciones sobre métodos subjetivos 3D.</w:t>
      </w:r>
    </w:p>
    <w:p w:rsidR="00A73488" w:rsidRPr="00436684" w:rsidRDefault="00BC08E2" w:rsidP="001D50BB">
      <w:pPr>
        <w:rPr>
          <w:lang w:val="es-ES"/>
        </w:rPr>
      </w:pPr>
      <w:r>
        <w:rPr>
          <w:lang w:val="es-ES"/>
        </w:rPr>
        <w:lastRenderedPageBreak/>
        <w:t xml:space="preserve">La actual situación de los trabajos relativos a esta Cuestión figura en el programa de trabajo de la CE 9 </w:t>
      </w:r>
      <w:r w:rsidR="001D50BB" w:rsidRPr="002031D3">
        <w:t>(</w:t>
      </w:r>
      <w:hyperlink r:id="rId23" w:history="1">
        <w:r w:rsidR="001D50BB" w:rsidRPr="002031D3">
          <w:rPr>
            <w:rStyle w:val="Hyperlink"/>
          </w:rPr>
          <w:t>http://itu.int/ITU-T/workprog/wp_search.aspx?sp=15&amp;q=12/9</w:t>
        </w:r>
      </w:hyperlink>
      <w:r w:rsidR="001D50BB" w:rsidRPr="002031D3">
        <w:t>).</w:t>
      </w:r>
    </w:p>
    <w:p w:rsidR="00A73488" w:rsidRPr="00436684" w:rsidRDefault="00A73488" w:rsidP="00BC08E2">
      <w:pPr>
        <w:pStyle w:val="Heading3"/>
        <w:rPr>
          <w:lang w:val="es-ES"/>
        </w:rPr>
      </w:pPr>
      <w:r w:rsidRPr="00436684">
        <w:rPr>
          <w:lang w:val="es-ES"/>
        </w:rPr>
        <w:t>4</w:t>
      </w:r>
      <w:r w:rsidRPr="00436684">
        <w:rPr>
          <w:lang w:val="es-ES"/>
        </w:rPr>
        <w:tab/>
        <w:t>Relaciones</w:t>
      </w:r>
    </w:p>
    <w:p w:rsidR="00B67481" w:rsidRPr="00436684" w:rsidRDefault="00B67481" w:rsidP="00BC08E2">
      <w:pPr>
        <w:pStyle w:val="Headingb"/>
        <w:rPr>
          <w:lang w:val="es-ES"/>
        </w:rPr>
      </w:pPr>
      <w:r w:rsidRPr="00436684">
        <w:rPr>
          <w:lang w:val="es-ES"/>
        </w:rPr>
        <w:t>Recomendaciones</w:t>
      </w:r>
    </w:p>
    <w:p w:rsidR="00B67481" w:rsidRPr="00436684" w:rsidRDefault="00207735" w:rsidP="00BC08E2">
      <w:pPr>
        <w:pStyle w:val="enumlev1"/>
        <w:rPr>
          <w:lang w:val="es-ES"/>
        </w:rPr>
      </w:pPr>
      <w:r>
        <w:rPr>
          <w:lang w:val="es-ES"/>
        </w:rPr>
        <w:t>–</w:t>
      </w:r>
      <w:r>
        <w:rPr>
          <w:lang w:val="es-ES"/>
        </w:rPr>
        <w:tab/>
        <w:t>Serie UIT-T P, serie UIT-T J</w:t>
      </w:r>
    </w:p>
    <w:p w:rsidR="00B67481" w:rsidRPr="00436684" w:rsidRDefault="00B67481" w:rsidP="00BC08E2">
      <w:pPr>
        <w:pStyle w:val="Headingb"/>
        <w:rPr>
          <w:lang w:val="es-ES"/>
        </w:rPr>
      </w:pPr>
      <w:r w:rsidRPr="00436684">
        <w:rPr>
          <w:lang w:val="es-ES"/>
        </w:rPr>
        <w:t>Cuestiones</w:t>
      </w:r>
    </w:p>
    <w:p w:rsidR="00B67481" w:rsidRPr="00436684" w:rsidRDefault="00207735" w:rsidP="00BC08E2">
      <w:pPr>
        <w:pStyle w:val="enumlev1"/>
        <w:rPr>
          <w:lang w:val="es-ES"/>
        </w:rPr>
      </w:pPr>
      <w:r>
        <w:rPr>
          <w:lang w:val="es-ES"/>
        </w:rPr>
        <w:t>–</w:t>
      </w:r>
      <w:r>
        <w:rPr>
          <w:lang w:val="es-ES"/>
        </w:rPr>
        <w:tab/>
        <w:t>B, H y J/9</w:t>
      </w:r>
    </w:p>
    <w:p w:rsidR="00B67481" w:rsidRPr="00436684" w:rsidRDefault="00B67481" w:rsidP="00BC08E2">
      <w:pPr>
        <w:pStyle w:val="Headingb"/>
        <w:rPr>
          <w:lang w:val="es-ES"/>
        </w:rPr>
      </w:pPr>
      <w:r w:rsidRPr="00436684">
        <w:rPr>
          <w:lang w:val="es-ES"/>
        </w:rPr>
        <w:t>Comisiones de Estudio</w:t>
      </w:r>
    </w:p>
    <w:p w:rsidR="00B67481" w:rsidRPr="00436684" w:rsidRDefault="00B67481" w:rsidP="00BC08E2">
      <w:pPr>
        <w:pStyle w:val="enumlev1"/>
        <w:rPr>
          <w:lang w:val="es-ES"/>
        </w:rPr>
      </w:pPr>
      <w:r w:rsidRPr="00436684">
        <w:rPr>
          <w:lang w:val="es-ES"/>
        </w:rPr>
        <w:t>–</w:t>
      </w:r>
      <w:r w:rsidRPr="00436684">
        <w:rPr>
          <w:lang w:val="es-ES"/>
        </w:rPr>
        <w:tab/>
        <w:t>CE 12, 13, 15 y 16 del UIT-T</w:t>
      </w:r>
    </w:p>
    <w:p w:rsidR="00B67481" w:rsidRPr="00436684" w:rsidRDefault="00B67481" w:rsidP="00BC08E2">
      <w:pPr>
        <w:pStyle w:val="enumlev1"/>
        <w:rPr>
          <w:lang w:val="es-ES"/>
        </w:rPr>
      </w:pPr>
      <w:r w:rsidRPr="00436684">
        <w:rPr>
          <w:lang w:val="es-ES"/>
        </w:rPr>
        <w:t>–</w:t>
      </w:r>
      <w:r w:rsidRPr="00436684">
        <w:rPr>
          <w:lang w:val="es-ES"/>
        </w:rPr>
        <w:tab/>
        <w:t>CE 6 del UIT-R.</w:t>
      </w:r>
    </w:p>
    <w:p w:rsidR="00B67481" w:rsidRPr="00436684" w:rsidRDefault="00B67481" w:rsidP="00407203">
      <w:pPr>
        <w:pStyle w:val="enumlev1"/>
        <w:rPr>
          <w:rFonts w:eastAsia="MS Mincho"/>
          <w:lang w:val="es-ES"/>
        </w:rPr>
      </w:pPr>
      <w:r w:rsidRPr="00436684">
        <w:rPr>
          <w:lang w:val="es-ES"/>
        </w:rPr>
        <w:t>–</w:t>
      </w:r>
      <w:r w:rsidRPr="00436684">
        <w:rPr>
          <w:lang w:val="es-ES"/>
        </w:rPr>
        <w:tab/>
      </w:r>
      <w:r w:rsidR="00407203">
        <w:rPr>
          <w:rFonts w:eastAsia="MS Mincho"/>
          <w:lang w:val="es-ES"/>
        </w:rPr>
        <w:t>GRI</w:t>
      </w:r>
      <w:r w:rsidRPr="00436684">
        <w:rPr>
          <w:rFonts w:eastAsia="MS Mincho"/>
          <w:lang w:val="es-ES"/>
        </w:rPr>
        <w:t xml:space="preserve">-AVQA </w:t>
      </w:r>
      <w:r w:rsidR="00407203">
        <w:rPr>
          <w:rFonts w:eastAsia="MS Mincho"/>
          <w:lang w:val="es-ES"/>
        </w:rPr>
        <w:t xml:space="preserve">de la UIT </w:t>
      </w:r>
      <w:r w:rsidRPr="00436684">
        <w:rPr>
          <w:rFonts w:eastAsia="MS Mincho"/>
          <w:lang w:val="es-ES"/>
        </w:rPr>
        <w:t>(</w:t>
      </w:r>
      <w:r w:rsidR="00407203">
        <w:rPr>
          <w:rFonts w:eastAsia="MS Mincho"/>
          <w:lang w:val="es-ES"/>
        </w:rPr>
        <w:t>Grupo de Relator Intersectorial de las CE</w:t>
      </w:r>
      <w:r w:rsidR="00207735">
        <w:rPr>
          <w:rFonts w:eastAsia="MS Mincho"/>
          <w:lang w:val="es-ES"/>
        </w:rPr>
        <w:t> </w:t>
      </w:r>
      <w:r w:rsidR="00407203">
        <w:rPr>
          <w:rFonts w:eastAsia="MS Mincho"/>
          <w:lang w:val="es-ES"/>
        </w:rPr>
        <w:t>9 y CE</w:t>
      </w:r>
      <w:r w:rsidR="00207735">
        <w:rPr>
          <w:rFonts w:eastAsia="MS Mincho"/>
          <w:lang w:val="es-ES"/>
        </w:rPr>
        <w:t> </w:t>
      </w:r>
      <w:r w:rsidR="00407203">
        <w:rPr>
          <w:rFonts w:eastAsia="MS Mincho"/>
          <w:lang w:val="es-ES"/>
        </w:rPr>
        <w:t>12 del U</w:t>
      </w:r>
      <w:r w:rsidRPr="00436684">
        <w:rPr>
          <w:rFonts w:eastAsia="MS Mincho"/>
          <w:lang w:val="es-ES"/>
        </w:rPr>
        <w:t>IT-T</w:t>
      </w:r>
      <w:r w:rsidR="00407203">
        <w:rPr>
          <w:rFonts w:eastAsia="MS Mincho"/>
          <w:lang w:val="es-ES"/>
        </w:rPr>
        <w:t xml:space="preserve"> y la CE</w:t>
      </w:r>
      <w:r w:rsidR="00207735">
        <w:rPr>
          <w:rFonts w:eastAsia="MS Mincho"/>
          <w:lang w:val="es-ES"/>
        </w:rPr>
        <w:t> </w:t>
      </w:r>
      <w:r w:rsidR="00407203">
        <w:rPr>
          <w:rFonts w:eastAsia="MS Mincho"/>
          <w:lang w:val="es-ES"/>
        </w:rPr>
        <w:t>6 del U</w:t>
      </w:r>
      <w:r w:rsidRPr="00436684">
        <w:rPr>
          <w:rFonts w:eastAsia="MS Mincho"/>
          <w:lang w:val="es-ES"/>
        </w:rPr>
        <w:t>IT-R)</w:t>
      </w:r>
    </w:p>
    <w:p w:rsidR="00B67481" w:rsidRPr="00436684" w:rsidRDefault="00B67481" w:rsidP="00BC08E2">
      <w:pPr>
        <w:pStyle w:val="Headingb"/>
        <w:rPr>
          <w:lang w:val="es-ES"/>
        </w:rPr>
      </w:pPr>
      <w:r w:rsidRPr="00436684">
        <w:rPr>
          <w:lang w:val="es-ES"/>
        </w:rPr>
        <w:t>Órganos de normalización</w:t>
      </w:r>
    </w:p>
    <w:p w:rsidR="00B67481" w:rsidRPr="00436684" w:rsidRDefault="00B67481" w:rsidP="00BC08E2">
      <w:pPr>
        <w:pStyle w:val="enumlev1"/>
        <w:rPr>
          <w:lang w:val="es-ES"/>
        </w:rPr>
      </w:pPr>
      <w:r w:rsidRPr="00436684">
        <w:rPr>
          <w:lang w:val="es-ES"/>
        </w:rPr>
        <w:t>–</w:t>
      </w:r>
      <w:r w:rsidRPr="00436684">
        <w:rPr>
          <w:lang w:val="es-ES"/>
        </w:rPr>
        <w:tab/>
        <w:t>IETF y otros organismos regionales de no</w:t>
      </w:r>
      <w:r w:rsidR="00207735">
        <w:rPr>
          <w:lang w:val="es-ES"/>
        </w:rPr>
        <w:t>rmalización (por ejemplo, ATIS)</w:t>
      </w:r>
    </w:p>
    <w:p w:rsidR="00B67481" w:rsidRPr="00436684" w:rsidRDefault="00B67481" w:rsidP="00BC08E2">
      <w:pPr>
        <w:pStyle w:val="Headingb"/>
        <w:spacing w:before="80"/>
        <w:rPr>
          <w:lang w:val="es-ES"/>
        </w:rPr>
      </w:pPr>
      <w:r w:rsidRPr="00436684">
        <w:rPr>
          <w:lang w:val="es-ES"/>
        </w:rPr>
        <w:t>Otros</w:t>
      </w:r>
    </w:p>
    <w:p w:rsidR="00B67481" w:rsidRPr="00436684" w:rsidRDefault="00B67481" w:rsidP="00BC08E2">
      <w:pPr>
        <w:pStyle w:val="enumlev1"/>
        <w:rPr>
          <w:lang w:val="es-ES"/>
        </w:rPr>
      </w:pPr>
      <w:r w:rsidRPr="00436684">
        <w:rPr>
          <w:lang w:val="es-ES"/>
        </w:rPr>
        <w:t>–</w:t>
      </w:r>
      <w:r w:rsidRPr="00436684">
        <w:rPr>
          <w:lang w:val="es-ES"/>
        </w:rPr>
        <w:tab/>
        <w:t>Grupo de Expertos en Calidad Vídeo (VQEG).</w:t>
      </w:r>
    </w:p>
    <w:p w:rsidR="00A73488" w:rsidRPr="00436684" w:rsidRDefault="00A73488" w:rsidP="00BC08E2">
      <w:pPr>
        <w:rPr>
          <w:lang w:val="es-ES"/>
        </w:rPr>
      </w:pPr>
      <w:r w:rsidRPr="00436684">
        <w:rPr>
          <w:lang w:val="es-ES"/>
        </w:rPr>
        <w:br w:type="page"/>
      </w:r>
    </w:p>
    <w:p w:rsidR="00B67481" w:rsidRPr="00436684" w:rsidRDefault="00B67481" w:rsidP="00BC08E2">
      <w:pPr>
        <w:pStyle w:val="QuestionNo"/>
        <w:rPr>
          <w:lang w:val="es-ES"/>
        </w:rPr>
      </w:pPr>
      <w:r w:rsidRPr="00436684">
        <w:rPr>
          <w:lang w:val="es-ES"/>
        </w:rPr>
        <w:lastRenderedPageBreak/>
        <w:t>PROYECTO DE CUESTIÓN M/9</w:t>
      </w:r>
    </w:p>
    <w:p w:rsidR="00B67481" w:rsidRPr="00436684" w:rsidRDefault="00B67481" w:rsidP="00BC08E2">
      <w:pPr>
        <w:pStyle w:val="Questiontitle"/>
        <w:rPr>
          <w:lang w:val="es-ES"/>
        </w:rPr>
      </w:pPr>
      <w:r w:rsidRPr="00436684">
        <w:rPr>
          <w:lang w:val="es-ES"/>
        </w:rPr>
        <w:t>Programa de trabajo, coordinación y planificación</w:t>
      </w:r>
    </w:p>
    <w:p w:rsidR="00B67481" w:rsidRPr="00436684" w:rsidRDefault="00B67481" w:rsidP="00BC08E2">
      <w:pPr>
        <w:rPr>
          <w:lang w:val="es-ES"/>
        </w:rPr>
      </w:pPr>
      <w:r w:rsidRPr="00436684">
        <w:rPr>
          <w:lang w:val="es-ES"/>
        </w:rPr>
        <w:t>(Continuación de la Cuestión 13/9)</w:t>
      </w:r>
    </w:p>
    <w:p w:rsidR="00B67481" w:rsidRPr="00436684" w:rsidRDefault="00B67481" w:rsidP="00BC08E2">
      <w:pPr>
        <w:pStyle w:val="Heading3"/>
        <w:rPr>
          <w:lang w:val="es-ES"/>
        </w:rPr>
      </w:pPr>
      <w:r w:rsidRPr="00436684">
        <w:rPr>
          <w:lang w:val="es-ES"/>
        </w:rPr>
        <w:t>1</w:t>
      </w:r>
      <w:r w:rsidRPr="00436684">
        <w:rPr>
          <w:lang w:val="es-ES"/>
        </w:rPr>
        <w:tab/>
        <w:t>Motivación</w:t>
      </w:r>
    </w:p>
    <w:p w:rsidR="00B67481" w:rsidRPr="00436684" w:rsidRDefault="00B67481" w:rsidP="00407203">
      <w:pPr>
        <w:rPr>
          <w:lang w:val="es-ES"/>
        </w:rPr>
      </w:pPr>
      <w:r w:rsidRPr="00436684">
        <w:rPr>
          <w:lang w:val="es-ES"/>
        </w:rPr>
        <w:t xml:space="preserve">Es necesario disponer de un lugar para manejar las contribuciones y declaraciones de coordinación cuando no están directamente relacionadas con las Cuestiones objeto de estudio. Esta Cuestión también está destinada a proporcionar coordinación a escala de toda la UIT para los diversos aspectos que son de la incumbencia de la Comisión de Estudio 9 y a fomentar la coherencia entre las Comisiones de Estudio del UIT-T, del UIT-R </w:t>
      </w:r>
      <w:r w:rsidR="00407203">
        <w:rPr>
          <w:lang w:val="es-ES"/>
        </w:rPr>
        <w:t xml:space="preserve">y del UIT-D </w:t>
      </w:r>
      <w:r w:rsidRPr="00436684">
        <w:rPr>
          <w:lang w:val="es-ES"/>
        </w:rPr>
        <w:t xml:space="preserve">y otros órganos relacionados. Además, esta Cuestión proporciona un centro de coordinación para cuestiones de la Comisión de Estudio 9 tales como la terminología, </w:t>
      </w:r>
      <w:r w:rsidR="00407203">
        <w:rPr>
          <w:lang w:val="es-ES"/>
        </w:rPr>
        <w:t xml:space="preserve">la coexistencia de telecomunicaciones alámbricas e inalámbricas, </w:t>
      </w:r>
      <w:r w:rsidRPr="00436684">
        <w:rPr>
          <w:lang w:val="es-ES"/>
        </w:rPr>
        <w:t>las TIC y el camb</w:t>
      </w:r>
      <w:r w:rsidR="00407203">
        <w:rPr>
          <w:lang w:val="es-ES"/>
        </w:rPr>
        <w:t>io climático, la accesibilidad,</w:t>
      </w:r>
      <w:r w:rsidRPr="00436684">
        <w:rPr>
          <w:lang w:val="es-ES"/>
        </w:rPr>
        <w:t xml:space="preserve"> las pruebas de conformidad y compatibilidad</w:t>
      </w:r>
      <w:r w:rsidR="00407203">
        <w:rPr>
          <w:lang w:val="es-ES"/>
        </w:rPr>
        <w:t>, la aplicación de la Resolución 80 de la AMNT-12, etc</w:t>
      </w:r>
      <w:r w:rsidRPr="00436684">
        <w:rPr>
          <w:lang w:val="es-ES"/>
        </w:rPr>
        <w:t>.</w:t>
      </w:r>
    </w:p>
    <w:p w:rsidR="00B67481" w:rsidRPr="00436684" w:rsidRDefault="00B67481" w:rsidP="00BC08E2">
      <w:pPr>
        <w:pStyle w:val="Heading3"/>
        <w:rPr>
          <w:lang w:val="es-ES"/>
        </w:rPr>
      </w:pPr>
      <w:r w:rsidRPr="00436684">
        <w:rPr>
          <w:lang w:val="es-ES"/>
        </w:rPr>
        <w:t>2</w:t>
      </w:r>
      <w:r w:rsidRPr="00436684">
        <w:rPr>
          <w:lang w:val="es-ES"/>
        </w:rPr>
        <w:tab/>
        <w:t>Cuestión</w:t>
      </w:r>
    </w:p>
    <w:p w:rsidR="00B67481" w:rsidRPr="00436684" w:rsidRDefault="00B67481" w:rsidP="00BC08E2">
      <w:pPr>
        <w:rPr>
          <w:lang w:val="es-ES"/>
        </w:rPr>
      </w:pPr>
      <w:r w:rsidRPr="00436684">
        <w:rPr>
          <w:lang w:val="es-ES"/>
        </w:rPr>
        <w:t>Los temas de estudio que se han de considerar son, entre otros:</w:t>
      </w:r>
    </w:p>
    <w:p w:rsidR="00B67481" w:rsidRPr="00436684" w:rsidRDefault="00B67481" w:rsidP="00BC08E2">
      <w:pPr>
        <w:pStyle w:val="enumlev1"/>
        <w:rPr>
          <w:lang w:val="es-ES"/>
        </w:rPr>
      </w:pPr>
      <w:r w:rsidRPr="00436684">
        <w:rPr>
          <w:lang w:val="es-ES"/>
        </w:rPr>
        <w:t>–</w:t>
      </w:r>
      <w:r w:rsidRPr="00436684">
        <w:rPr>
          <w:lang w:val="es-ES"/>
        </w:rPr>
        <w:tab/>
        <w:t xml:space="preserve">Al examinar nuevos temas para la Comisión de Estudio 9, ¿qué medidas se requieren para tratar las contribuciones que no están relacionadas con Cuestiones existentes de la Comisión de Estudio 9? </w:t>
      </w:r>
    </w:p>
    <w:p w:rsidR="00B67481" w:rsidRPr="00436684" w:rsidRDefault="00B67481" w:rsidP="00BC08E2">
      <w:pPr>
        <w:pStyle w:val="enumlev1"/>
        <w:rPr>
          <w:lang w:val="es-ES"/>
        </w:rPr>
      </w:pPr>
      <w:r w:rsidRPr="00436684">
        <w:rPr>
          <w:lang w:val="es-ES"/>
        </w:rPr>
        <w:t>–</w:t>
      </w:r>
      <w:r w:rsidRPr="00436684">
        <w:rPr>
          <w:lang w:val="es-ES"/>
        </w:rPr>
        <w:tab/>
        <w:t xml:space="preserve">¿Cuáles son las Cuestiones nuevas o actualizadas sobre las que ha de trabajarse en la Comisión de Estudio 9? </w:t>
      </w:r>
    </w:p>
    <w:p w:rsidR="00B67481" w:rsidRPr="00436684" w:rsidRDefault="00B67481" w:rsidP="00BC08E2">
      <w:pPr>
        <w:pStyle w:val="enumlev1"/>
        <w:rPr>
          <w:lang w:val="es-ES"/>
        </w:rPr>
      </w:pPr>
      <w:r w:rsidRPr="00436684">
        <w:rPr>
          <w:lang w:val="es-ES"/>
        </w:rPr>
        <w:t>–</w:t>
      </w:r>
      <w:r w:rsidRPr="00436684">
        <w:rPr>
          <w:lang w:val="es-ES"/>
        </w:rPr>
        <w:tab/>
        <w:t xml:space="preserve">¿Cuáles son los resultados de los talleres, las iniciativas de la TSB y las actividades de otras CE o SDO que es preciso examinar en el contexto del programa de trabajo de la Comisión de Estudio 9? </w:t>
      </w:r>
    </w:p>
    <w:p w:rsidR="00B67481" w:rsidRPr="00436684" w:rsidRDefault="00B67481" w:rsidP="00BC08E2">
      <w:pPr>
        <w:pStyle w:val="enumlev1"/>
        <w:rPr>
          <w:lang w:val="es-ES"/>
        </w:rPr>
      </w:pPr>
      <w:r w:rsidRPr="00436684">
        <w:rPr>
          <w:lang w:val="es-ES"/>
        </w:rPr>
        <w:t>–</w:t>
      </w:r>
      <w:r w:rsidRPr="00436684">
        <w:rPr>
          <w:lang w:val="es-ES"/>
        </w:rPr>
        <w:tab/>
        <w:t xml:space="preserve">¿Qué tipo de material de promoción (incluidos talleres) podría prepararse para contribuir a la difusión de las labores la Comisión de Estudio 9? </w:t>
      </w:r>
    </w:p>
    <w:p w:rsidR="00B67481" w:rsidRPr="00436684" w:rsidRDefault="00B67481" w:rsidP="00BC08E2">
      <w:pPr>
        <w:pStyle w:val="enumlev1"/>
        <w:rPr>
          <w:lang w:val="es-ES"/>
        </w:rPr>
      </w:pPr>
      <w:r w:rsidRPr="00436684">
        <w:rPr>
          <w:lang w:val="es-ES"/>
        </w:rPr>
        <w:t>–</w:t>
      </w:r>
      <w:r w:rsidRPr="00436684">
        <w:rPr>
          <w:lang w:val="es-ES"/>
        </w:rPr>
        <w:tab/>
        <w:t xml:space="preserve">¿Qué tipo de materiales (implementaciones de referencia, tutoriales, etc.) podrían ponerse a disposición en el sitio web de esta Comisión? </w:t>
      </w:r>
    </w:p>
    <w:p w:rsidR="00B67481" w:rsidRPr="00436684" w:rsidRDefault="00B67481" w:rsidP="00BC08E2">
      <w:pPr>
        <w:pStyle w:val="enumlev1"/>
        <w:rPr>
          <w:lang w:val="es-ES"/>
        </w:rPr>
      </w:pPr>
      <w:r w:rsidRPr="00436684">
        <w:rPr>
          <w:lang w:val="es-ES"/>
        </w:rPr>
        <w:t>–</w:t>
      </w:r>
      <w:r w:rsidRPr="00436684">
        <w:rPr>
          <w:lang w:val="es-ES"/>
        </w:rPr>
        <w:tab/>
        <w:t xml:space="preserve">¿Qué guías serían necesarias para ayudar a los usuarios a implementar las nuevas Recomendaciones? </w:t>
      </w:r>
    </w:p>
    <w:p w:rsidR="00B67481" w:rsidRPr="00436684" w:rsidRDefault="00B67481" w:rsidP="00BC08E2">
      <w:pPr>
        <w:pStyle w:val="enumlev1"/>
        <w:rPr>
          <w:lang w:val="es-ES"/>
        </w:rPr>
      </w:pPr>
      <w:r w:rsidRPr="00436684">
        <w:rPr>
          <w:lang w:val="es-ES"/>
        </w:rPr>
        <w:t>–</w:t>
      </w:r>
      <w:r w:rsidRPr="00436684">
        <w:rPr>
          <w:lang w:val="es-ES"/>
        </w:rPr>
        <w:tab/>
        <w:t xml:space="preserve">¿Qué términos y definiciones deberían recopilarse y ponerse a disposición del Relator para el vocabulario de la Comisión de Estudio 9? </w:t>
      </w:r>
    </w:p>
    <w:p w:rsidR="00B67481" w:rsidRPr="00436684" w:rsidRDefault="00B67481" w:rsidP="00BC08E2">
      <w:pPr>
        <w:pStyle w:val="enumlev1"/>
        <w:rPr>
          <w:lang w:val="es-ES"/>
        </w:rPr>
      </w:pPr>
      <w:r w:rsidRPr="00436684">
        <w:rPr>
          <w:lang w:val="es-ES"/>
        </w:rPr>
        <w:t>–</w:t>
      </w:r>
      <w:r w:rsidRPr="00436684">
        <w:rPr>
          <w:lang w:val="es-ES"/>
        </w:rPr>
        <w:tab/>
        <w:t xml:space="preserve">¿Qué coordinación tiene que llevarse a cabo en la Comisión de Estudio 9 sobre la base de las actividades de las JCA? </w:t>
      </w:r>
    </w:p>
    <w:p w:rsidR="00B67481" w:rsidRPr="00436684" w:rsidRDefault="00B67481" w:rsidP="00BC08E2">
      <w:pPr>
        <w:pStyle w:val="Heading3"/>
        <w:rPr>
          <w:lang w:val="es-ES"/>
        </w:rPr>
      </w:pPr>
      <w:r w:rsidRPr="00436684">
        <w:rPr>
          <w:lang w:val="es-ES"/>
        </w:rPr>
        <w:t>3</w:t>
      </w:r>
      <w:r w:rsidRPr="00436684">
        <w:rPr>
          <w:lang w:val="es-ES"/>
        </w:rPr>
        <w:tab/>
        <w:t>Tareas</w:t>
      </w:r>
    </w:p>
    <w:p w:rsidR="00B67481" w:rsidRPr="00436684" w:rsidRDefault="00B67481" w:rsidP="00BC08E2">
      <w:pPr>
        <w:rPr>
          <w:lang w:val="es-ES"/>
        </w:rPr>
      </w:pPr>
      <w:r w:rsidRPr="00436684">
        <w:rPr>
          <w:lang w:val="es-ES"/>
        </w:rPr>
        <w:t>Las tareas son, entre otras:</w:t>
      </w:r>
    </w:p>
    <w:p w:rsidR="00364ACC" w:rsidRPr="00436684" w:rsidRDefault="00364ACC" w:rsidP="00BC08E2">
      <w:pPr>
        <w:pStyle w:val="enumlev1"/>
        <w:rPr>
          <w:lang w:val="es-ES"/>
        </w:rPr>
      </w:pPr>
      <w:r w:rsidRPr="00436684">
        <w:rPr>
          <w:lang w:val="es-ES"/>
        </w:rPr>
        <w:t>–</w:t>
      </w:r>
      <w:r w:rsidRPr="00436684">
        <w:rPr>
          <w:lang w:val="es-ES"/>
        </w:rPr>
        <w:tab/>
        <w:t xml:space="preserve">Determinar cuáles son las necesidades del mercado de telecomunicaciones en rápida evolución a las que se responde mejor por medio del programa de trabajo de la Comisión de Estudio 9, y proponer Cuestiones nuevas o actualizaciones a las Cuestiones existentes. </w:t>
      </w:r>
    </w:p>
    <w:p w:rsidR="00364ACC" w:rsidRPr="00436684" w:rsidRDefault="00364ACC" w:rsidP="00562AD6">
      <w:pPr>
        <w:pStyle w:val="enumlev1"/>
        <w:rPr>
          <w:lang w:val="es-ES"/>
        </w:rPr>
      </w:pPr>
      <w:r w:rsidRPr="00436684">
        <w:rPr>
          <w:lang w:val="es-ES"/>
        </w:rPr>
        <w:t>–</w:t>
      </w:r>
      <w:r w:rsidRPr="00436684">
        <w:rPr>
          <w:lang w:val="es-ES"/>
        </w:rPr>
        <w:tab/>
        <w:t>Nombrar, en colaboración con otras C</w:t>
      </w:r>
      <w:r w:rsidR="00562AD6">
        <w:rPr>
          <w:lang w:val="es-ES"/>
        </w:rPr>
        <w:t>omisiones de Estudio</w:t>
      </w:r>
      <w:r w:rsidRPr="00436684">
        <w:rPr>
          <w:lang w:val="es-ES"/>
        </w:rPr>
        <w:t xml:space="preserve"> u otros organismos de normalización, a representantes en las comisiones de dirección de los talleres. </w:t>
      </w:r>
    </w:p>
    <w:p w:rsidR="00364ACC" w:rsidRPr="00436684" w:rsidRDefault="00364ACC" w:rsidP="00BC08E2">
      <w:pPr>
        <w:pStyle w:val="enumlev1"/>
        <w:rPr>
          <w:lang w:val="es-ES"/>
        </w:rPr>
      </w:pPr>
      <w:r w:rsidRPr="00436684">
        <w:rPr>
          <w:lang w:val="es-ES"/>
        </w:rPr>
        <w:lastRenderedPageBreak/>
        <w:t>–</w:t>
      </w:r>
      <w:r w:rsidRPr="00436684">
        <w:rPr>
          <w:lang w:val="es-ES"/>
        </w:rPr>
        <w:tab/>
        <w:t xml:space="preserve">Velar por la coordinación entre las distintas actividades normativas encomendadas a la Comisión de Estudio 9, y por la colaboración con otros órganos normativos. </w:t>
      </w:r>
    </w:p>
    <w:p w:rsidR="00364ACC" w:rsidRPr="00436684" w:rsidRDefault="00364ACC" w:rsidP="00BC08E2">
      <w:pPr>
        <w:pStyle w:val="enumlev1"/>
        <w:rPr>
          <w:lang w:val="es-ES"/>
        </w:rPr>
      </w:pPr>
      <w:r w:rsidRPr="00436684">
        <w:rPr>
          <w:lang w:val="es-ES"/>
        </w:rPr>
        <w:t>–</w:t>
      </w:r>
      <w:r w:rsidRPr="00436684">
        <w:rPr>
          <w:lang w:val="es-ES"/>
        </w:rPr>
        <w:tab/>
        <w:t>Actuar como centro de coordinación dentro de la Comisión de Estudio 9 para las pruebas de conformidad e interoperabilidad sobre la base d</w:t>
      </w:r>
      <w:r w:rsidR="0029427E">
        <w:rPr>
          <w:lang w:val="es-ES"/>
        </w:rPr>
        <w:t>e la Resolución 76 de la AMNT</w:t>
      </w:r>
      <w:r w:rsidRPr="00436684">
        <w:rPr>
          <w:lang w:val="es-ES"/>
        </w:rPr>
        <w:t xml:space="preserve">. </w:t>
      </w:r>
    </w:p>
    <w:p w:rsidR="00232981" w:rsidRPr="00436684" w:rsidRDefault="00232981" w:rsidP="00407203">
      <w:pPr>
        <w:pStyle w:val="enumlev1"/>
        <w:rPr>
          <w:rFonts w:eastAsia="MS Mincho"/>
          <w:lang w:val="es-ES"/>
        </w:rPr>
      </w:pPr>
      <w:r w:rsidRPr="00436684">
        <w:rPr>
          <w:lang w:val="es-ES"/>
        </w:rPr>
        <w:t>–</w:t>
      </w:r>
      <w:r w:rsidRPr="00436684">
        <w:rPr>
          <w:lang w:val="es-ES"/>
        </w:rPr>
        <w:tab/>
      </w:r>
      <w:r w:rsidR="00407203">
        <w:rPr>
          <w:rFonts w:eastAsia="MS Mincho"/>
          <w:lang w:val="es-ES"/>
        </w:rPr>
        <w:t xml:space="preserve">Servir de coordinador en la Comisión de Estudio </w:t>
      </w:r>
      <w:r w:rsidRPr="00436684">
        <w:rPr>
          <w:rFonts w:eastAsia="MS Mincho"/>
          <w:lang w:val="es-ES"/>
        </w:rPr>
        <w:t xml:space="preserve">9 </w:t>
      </w:r>
      <w:r w:rsidR="00407203">
        <w:rPr>
          <w:rFonts w:eastAsia="MS Mincho"/>
          <w:lang w:val="es-ES"/>
        </w:rPr>
        <w:t xml:space="preserve">para el </w:t>
      </w:r>
      <w:hyperlink r:id="rId24" w:history="1">
        <w:r w:rsidRPr="0029427E">
          <w:rPr>
            <w:color w:val="0000FF"/>
            <w:u w:val="single"/>
            <w:lang w:val="es-ES"/>
          </w:rPr>
          <w:t>reconocimiento de la participación activa de los Miembros en los resultados del Sector de Normalización de las Telecomunicaciones de la UIT</w:t>
        </w:r>
      </w:hyperlink>
      <w:r w:rsidRPr="00436684">
        <w:rPr>
          <w:rFonts w:eastAsia="MS Mincho"/>
          <w:lang w:val="es-ES"/>
        </w:rPr>
        <w:t xml:space="preserve"> </w:t>
      </w:r>
      <w:r w:rsidR="00407203">
        <w:rPr>
          <w:rFonts w:eastAsia="MS Mincho"/>
          <w:lang w:val="es-ES"/>
        </w:rPr>
        <w:t xml:space="preserve">en virtud de la Resolución </w:t>
      </w:r>
      <w:r w:rsidRPr="00436684">
        <w:rPr>
          <w:rFonts w:eastAsia="MS Mincho"/>
          <w:lang w:val="es-ES"/>
        </w:rPr>
        <w:t>80</w:t>
      </w:r>
      <w:r w:rsidR="00407203">
        <w:rPr>
          <w:rFonts w:eastAsia="MS Mincho"/>
          <w:lang w:val="es-ES"/>
        </w:rPr>
        <w:t xml:space="preserve"> de la AMNT-12</w:t>
      </w:r>
      <w:r w:rsidRPr="00436684">
        <w:rPr>
          <w:rFonts w:eastAsia="MS Mincho"/>
          <w:lang w:val="es-ES"/>
        </w:rPr>
        <w:t>.</w:t>
      </w:r>
    </w:p>
    <w:p w:rsidR="00364ACC" w:rsidRPr="00436684" w:rsidRDefault="00364ACC" w:rsidP="00BC08E2">
      <w:pPr>
        <w:pStyle w:val="enumlev1"/>
        <w:rPr>
          <w:lang w:val="es-ES"/>
        </w:rPr>
      </w:pPr>
      <w:r w:rsidRPr="00436684">
        <w:rPr>
          <w:lang w:val="es-ES"/>
        </w:rPr>
        <w:t>–</w:t>
      </w:r>
      <w:r w:rsidRPr="00436684">
        <w:rPr>
          <w:lang w:val="es-ES"/>
        </w:rPr>
        <w:tab/>
        <w:t xml:space="preserve">Actuar como centro de coordinación dentro de la Comisión de Estudio 9 para los términos y definiciones. </w:t>
      </w:r>
    </w:p>
    <w:p w:rsidR="00364ACC" w:rsidRPr="00436684" w:rsidRDefault="00364ACC" w:rsidP="00BC08E2">
      <w:pPr>
        <w:pStyle w:val="enumlev1"/>
        <w:rPr>
          <w:lang w:val="es-ES"/>
        </w:rPr>
      </w:pPr>
      <w:r w:rsidRPr="00436684">
        <w:rPr>
          <w:lang w:val="es-ES"/>
        </w:rPr>
        <w:t>–</w:t>
      </w:r>
      <w:r w:rsidRPr="00436684">
        <w:rPr>
          <w:lang w:val="es-ES"/>
        </w:rPr>
        <w:tab/>
        <w:t xml:space="preserve">Velar por que la accesibilidad se aborde en las correspondientes Recomendaciones de la Comisión de Estudio 9. </w:t>
      </w:r>
    </w:p>
    <w:p w:rsidR="00364ACC" w:rsidRPr="00436684" w:rsidRDefault="00364ACC" w:rsidP="00BC08E2">
      <w:pPr>
        <w:pStyle w:val="enumlev1"/>
        <w:rPr>
          <w:lang w:val="es-ES"/>
        </w:rPr>
      </w:pPr>
      <w:r w:rsidRPr="00436684">
        <w:rPr>
          <w:lang w:val="es-ES"/>
        </w:rPr>
        <w:t>–</w:t>
      </w:r>
      <w:r w:rsidRPr="00436684">
        <w:rPr>
          <w:lang w:val="es-ES"/>
        </w:rPr>
        <w:tab/>
        <w:t xml:space="preserve">Mantener las Recomendaciones que no son responsabilidad de otras Cuestiones de la CE 9. No se elaborará ninguna nueva Recomendación en relación con esta Cuestión. </w:t>
      </w:r>
    </w:p>
    <w:p w:rsidR="00B67481" w:rsidRPr="00436684" w:rsidRDefault="00BC08E2" w:rsidP="0029427E">
      <w:pPr>
        <w:rPr>
          <w:lang w:val="es-ES"/>
        </w:rPr>
      </w:pPr>
      <w:r>
        <w:rPr>
          <w:lang w:val="es-ES"/>
        </w:rPr>
        <w:t xml:space="preserve">La actual situación de los trabajos relativos a esta Cuestión figura en el programa de trabajo de la CE 9 </w:t>
      </w:r>
      <w:r w:rsidR="0029427E" w:rsidRPr="002031D3">
        <w:t>(</w:t>
      </w:r>
      <w:hyperlink r:id="rId25" w:history="1">
        <w:r w:rsidR="0029427E" w:rsidRPr="002031D3">
          <w:rPr>
            <w:rStyle w:val="Hyperlink"/>
          </w:rPr>
          <w:t>http://itu.int/ITU-T/workprog/wp_search.aspx?sp=15&amp;q=13/9</w:t>
        </w:r>
      </w:hyperlink>
      <w:r w:rsidR="0029427E" w:rsidRPr="002031D3">
        <w:t>).</w:t>
      </w:r>
    </w:p>
    <w:p w:rsidR="00B67481" w:rsidRPr="00436684" w:rsidRDefault="00B67481" w:rsidP="00BC08E2">
      <w:pPr>
        <w:pStyle w:val="Heading3"/>
        <w:rPr>
          <w:lang w:val="es-ES"/>
        </w:rPr>
      </w:pPr>
      <w:r w:rsidRPr="00436684">
        <w:rPr>
          <w:lang w:val="es-ES"/>
        </w:rPr>
        <w:t>4</w:t>
      </w:r>
      <w:r w:rsidRPr="00436684">
        <w:rPr>
          <w:lang w:val="es-ES"/>
        </w:rPr>
        <w:tab/>
        <w:t>Relaciones</w:t>
      </w:r>
    </w:p>
    <w:p w:rsidR="00232981" w:rsidRPr="00436684" w:rsidRDefault="00232981" w:rsidP="00BC08E2">
      <w:pPr>
        <w:pStyle w:val="Headingb"/>
        <w:rPr>
          <w:lang w:val="es-ES"/>
        </w:rPr>
      </w:pPr>
      <w:r w:rsidRPr="00436684">
        <w:rPr>
          <w:lang w:val="es-ES"/>
        </w:rPr>
        <w:t>Resoluciones</w:t>
      </w:r>
    </w:p>
    <w:p w:rsidR="00232981" w:rsidRPr="00436684" w:rsidRDefault="00232981" w:rsidP="00BC08E2">
      <w:pPr>
        <w:pStyle w:val="enumlev1"/>
        <w:rPr>
          <w:lang w:val="es-ES"/>
        </w:rPr>
      </w:pPr>
      <w:r w:rsidRPr="00436684">
        <w:rPr>
          <w:lang w:val="es-ES"/>
        </w:rPr>
        <w:t>–</w:t>
      </w:r>
      <w:r w:rsidRPr="00436684">
        <w:rPr>
          <w:lang w:val="es-ES"/>
        </w:rPr>
        <w:tab/>
      </w:r>
      <w:r w:rsidR="00436684" w:rsidRPr="00436684">
        <w:rPr>
          <w:lang w:val="es-ES"/>
        </w:rPr>
        <w:t>Resolución</w:t>
      </w:r>
      <w:r w:rsidR="0029427E">
        <w:rPr>
          <w:lang w:val="es-ES"/>
        </w:rPr>
        <w:t xml:space="preserve"> 80 del UIT-T</w:t>
      </w:r>
    </w:p>
    <w:p w:rsidR="00232981" w:rsidRPr="00436684" w:rsidRDefault="00232981" w:rsidP="00BC08E2">
      <w:pPr>
        <w:pStyle w:val="Headingb"/>
        <w:rPr>
          <w:lang w:val="es-ES"/>
        </w:rPr>
      </w:pPr>
      <w:r w:rsidRPr="00436684">
        <w:rPr>
          <w:lang w:val="es-ES"/>
        </w:rPr>
        <w:t>Recomendaciones</w:t>
      </w:r>
    </w:p>
    <w:p w:rsidR="00232981" w:rsidRPr="00436684" w:rsidRDefault="00232981" w:rsidP="00BC08E2">
      <w:pPr>
        <w:pStyle w:val="enumlev1"/>
        <w:rPr>
          <w:lang w:val="es-ES"/>
        </w:rPr>
      </w:pPr>
      <w:r w:rsidRPr="00436684">
        <w:rPr>
          <w:lang w:val="es-ES"/>
        </w:rPr>
        <w:t>–</w:t>
      </w:r>
      <w:r w:rsidRPr="00436684">
        <w:rPr>
          <w:lang w:val="es-ES"/>
        </w:rPr>
        <w:tab/>
        <w:t>Todas las relacionadas con las actividades de la Comisión de Estudio 9.</w:t>
      </w:r>
    </w:p>
    <w:p w:rsidR="00232981" w:rsidRPr="00436684" w:rsidRDefault="00232981" w:rsidP="00BC08E2">
      <w:pPr>
        <w:pStyle w:val="Headingb"/>
        <w:rPr>
          <w:lang w:val="es-ES"/>
        </w:rPr>
      </w:pPr>
      <w:r w:rsidRPr="00436684">
        <w:rPr>
          <w:lang w:val="es-ES"/>
        </w:rPr>
        <w:t>Cuestiones</w:t>
      </w:r>
    </w:p>
    <w:p w:rsidR="00232981" w:rsidRPr="00436684" w:rsidRDefault="0029427E" w:rsidP="00BC08E2">
      <w:pPr>
        <w:pStyle w:val="enumlev1"/>
        <w:rPr>
          <w:lang w:val="es-ES"/>
        </w:rPr>
      </w:pPr>
      <w:r>
        <w:rPr>
          <w:lang w:val="es-ES"/>
        </w:rPr>
        <w:t>–</w:t>
      </w:r>
      <w:r>
        <w:rPr>
          <w:lang w:val="es-ES"/>
        </w:rPr>
        <w:tab/>
        <w:t>Todas/9</w:t>
      </w:r>
    </w:p>
    <w:p w:rsidR="00232981" w:rsidRPr="00436684" w:rsidRDefault="00232981" w:rsidP="00BC08E2">
      <w:pPr>
        <w:pStyle w:val="Headingb"/>
        <w:rPr>
          <w:lang w:val="es-ES"/>
        </w:rPr>
      </w:pPr>
      <w:r w:rsidRPr="00436684">
        <w:rPr>
          <w:lang w:val="es-ES"/>
        </w:rPr>
        <w:t>Comisiones de Estudio</w:t>
      </w:r>
    </w:p>
    <w:p w:rsidR="00232981" w:rsidRPr="00436684" w:rsidRDefault="00232981" w:rsidP="00BC08E2">
      <w:pPr>
        <w:pStyle w:val="enumlev1"/>
        <w:rPr>
          <w:lang w:val="es-ES"/>
        </w:rPr>
      </w:pPr>
      <w:r w:rsidRPr="00436684">
        <w:rPr>
          <w:lang w:val="es-ES"/>
        </w:rPr>
        <w:t>–</w:t>
      </w:r>
      <w:r w:rsidRPr="00436684">
        <w:rPr>
          <w:lang w:val="es-ES"/>
        </w:rPr>
        <w:tab/>
        <w:t>Todas las CE del UIT-T, UIT-R y UIT-D relacionadas con las actividades de la Comisión de Estudi</w:t>
      </w:r>
      <w:r w:rsidR="0029427E">
        <w:rPr>
          <w:lang w:val="es-ES"/>
        </w:rPr>
        <w:t>o 9</w:t>
      </w:r>
    </w:p>
    <w:p w:rsidR="00232981" w:rsidRPr="00436684" w:rsidRDefault="00232981" w:rsidP="00BC08E2">
      <w:pPr>
        <w:pStyle w:val="Headingb"/>
        <w:rPr>
          <w:lang w:val="es-ES"/>
        </w:rPr>
      </w:pPr>
      <w:r w:rsidRPr="00436684">
        <w:rPr>
          <w:lang w:val="es-ES"/>
        </w:rPr>
        <w:t>Órganos de normalización</w:t>
      </w:r>
    </w:p>
    <w:p w:rsidR="00232981" w:rsidRPr="00436684" w:rsidRDefault="00232981" w:rsidP="00BC08E2">
      <w:pPr>
        <w:pStyle w:val="enumlev1"/>
        <w:rPr>
          <w:lang w:val="es-ES"/>
        </w:rPr>
      </w:pPr>
      <w:r w:rsidRPr="00436684">
        <w:rPr>
          <w:lang w:val="es-ES"/>
        </w:rPr>
        <w:t>–</w:t>
      </w:r>
      <w:r w:rsidRPr="00436684">
        <w:rPr>
          <w:lang w:val="es-ES"/>
        </w:rPr>
        <w:tab/>
        <w:t>ISO, CEI, ISO/CEI JTC 1, ARIB, ATIS, ETSI, IEEE, IETF, OMA, CableLabs, Japan Cable Labs, SCTE, SMPTE.</w:t>
      </w:r>
    </w:p>
    <w:p w:rsidR="00232981" w:rsidRPr="00436684" w:rsidRDefault="00232981" w:rsidP="00BC08E2">
      <w:pPr>
        <w:pStyle w:val="enumlev1"/>
        <w:rPr>
          <w:lang w:val="es-ES"/>
        </w:rPr>
      </w:pPr>
    </w:p>
    <w:p w:rsidR="00232981" w:rsidRPr="00436684" w:rsidRDefault="00232981" w:rsidP="00BC08E2">
      <w:pPr>
        <w:jc w:val="center"/>
        <w:rPr>
          <w:lang w:val="es-ES"/>
        </w:rPr>
      </w:pPr>
      <w:r w:rsidRPr="00436684">
        <w:rPr>
          <w:lang w:val="es-ES"/>
        </w:rPr>
        <w:t>______________</w:t>
      </w:r>
    </w:p>
    <w:p w:rsidR="002F47CB" w:rsidRPr="00436684" w:rsidRDefault="002F47CB" w:rsidP="00BC08E2">
      <w:pPr>
        <w:rPr>
          <w:lang w:val="es-ES"/>
        </w:rPr>
      </w:pPr>
    </w:p>
    <w:sectPr w:rsidR="002F47CB" w:rsidRPr="00436684">
      <w:headerReference w:type="default" r:id="rId26"/>
      <w:footerReference w:type="even" r:id="rId27"/>
      <w:footerReference w:type="default" r:id="rId28"/>
      <w:headerReference w:type="first" r:id="rId29"/>
      <w:footerReference w:type="first" r:id="rId30"/>
      <w:pgSz w:w="11907" w:h="16840"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3D4F" w:rsidRDefault="005D3D4F">
      <w:r>
        <w:separator/>
      </w:r>
    </w:p>
  </w:endnote>
  <w:endnote w:type="continuationSeparator" w:id="0">
    <w:p w:rsidR="005D3D4F" w:rsidRDefault="005D3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MS PGothic">
    <w:panose1 w:val="020B0600070205080204"/>
    <w:charset w:val="80"/>
    <w:family w:val="swiss"/>
    <w:pitch w:val="variable"/>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1616"/>
      <w:gridCol w:w="4394"/>
      <w:gridCol w:w="3913"/>
    </w:tblGrid>
    <w:tr w:rsidR="005D3D4F" w:rsidRPr="00D21C0B" w:rsidTr="00B4017D">
      <w:trPr>
        <w:cantSplit/>
        <w:jc w:val="center"/>
      </w:trPr>
      <w:tc>
        <w:tcPr>
          <w:tcW w:w="1616" w:type="dxa"/>
          <w:tcBorders>
            <w:top w:val="single" w:sz="12" w:space="0" w:color="auto"/>
          </w:tcBorders>
        </w:tcPr>
        <w:p w:rsidR="005D3D4F" w:rsidRDefault="005D3D4F" w:rsidP="00B4017D">
          <w:pPr>
            <w:rPr>
              <w:sz w:val="22"/>
              <w:lang w:val="fr-CH"/>
            </w:rPr>
          </w:pPr>
          <w:r>
            <w:rPr>
              <w:b/>
              <w:sz w:val="22"/>
              <w:lang w:val="fr-CH"/>
            </w:rPr>
            <w:t>Diríjase a</w:t>
          </w:r>
          <w:r>
            <w:rPr>
              <w:sz w:val="22"/>
              <w:lang w:val="fr-CH"/>
            </w:rPr>
            <w:t>:</w:t>
          </w:r>
        </w:p>
      </w:tc>
      <w:tc>
        <w:tcPr>
          <w:tcW w:w="4394" w:type="dxa"/>
          <w:tcBorders>
            <w:top w:val="single" w:sz="12" w:space="0" w:color="auto"/>
          </w:tcBorders>
        </w:tcPr>
        <w:p w:rsidR="005D3D4F" w:rsidRPr="00902E09" w:rsidRDefault="005D3D4F" w:rsidP="00D21C0B">
          <w:pPr>
            <w:rPr>
              <w:sz w:val="22"/>
            </w:rPr>
          </w:pPr>
          <w:r w:rsidRPr="00902E09">
            <w:rPr>
              <w:sz w:val="22"/>
            </w:rPr>
            <w:t>Sr</w:t>
          </w:r>
          <w:r w:rsidRPr="00436684">
            <w:rPr>
              <w:sz w:val="22"/>
            </w:rPr>
            <w:t>. Arthur Webster</w:t>
          </w:r>
          <w:r w:rsidRPr="00436684">
            <w:rPr>
              <w:sz w:val="22"/>
            </w:rPr>
            <w:br/>
            <w:t>Presidente, CE 9 del UIT-T</w:t>
          </w:r>
          <w:r>
            <w:rPr>
              <w:sz w:val="22"/>
              <w:highlight w:val="yellow"/>
            </w:rPr>
            <w:br/>
          </w:r>
          <w:r>
            <w:rPr>
              <w:sz w:val="22"/>
            </w:rPr>
            <w:t>Estados Unidos</w:t>
          </w:r>
        </w:p>
      </w:tc>
      <w:tc>
        <w:tcPr>
          <w:tcW w:w="3913" w:type="dxa"/>
          <w:tcBorders>
            <w:top w:val="single" w:sz="12" w:space="0" w:color="auto"/>
          </w:tcBorders>
        </w:tcPr>
        <w:p w:rsidR="005D3D4F" w:rsidRPr="00D21C0B" w:rsidRDefault="005D3D4F" w:rsidP="00B4017D">
          <w:pPr>
            <w:tabs>
              <w:tab w:val="left" w:pos="973"/>
            </w:tabs>
            <w:rPr>
              <w:sz w:val="22"/>
              <w:lang w:val="de-CH"/>
            </w:rPr>
          </w:pPr>
          <w:r w:rsidRPr="00D21C0B">
            <w:rPr>
              <w:sz w:val="22"/>
              <w:lang w:val="de-CH"/>
            </w:rPr>
            <w:t>Tel.:</w:t>
          </w:r>
          <w:r w:rsidRPr="00D21C0B">
            <w:rPr>
              <w:sz w:val="22"/>
              <w:lang w:val="de-CH"/>
            </w:rPr>
            <w:tab/>
          </w:r>
          <w:r w:rsidRPr="00D21C0B">
            <w:rPr>
              <w:sz w:val="22"/>
            </w:rPr>
            <w:t>+1 303 497 3567</w:t>
          </w:r>
          <w:r w:rsidRPr="00D21C0B">
            <w:rPr>
              <w:sz w:val="22"/>
              <w:lang w:val="de-CH"/>
            </w:rPr>
            <w:br/>
            <w:t>Fax:</w:t>
          </w:r>
          <w:r w:rsidRPr="00D21C0B">
            <w:rPr>
              <w:sz w:val="22"/>
              <w:lang w:val="de-CH"/>
            </w:rPr>
            <w:tab/>
          </w:r>
          <w:r w:rsidRPr="00D21C0B">
            <w:rPr>
              <w:sz w:val="22"/>
            </w:rPr>
            <w:t>+1 303 497 5969</w:t>
          </w:r>
          <w:r w:rsidRPr="00D21C0B">
            <w:rPr>
              <w:sz w:val="22"/>
              <w:lang w:val="de-CH"/>
            </w:rPr>
            <w:br/>
            <w:t>Correo-e:</w:t>
          </w:r>
          <w:r w:rsidRPr="00D21C0B">
            <w:rPr>
              <w:sz w:val="22"/>
              <w:lang w:val="de-CH"/>
            </w:rPr>
            <w:tab/>
          </w:r>
          <w:hyperlink r:id="rId1" w:history="1">
            <w:r w:rsidRPr="00D21C0B">
              <w:rPr>
                <w:rStyle w:val="Hyperlink"/>
                <w:sz w:val="22"/>
                <w:szCs w:val="22"/>
              </w:rPr>
              <w:t>webster@its.bldrdoc.go</w:t>
            </w:r>
          </w:hyperlink>
        </w:p>
      </w:tc>
    </w:tr>
  </w:tbl>
  <w:p w:rsidR="005D3D4F" w:rsidRPr="00D21C0B" w:rsidRDefault="005D3D4F" w:rsidP="001F2666">
    <w:pPr>
      <w:pStyle w:val="Footer"/>
      <w:spacing w:before="120"/>
      <w:rPr>
        <w:lang w:val="de-CH"/>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3D4F" w:rsidRPr="004177DD" w:rsidRDefault="005D3D4F">
    <w:pPr>
      <w:pStyle w:val="Footer"/>
      <w:framePr w:wrap="around" w:vAnchor="text" w:hAnchor="margin" w:xAlign="right" w:y="1"/>
      <w:rPr>
        <w:rStyle w:val="PageNumber"/>
        <w:lang w:val="fr-CH"/>
      </w:rPr>
    </w:pPr>
    <w:r>
      <w:rPr>
        <w:rStyle w:val="PageNumber"/>
      </w:rPr>
      <w:fldChar w:fldCharType="begin"/>
    </w:r>
    <w:r>
      <w:rPr>
        <w:rStyle w:val="PageNumber"/>
      </w:rPr>
      <w:instrText xml:space="preserve">PAGE  </w:instrText>
    </w:r>
    <w:r>
      <w:rPr>
        <w:rStyle w:val="PageNumber"/>
      </w:rPr>
      <w:fldChar w:fldCharType="end"/>
    </w:r>
  </w:p>
  <w:p w:rsidR="005D3D4F" w:rsidRPr="006E0078" w:rsidRDefault="005D3D4F">
    <w:pPr>
      <w:ind w:right="360"/>
      <w:rPr>
        <w:lang w:val="fr-CH"/>
      </w:rPr>
    </w:pPr>
    <w:r>
      <w:fldChar w:fldCharType="begin"/>
    </w:r>
    <w:r w:rsidRPr="006E0078">
      <w:rPr>
        <w:lang w:val="fr-CH"/>
      </w:rPr>
      <w:instrText xml:space="preserve"> FILENAME \p  \* MERGEFORMAT </w:instrText>
    </w:r>
    <w:r>
      <w:fldChar w:fldCharType="separate"/>
    </w:r>
    <w:r w:rsidR="00036ED3">
      <w:rPr>
        <w:noProof/>
        <w:lang w:val="fr-CH"/>
      </w:rPr>
      <w:t>P:\ESP\ITU-T\CONF-T\WTSA16\000\008S.docx</w:t>
    </w:r>
    <w:r>
      <w:fldChar w:fldCharType="end"/>
    </w:r>
    <w:r w:rsidRPr="006E0078">
      <w:rPr>
        <w:lang w:val="fr-CH"/>
      </w:rPr>
      <w:tab/>
    </w:r>
    <w:r>
      <w:fldChar w:fldCharType="begin"/>
    </w:r>
    <w:r>
      <w:instrText xml:space="preserve"> SAVEDATE \@ DD.MM.YY </w:instrText>
    </w:r>
    <w:r>
      <w:fldChar w:fldCharType="separate"/>
    </w:r>
    <w:r w:rsidR="00EC234D">
      <w:rPr>
        <w:noProof/>
      </w:rPr>
      <w:t>11.08.16</w:t>
    </w:r>
    <w:r>
      <w:fldChar w:fldCharType="end"/>
    </w:r>
    <w:r w:rsidRPr="006E0078">
      <w:rPr>
        <w:lang w:val="fr-CH"/>
      </w:rPr>
      <w:tab/>
    </w:r>
    <w:r>
      <w:fldChar w:fldCharType="begin"/>
    </w:r>
    <w:r>
      <w:instrText xml:space="preserve"> PRINTDATE \@ DD.MM.YY </w:instrText>
    </w:r>
    <w:r>
      <w:fldChar w:fldCharType="separate"/>
    </w:r>
    <w:r w:rsidR="00036ED3">
      <w:rPr>
        <w:noProof/>
      </w:rPr>
      <w:t>08.03.16</w:t>
    </w:r>
    <w:r>
      <w:fldChar w:fldCharType="end"/>
    </w:r>
  </w:p>
  <w:p w:rsidR="005D3D4F" w:rsidRPr="00424457" w:rsidRDefault="005D3D4F">
    <w:pPr>
      <w:rPr>
        <w:lang w:val="fr-CH"/>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3D4F" w:rsidRPr="00EC234D" w:rsidRDefault="00EC234D" w:rsidP="00EC234D">
    <w:pPr>
      <w:pStyle w:val="Footer"/>
      <w:rPr>
        <w:lang w:val="fr-CH"/>
      </w:rPr>
    </w:pPr>
    <w:r w:rsidRPr="00EC234D">
      <w:rPr>
        <w:lang w:val="fr-CH"/>
      </w:rPr>
      <w:t>ITU-T\CONF-T\WTSA16\000\8</w:t>
    </w:r>
    <w:r>
      <w:rPr>
        <w:lang w:val="fr-CH"/>
      </w:rPr>
      <w:t>S</w:t>
    </w:r>
    <w:r w:rsidRPr="00EC234D">
      <w:rPr>
        <w:lang w:val="fr-CH"/>
      </w:rPr>
      <w:t>.DOC</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3D4F" w:rsidRPr="00036ED3" w:rsidRDefault="005D3D4F" w:rsidP="00E9456B">
    <w:pPr>
      <w:pStyle w:val="Footer"/>
      <w:ind w:right="360"/>
      <w:rPr>
        <w:lang w:val="fr-CH"/>
      </w:rPr>
    </w:pPr>
    <w:r>
      <w:fldChar w:fldCharType="begin"/>
    </w:r>
    <w:r w:rsidRPr="00036ED3">
      <w:rPr>
        <w:lang w:val="fr-CH"/>
      </w:rPr>
      <w:instrText xml:space="preserve"> FILENAME \p  \* MERGEFORMAT </w:instrText>
    </w:r>
    <w:r>
      <w:fldChar w:fldCharType="separate"/>
    </w:r>
    <w:r w:rsidR="00036ED3" w:rsidRPr="00036ED3">
      <w:rPr>
        <w:lang w:val="fr-CH"/>
      </w:rPr>
      <w:t>P:\ESP\ITU-T\CONF-T\WTSA16\000\008S.docx</w:t>
    </w:r>
    <w:r>
      <w:fldChar w:fldCharType="end"/>
    </w:r>
    <w:r w:rsidRPr="00036ED3">
      <w:rPr>
        <w:lang w:val="fr-CH"/>
      </w:rPr>
      <w:t xml:space="preserve"> (400214)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3D4F" w:rsidRDefault="005D3D4F">
      <w:r>
        <w:rPr>
          <w:b/>
        </w:rPr>
        <w:t>_______________</w:t>
      </w:r>
    </w:p>
  </w:footnote>
  <w:footnote w:type="continuationSeparator" w:id="0">
    <w:p w:rsidR="005D3D4F" w:rsidRDefault="005D3D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3D4F" w:rsidRDefault="005D3D4F" w:rsidP="00E83D45">
    <w:pPr>
      <w:pStyle w:val="Header"/>
    </w:pPr>
    <w:r>
      <w:fldChar w:fldCharType="begin"/>
    </w:r>
    <w:r>
      <w:instrText xml:space="preserve"> PAGE  \* MERGEFORMAT </w:instrText>
    </w:r>
    <w:r>
      <w:fldChar w:fldCharType="separate"/>
    </w:r>
    <w:r w:rsidR="00EC234D">
      <w:rPr>
        <w:noProof/>
      </w:rPr>
      <w:t>40</w:t>
    </w:r>
    <w:r>
      <w:fldChar w:fldCharType="end"/>
    </w:r>
  </w:p>
  <w:p w:rsidR="005D3D4F" w:rsidRPr="00C72D5C" w:rsidRDefault="005D3D4F" w:rsidP="00D21C0B">
    <w:pPr>
      <w:pStyle w:val="Header"/>
    </w:pPr>
    <w:r>
      <w:t>AMNT16/8</w:t>
    </w:r>
    <w:r w:rsidRPr="00E5655E">
      <w:t>-S</w:t>
    </w:r>
  </w:p>
  <w:p w:rsidR="005D3D4F" w:rsidRDefault="005D3D4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3D4F" w:rsidRDefault="005D3D4F" w:rsidP="00B96550">
    <w:pPr>
      <w:pStyle w:val="Header"/>
    </w:pPr>
    <w:r>
      <w:fldChar w:fldCharType="begin"/>
    </w:r>
    <w:r>
      <w:instrText xml:space="preserve"> PAGE  \* MERGEFORMAT </w:instrText>
    </w:r>
    <w:r>
      <w:fldChar w:fldCharType="separate"/>
    </w:r>
    <w:r w:rsidR="00EC234D">
      <w:rPr>
        <w:noProof/>
      </w:rPr>
      <w:t>2</w:t>
    </w:r>
    <w:r>
      <w:fldChar w:fldCharType="end"/>
    </w:r>
  </w:p>
  <w:p w:rsidR="005D3D4F" w:rsidRDefault="005D3D4F" w:rsidP="00D21C0B">
    <w:pPr>
      <w:pStyle w:val="Header"/>
    </w:pPr>
    <w:r>
      <w:t>AMNT16/8</w:t>
    </w:r>
    <w:r w:rsidRPr="00E5655E">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printFractionalCharacterWidth/>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36ED3"/>
    <w:rsid w:val="00057296"/>
    <w:rsid w:val="000607DD"/>
    <w:rsid w:val="00087AE8"/>
    <w:rsid w:val="00096B91"/>
    <w:rsid w:val="000A5B9A"/>
    <w:rsid w:val="000C5C5A"/>
    <w:rsid w:val="000C7758"/>
    <w:rsid w:val="000D136C"/>
    <w:rsid w:val="000D5336"/>
    <w:rsid w:val="000E5BF9"/>
    <w:rsid w:val="000E5EE9"/>
    <w:rsid w:val="000F0E6D"/>
    <w:rsid w:val="00120191"/>
    <w:rsid w:val="00121170"/>
    <w:rsid w:val="00123CC5"/>
    <w:rsid w:val="0015142D"/>
    <w:rsid w:val="001616DC"/>
    <w:rsid w:val="00163962"/>
    <w:rsid w:val="0018161D"/>
    <w:rsid w:val="00191A97"/>
    <w:rsid w:val="0019475E"/>
    <w:rsid w:val="001A083F"/>
    <w:rsid w:val="001B49F4"/>
    <w:rsid w:val="001C41FA"/>
    <w:rsid w:val="001D380F"/>
    <w:rsid w:val="001D50BB"/>
    <w:rsid w:val="001D6E86"/>
    <w:rsid w:val="001E2B52"/>
    <w:rsid w:val="001E3F27"/>
    <w:rsid w:val="001F20F0"/>
    <w:rsid w:val="001F2666"/>
    <w:rsid w:val="00207735"/>
    <w:rsid w:val="0021371A"/>
    <w:rsid w:val="00232981"/>
    <w:rsid w:val="002337D9"/>
    <w:rsid w:val="00236D2A"/>
    <w:rsid w:val="00255F12"/>
    <w:rsid w:val="00262C09"/>
    <w:rsid w:val="0028017B"/>
    <w:rsid w:val="0029427E"/>
    <w:rsid w:val="002A2918"/>
    <w:rsid w:val="002A791F"/>
    <w:rsid w:val="002C1B26"/>
    <w:rsid w:val="002C46C3"/>
    <w:rsid w:val="002E701F"/>
    <w:rsid w:val="002F13E1"/>
    <w:rsid w:val="002F47CB"/>
    <w:rsid w:val="003237B0"/>
    <w:rsid w:val="003248A9"/>
    <w:rsid w:val="00324FFA"/>
    <w:rsid w:val="0032680B"/>
    <w:rsid w:val="00363A65"/>
    <w:rsid w:val="00364ACC"/>
    <w:rsid w:val="00377EC9"/>
    <w:rsid w:val="003A39AE"/>
    <w:rsid w:val="003B1E8C"/>
    <w:rsid w:val="003C2508"/>
    <w:rsid w:val="003D0AA3"/>
    <w:rsid w:val="003D48E1"/>
    <w:rsid w:val="00407203"/>
    <w:rsid w:val="004104AC"/>
    <w:rsid w:val="004177DD"/>
    <w:rsid w:val="00424457"/>
    <w:rsid w:val="00424769"/>
    <w:rsid w:val="00436684"/>
    <w:rsid w:val="00454553"/>
    <w:rsid w:val="00476FB2"/>
    <w:rsid w:val="004A4FFD"/>
    <w:rsid w:val="004B124A"/>
    <w:rsid w:val="004B520A"/>
    <w:rsid w:val="004C3636"/>
    <w:rsid w:val="004C3A5A"/>
    <w:rsid w:val="004E2186"/>
    <w:rsid w:val="00523269"/>
    <w:rsid w:val="00532097"/>
    <w:rsid w:val="00533A2A"/>
    <w:rsid w:val="005533CA"/>
    <w:rsid w:val="00561B3D"/>
    <w:rsid w:val="00562AD6"/>
    <w:rsid w:val="00566BEE"/>
    <w:rsid w:val="005730D5"/>
    <w:rsid w:val="0058350F"/>
    <w:rsid w:val="005A374D"/>
    <w:rsid w:val="005B641C"/>
    <w:rsid w:val="005D3D4F"/>
    <w:rsid w:val="005D53D1"/>
    <w:rsid w:val="005D6CA4"/>
    <w:rsid w:val="005E782D"/>
    <w:rsid w:val="005F2605"/>
    <w:rsid w:val="00625DDD"/>
    <w:rsid w:val="0062642E"/>
    <w:rsid w:val="00632507"/>
    <w:rsid w:val="00662039"/>
    <w:rsid w:val="00662BA0"/>
    <w:rsid w:val="00663FA2"/>
    <w:rsid w:val="00681766"/>
    <w:rsid w:val="00692AAE"/>
    <w:rsid w:val="006B0F54"/>
    <w:rsid w:val="006D398B"/>
    <w:rsid w:val="006D6E67"/>
    <w:rsid w:val="006E0078"/>
    <w:rsid w:val="006E1A13"/>
    <w:rsid w:val="006E76B9"/>
    <w:rsid w:val="006F2F51"/>
    <w:rsid w:val="00701C20"/>
    <w:rsid w:val="00702F3D"/>
    <w:rsid w:val="0070518E"/>
    <w:rsid w:val="00732403"/>
    <w:rsid w:val="00734034"/>
    <w:rsid w:val="007354E9"/>
    <w:rsid w:val="0074613B"/>
    <w:rsid w:val="00765578"/>
    <w:rsid w:val="0077084A"/>
    <w:rsid w:val="00786250"/>
    <w:rsid w:val="00790506"/>
    <w:rsid w:val="007952C7"/>
    <w:rsid w:val="007C2317"/>
    <w:rsid w:val="007C39FA"/>
    <w:rsid w:val="007D330A"/>
    <w:rsid w:val="007E667F"/>
    <w:rsid w:val="007F3545"/>
    <w:rsid w:val="00802BDE"/>
    <w:rsid w:val="008216D4"/>
    <w:rsid w:val="00840445"/>
    <w:rsid w:val="008567A0"/>
    <w:rsid w:val="00866AE6"/>
    <w:rsid w:val="00873B75"/>
    <w:rsid w:val="008750A8"/>
    <w:rsid w:val="008E35DA"/>
    <w:rsid w:val="008E4453"/>
    <w:rsid w:val="008F06CD"/>
    <w:rsid w:val="0090121B"/>
    <w:rsid w:val="009144C9"/>
    <w:rsid w:val="00916196"/>
    <w:rsid w:val="009328D9"/>
    <w:rsid w:val="00937C81"/>
    <w:rsid w:val="0094091F"/>
    <w:rsid w:val="00973754"/>
    <w:rsid w:val="00990278"/>
    <w:rsid w:val="009A137D"/>
    <w:rsid w:val="009C0BED"/>
    <w:rsid w:val="009D78FC"/>
    <w:rsid w:val="009E11EC"/>
    <w:rsid w:val="009E7842"/>
    <w:rsid w:val="009F0F5F"/>
    <w:rsid w:val="009F6A67"/>
    <w:rsid w:val="00A118DB"/>
    <w:rsid w:val="00A24AC0"/>
    <w:rsid w:val="00A31626"/>
    <w:rsid w:val="00A3603B"/>
    <w:rsid w:val="00A4450C"/>
    <w:rsid w:val="00A73488"/>
    <w:rsid w:val="00A7436A"/>
    <w:rsid w:val="00A942BA"/>
    <w:rsid w:val="00AA5E6C"/>
    <w:rsid w:val="00AB4E90"/>
    <w:rsid w:val="00AE5677"/>
    <w:rsid w:val="00AE658F"/>
    <w:rsid w:val="00AF2F78"/>
    <w:rsid w:val="00B07178"/>
    <w:rsid w:val="00B1727C"/>
    <w:rsid w:val="00B173B3"/>
    <w:rsid w:val="00B257B2"/>
    <w:rsid w:val="00B4017D"/>
    <w:rsid w:val="00B43443"/>
    <w:rsid w:val="00B51263"/>
    <w:rsid w:val="00B52D55"/>
    <w:rsid w:val="00B61807"/>
    <w:rsid w:val="00B627DD"/>
    <w:rsid w:val="00B67481"/>
    <w:rsid w:val="00B75455"/>
    <w:rsid w:val="00B8288C"/>
    <w:rsid w:val="00B96550"/>
    <w:rsid w:val="00BC08E2"/>
    <w:rsid w:val="00BD5FE4"/>
    <w:rsid w:val="00BE0C7F"/>
    <w:rsid w:val="00BE2E80"/>
    <w:rsid w:val="00BE5EDD"/>
    <w:rsid w:val="00BE6A1F"/>
    <w:rsid w:val="00BF75AC"/>
    <w:rsid w:val="00C103A5"/>
    <w:rsid w:val="00C126C4"/>
    <w:rsid w:val="00C52D93"/>
    <w:rsid w:val="00C614DC"/>
    <w:rsid w:val="00C63EB5"/>
    <w:rsid w:val="00C858D0"/>
    <w:rsid w:val="00CA1F40"/>
    <w:rsid w:val="00CB35C9"/>
    <w:rsid w:val="00CC01E0"/>
    <w:rsid w:val="00CD18F7"/>
    <w:rsid w:val="00CD5FEE"/>
    <w:rsid w:val="00CD663E"/>
    <w:rsid w:val="00CE60D2"/>
    <w:rsid w:val="00D0288A"/>
    <w:rsid w:val="00D21C0B"/>
    <w:rsid w:val="00D44503"/>
    <w:rsid w:val="00D47C2A"/>
    <w:rsid w:val="00D56781"/>
    <w:rsid w:val="00D72A5D"/>
    <w:rsid w:val="00DB6818"/>
    <w:rsid w:val="00DC629B"/>
    <w:rsid w:val="00DF6F63"/>
    <w:rsid w:val="00E05BFF"/>
    <w:rsid w:val="00E21778"/>
    <w:rsid w:val="00E21E1F"/>
    <w:rsid w:val="00E235A1"/>
    <w:rsid w:val="00E262F1"/>
    <w:rsid w:val="00E32BEE"/>
    <w:rsid w:val="00E47B44"/>
    <w:rsid w:val="00E5655E"/>
    <w:rsid w:val="00E71D14"/>
    <w:rsid w:val="00E83D45"/>
    <w:rsid w:val="00E9456B"/>
    <w:rsid w:val="00EA7552"/>
    <w:rsid w:val="00EC234D"/>
    <w:rsid w:val="00EE1779"/>
    <w:rsid w:val="00EE61A5"/>
    <w:rsid w:val="00EF0D6D"/>
    <w:rsid w:val="00F0220A"/>
    <w:rsid w:val="00F247BB"/>
    <w:rsid w:val="00F26F4E"/>
    <w:rsid w:val="00F54E0E"/>
    <w:rsid w:val="00F606A0"/>
    <w:rsid w:val="00F62AB3"/>
    <w:rsid w:val="00F63177"/>
    <w:rsid w:val="00F66597"/>
    <w:rsid w:val="00F7212F"/>
    <w:rsid w:val="00F80F6E"/>
    <w:rsid w:val="00F8150C"/>
    <w:rsid w:val="00FA1789"/>
    <w:rsid w:val="00FA2171"/>
    <w:rsid w:val="00FC3528"/>
    <w:rsid w:val="00FD5C8C"/>
    <w:rsid w:val="00FE1619"/>
    <w:rsid w:val="00FE161E"/>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qFormat/>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rsid w:val="00632507"/>
    <w:rPr>
      <w:bCs/>
      <w:caps w:val="0"/>
    </w:rPr>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632507"/>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632507"/>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table" w:styleId="TableGrid">
    <w:name w:val="Table Grid"/>
    <w:basedOn w:val="TableNormal"/>
    <w:rsid w:val="009E7842"/>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4E2186"/>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aliases w:val="超级链接,Style 58,超?级链,超????,하이퍼링크2,하이퍼링크21"/>
    <w:basedOn w:val="DefaultParagraphFont"/>
    <w:uiPriority w:val="99"/>
    <w:unhideWhenUsed/>
    <w:rsid w:val="00D21C0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itu.int/ITU-T/workprog/wp_search.aspx?sp=15&amp;q=3/9" TargetMode="External"/><Relationship Id="rId18" Type="http://schemas.openxmlformats.org/officeDocument/2006/relationships/hyperlink" Target="http://itu.int/ITU-T/workprog/wp_search.aspx?sp=15&amp;q=8/9"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itu.int/ITU-T/workprog/wp_search.aspx?sp=15&amp;q=11/9" TargetMode="External"/><Relationship Id="rId7" Type="http://schemas.openxmlformats.org/officeDocument/2006/relationships/endnotes" Target="endnotes.xml"/><Relationship Id="rId12" Type="http://schemas.openxmlformats.org/officeDocument/2006/relationships/hyperlink" Target="http://itu.int/ITU-T/workprog/wp_search.aspx?sp=15&amp;q=2/9" TargetMode="External"/><Relationship Id="rId17" Type="http://schemas.openxmlformats.org/officeDocument/2006/relationships/hyperlink" Target="http://itu.int/ITU-T/workprog/wp_search.aspx?sp=15&amp;q=7/9" TargetMode="External"/><Relationship Id="rId25" Type="http://schemas.openxmlformats.org/officeDocument/2006/relationships/hyperlink" Target="http://itu.int/ITU-T/workprog/wp_search.aspx?sp=15&amp;q=13/9"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itu.int/ITU-T/workprog/wp_search.aspx?sp=15&amp;q=6/9" TargetMode="External"/><Relationship Id="rId20" Type="http://schemas.openxmlformats.org/officeDocument/2006/relationships/hyperlink" Target="http://itu.int/ITU-T/workprog/wp_search.aspx?sp=15&amp;q=10/9"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workprog/wp_search.aspx?sg=9" TargetMode="External"/><Relationship Id="rId24" Type="http://schemas.openxmlformats.org/officeDocument/2006/relationships/hyperlink" Target="http://www.itu.int/pub/publications.aspx?lang=en&amp;parent=T-RES-T.80-2012" TargetMode="External"/><Relationship Id="rId32"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itu.int/ITU-T/workprog/wp_search.aspx?sp=15&amp;q=5/9" TargetMode="External"/><Relationship Id="rId23" Type="http://schemas.openxmlformats.org/officeDocument/2006/relationships/hyperlink" Target="http://itu.int/ITU-T/workprog/wp_search.aspx?sp=15&amp;q=12/9" TargetMode="External"/><Relationship Id="rId28" Type="http://schemas.openxmlformats.org/officeDocument/2006/relationships/footer" Target="footer3.xml"/><Relationship Id="rId10" Type="http://schemas.openxmlformats.org/officeDocument/2006/relationships/footer" Target="footer1.xml"/><Relationship Id="rId19" Type="http://schemas.openxmlformats.org/officeDocument/2006/relationships/hyperlink" Target="http://itu.int/ITU-T/workprog/wp_search.aspx?sp=15&amp;q=9/9"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itu.int/ITU-T/workprog/wp_search.aspx?sp=15&amp;q=4/9" TargetMode="External"/><Relationship Id="rId22" Type="http://schemas.openxmlformats.org/officeDocument/2006/relationships/hyperlink" Target="http://www.cdvl.org" TargetMode="External"/><Relationship Id="rId27" Type="http://schemas.openxmlformats.org/officeDocument/2006/relationships/footer" Target="footer2.xml"/><Relationship Id="rId30" Type="http://schemas.openxmlformats.org/officeDocument/2006/relationships/footer" Target="footer4.xml"/></Relationships>
</file>

<file path=word/_rels/footer1.xml.rels><?xml version="1.0" encoding="UTF-8" standalone="yes"?>
<Relationships xmlns="http://schemas.openxmlformats.org/package/2006/relationships"><Relationship Id="rId1" Type="http://schemas.openxmlformats.org/officeDocument/2006/relationships/hyperlink" Target="mailto:webster@its.bldrdoc.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F0A75B22C834989A217480C30217434"/>
        <w:category>
          <w:name w:val="General"/>
          <w:gallery w:val="placeholder"/>
        </w:category>
        <w:types>
          <w:type w:val="bbPlcHdr"/>
        </w:types>
        <w:behaviors>
          <w:behavior w:val="content"/>
        </w:behaviors>
        <w:guid w:val="{31376D89-F038-44AB-804B-5A4E4A36C5A9}"/>
      </w:docPartPr>
      <w:docPartBody>
        <w:p w:rsidR="008C282C" w:rsidRDefault="007D3D4B" w:rsidP="007D3D4B">
          <w:pPr>
            <w:pStyle w:val="DF0A75B22C834989A217480C30217434"/>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MS PGothic">
    <w:panose1 w:val="020B0600070205080204"/>
    <w:charset w:val="80"/>
    <w:family w:val="swiss"/>
    <w:pitch w:val="variable"/>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151F07"/>
    <w:rsid w:val="001843E2"/>
    <w:rsid w:val="001F2070"/>
    <w:rsid w:val="002C1D30"/>
    <w:rsid w:val="003331C5"/>
    <w:rsid w:val="00502EF4"/>
    <w:rsid w:val="00503226"/>
    <w:rsid w:val="00690C7B"/>
    <w:rsid w:val="007D3D4B"/>
    <w:rsid w:val="008B55E6"/>
    <w:rsid w:val="008C282C"/>
    <w:rsid w:val="009124B2"/>
    <w:rsid w:val="009577A5"/>
    <w:rsid w:val="00986969"/>
    <w:rsid w:val="009E7F8E"/>
    <w:rsid w:val="00BD59AE"/>
    <w:rsid w:val="00DA0CD6"/>
    <w:rsid w:val="00E04EE8"/>
    <w:rsid w:val="00E30626"/>
    <w:rsid w:val="00E80C1D"/>
    <w:rsid w:val="00E96DFB"/>
    <w:rsid w:val="00FE13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7A5"/>
    <w:rPr>
      <w:color w:val="808080"/>
    </w:rPr>
  </w:style>
  <w:style w:type="paragraph" w:customStyle="1" w:styleId="46295EEC0E10457DA5ACD55DDA65957F">
    <w:name w:val="46295EEC0E10457DA5ACD55DDA65957F"/>
    <w:rsid w:val="00E04EE8"/>
  </w:style>
  <w:style w:type="paragraph" w:customStyle="1" w:styleId="E09DB360C61F492EAB4FD9AFF687476D">
    <w:name w:val="E09DB360C61F492EAB4FD9AFF687476D"/>
    <w:rsid w:val="00FE13E4"/>
    <w:rPr>
      <w:lang w:val="en-GB"/>
    </w:rPr>
  </w:style>
  <w:style w:type="paragraph" w:customStyle="1" w:styleId="1528B98F5B9747C685A8136F8A13DEBE">
    <w:name w:val="1528B98F5B9747C685A8136F8A13DEBE"/>
    <w:rsid w:val="00FE13E4"/>
    <w:rPr>
      <w:lang w:val="en-GB"/>
    </w:rPr>
  </w:style>
  <w:style w:type="paragraph" w:customStyle="1" w:styleId="7C2614112BB14A278AAA5AE25E431394">
    <w:name w:val="7C2614112BB14A278AAA5AE25E431394"/>
    <w:rsid w:val="007D3D4B"/>
    <w:rPr>
      <w:lang w:val="en-GB"/>
    </w:rPr>
  </w:style>
  <w:style w:type="paragraph" w:customStyle="1" w:styleId="DF0A75B22C834989A217480C30217434">
    <w:name w:val="DF0A75B22C834989A217480C30217434"/>
    <w:rsid w:val="007D3D4B"/>
    <w:rPr>
      <w:lang w:val="en-GB"/>
    </w:rPr>
  </w:style>
  <w:style w:type="paragraph" w:customStyle="1" w:styleId="3B3D5CCD3E054C919AF65E98A155FACF">
    <w:name w:val="3B3D5CCD3E054C919AF65E98A155FACF"/>
    <w:rsid w:val="001843E2"/>
    <w:rPr>
      <w:lang w:val="en-GB"/>
    </w:rPr>
  </w:style>
  <w:style w:type="paragraph" w:customStyle="1" w:styleId="87E2DB3FA18149D99618410C22949BEA">
    <w:name w:val="87E2DB3FA18149D99618410C22949BEA"/>
    <w:rsid w:val="009577A5"/>
    <w:rPr>
      <w:lang w:val="en-GB"/>
    </w:rPr>
  </w:style>
  <w:style w:type="paragraph" w:customStyle="1" w:styleId="FC7EC117F2374602B143E650DF327BD6">
    <w:name w:val="FC7EC117F2374602B143E650DF327BD6"/>
    <w:rsid w:val="009577A5"/>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3BABCF-7B4A-418A-B348-3E25D6D149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TotalTime>
  <Pages>40</Pages>
  <Words>14058</Words>
  <Characters>81567</Characters>
  <Application>Microsoft Office Word</Application>
  <DocSecurity>0</DocSecurity>
  <Lines>679</Lines>
  <Paragraphs>190</Paragraphs>
  <ScaleCrop>false</ScaleCrop>
  <HeadingPairs>
    <vt:vector size="2" baseType="variant">
      <vt:variant>
        <vt:lpstr>Title</vt:lpstr>
      </vt:variant>
      <vt:variant>
        <vt:i4>1</vt:i4>
      </vt:variant>
    </vt:vector>
  </HeadingPairs>
  <TitlesOfParts>
    <vt:vector size="1" baseType="lpstr">
      <vt:lpstr/>
    </vt:vector>
  </TitlesOfParts>
  <Manager>Secretaría General - Pool</Manager>
  <Company>International Telecommunication Union (ITU)</Company>
  <LinksUpToDate>false</LinksUpToDate>
  <CharactersWithSpaces>95435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Ferrer, Jacqueline</dc:creator>
  <dc:description>Template used by DPM and CPI for the WTSA-16</dc:description>
  <cp:lastModifiedBy>Clark, Robert</cp:lastModifiedBy>
  <cp:revision>29</cp:revision>
  <cp:lastPrinted>2016-03-08T15:23:00Z</cp:lastPrinted>
  <dcterms:created xsi:type="dcterms:W3CDTF">2016-08-10T12:36:00Z</dcterms:created>
  <dcterms:modified xsi:type="dcterms:W3CDTF">2016-08-25T14:09:00Z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