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7" w:type="pct"/>
        <w:jc w:val="center"/>
        <w:tblLook w:val="0000" w:firstRow="0" w:lastRow="0" w:firstColumn="0" w:lastColumn="0" w:noHBand="0" w:noVBand="0"/>
      </w:tblPr>
      <w:tblGrid>
        <w:gridCol w:w="1559"/>
        <w:gridCol w:w="5058"/>
        <w:gridCol w:w="894"/>
        <w:gridCol w:w="2141"/>
      </w:tblGrid>
      <w:tr w:rsidR="0059285F" w:rsidRPr="00E07379" w:rsidTr="00616260">
        <w:trPr>
          <w:cantSplit/>
          <w:trHeight w:val="20"/>
          <w:jc w:val="center"/>
        </w:trPr>
        <w:tc>
          <w:tcPr>
            <w:tcW w:w="808" w:type="pct"/>
          </w:tcPr>
          <w:p w:rsidR="0059285F" w:rsidRPr="00E07379" w:rsidRDefault="00616260" w:rsidP="0059285F">
            <w:pPr>
              <w:spacing w:before="160"/>
              <w:jc w:val="left"/>
              <w:rPr>
                <w:rFonts w:ascii="Verdana Bold" w:hAnsi="Verdana Bold" w:hint="eastAsia"/>
                <w:b/>
                <w:bCs/>
                <w:sz w:val="26"/>
                <w:szCs w:val="40"/>
                <w:rtl/>
                <w:lang w:bidi="ar-EG"/>
              </w:rPr>
            </w:pPr>
            <w:r w:rsidRPr="00616260">
              <w:rPr>
                <w:rFonts w:eastAsia="Times New Roman" w:cs="Times New Roman"/>
                <w:noProof/>
                <w:sz w:val="24"/>
                <w:szCs w:val="20"/>
                <w:lang w:val="en-GB"/>
              </w:rPr>
              <w:drawing>
                <wp:inline distT="0" distB="0" distL="0" distR="0" wp14:anchorId="218288A2" wp14:editId="27C06AA5">
                  <wp:extent cx="717701" cy="799465"/>
                  <wp:effectExtent l="0" t="0" r="6350" b="635"/>
                  <wp:docPr id="2" name="Picture 2"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3083" w:type="pct"/>
            <w:gridSpan w:val="2"/>
          </w:tcPr>
          <w:p w:rsidR="00FF650C" w:rsidRPr="00FF650C" w:rsidRDefault="00FF650C" w:rsidP="00FF650C">
            <w:pPr>
              <w:spacing w:before="160"/>
              <w:jc w:val="left"/>
              <w:rPr>
                <w:rFonts w:asciiTheme="minorHAnsi" w:hAnsiTheme="minorHAnsi"/>
                <w:b/>
                <w:bCs/>
                <w:sz w:val="24"/>
                <w:szCs w:val="36"/>
                <w:rtl/>
                <w:lang w:bidi="ar-EG"/>
              </w:rPr>
            </w:pPr>
            <w:r w:rsidRPr="00FF650C">
              <w:rPr>
                <w:rFonts w:ascii="Verdana Bold" w:hAnsi="Verdana Bold" w:hint="cs"/>
                <w:b/>
                <w:bCs/>
                <w:sz w:val="24"/>
                <w:szCs w:val="36"/>
                <w:rtl/>
                <w:lang w:bidi="ar-EG"/>
              </w:rPr>
              <w:t xml:space="preserve">الجمعية العالمية لتقييس الاتصالات </w:t>
            </w:r>
            <w:r w:rsidRPr="00FF650C">
              <w:rPr>
                <w:rFonts w:ascii="Verdana Bold" w:hAnsi="Verdana Bold"/>
                <w:b/>
                <w:bCs/>
                <w:sz w:val="24"/>
                <w:szCs w:val="36"/>
                <w:lang w:bidi="ar-SY"/>
              </w:rPr>
              <w:t>(WTSA-16)</w:t>
            </w:r>
          </w:p>
          <w:p w:rsidR="0059285F" w:rsidRPr="00F61860" w:rsidRDefault="00FF650C" w:rsidP="00092FC2">
            <w:pPr>
              <w:spacing w:before="80"/>
              <w:jc w:val="left"/>
              <w:rPr>
                <w:rFonts w:ascii="Calibri" w:hAnsi="Calibri"/>
                <w:b/>
                <w:bCs/>
                <w:rtl/>
                <w:lang w:bidi="ar-EG"/>
              </w:rPr>
            </w:pPr>
            <w:r w:rsidRPr="00F61860">
              <w:rPr>
                <w:rFonts w:ascii="Calibri" w:hAnsi="Calibri" w:hint="cs"/>
                <w:b/>
                <w:bCs/>
                <w:rtl/>
                <w:lang w:bidi="ar-EG"/>
              </w:rPr>
              <w:t xml:space="preserve">الحمامات، </w:t>
            </w:r>
            <w:r w:rsidRPr="00F61860">
              <w:rPr>
                <w:rFonts w:ascii="Calibri" w:hAnsi="Calibri"/>
                <w:b/>
                <w:bCs/>
                <w:lang w:bidi="ar-SY"/>
              </w:rPr>
              <w:t>25</w:t>
            </w:r>
            <w:r w:rsidRPr="00F61860">
              <w:rPr>
                <w:rFonts w:ascii="Calibri" w:hAnsi="Calibri" w:hint="cs"/>
                <w:b/>
                <w:bCs/>
                <w:rtl/>
                <w:lang w:bidi="ar-EG"/>
              </w:rPr>
              <w:t xml:space="preserve"> أكتوبر - </w:t>
            </w:r>
            <w:r w:rsidRPr="00F61860">
              <w:rPr>
                <w:rFonts w:ascii="Calibri" w:hAnsi="Calibri"/>
                <w:b/>
                <w:bCs/>
                <w:lang w:bidi="ar-EG"/>
              </w:rPr>
              <w:t>3</w:t>
            </w:r>
            <w:r w:rsidRPr="00F61860">
              <w:rPr>
                <w:rFonts w:ascii="Calibri" w:hAnsi="Calibri" w:hint="cs"/>
                <w:b/>
                <w:bCs/>
                <w:rtl/>
                <w:lang w:bidi="ar-EG"/>
              </w:rPr>
              <w:t xml:space="preserve"> نوفمبر </w:t>
            </w:r>
            <w:r w:rsidRPr="00F61860">
              <w:rPr>
                <w:rFonts w:ascii="Calibri" w:hAnsi="Calibri"/>
                <w:b/>
                <w:bCs/>
                <w:lang w:bidi="ar-SY"/>
              </w:rPr>
              <w:t>2016</w:t>
            </w:r>
          </w:p>
        </w:tc>
        <w:tc>
          <w:tcPr>
            <w:tcW w:w="1109" w:type="pct"/>
          </w:tcPr>
          <w:p w:rsidR="0059285F" w:rsidRPr="00E07379" w:rsidRDefault="00616260" w:rsidP="0059285F">
            <w:pPr>
              <w:jc w:val="right"/>
              <w:rPr>
                <w:rtl/>
                <w:lang w:bidi="ar-EG"/>
              </w:rPr>
            </w:pPr>
            <w:bookmarkStart w:id="0" w:name="ditulogo"/>
            <w:bookmarkEnd w:id="0"/>
            <w:r w:rsidRPr="00616260">
              <w:rPr>
                <w:rFonts w:eastAsia="Times New Roman" w:cs="Times New Roman"/>
                <w:noProof/>
                <w:sz w:val="24"/>
                <w:szCs w:val="20"/>
                <w:lang w:val="en-GB"/>
              </w:rPr>
              <w:drawing>
                <wp:inline distT="0" distB="0" distL="0" distR="0" wp14:anchorId="5183E125" wp14:editId="4B611AF0">
                  <wp:extent cx="882000" cy="792000"/>
                  <wp:effectExtent l="0" t="0" r="0" b="8255"/>
                  <wp:docPr id="5" name="Picture 5"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9285F" w:rsidRPr="00E07379" w:rsidTr="00616260">
        <w:trPr>
          <w:cantSplit/>
          <w:trHeight w:val="20"/>
          <w:jc w:val="center"/>
        </w:trPr>
        <w:tc>
          <w:tcPr>
            <w:tcW w:w="808" w:type="pct"/>
            <w:tcBorders>
              <w:bottom w:val="single" w:sz="12" w:space="0" w:color="auto"/>
            </w:tcBorders>
          </w:tcPr>
          <w:p w:rsidR="0059285F" w:rsidRPr="00E07379" w:rsidRDefault="0059285F" w:rsidP="0059285F">
            <w:pPr>
              <w:rPr>
                <w:rtl/>
                <w:lang w:bidi="ar-EG"/>
              </w:rPr>
            </w:pPr>
          </w:p>
        </w:tc>
        <w:tc>
          <w:tcPr>
            <w:tcW w:w="3083" w:type="pct"/>
            <w:gridSpan w:val="2"/>
            <w:tcBorders>
              <w:bottom w:val="single" w:sz="12" w:space="0" w:color="auto"/>
            </w:tcBorders>
          </w:tcPr>
          <w:p w:rsidR="0059285F" w:rsidRPr="00E07379" w:rsidRDefault="0059285F" w:rsidP="0059285F">
            <w:pPr>
              <w:rPr>
                <w:rtl/>
                <w:lang w:bidi="ar-EG"/>
              </w:rPr>
            </w:pPr>
          </w:p>
        </w:tc>
        <w:tc>
          <w:tcPr>
            <w:tcW w:w="1109" w:type="pct"/>
            <w:tcBorders>
              <w:bottom w:val="single" w:sz="12" w:space="0" w:color="auto"/>
            </w:tcBorders>
          </w:tcPr>
          <w:p w:rsidR="0059285F" w:rsidRPr="00E07379" w:rsidRDefault="0059285F" w:rsidP="0059285F">
            <w:pPr>
              <w:rPr>
                <w:lang w:bidi="ar-SY"/>
              </w:rPr>
            </w:pPr>
          </w:p>
        </w:tc>
      </w:tr>
      <w:tr w:rsidR="00E07379" w:rsidRPr="00E07379" w:rsidTr="00616260">
        <w:trPr>
          <w:cantSplit/>
          <w:trHeight w:val="20"/>
          <w:jc w:val="center"/>
        </w:trPr>
        <w:tc>
          <w:tcPr>
            <w:tcW w:w="3428" w:type="pct"/>
            <w:gridSpan w:val="2"/>
            <w:tcBorders>
              <w:top w:val="single" w:sz="12" w:space="0" w:color="auto"/>
            </w:tcBorders>
          </w:tcPr>
          <w:p w:rsidR="00E07379" w:rsidRPr="0056374C" w:rsidRDefault="00E07379" w:rsidP="00003B72">
            <w:pPr>
              <w:spacing w:before="0" w:line="300" w:lineRule="exact"/>
              <w:rPr>
                <w:rFonts w:asciiTheme="minorHAnsi" w:hAnsiTheme="minorHAnsi"/>
                <w:b/>
                <w:bCs/>
                <w:sz w:val="19"/>
                <w:rtl/>
                <w:lang w:bidi="ar-EG"/>
              </w:rPr>
            </w:pPr>
          </w:p>
        </w:tc>
        <w:tc>
          <w:tcPr>
            <w:tcW w:w="1572" w:type="pct"/>
            <w:gridSpan w:val="2"/>
            <w:tcBorders>
              <w:top w:val="single" w:sz="12" w:space="0" w:color="auto"/>
            </w:tcBorders>
          </w:tcPr>
          <w:p w:rsidR="00E07379" w:rsidRPr="00E07379" w:rsidRDefault="00E07379" w:rsidP="00003B72">
            <w:pPr>
              <w:spacing w:before="0" w:line="300" w:lineRule="exact"/>
              <w:rPr>
                <w:rFonts w:ascii="Verdana Bold" w:hAnsi="Verdana Bold" w:hint="eastAsia"/>
                <w:b/>
                <w:bCs/>
                <w:sz w:val="19"/>
                <w:lang w:bidi="ar-SY"/>
              </w:rPr>
            </w:pPr>
          </w:p>
        </w:tc>
      </w:tr>
      <w:tr w:rsidR="00E07379" w:rsidRPr="00E07379" w:rsidTr="00616260">
        <w:trPr>
          <w:cantSplit/>
          <w:jc w:val="center"/>
        </w:trPr>
        <w:tc>
          <w:tcPr>
            <w:tcW w:w="3428" w:type="pct"/>
            <w:gridSpan w:val="2"/>
          </w:tcPr>
          <w:p w:rsidR="00E07379" w:rsidRPr="00E07379" w:rsidRDefault="0040255A" w:rsidP="00003B72">
            <w:pPr>
              <w:spacing w:before="0" w:line="300" w:lineRule="exact"/>
              <w:rPr>
                <w:rFonts w:ascii="Verdana Bold" w:hAnsi="Verdana Bold" w:hint="eastAsia"/>
                <w:b/>
                <w:bCs/>
                <w:sz w:val="19"/>
                <w:rtl/>
                <w:lang w:bidi="ar-EG"/>
              </w:rPr>
            </w:pPr>
            <w:bookmarkStart w:id="1" w:name="dmeeting"/>
            <w:bookmarkEnd w:id="1"/>
            <w:r>
              <w:rPr>
                <w:rFonts w:ascii="Verdana Bold" w:hAnsi="Verdana Bold" w:hint="cs"/>
                <w:b/>
                <w:bCs/>
                <w:sz w:val="19"/>
                <w:rtl/>
                <w:lang w:bidi="ar-EG"/>
              </w:rPr>
              <w:t>الجلسة العامة</w:t>
            </w:r>
          </w:p>
        </w:tc>
        <w:tc>
          <w:tcPr>
            <w:tcW w:w="1572" w:type="pct"/>
            <w:gridSpan w:val="2"/>
            <w:vAlign w:val="center"/>
          </w:tcPr>
          <w:p w:rsidR="00E07379" w:rsidRPr="00E07379" w:rsidRDefault="00E07379" w:rsidP="00003B72">
            <w:pPr>
              <w:spacing w:before="0" w:line="300" w:lineRule="exact"/>
              <w:rPr>
                <w:rFonts w:ascii="Verdana Bold" w:hAnsi="Verdana Bold" w:hint="eastAsia"/>
                <w:b/>
                <w:bCs/>
                <w:sz w:val="19"/>
                <w:rtl/>
                <w:lang w:bidi="ar-EG"/>
              </w:rPr>
            </w:pPr>
            <w:bookmarkStart w:id="2" w:name="dnum"/>
            <w:r w:rsidRPr="00E07379">
              <w:rPr>
                <w:rFonts w:ascii="Verdana Bold" w:hAnsi="Verdana Bold"/>
                <w:b/>
                <w:bCs/>
                <w:sz w:val="19"/>
                <w:rtl/>
                <w:lang w:bidi="ar-EG"/>
              </w:rPr>
              <w:t>ا</w:t>
            </w:r>
            <w:r w:rsidRPr="00E07379">
              <w:rPr>
                <w:rFonts w:ascii="Verdana Bold" w:hAnsi="Verdana Bold" w:hint="cs"/>
                <w:b/>
                <w:bCs/>
                <w:sz w:val="19"/>
                <w:rtl/>
                <w:lang w:bidi="ar-EG"/>
              </w:rPr>
              <w:t>ل</w:t>
            </w:r>
            <w:r w:rsidRPr="00E07379">
              <w:rPr>
                <w:rFonts w:ascii="Verdana Bold" w:hAnsi="Verdana Bold"/>
                <w:b/>
                <w:bCs/>
                <w:sz w:val="19"/>
                <w:rtl/>
                <w:lang w:bidi="ar-EG"/>
              </w:rPr>
              <w:t>و</w:t>
            </w:r>
            <w:r w:rsidRPr="00E07379">
              <w:rPr>
                <w:rFonts w:ascii="Verdana Bold" w:hAnsi="Verdana Bold" w:hint="cs"/>
                <w:b/>
                <w:bCs/>
                <w:sz w:val="19"/>
                <w:rtl/>
                <w:lang w:bidi="ar-EG"/>
              </w:rPr>
              <w:t xml:space="preserve">ثيقة </w:t>
            </w:r>
            <w:bookmarkEnd w:id="2"/>
            <w:r w:rsidR="004B3121">
              <w:rPr>
                <w:rFonts w:ascii="Verdana Bold" w:hAnsi="Verdana Bold"/>
                <w:b/>
                <w:bCs/>
                <w:sz w:val="19"/>
                <w:lang w:bidi="ar-SY"/>
              </w:rPr>
              <w:t>6</w:t>
            </w:r>
            <w:r>
              <w:rPr>
                <w:rFonts w:ascii="Verdana Bold" w:hAnsi="Verdana Bold"/>
                <w:b/>
                <w:bCs/>
                <w:sz w:val="19"/>
                <w:lang w:bidi="ar-SY"/>
              </w:rPr>
              <w:t>-A</w:t>
            </w:r>
          </w:p>
        </w:tc>
      </w:tr>
      <w:tr w:rsidR="00E07379" w:rsidRPr="00E07379" w:rsidTr="00616260">
        <w:trPr>
          <w:cantSplit/>
          <w:jc w:val="center"/>
        </w:trPr>
        <w:tc>
          <w:tcPr>
            <w:tcW w:w="3428" w:type="pct"/>
            <w:gridSpan w:val="2"/>
          </w:tcPr>
          <w:p w:rsidR="00E07379" w:rsidRPr="00E07379" w:rsidRDefault="00E07379" w:rsidP="00003B72">
            <w:pPr>
              <w:spacing w:before="0" w:line="300" w:lineRule="exact"/>
              <w:rPr>
                <w:rFonts w:ascii="Verdana Bold" w:hAnsi="Verdana Bold" w:hint="eastAsia"/>
                <w:b/>
                <w:bCs/>
                <w:sz w:val="19"/>
                <w:rtl/>
                <w:lang w:bidi="ar-EG"/>
              </w:rPr>
            </w:pPr>
          </w:p>
        </w:tc>
        <w:tc>
          <w:tcPr>
            <w:tcW w:w="1572" w:type="pct"/>
            <w:gridSpan w:val="2"/>
            <w:vAlign w:val="center"/>
          </w:tcPr>
          <w:p w:rsidR="00E07379" w:rsidRPr="00E07379" w:rsidRDefault="002E6553" w:rsidP="00003B72">
            <w:pPr>
              <w:spacing w:before="0" w:line="300" w:lineRule="exact"/>
              <w:rPr>
                <w:rFonts w:ascii="Verdana Bold" w:hAnsi="Verdana Bold" w:hint="eastAsia"/>
                <w:b/>
                <w:bCs/>
                <w:sz w:val="19"/>
                <w:rtl/>
                <w:lang w:bidi="ar-EG"/>
              </w:rPr>
            </w:pPr>
            <w:r w:rsidRPr="002E6553">
              <w:rPr>
                <w:rFonts w:ascii="Verdana Bold" w:hAnsi="Verdana Bold" w:hint="cs"/>
                <w:b/>
                <w:bCs/>
                <w:sz w:val="19"/>
                <w:rtl/>
                <w:lang w:bidi="ar-EG"/>
              </w:rPr>
              <w:t>يوليو</w:t>
            </w:r>
            <w:r>
              <w:rPr>
                <w:rFonts w:ascii="Verdana Bold" w:hAnsi="Verdana Bold" w:hint="cs"/>
                <w:b/>
                <w:bCs/>
                <w:sz w:val="19"/>
                <w:rtl/>
                <w:lang w:bidi="ar-EG"/>
              </w:rPr>
              <w:t xml:space="preserve"> </w:t>
            </w:r>
            <w:r w:rsidR="000A1677">
              <w:rPr>
                <w:rFonts w:ascii="Verdana Bold" w:hAnsi="Verdana Bold"/>
                <w:b/>
                <w:bCs/>
                <w:sz w:val="19"/>
                <w:lang w:bidi="ar-SY"/>
              </w:rPr>
              <w:t>20</w:t>
            </w:r>
            <w:r w:rsidR="0059285F">
              <w:rPr>
                <w:rFonts w:ascii="Verdana Bold" w:hAnsi="Verdana Bold"/>
                <w:b/>
                <w:bCs/>
                <w:sz w:val="19"/>
                <w:lang w:bidi="ar-SY"/>
              </w:rPr>
              <w:t>16</w:t>
            </w:r>
          </w:p>
        </w:tc>
      </w:tr>
      <w:tr w:rsidR="00E07379" w:rsidRPr="00E07379" w:rsidTr="00616260">
        <w:trPr>
          <w:cantSplit/>
          <w:jc w:val="center"/>
        </w:trPr>
        <w:tc>
          <w:tcPr>
            <w:tcW w:w="3428" w:type="pct"/>
            <w:gridSpan w:val="2"/>
          </w:tcPr>
          <w:p w:rsidR="00E07379" w:rsidRPr="00E07379" w:rsidRDefault="00E07379" w:rsidP="00003B72">
            <w:pPr>
              <w:spacing w:before="0" w:line="300" w:lineRule="exact"/>
              <w:rPr>
                <w:rFonts w:ascii="Verdana Bold" w:hAnsi="Verdana Bold" w:hint="eastAsia"/>
                <w:b/>
                <w:bCs/>
                <w:sz w:val="19"/>
                <w:rtl/>
                <w:lang w:bidi="ar-EG"/>
              </w:rPr>
            </w:pPr>
          </w:p>
        </w:tc>
        <w:tc>
          <w:tcPr>
            <w:tcW w:w="1572" w:type="pct"/>
            <w:gridSpan w:val="2"/>
            <w:vAlign w:val="center"/>
          </w:tcPr>
          <w:p w:rsidR="00E07379" w:rsidRPr="00E07379" w:rsidRDefault="00E07379" w:rsidP="00003B72">
            <w:pPr>
              <w:spacing w:before="0" w:line="300" w:lineRule="exact"/>
              <w:rPr>
                <w:rFonts w:ascii="Verdana Bold" w:hAnsi="Verdana Bold" w:hint="eastAsia"/>
                <w:b/>
                <w:bCs/>
                <w:sz w:val="19"/>
                <w:lang w:bidi="ar-SY"/>
              </w:rPr>
            </w:pPr>
            <w:bookmarkStart w:id="3" w:name="dorlang"/>
            <w:r w:rsidRPr="00E07379">
              <w:rPr>
                <w:rFonts w:ascii="Verdana Bold" w:hAnsi="Verdana Bold"/>
                <w:b/>
                <w:bCs/>
                <w:sz w:val="19"/>
                <w:rtl/>
                <w:lang w:bidi="ar-EG"/>
              </w:rPr>
              <w:t xml:space="preserve">الأصل: </w:t>
            </w:r>
            <w:bookmarkEnd w:id="3"/>
            <w:r w:rsidRPr="00616260">
              <w:rPr>
                <w:rFonts w:ascii="Verdana Bold" w:hAnsi="Verdana Bold" w:hint="cs"/>
                <w:b/>
                <w:bCs/>
                <w:sz w:val="19"/>
                <w:rtl/>
                <w:lang w:bidi="ar-EG"/>
              </w:rPr>
              <w:t>بالإنكليزية</w:t>
            </w:r>
          </w:p>
        </w:tc>
      </w:tr>
      <w:tr w:rsidR="00E07379" w:rsidRPr="00E07379" w:rsidTr="00616260">
        <w:trPr>
          <w:cantSplit/>
          <w:jc w:val="center"/>
        </w:trPr>
        <w:tc>
          <w:tcPr>
            <w:tcW w:w="5000" w:type="pct"/>
            <w:gridSpan w:val="4"/>
          </w:tcPr>
          <w:p w:rsidR="00E07379" w:rsidRPr="00E07379" w:rsidRDefault="00E07379" w:rsidP="00616260">
            <w:pPr>
              <w:spacing w:before="0" w:line="340" w:lineRule="exact"/>
              <w:rPr>
                <w:rFonts w:ascii="Verdana Bold" w:hAnsi="Verdana Bold" w:hint="eastAsia"/>
                <w:b/>
                <w:bCs/>
                <w:sz w:val="19"/>
                <w:lang w:bidi="ar-SY"/>
              </w:rPr>
            </w:pPr>
          </w:p>
        </w:tc>
      </w:tr>
      <w:tr w:rsidR="00E07379" w:rsidRPr="00E07379" w:rsidTr="00616260">
        <w:trPr>
          <w:cantSplit/>
          <w:jc w:val="center"/>
        </w:trPr>
        <w:tc>
          <w:tcPr>
            <w:tcW w:w="5000" w:type="pct"/>
            <w:gridSpan w:val="4"/>
          </w:tcPr>
          <w:p w:rsidR="00E07379" w:rsidRPr="00E07379" w:rsidRDefault="002E6553" w:rsidP="002E6553">
            <w:pPr>
              <w:pStyle w:val="Source"/>
              <w:rPr>
                <w:rtl/>
                <w:lang w:bidi="ar-EG"/>
              </w:rPr>
            </w:pPr>
            <w:r w:rsidRPr="002E6553">
              <w:rPr>
                <w:rFonts w:hint="cs"/>
                <w:rtl/>
                <w:lang w:bidi="ar-SA"/>
              </w:rPr>
              <w:t xml:space="preserve">لجنة الدراسات </w:t>
            </w:r>
            <w:r w:rsidRPr="002E6553">
              <w:t>5</w:t>
            </w:r>
            <w:r w:rsidRPr="002E6553">
              <w:rPr>
                <w:rFonts w:hint="cs"/>
                <w:rtl/>
                <w:lang w:bidi="ar-EG"/>
              </w:rPr>
              <w:t xml:space="preserve"> لقطاع تقييس الاتصالات</w:t>
            </w:r>
          </w:p>
        </w:tc>
      </w:tr>
      <w:tr w:rsidR="00E07379" w:rsidRPr="00E07379" w:rsidTr="00616260">
        <w:trPr>
          <w:cantSplit/>
          <w:jc w:val="center"/>
        </w:trPr>
        <w:tc>
          <w:tcPr>
            <w:tcW w:w="5000" w:type="pct"/>
            <w:gridSpan w:val="4"/>
          </w:tcPr>
          <w:p w:rsidR="00E07379" w:rsidRPr="00E07379" w:rsidRDefault="002E6553" w:rsidP="002E6553">
            <w:pPr>
              <w:pStyle w:val="Title1"/>
              <w:rPr>
                <w:lang w:bidi="ar-EG"/>
              </w:rPr>
            </w:pPr>
            <w:r w:rsidRPr="002E6553">
              <w:rPr>
                <w:rtl/>
                <w:lang w:bidi="ar-SA"/>
              </w:rPr>
              <w:t>البيئة وتغير ال</w:t>
            </w:r>
            <w:r w:rsidR="0073676E">
              <w:rPr>
                <w:rFonts w:hint="cs"/>
                <w:rtl/>
                <w:lang w:bidi="ar-EG"/>
              </w:rPr>
              <w:t>‍</w:t>
            </w:r>
            <w:r w:rsidRPr="002E6553">
              <w:rPr>
                <w:rtl/>
                <w:lang w:bidi="ar-SA"/>
              </w:rPr>
              <w:t>مناخ</w:t>
            </w:r>
          </w:p>
        </w:tc>
      </w:tr>
      <w:tr w:rsidR="00E07379" w:rsidRPr="00E07379" w:rsidTr="00616260">
        <w:trPr>
          <w:cantSplit/>
          <w:jc w:val="center"/>
        </w:trPr>
        <w:tc>
          <w:tcPr>
            <w:tcW w:w="5000" w:type="pct"/>
            <w:gridSpan w:val="4"/>
          </w:tcPr>
          <w:p w:rsidR="002E6553" w:rsidRPr="00616260" w:rsidRDefault="004B3121" w:rsidP="004B3121">
            <w:pPr>
              <w:pStyle w:val="Title2"/>
              <w:rPr>
                <w:rtl/>
                <w:lang w:bidi="ar-SA"/>
              </w:rPr>
            </w:pPr>
            <w:r w:rsidRPr="004B3121">
              <w:rPr>
                <w:rFonts w:hint="cs"/>
                <w:rtl/>
                <w:lang w:bidi="ar-SA"/>
              </w:rPr>
              <w:t>تقرير ل</w:t>
            </w:r>
            <w:r w:rsidR="0073676E">
              <w:rPr>
                <w:rFonts w:hint="cs"/>
                <w:rtl/>
                <w:lang w:bidi="ar-SA"/>
              </w:rPr>
              <w:t>‍</w:t>
            </w:r>
            <w:r w:rsidRPr="004B3121">
              <w:rPr>
                <w:rFonts w:hint="cs"/>
                <w:rtl/>
                <w:lang w:bidi="ar-SA"/>
              </w:rPr>
              <w:t xml:space="preserve">جنة الدراسات </w:t>
            </w:r>
            <w:r w:rsidRPr="004B3121">
              <w:rPr>
                <w:lang w:bidi="ar-SA"/>
              </w:rPr>
              <w:t>5</w:t>
            </w:r>
            <w:r w:rsidRPr="004B3121">
              <w:rPr>
                <w:rFonts w:hint="cs"/>
                <w:rtl/>
                <w:lang w:bidi="ar-SA"/>
              </w:rPr>
              <w:t xml:space="preserve"> لقطاع تقييس الاتصالات</w:t>
            </w:r>
            <w:r>
              <w:rPr>
                <w:lang w:bidi="ar-SA"/>
              </w:rPr>
              <w:br/>
            </w:r>
            <w:r w:rsidRPr="004B3121">
              <w:rPr>
                <w:rFonts w:hint="cs"/>
                <w:rtl/>
                <w:lang w:bidi="ar-SA"/>
              </w:rPr>
              <w:t xml:space="preserve">إلى ال‍جمعية العال‍مية لتقييس الاتصالات لعام </w:t>
            </w:r>
            <w:r w:rsidRPr="004B3121">
              <w:rPr>
                <w:lang w:bidi="ar-SA"/>
              </w:rPr>
              <w:t>2016</w:t>
            </w:r>
            <w:r w:rsidRPr="004B3121">
              <w:rPr>
                <w:rFonts w:hint="cs"/>
                <w:rtl/>
                <w:lang w:bidi="ar-SA"/>
              </w:rPr>
              <w:t xml:space="preserve"> </w:t>
            </w:r>
            <w:r w:rsidRPr="004B3121">
              <w:rPr>
                <w:lang w:bidi="ar-SA"/>
              </w:rPr>
              <w:t>(WTSA-16)</w:t>
            </w:r>
            <w:r w:rsidRPr="004B3121">
              <w:rPr>
                <w:rFonts w:hint="cs"/>
                <w:rtl/>
                <w:lang w:bidi="ar-SA"/>
              </w:rPr>
              <w:t>:</w:t>
            </w:r>
            <w:r w:rsidRPr="004B3121">
              <w:rPr>
                <w:rFonts w:hint="cs"/>
                <w:rtl/>
                <w:lang w:bidi="ar-SA"/>
              </w:rPr>
              <w:br/>
              <w:t>ال‍جـزء الثاني - مسائل تُقترح دراستها في فترة الدراسة التالية </w:t>
            </w:r>
            <w:r w:rsidRPr="004B3121">
              <w:rPr>
                <w:lang w:bidi="ar-SA"/>
              </w:rPr>
              <w:t>(2020</w:t>
            </w:r>
            <w:r w:rsidRPr="004B3121">
              <w:rPr>
                <w:lang w:bidi="ar-SA"/>
              </w:rPr>
              <w:noBreakHyphen/>
              <w:t>2017)</w:t>
            </w:r>
          </w:p>
        </w:tc>
      </w:tr>
      <w:tr w:rsidR="000A34EF" w:rsidRPr="00E07379" w:rsidTr="00616260">
        <w:trPr>
          <w:cantSplit/>
          <w:jc w:val="center"/>
        </w:trPr>
        <w:tc>
          <w:tcPr>
            <w:tcW w:w="5000" w:type="pct"/>
            <w:gridSpan w:val="4"/>
          </w:tcPr>
          <w:p w:rsidR="000A34EF" w:rsidRPr="002E6553" w:rsidRDefault="000A34EF" w:rsidP="000A34EF">
            <w:pPr>
              <w:rPr>
                <w:rtl/>
              </w:rPr>
            </w:pPr>
          </w:p>
        </w:tc>
      </w:tr>
    </w:tbl>
    <w:p w:rsidR="00A06191" w:rsidRDefault="00A06191"/>
    <w:tbl>
      <w:tblPr>
        <w:tblStyle w:val="TableGrid"/>
        <w:bidiVisual/>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4"/>
        <w:gridCol w:w="8505"/>
      </w:tblGrid>
      <w:tr w:rsidR="002E6553" w:rsidTr="005D1C74">
        <w:trPr>
          <w:jc w:val="center"/>
        </w:trPr>
        <w:tc>
          <w:tcPr>
            <w:tcW w:w="1124" w:type="dxa"/>
          </w:tcPr>
          <w:p w:rsidR="002E6553" w:rsidRPr="0059452D" w:rsidRDefault="002E6553" w:rsidP="002F32F1">
            <w:pPr>
              <w:spacing w:before="60" w:after="60"/>
              <w:jc w:val="left"/>
              <w:rPr>
                <w:b/>
                <w:bCs/>
                <w:rtl/>
                <w:lang w:val="fr-FR" w:bidi="ar-EG"/>
              </w:rPr>
            </w:pPr>
            <w:r w:rsidRPr="0059452D">
              <w:rPr>
                <w:rFonts w:hint="cs"/>
                <w:b/>
                <w:bCs/>
                <w:rtl/>
                <w:lang w:val="fr-FR" w:bidi="ar-EG"/>
              </w:rPr>
              <w:t>ملخص:</w:t>
            </w:r>
          </w:p>
        </w:tc>
        <w:tc>
          <w:tcPr>
            <w:tcW w:w="8505" w:type="dxa"/>
          </w:tcPr>
          <w:p w:rsidR="002E6553" w:rsidRPr="00350F58" w:rsidRDefault="004B3121" w:rsidP="004B3121">
            <w:pPr>
              <w:spacing w:before="60" w:after="60"/>
              <w:rPr>
                <w:rtl/>
                <w:lang w:bidi="ar-EG"/>
              </w:rPr>
            </w:pPr>
            <w:r w:rsidRPr="004B3121">
              <w:rPr>
                <w:rFonts w:hint="cs"/>
                <w:rtl/>
                <w:lang w:val="fr-FR" w:bidi="ar-EG"/>
              </w:rPr>
              <w:t xml:space="preserve">يتضمن هذا التقرير المسائل التي يُقترح أن تدرسها </w:t>
            </w:r>
            <w:r w:rsidRPr="004B3121">
              <w:rPr>
                <w:rFonts w:hint="cs"/>
                <w:rtl/>
                <w:lang w:val="fr-FR" w:bidi="ar-SY"/>
              </w:rPr>
              <w:t xml:space="preserve">لجنة الدراسات </w:t>
            </w:r>
            <w:r w:rsidRPr="004B3121">
              <w:rPr>
                <w:lang w:bidi="ar-EG"/>
              </w:rPr>
              <w:t>5</w:t>
            </w:r>
            <w:r w:rsidRPr="004B3121">
              <w:rPr>
                <w:rFonts w:hint="cs"/>
                <w:rtl/>
                <w:lang w:val="fr-FR"/>
              </w:rPr>
              <w:t xml:space="preserve"> لقطاع تقييس الاتصالات خلال</w:t>
            </w:r>
            <w:r w:rsidRPr="004B3121">
              <w:rPr>
                <w:rFonts w:hint="cs"/>
                <w:rtl/>
                <w:lang w:val="fr-FR" w:bidi="ar-SY"/>
              </w:rPr>
              <w:t xml:space="preserve"> فترة الدراسة التالية </w:t>
            </w:r>
            <w:r w:rsidRPr="004B3121">
              <w:rPr>
                <w:lang w:bidi="ar-EG"/>
              </w:rPr>
              <w:t>(2020</w:t>
            </w:r>
            <w:r w:rsidRPr="004B3121">
              <w:rPr>
                <w:lang w:bidi="ar-EG"/>
              </w:rPr>
              <w:noBreakHyphen/>
              <w:t>2017)</w:t>
            </w:r>
            <w:r w:rsidR="009128E9">
              <w:rPr>
                <w:rFonts w:hint="cs"/>
                <w:rtl/>
                <w:lang w:bidi="ar-EG"/>
              </w:rPr>
              <w:t>.</w:t>
            </w:r>
          </w:p>
        </w:tc>
      </w:tr>
    </w:tbl>
    <w:p w:rsidR="002E6553" w:rsidRPr="0040255A" w:rsidRDefault="002E6553" w:rsidP="0042117C">
      <w:pPr>
        <w:rPr>
          <w:spacing w:val="-4"/>
          <w:rtl/>
          <w:lang w:bidi="ar-EG"/>
        </w:rPr>
      </w:pPr>
      <w:r w:rsidRPr="0040255A">
        <w:rPr>
          <w:rFonts w:hint="cs"/>
          <w:b/>
          <w:bCs/>
          <w:spacing w:val="-4"/>
          <w:rtl/>
          <w:lang w:bidi="ar-EG"/>
        </w:rPr>
        <w:t>ملاحظة من مكتب تقييس الاتصالات</w:t>
      </w:r>
      <w:r w:rsidR="0040255A" w:rsidRPr="0040255A">
        <w:rPr>
          <w:rFonts w:hint="cs"/>
          <w:spacing w:val="-4"/>
          <w:rtl/>
          <w:lang w:bidi="ar-EG"/>
        </w:rPr>
        <w:t xml:space="preserve"> - </w:t>
      </w:r>
      <w:r w:rsidR="004B3121" w:rsidRPr="004B3121">
        <w:rPr>
          <w:rFonts w:hint="cs"/>
          <w:spacing w:val="-4"/>
          <w:rtl/>
          <w:lang w:bidi="ar-EG"/>
        </w:rPr>
        <w:t xml:space="preserve">يرد تقرير لجنة الدراسات </w:t>
      </w:r>
      <w:r w:rsidR="004B3121" w:rsidRPr="004B3121">
        <w:rPr>
          <w:spacing w:val="-4"/>
          <w:lang w:bidi="ar-EG"/>
        </w:rPr>
        <w:t>5</w:t>
      </w:r>
      <w:r w:rsidR="004B3121" w:rsidRPr="004B3121">
        <w:rPr>
          <w:rFonts w:hint="cs"/>
          <w:spacing w:val="-4"/>
          <w:rtl/>
          <w:lang w:bidi="ar-EG"/>
        </w:rPr>
        <w:t xml:space="preserve"> إلى الجمعية العالمية لتقييس الاتصالات لعام</w:t>
      </w:r>
      <w:r w:rsidR="0042117C">
        <w:rPr>
          <w:rFonts w:hint="eastAsia"/>
          <w:spacing w:val="-4"/>
          <w:rtl/>
          <w:lang w:bidi="ar-EG"/>
        </w:rPr>
        <w:t> </w:t>
      </w:r>
      <w:r w:rsidR="004B3121" w:rsidRPr="004B3121">
        <w:rPr>
          <w:spacing w:val="-4"/>
          <w:lang w:bidi="ar-EG"/>
        </w:rPr>
        <w:t>2016</w:t>
      </w:r>
      <w:r w:rsidR="004B3121" w:rsidRPr="004B3121">
        <w:rPr>
          <w:rFonts w:hint="cs"/>
          <w:spacing w:val="-4"/>
          <w:rtl/>
          <w:lang w:bidi="ar-EG"/>
        </w:rPr>
        <w:t xml:space="preserve"> </w:t>
      </w:r>
      <w:r w:rsidR="004B3121" w:rsidRPr="004B3121">
        <w:rPr>
          <w:spacing w:val="-4"/>
          <w:lang w:bidi="ar-EG"/>
        </w:rPr>
        <w:t>(WTSA</w:t>
      </w:r>
      <w:r w:rsidR="004B3121" w:rsidRPr="004B3121">
        <w:rPr>
          <w:spacing w:val="-4"/>
          <w:lang w:bidi="ar-EG"/>
        </w:rPr>
        <w:noBreakHyphen/>
        <w:t>16)</w:t>
      </w:r>
      <w:r w:rsidR="004B3121" w:rsidRPr="004B3121">
        <w:rPr>
          <w:rFonts w:hint="cs"/>
          <w:spacing w:val="-4"/>
          <w:rtl/>
          <w:lang w:bidi="ar-EG"/>
        </w:rPr>
        <w:t xml:space="preserve"> في</w:t>
      </w:r>
      <w:r w:rsidR="0042117C">
        <w:rPr>
          <w:rFonts w:hint="eastAsia"/>
          <w:spacing w:val="-4"/>
          <w:rtl/>
          <w:lang w:bidi="ar-EG"/>
        </w:rPr>
        <w:t> </w:t>
      </w:r>
      <w:r w:rsidR="004B3121" w:rsidRPr="004B3121">
        <w:rPr>
          <w:rFonts w:hint="cs"/>
          <w:spacing w:val="-4"/>
          <w:rtl/>
          <w:lang w:bidi="ar-EG"/>
        </w:rPr>
        <w:t>الوثيقتين التاليتين:</w:t>
      </w:r>
    </w:p>
    <w:p w:rsidR="002E6553" w:rsidRPr="002E6553" w:rsidRDefault="002E6553" w:rsidP="00855B39">
      <w:pPr>
        <w:tabs>
          <w:tab w:val="clear" w:pos="794"/>
          <w:tab w:val="clear" w:pos="1361"/>
          <w:tab w:val="left" w:pos="1134"/>
        </w:tabs>
        <w:rPr>
          <w:rtl/>
          <w:lang w:bidi="ar-EG"/>
        </w:rPr>
      </w:pPr>
      <w:r w:rsidRPr="002E6553">
        <w:rPr>
          <w:rFonts w:hint="cs"/>
          <w:rtl/>
          <w:lang w:bidi="ar-EG"/>
        </w:rPr>
        <w:t>الجـزء الأول:</w:t>
      </w:r>
      <w:r w:rsidRPr="002E6553">
        <w:rPr>
          <w:rFonts w:hint="cs"/>
          <w:rtl/>
          <w:lang w:bidi="ar-EG"/>
        </w:rPr>
        <w:tab/>
      </w:r>
      <w:r w:rsidRPr="002E6553">
        <w:rPr>
          <w:rFonts w:hint="cs"/>
          <w:b/>
          <w:bCs/>
          <w:rtl/>
          <w:lang w:bidi="ar-EG"/>
        </w:rPr>
        <w:t xml:space="preserve">الوثيقة </w:t>
      </w:r>
      <w:r w:rsidRPr="002E6553">
        <w:rPr>
          <w:b/>
          <w:bCs/>
        </w:rPr>
        <w:t>5</w:t>
      </w:r>
      <w:r w:rsidRPr="002E6553">
        <w:rPr>
          <w:rFonts w:hint="cs"/>
          <w:rtl/>
          <w:lang w:bidi="ar-EG"/>
        </w:rPr>
        <w:t xml:space="preserve"> - اعتبارات عامة</w:t>
      </w:r>
    </w:p>
    <w:p w:rsidR="002E6553" w:rsidRPr="002E6553" w:rsidRDefault="002E6553" w:rsidP="00FE09B2">
      <w:pPr>
        <w:tabs>
          <w:tab w:val="clear" w:pos="794"/>
          <w:tab w:val="clear" w:pos="1361"/>
          <w:tab w:val="left" w:pos="1134"/>
        </w:tabs>
        <w:rPr>
          <w:rtl/>
          <w:lang w:bidi="ar-SY"/>
        </w:rPr>
      </w:pPr>
      <w:r w:rsidRPr="002E6553">
        <w:rPr>
          <w:rFonts w:hint="cs"/>
          <w:rtl/>
          <w:lang w:bidi="ar-EG"/>
        </w:rPr>
        <w:t>الجـزء الثاني:</w:t>
      </w:r>
      <w:r w:rsidRPr="002E6553">
        <w:rPr>
          <w:rFonts w:hint="cs"/>
          <w:rtl/>
          <w:lang w:bidi="ar-EG"/>
        </w:rPr>
        <w:tab/>
      </w:r>
      <w:r w:rsidRPr="002E6553">
        <w:rPr>
          <w:rFonts w:hint="cs"/>
          <w:b/>
          <w:bCs/>
          <w:rtl/>
          <w:lang w:bidi="ar-EG"/>
        </w:rPr>
        <w:t xml:space="preserve">الوثيقة </w:t>
      </w:r>
      <w:r w:rsidRPr="002E6553">
        <w:rPr>
          <w:b/>
          <w:bCs/>
        </w:rPr>
        <w:t>6</w:t>
      </w:r>
      <w:r w:rsidRPr="002E6553">
        <w:rPr>
          <w:rFonts w:hint="cs"/>
          <w:rtl/>
          <w:lang w:bidi="ar-EG"/>
        </w:rPr>
        <w:t xml:space="preserve"> - مسائل تُقترح دراستها في فترة الدراسة </w:t>
      </w:r>
      <w:r w:rsidRPr="002E6553">
        <w:t>2020</w:t>
      </w:r>
      <w:r w:rsidRPr="002E6553">
        <w:sym w:font="Symbol" w:char="F02D"/>
      </w:r>
      <w:r w:rsidRPr="002E6553">
        <w:t>2017</w:t>
      </w:r>
    </w:p>
    <w:p w:rsidR="00DD7A05" w:rsidRPr="002E6553" w:rsidRDefault="00DD7A05" w:rsidP="000721D9">
      <w:pPr>
        <w:rPr>
          <w:rtl/>
          <w:lang w:bidi="ar-SY"/>
        </w:rPr>
      </w:pPr>
    </w:p>
    <w:p w:rsidR="002E6553" w:rsidRDefault="002E6553" w:rsidP="000721D9">
      <w:pPr>
        <w:rPr>
          <w:rtl/>
        </w:rPr>
      </w:pPr>
    </w:p>
    <w:p w:rsidR="002A0553" w:rsidRDefault="002A0553" w:rsidP="00B970AE">
      <w:pPr>
        <w:rPr>
          <w:rtl/>
          <w:lang w:bidi="ar-EG"/>
        </w:rPr>
      </w:pPr>
      <w:r>
        <w:rPr>
          <w:rtl/>
          <w:lang w:bidi="ar-EG"/>
        </w:rPr>
        <w:br w:type="page"/>
      </w:r>
    </w:p>
    <w:p w:rsidR="004B3121" w:rsidRPr="004B3121" w:rsidRDefault="00BC30AE" w:rsidP="004B3121">
      <w:pPr>
        <w:pStyle w:val="Heading1"/>
        <w:pageBreakBefore/>
        <w:spacing w:after="120"/>
      </w:pPr>
      <w:bookmarkStart w:id="4" w:name="_Toc209604437"/>
      <w:bookmarkStart w:id="5" w:name="_Toc209605049"/>
      <w:bookmarkStart w:id="6" w:name="_Toc337636844"/>
      <w:bookmarkStart w:id="7" w:name="_Toc338332231"/>
      <w:bookmarkStart w:id="8" w:name="_Toc450299744"/>
      <w:r w:rsidRPr="00892EFA">
        <w:rPr>
          <w:lang w:bidi="ar-EG"/>
        </w:rPr>
        <w:lastRenderedPageBreak/>
        <w:t>1</w:t>
      </w:r>
      <w:r w:rsidRPr="00892EFA">
        <w:rPr>
          <w:lang w:bidi="ar-EG"/>
        </w:rPr>
        <w:tab/>
      </w:r>
      <w:bookmarkEnd w:id="4"/>
      <w:bookmarkEnd w:id="5"/>
      <w:bookmarkEnd w:id="6"/>
      <w:bookmarkEnd w:id="7"/>
      <w:bookmarkEnd w:id="8"/>
      <w:r w:rsidR="004B3121" w:rsidRPr="004B3121">
        <w:rPr>
          <w:rFonts w:hint="cs"/>
          <w:rtl/>
        </w:rPr>
        <w:t xml:space="preserve">قائمة بالمسائل التي تقترحها لجنة الدراسات </w:t>
      </w:r>
      <w:r w:rsidR="004B3121" w:rsidRPr="004B3121">
        <w:rPr>
          <w:lang w:bidi="ar-EG"/>
        </w:rPr>
        <w:t>5</w:t>
      </w:r>
    </w:p>
    <w:tbl>
      <w:tblPr>
        <w:bidiVisual/>
        <w:tblW w:w="963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417"/>
        <w:gridCol w:w="5670"/>
        <w:gridCol w:w="2552"/>
      </w:tblGrid>
      <w:tr w:rsidR="004B3121" w:rsidRPr="004B3121" w:rsidTr="004B3121">
        <w:trPr>
          <w:trHeight w:val="569"/>
          <w:jc w:val="center"/>
        </w:trPr>
        <w:tc>
          <w:tcPr>
            <w:tcW w:w="1417" w:type="dxa"/>
            <w:tcBorders>
              <w:top w:val="single" w:sz="12" w:space="0" w:color="auto"/>
              <w:bottom w:val="single" w:sz="12" w:space="0" w:color="auto"/>
            </w:tcBorders>
            <w:vAlign w:val="center"/>
          </w:tcPr>
          <w:p w:rsidR="004B3121" w:rsidRPr="004B3121" w:rsidRDefault="004B3121" w:rsidP="004B3121">
            <w:pPr>
              <w:pStyle w:val="TableHead"/>
            </w:pPr>
            <w:r w:rsidRPr="004B3121">
              <w:rPr>
                <w:rFonts w:hint="cs"/>
                <w:rtl/>
              </w:rPr>
              <w:t>رقم المسألة</w:t>
            </w:r>
          </w:p>
        </w:tc>
        <w:tc>
          <w:tcPr>
            <w:tcW w:w="5670" w:type="dxa"/>
            <w:tcBorders>
              <w:top w:val="single" w:sz="12" w:space="0" w:color="auto"/>
              <w:bottom w:val="single" w:sz="12" w:space="0" w:color="auto"/>
            </w:tcBorders>
            <w:vAlign w:val="center"/>
          </w:tcPr>
          <w:p w:rsidR="004B3121" w:rsidRPr="004B3121" w:rsidRDefault="004B3121" w:rsidP="004B3121">
            <w:pPr>
              <w:pStyle w:val="TableHead"/>
            </w:pPr>
            <w:r w:rsidRPr="004B3121">
              <w:rPr>
                <w:rFonts w:hint="cs"/>
                <w:rtl/>
              </w:rPr>
              <w:t>عنوان المسألة</w:t>
            </w:r>
          </w:p>
        </w:tc>
        <w:tc>
          <w:tcPr>
            <w:tcW w:w="2552" w:type="dxa"/>
            <w:tcBorders>
              <w:top w:val="single" w:sz="12" w:space="0" w:color="auto"/>
              <w:bottom w:val="single" w:sz="12" w:space="0" w:color="auto"/>
            </w:tcBorders>
            <w:vAlign w:val="center"/>
          </w:tcPr>
          <w:p w:rsidR="004B3121" w:rsidRPr="004B3121" w:rsidRDefault="004B3121" w:rsidP="004B3121">
            <w:pPr>
              <w:pStyle w:val="TableHead"/>
            </w:pPr>
            <w:r w:rsidRPr="004B3121">
              <w:rPr>
                <w:rFonts w:hint="cs"/>
                <w:rtl/>
              </w:rPr>
              <w:t>الحالة</w:t>
            </w:r>
          </w:p>
        </w:tc>
      </w:tr>
      <w:tr w:rsidR="004B3121" w:rsidRPr="004B3121" w:rsidTr="004B3121">
        <w:trPr>
          <w:jc w:val="center"/>
        </w:trPr>
        <w:tc>
          <w:tcPr>
            <w:tcW w:w="1417" w:type="dxa"/>
            <w:tcBorders>
              <w:top w:val="single" w:sz="12" w:space="0" w:color="auto"/>
            </w:tcBorders>
          </w:tcPr>
          <w:p w:rsidR="004B3121" w:rsidRPr="004B3121" w:rsidRDefault="004B3121" w:rsidP="004B3121">
            <w:pPr>
              <w:pStyle w:val="Tabletexte"/>
              <w:jc w:val="center"/>
            </w:pPr>
            <w:r w:rsidRPr="004B3121">
              <w:t>A/5</w:t>
            </w:r>
          </w:p>
        </w:tc>
        <w:tc>
          <w:tcPr>
            <w:tcW w:w="5670" w:type="dxa"/>
            <w:tcBorders>
              <w:top w:val="single" w:sz="12" w:space="0" w:color="auto"/>
            </w:tcBorders>
          </w:tcPr>
          <w:p w:rsidR="004B3121" w:rsidRPr="004B3121" w:rsidRDefault="004B3121" w:rsidP="004B3121">
            <w:pPr>
              <w:pStyle w:val="Tabletexte"/>
            </w:pPr>
            <w:r w:rsidRPr="004B3121">
              <w:rPr>
                <w:rFonts w:hint="cs"/>
                <w:rtl/>
                <w:lang w:bidi="ar"/>
              </w:rPr>
              <w:t>حماية البنية التحتية لتكنولوجيا المعلومات والاتصالات من التموّر الكهرمغنطيسي</w:t>
            </w:r>
          </w:p>
        </w:tc>
        <w:tc>
          <w:tcPr>
            <w:tcW w:w="2552" w:type="dxa"/>
            <w:tcBorders>
              <w:top w:val="single" w:sz="12" w:space="0" w:color="auto"/>
            </w:tcBorders>
          </w:tcPr>
          <w:p w:rsidR="004B3121" w:rsidRPr="004B3121" w:rsidRDefault="004B3121" w:rsidP="004B3121">
            <w:pPr>
              <w:pStyle w:val="Tabletexte"/>
            </w:pPr>
            <w:r w:rsidRPr="004B3121">
              <w:rPr>
                <w:rFonts w:hint="cs"/>
                <w:rtl/>
              </w:rPr>
              <w:t xml:space="preserve">استمرار للمسألتين </w:t>
            </w:r>
            <w:r w:rsidRPr="004B3121">
              <w:t>3/5</w:t>
            </w:r>
            <w:r w:rsidRPr="004B3121">
              <w:rPr>
                <w:rFonts w:hint="cs"/>
                <w:rtl/>
              </w:rPr>
              <w:t xml:space="preserve"> و</w:t>
            </w:r>
            <w:r w:rsidRPr="004B3121">
              <w:t>5/5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B/</w:t>
            </w:r>
            <w:r w:rsidRPr="004B3121">
              <w:t>5</w:t>
            </w:r>
          </w:p>
        </w:tc>
        <w:tc>
          <w:tcPr>
            <w:tcW w:w="5670" w:type="dxa"/>
          </w:tcPr>
          <w:p w:rsidR="004B3121" w:rsidRPr="004B3121" w:rsidRDefault="004B3121" w:rsidP="004B3121">
            <w:pPr>
              <w:pStyle w:val="Tabletexte"/>
            </w:pPr>
            <w:r w:rsidRPr="004B3121">
              <w:rPr>
                <w:rtl/>
              </w:rPr>
              <w:t xml:space="preserve">قدرة المعدات على المقاومة </w:t>
            </w:r>
            <w:r w:rsidRPr="004B3121">
              <w:rPr>
                <w:rFonts w:hint="cs"/>
                <w:rtl/>
                <w:lang w:bidi="ar"/>
              </w:rPr>
              <w:t>والمكونات الواقية</w:t>
            </w:r>
          </w:p>
        </w:tc>
        <w:tc>
          <w:tcPr>
            <w:tcW w:w="2552" w:type="dxa"/>
          </w:tcPr>
          <w:p w:rsidR="004B3121" w:rsidRPr="004B3121" w:rsidRDefault="004B3121" w:rsidP="004B3121">
            <w:pPr>
              <w:pStyle w:val="Tabletexte"/>
            </w:pPr>
            <w:r w:rsidRPr="004B3121">
              <w:rPr>
                <w:rFonts w:hint="cs"/>
                <w:rtl/>
              </w:rPr>
              <w:t xml:space="preserve">استمرار للمسألتين </w:t>
            </w:r>
            <w:r w:rsidRPr="004B3121">
              <w:t>2/5</w:t>
            </w:r>
            <w:r w:rsidRPr="004B3121">
              <w:rPr>
                <w:rFonts w:hint="cs"/>
                <w:rtl/>
              </w:rPr>
              <w:t xml:space="preserve"> و</w:t>
            </w:r>
            <w:r w:rsidRPr="004B3121">
              <w:t>4/5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C/</w:t>
            </w:r>
            <w:r w:rsidRPr="004B3121">
              <w:t>5</w:t>
            </w:r>
          </w:p>
        </w:tc>
        <w:tc>
          <w:tcPr>
            <w:tcW w:w="5670" w:type="dxa"/>
          </w:tcPr>
          <w:p w:rsidR="004B3121" w:rsidRPr="00E045D3" w:rsidRDefault="004B3121" w:rsidP="004B3121">
            <w:pPr>
              <w:pStyle w:val="Tabletexte"/>
              <w:rPr>
                <w:spacing w:val="-4"/>
              </w:rPr>
            </w:pPr>
            <w:r w:rsidRPr="00E045D3">
              <w:rPr>
                <w:rFonts w:hint="cs"/>
                <w:spacing w:val="-4"/>
                <w:rtl/>
                <w:lang w:bidi="ar"/>
              </w:rPr>
              <w:t>التعرض البشري للمجالات الكهرمغنطيسية الناجمة عن تكنولوجيا المعلومات والاتصالات</w:t>
            </w:r>
          </w:p>
        </w:tc>
        <w:tc>
          <w:tcPr>
            <w:tcW w:w="2552" w:type="dxa"/>
          </w:tcPr>
          <w:p w:rsidR="004B3121" w:rsidRPr="004B3121" w:rsidRDefault="004B3121" w:rsidP="004B3121">
            <w:pPr>
              <w:pStyle w:val="Tabletexte"/>
              <w:rPr>
                <w:rtl/>
              </w:rPr>
            </w:pPr>
            <w:r w:rsidRPr="004B3121">
              <w:rPr>
                <w:rFonts w:hint="cs"/>
                <w:rtl/>
              </w:rPr>
              <w:t xml:space="preserve">استمرار للمسألة </w:t>
            </w:r>
            <w:r w:rsidRPr="004B3121">
              <w:t>7/5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D/</w:t>
            </w:r>
            <w:r w:rsidRPr="004B3121">
              <w:t>5</w:t>
            </w:r>
          </w:p>
        </w:tc>
        <w:tc>
          <w:tcPr>
            <w:tcW w:w="5670" w:type="dxa"/>
          </w:tcPr>
          <w:p w:rsidR="004B3121" w:rsidRPr="004B3121" w:rsidRDefault="004B3121" w:rsidP="004B3121">
            <w:pPr>
              <w:pStyle w:val="Tabletexte"/>
            </w:pPr>
            <w:r w:rsidRPr="004B3121">
              <w:rPr>
                <w:rFonts w:hint="cs"/>
                <w:rtl/>
                <w:lang w:bidi="ar"/>
              </w:rPr>
              <w:t xml:space="preserve">مسائل التوافق الكهرمغنطيسي </w:t>
            </w:r>
            <w:r w:rsidRPr="004B3121">
              <w:rPr>
                <w:rFonts w:hint="cs"/>
                <w:lang w:val="en-GB" w:bidi="ar-SA"/>
              </w:rPr>
              <w:t>(</w:t>
            </w:r>
            <w:r w:rsidRPr="004B3121">
              <w:rPr>
                <w:rFonts w:hint="cs"/>
              </w:rPr>
              <w:t>EMC</w:t>
            </w:r>
            <w:r w:rsidRPr="004B3121">
              <w:rPr>
                <w:rFonts w:hint="cs"/>
                <w:lang w:val="en-GB" w:bidi="ar-SA"/>
              </w:rPr>
              <w:t>)</w:t>
            </w:r>
            <w:r w:rsidRPr="004B3121">
              <w:rPr>
                <w:rFonts w:hint="cs"/>
                <w:rtl/>
                <w:lang w:bidi="ar"/>
              </w:rPr>
              <w:t xml:space="preserve"> الناشئة في بيئة الاتصالات</w:t>
            </w:r>
          </w:p>
        </w:tc>
        <w:tc>
          <w:tcPr>
            <w:tcW w:w="2552" w:type="dxa"/>
          </w:tcPr>
          <w:p w:rsidR="004B3121" w:rsidRPr="004B3121" w:rsidRDefault="004B3121" w:rsidP="004B3121">
            <w:pPr>
              <w:pStyle w:val="Tabletexte"/>
              <w:rPr>
                <w:rtl/>
                <w:lang w:bidi="ar-EG"/>
              </w:rPr>
            </w:pPr>
            <w:r w:rsidRPr="004B3121">
              <w:rPr>
                <w:rFonts w:hint="cs"/>
                <w:rtl/>
              </w:rPr>
              <w:t xml:space="preserve">استمرار للمسائل </w:t>
            </w:r>
            <w:r w:rsidRPr="004B3121">
              <w:t>6/5</w:t>
            </w:r>
            <w:r w:rsidRPr="004B3121">
              <w:rPr>
                <w:rFonts w:hint="cs"/>
                <w:rtl/>
              </w:rPr>
              <w:t xml:space="preserve"> و</w:t>
            </w:r>
            <w:r w:rsidRPr="004B3121">
              <w:t>8/5</w:t>
            </w:r>
            <w:r w:rsidRPr="004B3121">
              <w:rPr>
                <w:rFonts w:hint="cs"/>
                <w:rtl/>
                <w:lang w:bidi="ar-EG"/>
              </w:rPr>
              <w:t xml:space="preserve"> </w:t>
            </w:r>
            <w:r w:rsidRPr="004B3121">
              <w:rPr>
                <w:rFonts w:hint="cs"/>
                <w:rtl/>
              </w:rPr>
              <w:t>و</w:t>
            </w:r>
            <w:r w:rsidRPr="004B3121">
              <w:t>9/5</w:t>
            </w:r>
            <w:r w:rsidRPr="004B3121">
              <w:rPr>
                <w:rFonts w:hint="cs"/>
                <w:rtl/>
              </w:rPr>
              <w:t xml:space="preserve"> و</w:t>
            </w:r>
            <w:r w:rsidRPr="004B3121">
              <w:t>11/5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E/</w:t>
            </w:r>
            <w:r w:rsidRPr="004B3121">
              <w:t>5</w:t>
            </w:r>
          </w:p>
        </w:tc>
        <w:tc>
          <w:tcPr>
            <w:tcW w:w="5670" w:type="dxa"/>
          </w:tcPr>
          <w:p w:rsidR="004B3121" w:rsidRPr="00E045D3" w:rsidRDefault="004B3121" w:rsidP="004B3121">
            <w:pPr>
              <w:pStyle w:val="Tabletexte"/>
              <w:rPr>
                <w:spacing w:val="-2"/>
              </w:rPr>
            </w:pPr>
            <w:r w:rsidRPr="00E045D3">
              <w:rPr>
                <w:rFonts w:hint="cs"/>
                <w:spacing w:val="-2"/>
                <w:rtl/>
                <w:lang w:bidi="ar"/>
              </w:rPr>
              <w:t>أمن وموثوقية أنظمة تكنولوجيا المعلومات والاتصالات إزاء الإشعاعات الكهرمغنطيسية وإشعاعات الجسيمات</w:t>
            </w:r>
          </w:p>
        </w:tc>
        <w:tc>
          <w:tcPr>
            <w:tcW w:w="2552" w:type="dxa"/>
          </w:tcPr>
          <w:p w:rsidR="004B3121" w:rsidRPr="004B3121" w:rsidRDefault="004B3121" w:rsidP="004B3121">
            <w:pPr>
              <w:pStyle w:val="Tabletexte"/>
              <w:rPr>
                <w:rtl/>
              </w:rPr>
            </w:pPr>
            <w:r w:rsidRPr="004B3121">
              <w:rPr>
                <w:rFonts w:hint="cs"/>
                <w:rtl/>
              </w:rPr>
              <w:t xml:space="preserve">استمرار للمسألة </w:t>
            </w:r>
            <w:r w:rsidRPr="004B3121">
              <w:t>10/5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F/</w:t>
            </w:r>
            <w:r w:rsidRPr="004B3121">
              <w:t>5</w:t>
            </w:r>
          </w:p>
        </w:tc>
        <w:tc>
          <w:tcPr>
            <w:tcW w:w="5670" w:type="dxa"/>
          </w:tcPr>
          <w:p w:rsidR="004B3121" w:rsidRPr="004B3121" w:rsidRDefault="004B3121" w:rsidP="004B3121">
            <w:pPr>
              <w:pStyle w:val="Tabletexte"/>
            </w:pPr>
            <w:r w:rsidRPr="004B3121">
              <w:rPr>
                <w:rFonts w:hint="cs"/>
                <w:rtl/>
                <w:lang w:bidi="ar"/>
              </w:rPr>
              <w:t>تحقيق الكفاءة في استخدام الطاقة والطاقة النظيفة المستدامة</w:t>
            </w:r>
          </w:p>
        </w:tc>
        <w:tc>
          <w:tcPr>
            <w:tcW w:w="2552" w:type="dxa"/>
          </w:tcPr>
          <w:p w:rsidR="004B3121" w:rsidRPr="004B3121" w:rsidRDefault="004B3121" w:rsidP="004B3121">
            <w:pPr>
              <w:pStyle w:val="Tabletexte"/>
              <w:rPr>
                <w:rtl/>
                <w:lang w:bidi="ar-EG"/>
              </w:rPr>
            </w:pPr>
            <w:r w:rsidRPr="004B3121">
              <w:rPr>
                <w:rFonts w:hint="cs"/>
                <w:rtl/>
              </w:rPr>
              <w:t xml:space="preserve">استمرار للمسألتين </w:t>
            </w:r>
            <w:r w:rsidRPr="004B3121">
              <w:t>17/5</w:t>
            </w:r>
            <w:r w:rsidRPr="004B3121">
              <w:rPr>
                <w:rFonts w:hint="cs"/>
                <w:rtl/>
              </w:rPr>
              <w:t xml:space="preserve"> و</w:t>
            </w:r>
            <w:r w:rsidRPr="004B3121">
              <w:t>19/5</w:t>
            </w:r>
            <w:r w:rsidRPr="004B3121">
              <w:rPr>
                <w:rFonts w:hint="cs"/>
                <w:rtl/>
                <w:lang w:bidi="ar-EG"/>
              </w:rPr>
              <w:t xml:space="preserve"> </w:t>
            </w:r>
            <w:r w:rsidRPr="004B3121">
              <w:rPr>
                <w:rFonts w:hint="cs"/>
                <w:rtl/>
              </w:rPr>
              <w:t>ولجزء من المسألة</w:t>
            </w:r>
            <w:r w:rsidRPr="004B3121">
              <w:rPr>
                <w:rFonts w:hint="cs"/>
                <w:rtl/>
                <w:lang w:bidi="ar-EG"/>
              </w:rPr>
              <w:t xml:space="preserve"> </w:t>
            </w:r>
            <w:r w:rsidRPr="004B3121">
              <w:t>14/5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G/</w:t>
            </w:r>
            <w:r w:rsidRPr="004B3121">
              <w:t>5</w:t>
            </w:r>
          </w:p>
        </w:tc>
        <w:tc>
          <w:tcPr>
            <w:tcW w:w="5670" w:type="dxa"/>
          </w:tcPr>
          <w:p w:rsidR="004B3121" w:rsidRPr="004B3121" w:rsidRDefault="004B3121" w:rsidP="004B3121">
            <w:pPr>
              <w:pStyle w:val="Tabletexte"/>
              <w:rPr>
                <w:lang w:bidi="ar-SA"/>
              </w:rPr>
            </w:pPr>
            <w:r w:rsidRPr="004B3121">
              <w:rPr>
                <w:rFonts w:hint="cs"/>
                <w:rtl/>
                <w:lang w:bidi="ar"/>
              </w:rPr>
              <w:t>الإدارة السليمة بيئياً للمخلفات الإلكترونية وتصميم تكنولوجيا المعلومات والاتصالات المراعي للبيئة، بما في ذلك التصدي ل</w:t>
            </w:r>
            <w:r w:rsidRPr="004B3121">
              <w:rPr>
                <w:rFonts w:hint="cs"/>
                <w:rtl/>
              </w:rPr>
              <w:t>أجهزة</w:t>
            </w:r>
            <w:r w:rsidRPr="004B3121">
              <w:rPr>
                <w:rtl/>
              </w:rPr>
              <w:t xml:space="preserve"> </w:t>
            </w:r>
            <w:r w:rsidRPr="004B3121">
              <w:rPr>
                <w:rFonts w:hint="cs"/>
                <w:rtl/>
              </w:rPr>
              <w:t>تكنولوجيا</w:t>
            </w:r>
            <w:r w:rsidRPr="004B3121">
              <w:rPr>
                <w:rtl/>
              </w:rPr>
              <w:t xml:space="preserve"> </w:t>
            </w:r>
            <w:r w:rsidRPr="004B3121">
              <w:rPr>
                <w:rFonts w:hint="cs"/>
                <w:rtl/>
              </w:rPr>
              <w:t>المعلومات</w:t>
            </w:r>
            <w:r w:rsidRPr="004B3121">
              <w:rPr>
                <w:rtl/>
              </w:rPr>
              <w:t xml:space="preserve"> </w:t>
            </w:r>
            <w:r w:rsidRPr="004B3121">
              <w:rPr>
                <w:rFonts w:hint="cs"/>
                <w:rtl/>
              </w:rPr>
              <w:t>والاتصالات</w:t>
            </w:r>
            <w:r w:rsidRPr="004B3121">
              <w:rPr>
                <w:rtl/>
              </w:rPr>
              <w:t xml:space="preserve"> </w:t>
            </w:r>
            <w:r w:rsidRPr="004B3121">
              <w:rPr>
                <w:rFonts w:hint="cs"/>
                <w:rtl/>
              </w:rPr>
              <w:t>الزائفة</w:t>
            </w:r>
            <w:r w:rsidRPr="004B3121">
              <w:rPr>
                <w:rStyle w:val="FootnoteReference"/>
                <w:rtl/>
              </w:rPr>
              <w:footnoteReference w:id="1"/>
            </w:r>
          </w:p>
        </w:tc>
        <w:tc>
          <w:tcPr>
            <w:tcW w:w="2552" w:type="dxa"/>
          </w:tcPr>
          <w:p w:rsidR="004B3121" w:rsidRPr="004B3121" w:rsidRDefault="004B3121" w:rsidP="004B3121">
            <w:pPr>
              <w:pStyle w:val="Tabletexte"/>
              <w:rPr>
                <w:rtl/>
              </w:rPr>
            </w:pPr>
            <w:r w:rsidRPr="004B3121">
              <w:rPr>
                <w:rFonts w:hint="cs"/>
                <w:rtl/>
              </w:rPr>
              <w:t xml:space="preserve">استمرار للمسألة </w:t>
            </w:r>
            <w:r w:rsidRPr="004B3121">
              <w:t>13/5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H/</w:t>
            </w:r>
            <w:r w:rsidRPr="004B3121">
              <w:t>5</w:t>
            </w:r>
          </w:p>
        </w:tc>
        <w:tc>
          <w:tcPr>
            <w:tcW w:w="5670" w:type="dxa"/>
          </w:tcPr>
          <w:p w:rsidR="004B3121" w:rsidRPr="004B3121" w:rsidRDefault="004B3121" w:rsidP="004B3121">
            <w:pPr>
              <w:pStyle w:val="Tabletexte"/>
            </w:pPr>
            <w:r w:rsidRPr="004B3121">
              <w:rPr>
                <w:rFonts w:hint="cs"/>
                <w:rtl/>
                <w:lang w:bidi="ar"/>
              </w:rPr>
              <w:t>التكيف مع تغير المناخ، وتكنولوجيات المعلومات والاتصالات منخفضة التكلفة والمستدامة والقادرة على الصمود</w:t>
            </w:r>
          </w:p>
        </w:tc>
        <w:tc>
          <w:tcPr>
            <w:tcW w:w="2552" w:type="dxa"/>
          </w:tcPr>
          <w:p w:rsidR="004B3121" w:rsidRPr="004B3121" w:rsidRDefault="004B3121" w:rsidP="004B3121">
            <w:pPr>
              <w:pStyle w:val="Tabletexte"/>
            </w:pPr>
            <w:r w:rsidRPr="004B3121">
              <w:rPr>
                <w:rFonts w:hint="cs"/>
                <w:rtl/>
              </w:rPr>
              <w:t xml:space="preserve">استمرار للمسألتين </w:t>
            </w:r>
            <w:r w:rsidRPr="004B3121">
              <w:t>14/5</w:t>
            </w:r>
            <w:r w:rsidRPr="004B3121">
              <w:rPr>
                <w:rFonts w:hint="cs"/>
                <w:rtl/>
              </w:rPr>
              <w:t xml:space="preserve"> و</w:t>
            </w:r>
            <w:r w:rsidRPr="004B3121">
              <w:t>15/5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I/</w:t>
            </w:r>
            <w:r w:rsidRPr="004B3121">
              <w:t>5</w:t>
            </w:r>
          </w:p>
        </w:tc>
        <w:tc>
          <w:tcPr>
            <w:tcW w:w="5670" w:type="dxa"/>
          </w:tcPr>
          <w:p w:rsidR="004B3121" w:rsidRPr="004B3121" w:rsidRDefault="004B3121" w:rsidP="00E045D3">
            <w:pPr>
              <w:pStyle w:val="Tabletexte"/>
            </w:pPr>
            <w:r w:rsidRPr="004B3121">
              <w:rPr>
                <w:rFonts w:hint="cs"/>
                <w:rtl/>
                <w:lang w:bidi="ar"/>
              </w:rPr>
              <w:t xml:space="preserve">تقييم آثار تكنولوجيا المعلومات والاتصالات </w:t>
            </w:r>
            <w:r w:rsidR="00E045D3">
              <w:rPr>
                <w:rFonts w:hint="cs"/>
                <w:rtl/>
                <w:lang w:bidi="ar"/>
              </w:rPr>
              <w:t xml:space="preserve">من حيث الاستدامة من أجل </w:t>
            </w:r>
            <w:r w:rsidRPr="004B3121">
              <w:rPr>
                <w:rFonts w:hint="cs"/>
                <w:rtl/>
                <w:lang w:bidi="ar"/>
              </w:rPr>
              <w:t>تعزيز أهداف التنمية المستدامة</w:t>
            </w:r>
            <w:r w:rsidR="00E045D3">
              <w:rPr>
                <w:rFonts w:hint="eastAsia"/>
                <w:rtl/>
                <w:lang w:bidi="ar"/>
              </w:rPr>
              <w:t> </w:t>
            </w:r>
            <w:r w:rsidRPr="004B3121">
              <w:rPr>
                <w:rFonts w:hint="cs"/>
                <w:lang w:val="en-GB" w:bidi="ar-SA"/>
              </w:rPr>
              <w:t>(</w:t>
            </w:r>
            <w:r w:rsidRPr="004B3121">
              <w:rPr>
                <w:rFonts w:hint="cs"/>
              </w:rPr>
              <w:t>SDG</w:t>
            </w:r>
            <w:r w:rsidRPr="004B3121">
              <w:rPr>
                <w:lang w:val="en-GB" w:bidi="ar-SA"/>
              </w:rPr>
              <w:t>)</w:t>
            </w:r>
          </w:p>
        </w:tc>
        <w:tc>
          <w:tcPr>
            <w:tcW w:w="2552" w:type="dxa"/>
          </w:tcPr>
          <w:p w:rsidR="004B3121" w:rsidRPr="004B3121" w:rsidRDefault="004B3121" w:rsidP="004B3121">
            <w:pPr>
              <w:pStyle w:val="Tabletexte"/>
            </w:pPr>
            <w:r w:rsidRPr="004B3121">
              <w:rPr>
                <w:rFonts w:hint="cs"/>
                <w:rtl/>
              </w:rPr>
              <w:t xml:space="preserve">استمرار للمسألتين </w:t>
            </w:r>
            <w:r w:rsidRPr="004B3121">
              <w:t>18/5</w:t>
            </w:r>
            <w:r w:rsidRPr="004B3121">
              <w:rPr>
                <w:rFonts w:hint="cs"/>
                <w:rtl/>
              </w:rPr>
              <w:t xml:space="preserve"> و</w:t>
            </w:r>
            <w:r w:rsidRPr="004B3121">
              <w:t>16/5</w:t>
            </w:r>
          </w:p>
        </w:tc>
      </w:tr>
      <w:tr w:rsidR="004B3121" w:rsidRPr="004B3121" w:rsidTr="004B3121">
        <w:trPr>
          <w:jc w:val="center"/>
        </w:trPr>
        <w:tc>
          <w:tcPr>
            <w:tcW w:w="1417" w:type="dxa"/>
          </w:tcPr>
          <w:p w:rsidR="004B3121" w:rsidRPr="004B3121" w:rsidRDefault="004B3121" w:rsidP="004B3121">
            <w:pPr>
              <w:pStyle w:val="Tabletexte"/>
              <w:jc w:val="center"/>
              <w:rPr>
                <w:lang w:val="en-GB"/>
              </w:rPr>
            </w:pPr>
            <w:r w:rsidRPr="004B3121">
              <w:rPr>
                <w:lang w:val="en-GB"/>
              </w:rPr>
              <w:t>J/</w:t>
            </w:r>
            <w:r w:rsidRPr="004B3121">
              <w:t>5</w:t>
            </w:r>
          </w:p>
        </w:tc>
        <w:tc>
          <w:tcPr>
            <w:tcW w:w="5670" w:type="dxa"/>
          </w:tcPr>
          <w:p w:rsidR="004B3121" w:rsidRPr="004B3121" w:rsidRDefault="004B3121" w:rsidP="004B3121">
            <w:pPr>
              <w:pStyle w:val="Tabletexte"/>
            </w:pPr>
            <w:r w:rsidRPr="004B3121">
              <w:rPr>
                <w:rtl/>
              </w:rPr>
              <w:t>الأدلة والمصطلحات المتعلقة بالبيئة وتغيّر المناخ</w:t>
            </w:r>
          </w:p>
        </w:tc>
        <w:tc>
          <w:tcPr>
            <w:tcW w:w="2552" w:type="dxa"/>
          </w:tcPr>
          <w:p w:rsidR="004B3121" w:rsidRPr="004B3121" w:rsidRDefault="004B3121" w:rsidP="00A06191">
            <w:pPr>
              <w:pStyle w:val="Tabletexte"/>
              <w:rPr>
                <w:rtl/>
                <w:lang w:bidi="ar-EG"/>
              </w:rPr>
            </w:pPr>
            <w:r w:rsidRPr="004B3121">
              <w:rPr>
                <w:rFonts w:hint="cs"/>
                <w:rtl/>
              </w:rPr>
              <w:t xml:space="preserve">استمرار للمسألة </w:t>
            </w:r>
            <w:r w:rsidR="00A06191">
              <w:t>12</w:t>
            </w:r>
            <w:r w:rsidRPr="004B3121">
              <w:t>/</w:t>
            </w:r>
            <w:r w:rsidR="00A06191">
              <w:t>5</w:t>
            </w:r>
          </w:p>
        </w:tc>
      </w:tr>
    </w:tbl>
    <w:p w:rsidR="00A06191" w:rsidRDefault="00A06191" w:rsidP="00A06191">
      <w:pPr>
        <w:rPr>
          <w:lang w:bidi="ar-EG"/>
        </w:rPr>
      </w:pPr>
    </w:p>
    <w:p w:rsidR="00A06191" w:rsidRDefault="00A0619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0" w:after="160" w:line="259" w:lineRule="auto"/>
        <w:jc w:val="left"/>
        <w:rPr>
          <w:rFonts w:eastAsiaTheme="majorEastAsia"/>
          <w:b/>
          <w:bCs/>
          <w:sz w:val="26"/>
          <w:szCs w:val="36"/>
        </w:rPr>
      </w:pPr>
    </w:p>
    <w:p w:rsidR="00A06191" w:rsidRDefault="00A0619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0" w:after="160" w:line="259" w:lineRule="auto"/>
        <w:jc w:val="left"/>
        <w:rPr>
          <w:rFonts w:eastAsiaTheme="majorEastAsia"/>
          <w:b/>
          <w:bCs/>
          <w:sz w:val="26"/>
          <w:szCs w:val="36"/>
        </w:rPr>
      </w:pPr>
      <w:r>
        <w:br w:type="page"/>
      </w:r>
    </w:p>
    <w:p w:rsidR="004B3121" w:rsidRPr="004B3121" w:rsidRDefault="004B3121" w:rsidP="004B3121">
      <w:pPr>
        <w:pStyle w:val="Heading1"/>
        <w:rPr>
          <w:rtl/>
          <w:lang w:bidi="ar-EG"/>
        </w:rPr>
      </w:pPr>
      <w:r w:rsidRPr="004B3121">
        <w:lastRenderedPageBreak/>
        <w:t>2</w:t>
      </w:r>
      <w:r w:rsidRPr="004B3121">
        <w:rPr>
          <w:rtl/>
          <w:lang w:bidi="ar-EG"/>
        </w:rPr>
        <w:tab/>
      </w:r>
      <w:r>
        <w:rPr>
          <w:rFonts w:hint="cs"/>
          <w:rtl/>
          <w:lang w:bidi="ar-EG"/>
        </w:rPr>
        <w:t>نص</w:t>
      </w:r>
      <w:r w:rsidRPr="004B3121">
        <w:rPr>
          <w:rFonts w:hint="cs"/>
          <w:rtl/>
          <w:lang w:bidi="ar-EG"/>
        </w:rPr>
        <w:t xml:space="preserve"> المسائل</w:t>
      </w:r>
    </w:p>
    <w:p w:rsidR="004B3121" w:rsidRPr="004B3121" w:rsidRDefault="004B3121" w:rsidP="004B3121">
      <w:pPr>
        <w:pStyle w:val="QuestionNo"/>
        <w:rPr>
          <w:lang w:val="en-GB" w:bidi="ar-SA"/>
        </w:rPr>
      </w:pPr>
      <w:r w:rsidRPr="004B3121">
        <w:rPr>
          <w:rFonts w:hint="cs"/>
          <w:rtl/>
        </w:rPr>
        <w:t xml:space="preserve">مشروع المسألة </w:t>
      </w:r>
      <w:r w:rsidRPr="004B3121">
        <w:rPr>
          <w:lang w:val="en-GB" w:bidi="ar-SA"/>
        </w:rPr>
        <w:t>A/5</w:t>
      </w:r>
    </w:p>
    <w:p w:rsidR="004B3121" w:rsidRPr="004B3121" w:rsidRDefault="004B3121" w:rsidP="00990E29">
      <w:pPr>
        <w:pStyle w:val="Questiontitle"/>
        <w:rPr>
          <w:lang w:bidi="ar-SA"/>
        </w:rPr>
      </w:pPr>
      <w:r w:rsidRPr="004B3121">
        <w:rPr>
          <w:rFonts w:hint="cs"/>
          <w:rtl/>
        </w:rPr>
        <w:t>حماية البنية التحتية لتكنولوجيا المعلومات</w:t>
      </w:r>
      <w:r w:rsidR="00990E29">
        <w:rPr>
          <w:rFonts w:hint="cs"/>
          <w:rtl/>
        </w:rPr>
        <w:t xml:space="preserve"> </w:t>
      </w:r>
      <w:r w:rsidRPr="004B3121">
        <w:rPr>
          <w:rFonts w:hint="cs"/>
          <w:rtl/>
        </w:rPr>
        <w:t>والاتصالات من التموّر الكهرمغنطيسي</w:t>
      </w:r>
    </w:p>
    <w:p w:rsidR="004B3121" w:rsidRPr="004B3121" w:rsidRDefault="004B3121" w:rsidP="004B3121">
      <w:pPr>
        <w:rPr>
          <w:rtl/>
          <w:lang w:bidi="ar-EG"/>
        </w:rPr>
      </w:pPr>
      <w:r w:rsidRPr="004B3121">
        <w:rPr>
          <w:rFonts w:hint="cs"/>
          <w:rtl/>
          <w:lang w:bidi="ar-EG"/>
        </w:rPr>
        <w:t>(</w:t>
      </w:r>
      <w:r w:rsidRPr="004B3121">
        <w:rPr>
          <w:rFonts w:hint="cs"/>
          <w:rtl/>
        </w:rPr>
        <w:t xml:space="preserve">استمرار للمسألتين </w:t>
      </w:r>
      <w:r w:rsidRPr="004B3121">
        <w:t>3/5</w:t>
      </w:r>
      <w:r w:rsidRPr="004B3121">
        <w:rPr>
          <w:rFonts w:hint="cs"/>
          <w:rtl/>
        </w:rPr>
        <w:t xml:space="preserve"> و</w:t>
      </w:r>
      <w:r w:rsidRPr="004B3121">
        <w:t>5/5</w:t>
      </w:r>
      <w:r w:rsidRPr="004B3121">
        <w:rPr>
          <w:rFonts w:hint="cs"/>
          <w:rtl/>
          <w:lang w:bidi="ar-EG"/>
        </w:rPr>
        <w:t>)</w:t>
      </w:r>
    </w:p>
    <w:p w:rsidR="004B3121" w:rsidRPr="004B3121" w:rsidRDefault="004B3121" w:rsidP="0070665E">
      <w:pPr>
        <w:pStyle w:val="Heading1forQ"/>
        <w:rPr>
          <w:rtl/>
        </w:rPr>
      </w:pPr>
      <w:r w:rsidRPr="004B3121">
        <w:t>1</w:t>
      </w:r>
      <w:r w:rsidRPr="004B3121">
        <w:rPr>
          <w:rFonts w:hint="cs"/>
          <w:rtl/>
        </w:rPr>
        <w:tab/>
      </w:r>
      <w:r>
        <w:rPr>
          <w:rtl/>
        </w:rPr>
        <w:t>المسوغات</w:t>
      </w:r>
    </w:p>
    <w:p w:rsidR="004B3121" w:rsidRPr="004B3121" w:rsidRDefault="004B3121" w:rsidP="00E045D3">
      <w:pPr>
        <w:rPr>
          <w:rtl/>
          <w:lang w:bidi="ar-EG"/>
        </w:rPr>
      </w:pPr>
      <w:r w:rsidRPr="004B3121">
        <w:rPr>
          <w:rtl/>
          <w:lang w:bidi="ar-EG"/>
        </w:rPr>
        <w:t>يغير انتشار استخدام تكنولوجيا المعلومات والاتصالات المجتمع تغييراً هائلاً، ويبقي الناس موصولين بخدمات الصوت والبيانات والفيديو، بغض النظر عن موقعهم. ولا تكتفي هذه العملية بتحسين طريقة تفاعل الناس فيما بينهم، بل و</w:t>
      </w:r>
      <w:r w:rsidR="00460E7C">
        <w:rPr>
          <w:rFonts w:hint="cs"/>
          <w:rtl/>
          <w:lang w:bidi="ar-EG"/>
        </w:rPr>
        <w:t>ت</w:t>
      </w:r>
      <w:r w:rsidRPr="004B3121">
        <w:rPr>
          <w:rtl/>
          <w:lang w:bidi="ar-EG"/>
        </w:rPr>
        <w:t xml:space="preserve">فاعلهم مع البيئة أيضاً، محققةً الاستخدام الأمثل للموارد الطبيعية وممهدةً الطريق لنشر المدن المستدامة. ولجعل كل هذه الأمور ممكنة، هناك بنية تحتية رحبة للاتصالات تتدفق من خلالها كمية كبيرة من البيانات باستمرار. وإيصال هذه الخدمات إلى الأجهزة المحمولة باليد </w:t>
      </w:r>
      <w:r w:rsidR="00460E7C">
        <w:rPr>
          <w:rFonts w:hint="cs"/>
          <w:rtl/>
          <w:lang w:bidi="ar-EG"/>
        </w:rPr>
        <w:t xml:space="preserve">تدعمه </w:t>
      </w:r>
      <w:r w:rsidRPr="004B3121">
        <w:rPr>
          <w:rtl/>
          <w:lang w:bidi="ar-EG"/>
        </w:rPr>
        <w:t xml:space="preserve">شبكة اتصالات عالية السرعة عبر الأسلاك النحاسية والألياف البصرية ووصلات الترددات الراديوية </w:t>
      </w:r>
      <w:r w:rsidRPr="004B3121">
        <w:rPr>
          <w:lang w:val="en-GB" w:bidi="ar-EG"/>
        </w:rPr>
        <w:t>(</w:t>
      </w:r>
      <w:r w:rsidRPr="004B3121">
        <w:rPr>
          <w:lang w:bidi="ar-EG"/>
        </w:rPr>
        <w:t>RF</w:t>
      </w:r>
      <w:r w:rsidRPr="004B3121">
        <w:rPr>
          <w:lang w:val="en-GB" w:bidi="ar-EG"/>
        </w:rPr>
        <w:t>)</w:t>
      </w:r>
      <w:r w:rsidRPr="004B3121">
        <w:rPr>
          <w:rtl/>
          <w:lang w:bidi="ar-EG"/>
        </w:rPr>
        <w:t>. وتتكون هذه البنية التحتية من معدات اتصالات عرضة للتلف أو التداخل بفعل عوامل خارجية، مثل الصواعق القريبة واضطرابات نظام الطاقة الكهربائية المجاور. ولذلك، إن لم يكن نظام اتصالات متطور محمياً بشكل صحيح، يمكن أن يخرج عن الخدمة بضربة صاعقة قريبة أو بتوصيل مع خط كهرباء قريب. وتهدف هذه المسألة إلى تقديم إجراءات وحلول مكونات فع</w:t>
      </w:r>
      <w:r w:rsidR="00484141">
        <w:rPr>
          <w:rFonts w:hint="cs"/>
          <w:rtl/>
          <w:lang w:bidi="ar-EG"/>
        </w:rPr>
        <w:t>ّ</w:t>
      </w:r>
      <w:r w:rsidRPr="004B3121">
        <w:rPr>
          <w:rtl/>
          <w:lang w:bidi="ar-EG"/>
        </w:rPr>
        <w:t>الة من حيث التكلفة لتصميم وقائي من أجل تحسين موثوقية شبكة الاتصالات وكذلك إبقاء العملاء في مأمن من هذه الأحداث.</w:t>
      </w:r>
    </w:p>
    <w:p w:rsidR="004B3121" w:rsidRPr="004B3121" w:rsidRDefault="004B3121" w:rsidP="00460E7C">
      <w:pPr>
        <w:rPr>
          <w:rtl/>
          <w:lang w:bidi="ar-EG"/>
        </w:rPr>
      </w:pPr>
      <w:r w:rsidRPr="004B3121">
        <w:rPr>
          <w:rtl/>
          <w:lang w:bidi="ar-EG"/>
        </w:rPr>
        <w:t xml:space="preserve">وترتبط هذه المسألة بشكل مباشر وغير مباشر بتغير المناخ. وترد العلاقة المباشرة في الحد من المخلفات الإلكترونية، ممثلةً في خفض كبير في تبديل المعدات بسبب الأضرار الكهربائية، والحاجة إلى تحسُّن مستويات الحماية مع تزايد شدة العاصفة. وترتبط العلاقة غير المباشرة في تحسين موثوقية نظام الاتصالات واستدامته، مما يقلل من استهلاك الوقود، لأن الناس يقللون من السفر إلى الاجتماعات </w:t>
      </w:r>
      <w:r w:rsidR="00460E7C">
        <w:rPr>
          <w:rFonts w:hint="cs"/>
          <w:rtl/>
          <w:lang w:bidi="ar-EG"/>
        </w:rPr>
        <w:t>الحضورية</w:t>
      </w:r>
      <w:r w:rsidRPr="004B3121">
        <w:rPr>
          <w:rtl/>
          <w:lang w:bidi="ar-EG"/>
        </w:rPr>
        <w:t xml:space="preserve"> عندما تتوفر الخدمات الفيديوية الآنية.</w:t>
      </w:r>
    </w:p>
    <w:p w:rsidR="004B3121" w:rsidRPr="004B3121" w:rsidRDefault="004B3121" w:rsidP="004B3121">
      <w:pPr>
        <w:rPr>
          <w:rtl/>
          <w:lang w:bidi="ar-EG"/>
        </w:rPr>
      </w:pPr>
      <w:r w:rsidRPr="004B3121">
        <w:rPr>
          <w:rtl/>
          <w:lang w:bidi="ar-EG"/>
        </w:rPr>
        <w:t>والتوصيات والتوجيهات والكتيبات التالية، السارية وقت الموافقة على هذه المسألة، تندرج في إطار مسؤوليتها:</w:t>
      </w:r>
    </w:p>
    <w:p w:rsidR="004B3121" w:rsidRPr="004B3121" w:rsidRDefault="004B3121" w:rsidP="00460E7C">
      <w:pPr>
        <w:pStyle w:val="enumlev1"/>
        <w:rPr>
          <w:lang w:val="fr-CH"/>
        </w:rPr>
      </w:pPr>
      <w:r w:rsidRPr="004B3121">
        <w:rPr>
          <w:lang w:val="fr-CH"/>
        </w:rPr>
        <w:sym w:font="Symbol" w:char="F0B7"/>
      </w:r>
      <w:r w:rsidRPr="004B3121">
        <w:rPr>
          <w:lang w:val="fr-CH"/>
        </w:rPr>
        <w:tab/>
      </w:r>
      <w:bookmarkStart w:id="10" w:name="lt_pId086"/>
      <w:r w:rsidRPr="004B3121">
        <w:rPr>
          <w:lang w:val="fr-CH"/>
        </w:rPr>
        <w:t>ITU-T K.5</w:t>
      </w:r>
      <w:r w:rsidR="002E3EA3">
        <w:rPr>
          <w:rtl/>
        </w:rPr>
        <w:t xml:space="preserve"> و</w:t>
      </w:r>
      <w:r w:rsidRPr="004B3121">
        <w:rPr>
          <w:lang w:val="fr-CH"/>
        </w:rPr>
        <w:t>K.6</w:t>
      </w:r>
      <w:r w:rsidR="002E3EA3">
        <w:rPr>
          <w:rtl/>
        </w:rPr>
        <w:t xml:space="preserve"> و</w:t>
      </w:r>
      <w:r w:rsidRPr="004B3121">
        <w:rPr>
          <w:lang w:val="fr-CH"/>
        </w:rPr>
        <w:t>K.7</w:t>
      </w:r>
      <w:r w:rsidR="002E3EA3">
        <w:rPr>
          <w:rtl/>
        </w:rPr>
        <w:t xml:space="preserve"> و</w:t>
      </w:r>
      <w:r w:rsidRPr="004B3121">
        <w:rPr>
          <w:lang w:val="fr-CH"/>
        </w:rPr>
        <w:t>K.8</w:t>
      </w:r>
      <w:r w:rsidR="002E3EA3">
        <w:rPr>
          <w:rtl/>
        </w:rPr>
        <w:t xml:space="preserve"> و</w:t>
      </w:r>
      <w:r w:rsidRPr="004B3121">
        <w:rPr>
          <w:lang w:val="fr-CH"/>
        </w:rPr>
        <w:t>K.9</w:t>
      </w:r>
      <w:r w:rsidR="002E3EA3">
        <w:rPr>
          <w:rtl/>
        </w:rPr>
        <w:t xml:space="preserve"> و</w:t>
      </w:r>
      <w:r w:rsidRPr="004B3121">
        <w:rPr>
          <w:lang w:val="fr-CH"/>
        </w:rPr>
        <w:t>K.13</w:t>
      </w:r>
      <w:r w:rsidR="002E3EA3">
        <w:rPr>
          <w:rtl/>
        </w:rPr>
        <w:t xml:space="preserve"> و</w:t>
      </w:r>
      <w:r w:rsidRPr="004B3121">
        <w:rPr>
          <w:lang w:val="fr-CH"/>
        </w:rPr>
        <w:t>K.14</w:t>
      </w:r>
      <w:r w:rsidR="002E3EA3">
        <w:rPr>
          <w:rtl/>
        </w:rPr>
        <w:t xml:space="preserve"> و</w:t>
      </w:r>
      <w:r w:rsidRPr="004B3121">
        <w:rPr>
          <w:lang w:val="fr-CH"/>
        </w:rPr>
        <w:t>K.19</w:t>
      </w:r>
      <w:r w:rsidR="002E3EA3">
        <w:rPr>
          <w:rtl/>
        </w:rPr>
        <w:t xml:space="preserve"> و</w:t>
      </w:r>
      <w:r w:rsidRPr="004B3121">
        <w:rPr>
          <w:lang w:val="fr-CH"/>
        </w:rPr>
        <w:t>K.26</w:t>
      </w:r>
      <w:r w:rsidR="002E3EA3">
        <w:rPr>
          <w:rtl/>
        </w:rPr>
        <w:t xml:space="preserve"> و</w:t>
      </w:r>
      <w:r w:rsidRPr="004B3121">
        <w:rPr>
          <w:lang w:val="fr-CH"/>
        </w:rPr>
        <w:t>K.27</w:t>
      </w:r>
      <w:r w:rsidR="002E3EA3">
        <w:rPr>
          <w:rtl/>
        </w:rPr>
        <w:t xml:space="preserve"> و</w:t>
      </w:r>
      <w:r w:rsidRPr="004B3121">
        <w:rPr>
          <w:lang w:val="fr-CH"/>
        </w:rPr>
        <w:t>K.29</w:t>
      </w:r>
      <w:r w:rsidR="002E3EA3">
        <w:rPr>
          <w:rtl/>
        </w:rPr>
        <w:t xml:space="preserve"> و</w:t>
      </w:r>
      <w:r w:rsidRPr="004B3121">
        <w:rPr>
          <w:lang w:val="fr-CH"/>
        </w:rPr>
        <w:t>K.35</w:t>
      </w:r>
      <w:r w:rsidR="002E3EA3">
        <w:rPr>
          <w:rtl/>
        </w:rPr>
        <w:t xml:space="preserve"> و</w:t>
      </w:r>
      <w:r w:rsidRPr="004B3121">
        <w:rPr>
          <w:lang w:val="fr-CH"/>
        </w:rPr>
        <w:t>K.39</w:t>
      </w:r>
      <w:r w:rsidR="002E3EA3">
        <w:rPr>
          <w:rtl/>
        </w:rPr>
        <w:t xml:space="preserve"> و</w:t>
      </w:r>
      <w:r w:rsidRPr="004B3121">
        <w:rPr>
          <w:lang w:val="fr-CH"/>
        </w:rPr>
        <w:t>K.40</w:t>
      </w:r>
      <w:r w:rsidR="002E3EA3">
        <w:rPr>
          <w:rtl/>
        </w:rPr>
        <w:t xml:space="preserve"> و</w:t>
      </w:r>
      <w:r w:rsidRPr="004B3121">
        <w:rPr>
          <w:lang w:val="fr-CH"/>
        </w:rPr>
        <w:t>K.46</w:t>
      </w:r>
      <w:r w:rsidR="002E3EA3">
        <w:rPr>
          <w:rtl/>
        </w:rPr>
        <w:t xml:space="preserve"> و</w:t>
      </w:r>
      <w:r w:rsidRPr="004B3121">
        <w:rPr>
          <w:lang w:val="fr-CH"/>
        </w:rPr>
        <w:t>K.47</w:t>
      </w:r>
      <w:r w:rsidR="002E3EA3">
        <w:rPr>
          <w:rtl/>
        </w:rPr>
        <w:t xml:space="preserve"> و</w:t>
      </w:r>
      <w:r w:rsidRPr="004B3121">
        <w:rPr>
          <w:lang w:val="fr-CH"/>
        </w:rPr>
        <w:t>K.54</w:t>
      </w:r>
      <w:r w:rsidR="002E3EA3">
        <w:rPr>
          <w:rtl/>
        </w:rPr>
        <w:t xml:space="preserve"> و</w:t>
      </w:r>
      <w:r w:rsidRPr="004B3121">
        <w:rPr>
          <w:lang w:val="fr-CH"/>
        </w:rPr>
        <w:t>K.56</w:t>
      </w:r>
      <w:r w:rsidR="002E3EA3">
        <w:rPr>
          <w:rtl/>
        </w:rPr>
        <w:t xml:space="preserve"> و</w:t>
      </w:r>
      <w:r w:rsidRPr="004B3121">
        <w:rPr>
          <w:lang w:val="fr-CH"/>
        </w:rPr>
        <w:t>K.57</w:t>
      </w:r>
      <w:r w:rsidR="002E3EA3">
        <w:rPr>
          <w:rtl/>
        </w:rPr>
        <w:t xml:space="preserve"> و</w:t>
      </w:r>
      <w:r w:rsidRPr="004B3121">
        <w:rPr>
          <w:lang w:val="fr-CH"/>
        </w:rPr>
        <w:t>K.66</w:t>
      </w:r>
      <w:r w:rsidR="002E3EA3">
        <w:rPr>
          <w:rtl/>
        </w:rPr>
        <w:t xml:space="preserve"> و</w:t>
      </w:r>
      <w:r w:rsidRPr="004B3121">
        <w:rPr>
          <w:lang w:val="fr-CH"/>
        </w:rPr>
        <w:t>K.67</w:t>
      </w:r>
      <w:r w:rsidR="002E3EA3">
        <w:rPr>
          <w:rtl/>
        </w:rPr>
        <w:t xml:space="preserve"> و</w:t>
      </w:r>
      <w:r w:rsidRPr="004B3121">
        <w:rPr>
          <w:lang w:val="fr-CH"/>
        </w:rPr>
        <w:t>K.68</w:t>
      </w:r>
      <w:r w:rsidR="002E3EA3">
        <w:rPr>
          <w:rtl/>
        </w:rPr>
        <w:t xml:space="preserve"> و</w:t>
      </w:r>
      <w:r w:rsidRPr="004B3121">
        <w:rPr>
          <w:lang w:val="fr-CH"/>
        </w:rPr>
        <w:t>K.71</w:t>
      </w:r>
      <w:r w:rsidR="002E3EA3">
        <w:rPr>
          <w:rtl/>
        </w:rPr>
        <w:t xml:space="preserve"> و</w:t>
      </w:r>
      <w:r w:rsidRPr="004B3121">
        <w:rPr>
          <w:lang w:val="fr-CH"/>
        </w:rPr>
        <w:t>K.72</w:t>
      </w:r>
      <w:r w:rsidR="002E3EA3">
        <w:rPr>
          <w:rtl/>
        </w:rPr>
        <w:t xml:space="preserve"> و</w:t>
      </w:r>
      <w:r w:rsidRPr="004B3121">
        <w:rPr>
          <w:lang w:val="fr-CH"/>
        </w:rPr>
        <w:t>K.73</w:t>
      </w:r>
      <w:r w:rsidR="002E3EA3">
        <w:rPr>
          <w:rtl/>
        </w:rPr>
        <w:t xml:space="preserve"> و</w:t>
      </w:r>
      <w:r w:rsidRPr="004B3121">
        <w:rPr>
          <w:lang w:val="fr-CH"/>
        </w:rPr>
        <w:t>K.85</w:t>
      </w:r>
      <w:r w:rsidR="002E3EA3">
        <w:rPr>
          <w:rtl/>
        </w:rPr>
        <w:t xml:space="preserve"> و</w:t>
      </w:r>
      <w:r w:rsidRPr="004B3121">
        <w:rPr>
          <w:lang w:val="fr-CH"/>
        </w:rPr>
        <w:t>K.89</w:t>
      </w:r>
      <w:r w:rsidR="002E3EA3">
        <w:rPr>
          <w:rtl/>
        </w:rPr>
        <w:t xml:space="preserve"> و</w:t>
      </w:r>
      <w:r w:rsidRPr="004B3121">
        <w:rPr>
          <w:lang w:val="fr-CH"/>
        </w:rPr>
        <w:t>K.97</w:t>
      </w:r>
      <w:r w:rsidR="002E3EA3">
        <w:rPr>
          <w:rtl/>
        </w:rPr>
        <w:t xml:space="preserve"> و</w:t>
      </w:r>
      <w:r w:rsidRPr="004B3121">
        <w:rPr>
          <w:lang w:val="fr-CH"/>
        </w:rPr>
        <w:t>K.101</w:t>
      </w:r>
      <w:r w:rsidR="002E3EA3">
        <w:rPr>
          <w:rtl/>
        </w:rPr>
        <w:t xml:space="preserve"> و</w:t>
      </w:r>
      <w:r w:rsidRPr="004B3121">
        <w:rPr>
          <w:lang w:val="fr-CH"/>
        </w:rPr>
        <w:t>K.104</w:t>
      </w:r>
      <w:r w:rsidR="002E3EA3">
        <w:rPr>
          <w:rtl/>
        </w:rPr>
        <w:t xml:space="preserve"> و</w:t>
      </w:r>
      <w:r w:rsidRPr="004B3121">
        <w:rPr>
          <w:lang w:val="fr-CH"/>
        </w:rPr>
        <w:t>K.105</w:t>
      </w:r>
      <w:r w:rsidR="002E3EA3">
        <w:rPr>
          <w:rtl/>
        </w:rPr>
        <w:t xml:space="preserve"> و</w:t>
      </w:r>
      <w:r w:rsidRPr="004B3121">
        <w:rPr>
          <w:lang w:val="fr-CH"/>
        </w:rPr>
        <w:t>K.107</w:t>
      </w:r>
      <w:r w:rsidR="002E3EA3">
        <w:rPr>
          <w:rtl/>
        </w:rPr>
        <w:t xml:space="preserve"> و</w:t>
      </w:r>
      <w:r w:rsidRPr="004B3121">
        <w:rPr>
          <w:lang w:val="fr-CH"/>
        </w:rPr>
        <w:t>K.108</w:t>
      </w:r>
      <w:r w:rsidR="002E3EA3">
        <w:rPr>
          <w:rtl/>
        </w:rPr>
        <w:t xml:space="preserve"> و</w:t>
      </w:r>
      <w:r w:rsidRPr="004B3121">
        <w:rPr>
          <w:lang w:val="fr-CH"/>
        </w:rPr>
        <w:t>K.109</w:t>
      </w:r>
      <w:r w:rsidR="002E3EA3">
        <w:rPr>
          <w:rtl/>
        </w:rPr>
        <w:t xml:space="preserve"> و</w:t>
      </w:r>
      <w:r w:rsidRPr="004B3121">
        <w:rPr>
          <w:lang w:val="fr-CH"/>
        </w:rPr>
        <w:t>K.110</w:t>
      </w:r>
      <w:r w:rsidR="002E3EA3">
        <w:rPr>
          <w:rtl/>
        </w:rPr>
        <w:t xml:space="preserve"> و</w:t>
      </w:r>
      <w:r w:rsidRPr="004B3121">
        <w:rPr>
          <w:lang w:val="fr-CH"/>
        </w:rPr>
        <w:t>K.111</w:t>
      </w:r>
      <w:r w:rsidR="002E3EA3">
        <w:rPr>
          <w:rtl/>
        </w:rPr>
        <w:t xml:space="preserve"> و</w:t>
      </w:r>
      <w:r w:rsidRPr="004B3121">
        <w:rPr>
          <w:lang w:val="fr-CH"/>
        </w:rPr>
        <w:t>K.112</w:t>
      </w:r>
      <w:bookmarkEnd w:id="10"/>
      <w:r w:rsidR="00460E7C">
        <w:rPr>
          <w:rFonts w:hint="cs"/>
          <w:rtl/>
          <w:lang w:val="fr-CH"/>
        </w:rPr>
        <w:t>؛</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توجيهات (باستثناء المجلد الثامن)؛</w:t>
      </w:r>
    </w:p>
    <w:p w:rsidR="004B3121" w:rsidRPr="004B3121" w:rsidRDefault="004B3121" w:rsidP="00C63891">
      <w:pPr>
        <w:pStyle w:val="enumlev1"/>
        <w:rPr>
          <w:rtl/>
        </w:rPr>
      </w:pPr>
      <w:r w:rsidRPr="004B3121">
        <w:rPr>
          <w:lang w:val="fr-CH"/>
        </w:rPr>
        <w:sym w:font="Symbol" w:char="F0B7"/>
      </w:r>
      <w:r w:rsidRPr="004B3121">
        <w:rPr>
          <w:lang w:val="fr-CH"/>
        </w:rPr>
        <w:tab/>
      </w:r>
      <w:r w:rsidR="006930D6">
        <w:rPr>
          <w:rtl/>
        </w:rPr>
        <w:t>كتيب عن التأريض وال</w:t>
      </w:r>
      <w:r w:rsidR="006930D6">
        <w:rPr>
          <w:rFonts w:hint="cs"/>
          <w:rtl/>
        </w:rPr>
        <w:t>ربط</w:t>
      </w:r>
      <w:r w:rsidRPr="004B3121">
        <w:rPr>
          <w:rtl/>
        </w:rPr>
        <w:t>.</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كتيب عن الصواعق.</w:t>
      </w:r>
    </w:p>
    <w:p w:rsidR="004B3121" w:rsidRPr="004B3121" w:rsidRDefault="004B3121" w:rsidP="0070665E">
      <w:pPr>
        <w:pStyle w:val="Heading1forQ"/>
        <w:rPr>
          <w:rtl/>
        </w:rPr>
      </w:pPr>
      <w:r w:rsidRPr="004B3121">
        <w:t>2</w:t>
      </w:r>
      <w:r w:rsidRPr="004B3121">
        <w:rPr>
          <w:rtl/>
        </w:rPr>
        <w:tab/>
        <w:t>المسألة</w:t>
      </w:r>
    </w:p>
    <w:p w:rsidR="004B3121" w:rsidRPr="004B3121" w:rsidRDefault="004B3121" w:rsidP="004B3121">
      <w:pPr>
        <w:rPr>
          <w:rtl/>
          <w:lang w:bidi="ar-EG"/>
        </w:rPr>
      </w:pPr>
      <w:r w:rsidRPr="004B3121">
        <w:rPr>
          <w:rtl/>
          <w:lang w:bidi="ar-EG"/>
        </w:rPr>
        <w:t>الغرض من هذه المسألة هو إنتاج توصيات أو إضافات جديدة أو مراجعة بشأن حماية أنظمة الاتصالات من آثار الصواعق القريبة ومن اضطرابات أنظمة الطاقة الكهربائية القريبة.</w:t>
      </w:r>
    </w:p>
    <w:p w:rsidR="004B3121" w:rsidRPr="004B3121" w:rsidRDefault="004B3121" w:rsidP="00990E29">
      <w:pPr>
        <w:keepNext/>
        <w:rPr>
          <w:rtl/>
          <w:lang w:bidi="ar-EG"/>
        </w:rPr>
      </w:pPr>
      <w:r w:rsidRPr="004B3121">
        <w:rPr>
          <w:rtl/>
          <w:lang w:bidi="ar-EG"/>
        </w:rPr>
        <w:t>وتتناول المسألة دراسة البنود التالية دون أن تقتصر عليها:</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حماية أنظمة النفاذ اللاسلكي، وبخاصة محطات القاعدة الراديوية ذات المعدات (كوحدة الاستقبال والتوزيع الراديوية البعيدة) المثبتة في هياكل عالية تتعرض لومضات الصاعقة، وكذلك محطات القاعدة الموزعة البعيدة المصغرة التي تهدف إلى تقديم النفاذ اللاسلكي في المناطق ذات الكثافة السكانية العالية؛</w:t>
      </w:r>
    </w:p>
    <w:p w:rsidR="004B3121" w:rsidRPr="004B3121" w:rsidRDefault="004B3121" w:rsidP="0070665E">
      <w:pPr>
        <w:pStyle w:val="enumlev1"/>
        <w:rPr>
          <w:rtl/>
        </w:rPr>
      </w:pPr>
      <w:r w:rsidRPr="004B3121">
        <w:rPr>
          <w:lang w:val="fr-CH"/>
        </w:rPr>
        <w:lastRenderedPageBreak/>
        <w:sym w:font="Symbol" w:char="F0B7"/>
      </w:r>
      <w:r w:rsidRPr="004B3121">
        <w:rPr>
          <w:lang w:val="fr-CH"/>
        </w:rPr>
        <w:tab/>
      </w:r>
      <w:r w:rsidRPr="004B3121">
        <w:rPr>
          <w:rtl/>
        </w:rPr>
        <w:t>حماية خطوط الاتصالات الثابتة من الصواعق؛</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 xml:space="preserve">النظر في سلامة العملاء من وبال الصواعق القريبة وأعطال </w:t>
      </w:r>
      <w:r w:rsidR="00460E7C">
        <w:rPr>
          <w:rtl/>
        </w:rPr>
        <w:t>الطاقة الكهربائية</w:t>
      </w:r>
      <w:r w:rsidRPr="004B3121">
        <w:rPr>
          <w:rtl/>
        </w:rPr>
        <w:t xml:space="preserve"> المحتملة حيث تتأثر منافذ الاتصالات بالمجال الكهربائي لشبكة </w:t>
      </w:r>
      <w:r w:rsidR="00460E7C">
        <w:rPr>
          <w:rtl/>
        </w:rPr>
        <w:t>الطاقة الكهربائية</w:t>
      </w:r>
      <w:r w:rsidRPr="004B3121">
        <w:rPr>
          <w:rtl/>
        </w:rPr>
        <w:t>؛</w:t>
      </w:r>
    </w:p>
    <w:p w:rsidR="004B3121" w:rsidRPr="004B3121" w:rsidRDefault="004B3121" w:rsidP="00297A2A">
      <w:pPr>
        <w:pStyle w:val="enumlev1"/>
        <w:rPr>
          <w:rtl/>
        </w:rPr>
      </w:pPr>
      <w:r w:rsidRPr="004B3121">
        <w:rPr>
          <w:lang w:val="fr-CH"/>
        </w:rPr>
        <w:sym w:font="Symbol" w:char="F0B7"/>
      </w:r>
      <w:r w:rsidRPr="004B3121">
        <w:rPr>
          <w:lang w:val="fr-CH"/>
        </w:rPr>
        <w:tab/>
      </w:r>
      <w:r w:rsidRPr="004B3121">
        <w:rPr>
          <w:rtl/>
        </w:rPr>
        <w:t xml:space="preserve">حماية كبلات الشبكة المنزلية، بما في ذلك أزواج الأسلاك المبرومة غير المدرَّعة </w:t>
      </w:r>
      <w:r w:rsidRPr="004B3121">
        <w:rPr>
          <w:lang w:val="en-GB"/>
        </w:rPr>
        <w:t>(</w:t>
      </w:r>
      <w:r w:rsidRPr="004B3121">
        <w:t>UTP</w:t>
      </w:r>
      <w:r w:rsidRPr="004B3121">
        <w:rPr>
          <w:lang w:val="en-GB"/>
        </w:rPr>
        <w:t>)</w:t>
      </w:r>
      <w:r w:rsidRPr="004B3121">
        <w:rPr>
          <w:rtl/>
        </w:rPr>
        <w:t xml:space="preserve"> وأزواج الأسلاك المبرومة المدرَّعة</w:t>
      </w:r>
      <w:r w:rsidR="00297A2A">
        <w:rPr>
          <w:rFonts w:hint="cs"/>
          <w:rtl/>
        </w:rPr>
        <w:t> </w:t>
      </w:r>
      <w:r w:rsidRPr="004B3121">
        <w:rPr>
          <w:lang w:val="en-GB"/>
        </w:rPr>
        <w:t>(</w:t>
      </w:r>
      <w:r w:rsidRPr="004B3121">
        <w:t>STP</w:t>
      </w:r>
      <w:r w:rsidRPr="004B3121">
        <w:rPr>
          <w:lang w:val="en-GB"/>
        </w:rPr>
        <w:t>)</w:t>
      </w:r>
      <w:r w:rsidRPr="004B3121">
        <w:rPr>
          <w:rtl/>
        </w:rPr>
        <w:t xml:space="preserve"> المستخدمة للنفاذ إلى خدمات الإنترنت والتحديات الجديدة المتعلقة بتوزيع ال</w:t>
      </w:r>
      <w:r w:rsidR="00460E7C">
        <w:rPr>
          <w:rFonts w:hint="cs"/>
          <w:rtl/>
        </w:rPr>
        <w:t>طاقة</w:t>
      </w:r>
      <w:r w:rsidRPr="004B3121">
        <w:rPr>
          <w:rtl/>
        </w:rPr>
        <w:t xml:space="preserve"> عبر شبكة الإثرنت</w:t>
      </w:r>
      <w:r w:rsidR="00297A2A">
        <w:rPr>
          <w:rFonts w:hint="cs"/>
          <w:rtl/>
        </w:rPr>
        <w:t> </w:t>
      </w:r>
      <w:r w:rsidRPr="004B3121">
        <w:rPr>
          <w:lang w:val="en-GB"/>
        </w:rPr>
        <w:t>(</w:t>
      </w:r>
      <w:proofErr w:type="spellStart"/>
      <w:r w:rsidRPr="004B3121">
        <w:rPr>
          <w:lang w:val="en-GB"/>
        </w:rPr>
        <w:t>PoE</w:t>
      </w:r>
      <w:proofErr w:type="spellEnd"/>
      <w:r w:rsidRPr="004B3121">
        <w:rPr>
          <w:lang w:val="en-GB"/>
        </w:rPr>
        <w:t>)</w:t>
      </w:r>
      <w:r w:rsidRPr="004B3121">
        <w:rPr>
          <w:rtl/>
        </w:rPr>
        <w:t xml:space="preserve"> إذ تتطور هذه التكنولوجيا ممتدةً إلى بيئات </w:t>
      </w:r>
      <w:r w:rsidR="00460E7C">
        <w:rPr>
          <w:rFonts w:hint="cs"/>
          <w:rtl/>
        </w:rPr>
        <w:t>خارج المباني</w:t>
      </w:r>
      <w:r w:rsidRPr="004B3121">
        <w:rPr>
          <w:rtl/>
        </w:rPr>
        <w:t>؛</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حماية محطات الاتصالات (المكتب المركزي وعُقد النفاذ)، خصوصاً تلك التي تشكل جزءاً من الشبكة الفقرية وتتطلب بالتالي درجة عالية من الموثوقية؛</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 xml:space="preserve">حماية أنظمة اتصالات معينة مثبتة في بيئات مكشوفة من الصاعقة، مثل الأنظمة المستخدمة للمراقبة الفيديوية </w:t>
      </w:r>
      <w:r w:rsidR="00297A2A">
        <w:rPr>
          <w:rtl/>
        </w:rPr>
        <w:t>عن بُعد</w:t>
      </w:r>
      <w:r w:rsidRPr="004B3121">
        <w:rPr>
          <w:rtl/>
        </w:rPr>
        <w:t>؛</w:t>
      </w:r>
    </w:p>
    <w:p w:rsidR="004B3121" w:rsidRPr="004B3121" w:rsidRDefault="004B3121" w:rsidP="0070665E">
      <w:pPr>
        <w:pStyle w:val="enumlev1"/>
        <w:rPr>
          <w:rtl/>
        </w:rPr>
      </w:pPr>
      <w:r w:rsidRPr="004B3121">
        <w:rPr>
          <w:lang w:val="fr-CH"/>
        </w:rPr>
        <w:sym w:font="Symbol" w:char="F0B7"/>
      </w:r>
      <w:r w:rsidRPr="004B3121">
        <w:rPr>
          <w:rtl/>
        </w:rPr>
        <w:tab/>
        <w:t xml:space="preserve">استخدام البيانات التي يوفرها نظام تحديد مواقع الصواعق </w:t>
      </w:r>
      <w:r w:rsidRPr="004B3121">
        <w:t>(LLS)</w:t>
      </w:r>
      <w:r w:rsidRPr="004B3121">
        <w:rPr>
          <w:rtl/>
        </w:rPr>
        <w:t xml:space="preserve"> لتحقيق الحماية المثلى للشبكات؛</w:t>
      </w:r>
    </w:p>
    <w:p w:rsidR="004B3121" w:rsidRPr="004B3121" w:rsidRDefault="004B3121" w:rsidP="0070665E">
      <w:pPr>
        <w:pStyle w:val="enumlev1"/>
        <w:rPr>
          <w:rtl/>
        </w:rPr>
      </w:pPr>
      <w:r w:rsidRPr="004B3121">
        <w:rPr>
          <w:lang w:val="fr-CH"/>
        </w:rPr>
        <w:sym w:font="Symbol" w:char="F0B7"/>
      </w:r>
      <w:r w:rsidRPr="004B3121">
        <w:rPr>
          <w:rtl/>
        </w:rPr>
        <w:tab/>
        <w:t>حماية مستعملي خدمات الاتصالات من الآثار الخطرة لومضات الصواعق؛</w:t>
      </w:r>
    </w:p>
    <w:p w:rsidR="004B3121" w:rsidRPr="004B3121" w:rsidRDefault="004B3121" w:rsidP="0070665E">
      <w:pPr>
        <w:pStyle w:val="enumlev1"/>
        <w:rPr>
          <w:rtl/>
        </w:rPr>
      </w:pPr>
      <w:r w:rsidRPr="004B3121">
        <w:rPr>
          <w:lang w:val="fr-CH"/>
        </w:rPr>
        <w:sym w:font="Symbol" w:char="F0B7"/>
      </w:r>
      <w:r w:rsidRPr="004B3121">
        <w:rPr>
          <w:rtl/>
        </w:rPr>
        <w:tab/>
        <w:t>تشكيلات الربط والتأريض لمنشآت الاتصالات، بما في ذلك تأريض أنظمة التزويد بالطاقة في بيئة المشاركة في المواقع؛</w:t>
      </w:r>
    </w:p>
    <w:p w:rsidR="004B3121" w:rsidRPr="004B3121" w:rsidRDefault="004B3121" w:rsidP="0070665E">
      <w:pPr>
        <w:pStyle w:val="enumlev1"/>
        <w:rPr>
          <w:rtl/>
        </w:rPr>
      </w:pPr>
      <w:r w:rsidRPr="004B3121">
        <w:rPr>
          <w:lang w:val="fr-CH"/>
        </w:rPr>
        <w:sym w:font="Symbol" w:char="F0B7"/>
      </w:r>
      <w:r w:rsidRPr="004B3121">
        <w:rPr>
          <w:rtl/>
        </w:rPr>
        <w:tab/>
        <w:t>متطلبات التأريض والربط المتساوي الكمون في ظروف انتقالية، كتلك الناشئة عن ارتفاع سريع في التيار مرتبطة بأحوال عودة الصواعق؛</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حماية منشآت الاتصالات التي يتعذر فيها تتحقق شروط التأريض المطلوبة؛</w:t>
      </w:r>
    </w:p>
    <w:p w:rsidR="004B3121" w:rsidRPr="004B3121" w:rsidRDefault="004B3121" w:rsidP="00460E7C">
      <w:pPr>
        <w:pStyle w:val="enumlev1"/>
        <w:rPr>
          <w:rtl/>
        </w:rPr>
      </w:pPr>
      <w:r w:rsidRPr="004B3121">
        <w:rPr>
          <w:lang w:val="fr-CH"/>
        </w:rPr>
        <w:sym w:font="Symbol" w:char="F0B7"/>
      </w:r>
      <w:r w:rsidRPr="004B3121">
        <w:rPr>
          <w:lang w:val="fr-CH"/>
        </w:rPr>
        <w:tab/>
      </w:r>
      <w:r w:rsidRPr="004B3121">
        <w:rPr>
          <w:rtl/>
        </w:rPr>
        <w:t xml:space="preserve">التداخل </w:t>
      </w:r>
      <w:r w:rsidR="00460E7C" w:rsidRPr="00460E7C">
        <w:rPr>
          <w:rFonts w:hint="cs"/>
          <w:rtl/>
          <w:lang w:bidi="ar-SA"/>
        </w:rPr>
        <w:t>الذي تتعرض له</w:t>
      </w:r>
      <w:r w:rsidRPr="00460E7C">
        <w:rPr>
          <w:rtl/>
          <w:lang w:bidi="ar-SA"/>
        </w:rPr>
        <w:t xml:space="preserve"> </w:t>
      </w:r>
      <w:r w:rsidRPr="004B3121">
        <w:rPr>
          <w:rtl/>
        </w:rPr>
        <w:t>أنظمة الاتصالات الناجم عن</w:t>
      </w:r>
      <w:r w:rsidR="00003B72">
        <w:rPr>
          <w:rFonts w:hint="cs"/>
          <w:rtl/>
        </w:rPr>
        <w:t xml:space="preserve"> أنظمة</w:t>
      </w:r>
      <w:r w:rsidRPr="004B3121">
        <w:rPr>
          <w:rtl/>
        </w:rPr>
        <w:t xml:space="preserve"> </w:t>
      </w:r>
      <w:r w:rsidR="00460E7C">
        <w:rPr>
          <w:rtl/>
        </w:rPr>
        <w:t>الطاقة الكهربائية</w:t>
      </w:r>
      <w:r w:rsidRPr="004B3121">
        <w:rPr>
          <w:rtl/>
        </w:rPr>
        <w:t xml:space="preserve"> وأنظمة الجر الكهربائية؛</w:t>
      </w:r>
    </w:p>
    <w:p w:rsidR="004B3121" w:rsidRPr="004B3121" w:rsidRDefault="004B3121" w:rsidP="00460E7C">
      <w:pPr>
        <w:pStyle w:val="enumlev1"/>
        <w:rPr>
          <w:rtl/>
        </w:rPr>
      </w:pPr>
      <w:r w:rsidRPr="004B3121">
        <w:rPr>
          <w:lang w:val="fr-CH"/>
        </w:rPr>
        <w:sym w:font="Symbol" w:char="F0B7"/>
      </w:r>
      <w:r w:rsidRPr="004B3121">
        <w:rPr>
          <w:lang w:val="fr-CH"/>
        </w:rPr>
        <w:tab/>
      </w:r>
      <w:r w:rsidRPr="004B3121">
        <w:rPr>
          <w:rtl/>
        </w:rPr>
        <w:t xml:space="preserve">التداخل </w:t>
      </w:r>
      <w:r w:rsidR="00460E7C">
        <w:rPr>
          <w:rFonts w:hint="cs"/>
          <w:rtl/>
        </w:rPr>
        <w:t>الذي تتعرض له</w:t>
      </w:r>
      <w:r w:rsidRPr="004B3121">
        <w:rPr>
          <w:rtl/>
        </w:rPr>
        <w:t xml:space="preserve"> أنظمة الاتصالات بظهور التوافقيات المتدفقة على </w:t>
      </w:r>
      <w:r w:rsidR="00460E7C">
        <w:rPr>
          <w:rtl/>
        </w:rPr>
        <w:t>أنظمة الطاقة</w:t>
      </w:r>
      <w:r w:rsidRPr="004B3121">
        <w:rPr>
          <w:rtl/>
        </w:rPr>
        <w:t xml:space="preserve">، نتيجة نشر </w:t>
      </w:r>
      <w:r w:rsidR="00460E7C">
        <w:rPr>
          <w:rtl/>
        </w:rPr>
        <w:t>توليد الطاقة</w:t>
      </w:r>
      <w:r w:rsidRPr="004B3121">
        <w:rPr>
          <w:rtl/>
        </w:rPr>
        <w:t xml:space="preserve"> الموزع، كما في الأنظمة الكهرضوئية </w:t>
      </w:r>
      <w:r w:rsidRPr="004B3121">
        <w:rPr>
          <w:lang w:val="en-GB"/>
        </w:rPr>
        <w:t>(</w:t>
      </w:r>
      <w:r w:rsidRPr="004B3121">
        <w:t>PV</w:t>
      </w:r>
      <w:r w:rsidRPr="004B3121">
        <w:rPr>
          <w:lang w:val="en-GB"/>
        </w:rPr>
        <w:t>)</w:t>
      </w:r>
      <w:r w:rsidRPr="004B3121">
        <w:rPr>
          <w:rtl/>
        </w:rPr>
        <w:t>؛</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 xml:space="preserve">الحماية من آثار القِصَر في خطوط </w:t>
      </w:r>
      <w:r w:rsidR="00460E7C">
        <w:rPr>
          <w:rtl/>
        </w:rPr>
        <w:t>الطاقة الكهربائية</w:t>
      </w:r>
      <w:r w:rsidRPr="004B3121">
        <w:rPr>
          <w:rtl/>
        </w:rPr>
        <w:t xml:space="preserve"> القريبة بسبب عطل محتمل في أنظمة الصيانة الذاتية المعتمَدة حديثاً في مرافق </w:t>
      </w:r>
      <w:r w:rsidR="00460E7C">
        <w:rPr>
          <w:rtl/>
        </w:rPr>
        <w:t>الطاقة الكهربائية</w:t>
      </w:r>
      <w:r w:rsidRPr="004B3121">
        <w:rPr>
          <w:rtl/>
        </w:rPr>
        <w:t>؛</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 xml:space="preserve">متطلبات نشر أنظمة الاتصالات على الهياكل التي تستخدمها مرافق </w:t>
      </w:r>
      <w:r w:rsidR="00460E7C">
        <w:rPr>
          <w:rtl/>
        </w:rPr>
        <w:t>الطاقة الكهربائية</w:t>
      </w:r>
      <w:r w:rsidRPr="004B3121">
        <w:rPr>
          <w:rtl/>
        </w:rPr>
        <w:t>، والنظر أيضاً في استخدامها لتطبيقات الشبكة الكهربائية الذكية؛</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تقييم إمكانيات وقيود حصاد الطاقة لتزويد</w:t>
      </w:r>
      <w:r w:rsidR="00460E7C">
        <w:rPr>
          <w:rtl/>
        </w:rPr>
        <w:t xml:space="preserve"> أجهزة الإرسال والاستقبال بال</w:t>
      </w:r>
      <w:r w:rsidR="00460E7C">
        <w:rPr>
          <w:rFonts w:hint="cs"/>
          <w:rtl/>
        </w:rPr>
        <w:t>طاق</w:t>
      </w:r>
      <w:r w:rsidRPr="004B3121">
        <w:rPr>
          <w:rtl/>
        </w:rPr>
        <w:t xml:space="preserve">ة من المجالات الكهرمغنطيسية الناتجة عن خطوط </w:t>
      </w:r>
      <w:r w:rsidR="00460E7C">
        <w:rPr>
          <w:rtl/>
        </w:rPr>
        <w:t>الطاقة الكهربائية</w:t>
      </w:r>
      <w:r w:rsidRPr="004B3121">
        <w:rPr>
          <w:rtl/>
        </w:rPr>
        <w:t xml:space="preserve"> القريبة، نظراً لتوزع تطبيقات أجهزة تكنولوجيا المعلومات والاتصالات؛</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 xml:space="preserve">متطلبات الموقع المشترك لمراكز بيانات الإنترنت ومحطات </w:t>
      </w:r>
      <w:r w:rsidR="00460E7C">
        <w:rPr>
          <w:rtl/>
        </w:rPr>
        <w:t>الطاقة الكهربائية</w:t>
      </w:r>
      <w:r w:rsidRPr="004B3121">
        <w:rPr>
          <w:rtl/>
        </w:rPr>
        <w:t xml:space="preserve"> الفرعية؛</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 xml:space="preserve">متطلبات الموقع المشترك لمراكز بيانات الإنترنت ومحطات </w:t>
      </w:r>
      <w:r w:rsidR="00460E7C">
        <w:rPr>
          <w:rtl/>
        </w:rPr>
        <w:t>الطاقة الكهربائية</w:t>
      </w:r>
      <w:r w:rsidRPr="004B3121">
        <w:rPr>
          <w:rtl/>
        </w:rPr>
        <w:t xml:space="preserve"> الفرعية.</w:t>
      </w:r>
    </w:p>
    <w:p w:rsidR="004B3121" w:rsidRPr="004B3121" w:rsidRDefault="004B3121" w:rsidP="0070665E">
      <w:pPr>
        <w:pStyle w:val="Heading1forQ"/>
        <w:rPr>
          <w:rtl/>
        </w:rPr>
      </w:pPr>
      <w:r w:rsidRPr="004B3121">
        <w:t>3</w:t>
      </w:r>
      <w:r w:rsidRPr="004B3121">
        <w:tab/>
      </w:r>
      <w:r w:rsidRPr="004B3121">
        <w:rPr>
          <w:rtl/>
        </w:rPr>
        <w:t>المهام</w:t>
      </w:r>
    </w:p>
    <w:p w:rsidR="004B3121" w:rsidRPr="004B3121" w:rsidRDefault="004B3121" w:rsidP="00990E29">
      <w:pPr>
        <w:keepNext/>
        <w:rPr>
          <w:rtl/>
          <w:lang w:bidi="ar-EG"/>
        </w:rPr>
      </w:pPr>
      <w:r w:rsidRPr="004B3121">
        <w:rPr>
          <w:rtl/>
          <w:lang w:bidi="ar-EG"/>
        </w:rPr>
        <w:t>تشمل المهام البنود التالية دون أن تقتصر عليها:</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توصيات وإضافات جديدة بشأن تقييم مطابقة محطة القاعدة الراديوية بخصوص الحماية من الصواعق والتأريض؛</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توصيات وإضافات جديدة بشأن حماية محطة قاعدة راديوية مصغرة من الصواعق وتأريضها؛</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توصيات وإضافات جديدة بشأن استخدام بيانات نظام تحديد مواضع الصاعقة لحماية الشبكة؛</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توصيات وإضافات جديدة بشأن حماية منشأة اتصالات صغيرة بحالة تأريض رديئة؛</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توصيات وإضافات جديدة بشأن حماية نظام ترصد فيديوي من الصواعق وتأريضه؛</w:t>
      </w:r>
    </w:p>
    <w:p w:rsidR="004B3121" w:rsidRPr="004B3121" w:rsidRDefault="004B3121" w:rsidP="0054425F">
      <w:pPr>
        <w:pStyle w:val="enumlev1"/>
        <w:rPr>
          <w:rtl/>
        </w:rPr>
      </w:pPr>
      <w:r w:rsidRPr="004B3121">
        <w:rPr>
          <w:lang w:val="fr-CH"/>
        </w:rPr>
        <w:sym w:font="Symbol" w:char="F0B7"/>
      </w:r>
      <w:r w:rsidRPr="004B3121">
        <w:rPr>
          <w:lang w:val="fr-CH"/>
        </w:rPr>
        <w:tab/>
      </w:r>
      <w:r w:rsidRPr="004B3121">
        <w:rPr>
          <w:rtl/>
        </w:rPr>
        <w:t>توصيات وإضافات جديدة بشأن الآثار الخطيرة والتدابير الوقائية المتعلقة بالاضطرابات الكهرمغنطيسية عندما يشترك مركز بيانات الإنترنت في موقعه مع محطة فرعية</w:t>
      </w:r>
      <w:r w:rsidR="0054425F">
        <w:rPr>
          <w:rFonts w:hint="cs"/>
          <w:rtl/>
        </w:rPr>
        <w:t xml:space="preserve"> ذات فلطية عالية</w:t>
      </w:r>
      <w:r w:rsidRPr="004B3121">
        <w:rPr>
          <w:rtl/>
        </w:rPr>
        <w:t>؛</w:t>
      </w:r>
    </w:p>
    <w:p w:rsidR="004B3121" w:rsidRPr="004B3121" w:rsidRDefault="004B3121" w:rsidP="0070665E">
      <w:pPr>
        <w:pStyle w:val="enumlev1"/>
        <w:rPr>
          <w:rtl/>
        </w:rPr>
      </w:pPr>
      <w:r w:rsidRPr="004B3121">
        <w:rPr>
          <w:lang w:val="fr-CH"/>
        </w:rPr>
        <w:lastRenderedPageBreak/>
        <w:sym w:font="Symbol" w:char="F0B7"/>
      </w:r>
      <w:r w:rsidRPr="004B3121">
        <w:rPr>
          <w:lang w:val="fr-CH"/>
        </w:rPr>
        <w:tab/>
      </w:r>
      <w:r w:rsidRPr="004B3121">
        <w:rPr>
          <w:rtl/>
        </w:rPr>
        <w:t xml:space="preserve">توصيات وإضافات جديدة بشأن حدود التداخل على إرسالات الاتصالات غير الكلامية عبر الأسلاك النحاسية؛ والعمل الشامل لتداخل السكك الحديدية على خدمات </w:t>
      </w:r>
      <w:r w:rsidRPr="004B3121">
        <w:t>ADSL/ADSL2/VDSL2/</w:t>
      </w:r>
      <w:proofErr w:type="spellStart"/>
      <w:r w:rsidRPr="004B3121">
        <w:t>G.fast</w:t>
      </w:r>
      <w:proofErr w:type="spellEnd"/>
      <w:r w:rsidRPr="004B3121">
        <w:rPr>
          <w:rtl/>
        </w:rPr>
        <w:t xml:space="preserve"> وغيرها من خدمات إيصال النطاق العريض الجديدة؛</w:t>
      </w:r>
    </w:p>
    <w:p w:rsidR="004B3121" w:rsidRPr="004B3121" w:rsidRDefault="004B3121" w:rsidP="0054425F">
      <w:pPr>
        <w:pStyle w:val="enumlev1"/>
        <w:rPr>
          <w:rtl/>
        </w:rPr>
      </w:pPr>
      <w:r w:rsidRPr="004B3121">
        <w:rPr>
          <w:lang w:val="fr-CH"/>
        </w:rPr>
        <w:sym w:font="Symbol" w:char="F0B7"/>
      </w:r>
      <w:r w:rsidRPr="004B3121">
        <w:rPr>
          <w:lang w:val="fr-CH"/>
        </w:rPr>
        <w:tab/>
      </w:r>
      <w:r w:rsidRPr="004B3121">
        <w:rPr>
          <w:rtl/>
        </w:rPr>
        <w:t>أدلة جديدة بشأن استخدام توصيات الحماية من ال</w:t>
      </w:r>
      <w:r w:rsidR="0054425F">
        <w:rPr>
          <w:rtl/>
        </w:rPr>
        <w:t>صواعق، والتأريض، وال</w:t>
      </w:r>
      <w:r w:rsidR="0054425F">
        <w:rPr>
          <w:rFonts w:hint="cs"/>
          <w:rtl/>
        </w:rPr>
        <w:t>ربط</w:t>
      </w:r>
      <w:r w:rsidRPr="004B3121">
        <w:rPr>
          <w:rtl/>
        </w:rPr>
        <w:t>؛</w:t>
      </w:r>
    </w:p>
    <w:p w:rsidR="004B3121" w:rsidRPr="004B3121" w:rsidRDefault="004B3121" w:rsidP="0070665E">
      <w:pPr>
        <w:pStyle w:val="enumlev1"/>
        <w:rPr>
          <w:rtl/>
        </w:rPr>
      </w:pPr>
      <w:r w:rsidRPr="004B3121">
        <w:rPr>
          <w:lang w:val="fr-CH"/>
        </w:rPr>
        <w:sym w:font="Symbol" w:char="F0B7"/>
      </w:r>
      <w:r w:rsidRPr="004B3121">
        <w:rPr>
          <w:lang w:val="fr-CH"/>
        </w:rPr>
        <w:tab/>
      </w:r>
      <w:r w:rsidRPr="004B3121">
        <w:rPr>
          <w:rtl/>
        </w:rPr>
        <w:t>مراجعة وإدارة النواتج المتوخاة (التوصيات والكتيبات والتوجيهات) المندرجة في إطار مسؤولية المسألة، حسب الاقتضاء.</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0" w:history="1">
        <w:r w:rsidRPr="004B3121">
          <w:rPr>
            <w:rStyle w:val="Hyperlink"/>
            <w:lang w:bidi="ar-EG"/>
          </w:rPr>
          <w:t>http://www.itu.int/ITU-T/workprog/wp_search.aspx?q=5/5</w:t>
        </w:r>
      </w:hyperlink>
      <w:r w:rsidRPr="004B3121">
        <w:rPr>
          <w:lang w:bidi="ar-EG"/>
        </w:rPr>
        <w:t>)</w:t>
      </w:r>
      <w:r w:rsidRPr="004B3121">
        <w:rPr>
          <w:rtl/>
          <w:lang w:bidi="ar-EG"/>
        </w:rPr>
        <w:t>.</w:t>
      </w:r>
    </w:p>
    <w:p w:rsidR="004B3121" w:rsidRPr="004B3121" w:rsidRDefault="004B3121" w:rsidP="0070665E">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297A2A">
      <w:pPr>
        <w:pStyle w:val="enumlev1"/>
        <w:keepNext/>
        <w:rPr>
          <w:rtl/>
        </w:rPr>
      </w:pPr>
      <w:r w:rsidRPr="004B3121">
        <w:rPr>
          <w:lang w:val="fr-CH"/>
        </w:rPr>
        <w:sym w:font="Symbol" w:char="F0B7"/>
      </w:r>
      <w:r w:rsidRPr="004B3121">
        <w:rPr>
          <w:rtl/>
        </w:rPr>
        <w:tab/>
        <w:t xml:space="preserve">السلسلة </w:t>
      </w:r>
      <w:r w:rsidRPr="004B3121">
        <w:t>K</w:t>
      </w:r>
      <w:r w:rsidRPr="004B3121">
        <w:rPr>
          <w:rtl/>
        </w:rPr>
        <w:t xml:space="preserve"> من توصيات قطاع تقييس الاتصالات</w:t>
      </w:r>
    </w:p>
    <w:p w:rsidR="004B3121" w:rsidRPr="004B3121" w:rsidRDefault="0070665E" w:rsidP="0070665E">
      <w:pPr>
        <w:pStyle w:val="Headingb"/>
        <w:rPr>
          <w:rtl/>
        </w:rPr>
      </w:pPr>
      <w:r w:rsidRPr="0070665E">
        <w:rPr>
          <w:rtl/>
          <w:lang w:bidi="ar-EG"/>
        </w:rPr>
        <w:t>المسائل:</w:t>
      </w:r>
    </w:p>
    <w:p w:rsidR="004B3121" w:rsidRPr="004B3121" w:rsidRDefault="004B3121" w:rsidP="00C63891">
      <w:pPr>
        <w:pStyle w:val="enumlev1"/>
        <w:rPr>
          <w:rtl/>
        </w:rPr>
      </w:pPr>
      <w:r w:rsidRPr="004B3121">
        <w:rPr>
          <w:lang w:val="fr-CH"/>
        </w:rPr>
        <w:sym w:font="Symbol" w:char="F0B7"/>
      </w:r>
      <w:r w:rsidRPr="004B3121">
        <w:rPr>
          <w:rtl/>
        </w:rPr>
        <w:tab/>
      </w:r>
      <w:r w:rsidRPr="004B3121">
        <w:t>B/5</w:t>
      </w:r>
      <w:r w:rsidRPr="004B3121">
        <w:rPr>
          <w:rtl/>
        </w:rPr>
        <w:t xml:space="preserve"> و</w:t>
      </w:r>
      <w:r w:rsidRPr="004B3121">
        <w:t>D/5</w:t>
      </w:r>
    </w:p>
    <w:p w:rsidR="004B3121" w:rsidRPr="004B3121" w:rsidRDefault="0070665E" w:rsidP="0070665E">
      <w:pPr>
        <w:pStyle w:val="Headingb"/>
        <w:rPr>
          <w:rtl/>
        </w:rPr>
      </w:pPr>
      <w:r w:rsidRPr="0070665E">
        <w:rPr>
          <w:rtl/>
          <w:lang w:bidi="ar-EG"/>
        </w:rPr>
        <w:t>لجان الدراسات: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لجان الدراسات </w:t>
      </w:r>
      <w:r w:rsidR="004450FF">
        <w:rPr>
          <w:rtl/>
        </w:rPr>
        <w:t>لقطاع تقييس الاتصالات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لجان الدراسات </w:t>
      </w:r>
      <w:r w:rsidR="004450FF">
        <w:rPr>
          <w:rtl/>
        </w:rPr>
        <w:t>لقطاع الاتصالات الراديوية</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لجان الدراسات </w:t>
      </w:r>
      <w:r w:rsidR="004450FF">
        <w:rPr>
          <w:rtl/>
        </w:rPr>
        <w:t>لقطاع تنمية الاتصالات</w:t>
      </w:r>
    </w:p>
    <w:p w:rsidR="004B3121" w:rsidRPr="004B3121" w:rsidRDefault="0070665E" w:rsidP="0070665E">
      <w:pPr>
        <w:pStyle w:val="Headingb"/>
        <w:rPr>
          <w:rtl/>
        </w:rPr>
      </w:pPr>
      <w:r w:rsidRPr="0070665E">
        <w:rPr>
          <w:rtl/>
          <w:lang w:bidi="ar-EG"/>
        </w:rPr>
        <w:t>هيئات التقييس:</w:t>
      </w:r>
    </w:p>
    <w:p w:rsidR="004B3121" w:rsidRPr="0054425F" w:rsidRDefault="004B3121" w:rsidP="0054425F">
      <w:pPr>
        <w:pStyle w:val="enumlev1"/>
      </w:pPr>
      <w:r w:rsidRPr="004B3121">
        <w:rPr>
          <w:lang w:val="fr-CH"/>
        </w:rPr>
        <w:sym w:font="Symbol" w:char="F0B7"/>
      </w:r>
      <w:r w:rsidRPr="004B3121">
        <w:rPr>
          <w:lang w:val="fr-CH"/>
        </w:rPr>
        <w:tab/>
      </w:r>
      <w:bookmarkStart w:id="11" w:name="lt_pId173"/>
      <w:r w:rsidR="0054425F">
        <w:rPr>
          <w:rFonts w:hint="cs"/>
          <w:rtl/>
          <w:lang w:val="fr-CH"/>
        </w:rPr>
        <w:t xml:space="preserve">اللجنة التقنية </w:t>
      </w:r>
      <w:r w:rsidRPr="004B3121">
        <w:rPr>
          <w:lang w:val="fr-CH"/>
        </w:rPr>
        <w:t>TC 81</w:t>
      </w:r>
      <w:bookmarkEnd w:id="11"/>
      <w:r w:rsidR="0054425F">
        <w:rPr>
          <w:rFonts w:hint="cs"/>
          <w:rtl/>
          <w:lang w:val="fr-CH"/>
        </w:rPr>
        <w:t xml:space="preserve"> التابعة للجنة الكهرتقنية الدولية </w:t>
      </w:r>
      <w:r w:rsidR="0054425F">
        <w:t>(</w:t>
      </w:r>
      <w:r w:rsidRPr="0054425F">
        <w:rPr>
          <w:lang w:val="fr-CH"/>
        </w:rPr>
        <w:t>IEC</w:t>
      </w:r>
      <w:r w:rsidR="0054425F">
        <w:t>)</w:t>
      </w:r>
    </w:p>
    <w:p w:rsidR="004B3121" w:rsidRPr="007736D7" w:rsidRDefault="004B3121" w:rsidP="007736D7">
      <w:pPr>
        <w:pStyle w:val="enumlev1"/>
      </w:pPr>
      <w:r w:rsidRPr="004B3121">
        <w:rPr>
          <w:lang w:val="fr-CH"/>
        </w:rPr>
        <w:sym w:font="Symbol" w:char="F0B7"/>
      </w:r>
      <w:r w:rsidRPr="004B3121">
        <w:rPr>
          <w:lang w:val="fr-CH"/>
        </w:rPr>
        <w:tab/>
      </w:r>
      <w:bookmarkStart w:id="12" w:name="lt_pId175"/>
      <w:r w:rsidR="007736D7">
        <w:rPr>
          <w:rFonts w:hint="cs"/>
          <w:rtl/>
          <w:lang w:val="fr-CH"/>
        </w:rPr>
        <w:t xml:space="preserve">اللجنة التقنية </w:t>
      </w:r>
      <w:r w:rsidRPr="004B3121">
        <w:rPr>
          <w:lang w:val="fr-CH"/>
        </w:rPr>
        <w:t>TC 81X</w:t>
      </w:r>
      <w:bookmarkEnd w:id="12"/>
      <w:r w:rsidR="007736D7">
        <w:rPr>
          <w:rFonts w:hint="cs"/>
          <w:rtl/>
          <w:lang w:val="fr-CH"/>
        </w:rPr>
        <w:t xml:space="preserve"> التابعة للجنة الأوروبية للتقييس الكهرتقني </w:t>
      </w:r>
      <w:r w:rsidR="007736D7">
        <w:t>(</w:t>
      </w:r>
      <w:r w:rsidRPr="007736D7">
        <w:rPr>
          <w:lang w:val="fr-CH"/>
        </w:rPr>
        <w:t>CENELEC</w:t>
      </w:r>
      <w:r w:rsidR="007736D7">
        <w:t>)</w:t>
      </w:r>
    </w:p>
    <w:p w:rsidR="004B3121" w:rsidRPr="004B3121" w:rsidRDefault="004B3121" w:rsidP="00C63891">
      <w:pPr>
        <w:pStyle w:val="enumlev1"/>
        <w:rPr>
          <w:lang w:val="fr-CH"/>
        </w:rPr>
      </w:pPr>
      <w:r w:rsidRPr="004B3121">
        <w:rPr>
          <w:lang w:val="fr-CH"/>
        </w:rPr>
        <w:sym w:font="Symbol" w:char="F0B7"/>
      </w:r>
      <w:r w:rsidRPr="004B3121">
        <w:rPr>
          <w:lang w:val="fr-CH"/>
        </w:rPr>
        <w:tab/>
      </w:r>
      <w:bookmarkStart w:id="13" w:name="lt_pId177"/>
      <w:r w:rsidR="007736D7">
        <w:rPr>
          <w:rFonts w:hint="cs"/>
          <w:rtl/>
          <w:lang w:val="fr-CH" w:bidi="ar-EG"/>
        </w:rPr>
        <w:t xml:space="preserve">المعهد الأوروبي لمعايير الاتصالات </w:t>
      </w:r>
      <w:r w:rsidR="007736D7">
        <w:rPr>
          <w:lang w:val="fr-CH"/>
        </w:rPr>
        <w:t>(</w:t>
      </w:r>
      <w:r w:rsidRPr="004B3121">
        <w:rPr>
          <w:lang w:val="fr-CH"/>
        </w:rPr>
        <w:t>ETSI</w:t>
      </w:r>
      <w:bookmarkEnd w:id="13"/>
      <w:r w:rsidR="007736D7">
        <w:rPr>
          <w:lang w:val="fr-CH"/>
        </w:rPr>
        <w:t>)</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فريق عمل</w:t>
      </w:r>
      <w:r w:rsidR="007736D7">
        <w:rPr>
          <w:rFonts w:hint="cs"/>
          <w:rtl/>
        </w:rPr>
        <w:t xml:space="preserve"> المجلس الدولي للشبكات الكهربائية الكبيرة</w:t>
      </w:r>
      <w:r w:rsidRPr="004B3121">
        <w:rPr>
          <w:rtl/>
        </w:rPr>
        <w:t xml:space="preserve"> </w:t>
      </w:r>
      <w:r w:rsidR="007736D7">
        <w:t>(</w:t>
      </w:r>
      <w:r w:rsidRPr="004B3121">
        <w:t>CIGRE</w:t>
      </w:r>
      <w:r w:rsidR="007736D7">
        <w:t>)</w:t>
      </w:r>
      <w:r w:rsidRPr="004B3121">
        <w:rPr>
          <w:rtl/>
        </w:rPr>
        <w:t xml:space="preserve"> المخصص للتوافق الكهرمغنطيسي مع أنظمة الاتصالات (حالياً</w:t>
      </w:r>
      <w:r w:rsidR="007736D7">
        <w:rPr>
          <w:rFonts w:hint="cs"/>
          <w:rtl/>
          <w:lang w:bidi="ar-EG"/>
        </w:rPr>
        <w:t xml:space="preserve"> فريق العمل المشترك</w:t>
      </w:r>
      <w:r w:rsidRPr="004B3121">
        <w:rPr>
          <w:rtl/>
        </w:rPr>
        <w:t xml:space="preserve">: </w:t>
      </w:r>
      <w:r w:rsidRPr="004B3121">
        <w:t>JWG C4.31</w:t>
      </w:r>
      <w:r w:rsidRPr="004B3121">
        <w:rPr>
          <w:rtl/>
        </w:rPr>
        <w:t>)</w:t>
      </w:r>
    </w:p>
    <w:p w:rsidR="004B3121" w:rsidRPr="004B3121" w:rsidRDefault="004B3121" w:rsidP="00C63891">
      <w:pPr>
        <w:pStyle w:val="enumlev1"/>
        <w:rPr>
          <w:lang w:val="fr-CH"/>
        </w:rPr>
      </w:pPr>
      <w:r w:rsidRPr="004B3121">
        <w:rPr>
          <w:lang w:val="fr-CH"/>
        </w:rPr>
        <w:sym w:font="Symbol" w:char="F0B7"/>
      </w:r>
      <w:r w:rsidRPr="004B3121">
        <w:rPr>
          <w:lang w:val="fr-CH"/>
        </w:rPr>
        <w:tab/>
      </w:r>
      <w:bookmarkStart w:id="14" w:name="lt_pId182"/>
      <w:r w:rsidR="007736D7">
        <w:rPr>
          <w:rFonts w:hint="cs"/>
          <w:rtl/>
          <w:lang w:val="fr-CH" w:bidi="ar-EG"/>
        </w:rPr>
        <w:t xml:space="preserve">الاتحاد الدولي للسكك الحديدية </w:t>
      </w:r>
      <w:r w:rsidR="007736D7">
        <w:t>(</w:t>
      </w:r>
      <w:r w:rsidRPr="004B3121">
        <w:t>UIC</w:t>
      </w:r>
      <w:bookmarkEnd w:id="14"/>
      <w:r w:rsidR="007736D7">
        <w:t>)</w:t>
      </w:r>
    </w:p>
    <w:p w:rsidR="004B3121" w:rsidRPr="004B3121" w:rsidRDefault="004B3121" w:rsidP="007736D7">
      <w:pPr>
        <w:pStyle w:val="enumlev1"/>
        <w:rPr>
          <w:lang w:val="fr-CH"/>
        </w:rPr>
      </w:pPr>
      <w:r w:rsidRPr="004B3121">
        <w:rPr>
          <w:lang w:val="fr-CH"/>
        </w:rPr>
        <w:sym w:font="Symbol" w:char="F0B7"/>
      </w:r>
      <w:r w:rsidRPr="004B3121">
        <w:rPr>
          <w:lang w:val="fr-CH"/>
        </w:rPr>
        <w:tab/>
      </w:r>
      <w:bookmarkStart w:id="15" w:name="lt_pId184"/>
      <w:r w:rsidR="007736D7">
        <w:rPr>
          <w:rFonts w:hint="cs"/>
          <w:rtl/>
          <w:lang w:val="fr-CH"/>
        </w:rPr>
        <w:t xml:space="preserve">اللجنة الفرعية </w:t>
      </w:r>
      <w:r w:rsidRPr="004B3121">
        <w:t>37A</w:t>
      </w:r>
      <w:bookmarkEnd w:id="15"/>
      <w:r w:rsidR="007736D7">
        <w:rPr>
          <w:rFonts w:hint="cs"/>
          <w:rtl/>
        </w:rPr>
        <w:t xml:space="preserve"> التابعة للجنة الكهرتقنية الدولية </w:t>
      </w:r>
      <w:r w:rsidR="007736D7">
        <w:t>(</w:t>
      </w:r>
      <w:r w:rsidRPr="007736D7">
        <w:t>IEC</w:t>
      </w:r>
      <w:r w:rsidR="007736D7">
        <w:t>)</w:t>
      </w:r>
    </w:p>
    <w:p w:rsidR="00D1223D" w:rsidRDefault="00D1223D" w:rsidP="00C63891">
      <w:pPr>
        <w:pStyle w:val="QuestionNo"/>
        <w:rPr>
          <w:rtl/>
        </w:rPr>
      </w:pPr>
      <w:r>
        <w:rPr>
          <w:rtl/>
        </w:rPr>
        <w:br w:type="page"/>
      </w:r>
    </w:p>
    <w:p w:rsidR="004B3121" w:rsidRPr="004B3121" w:rsidRDefault="004B3121" w:rsidP="00C63891">
      <w:pPr>
        <w:pStyle w:val="QuestionNo"/>
        <w:rPr>
          <w:lang w:val="en-GB"/>
        </w:rPr>
      </w:pPr>
      <w:r w:rsidRPr="004B3121">
        <w:rPr>
          <w:rtl/>
        </w:rPr>
        <w:lastRenderedPageBreak/>
        <w:t xml:space="preserve">مشروع المسألة </w:t>
      </w:r>
      <w:r w:rsidRPr="004B3121">
        <w:rPr>
          <w:lang w:val="en-GB"/>
        </w:rPr>
        <w:t>B/5</w:t>
      </w:r>
    </w:p>
    <w:p w:rsidR="004B3121" w:rsidRPr="004B3121" w:rsidRDefault="004B3121" w:rsidP="00C63891">
      <w:pPr>
        <w:pStyle w:val="Questiontitle"/>
        <w:rPr>
          <w:rtl/>
        </w:rPr>
      </w:pPr>
      <w:r w:rsidRPr="004B3121">
        <w:rPr>
          <w:rtl/>
        </w:rPr>
        <w:t>قدرة المعدات على المقاومة والمكونات الواقية</w:t>
      </w:r>
    </w:p>
    <w:p w:rsidR="004B3121" w:rsidRPr="004B3121" w:rsidRDefault="004B3121" w:rsidP="004B3121">
      <w:pPr>
        <w:rPr>
          <w:rtl/>
          <w:lang w:bidi="ar-EG"/>
        </w:rPr>
      </w:pPr>
      <w:r w:rsidRPr="004B3121">
        <w:rPr>
          <w:rtl/>
          <w:lang w:bidi="ar-EG"/>
        </w:rPr>
        <w:t xml:space="preserve">(استمرار للمسألتين </w:t>
      </w:r>
      <w:r w:rsidRPr="004B3121">
        <w:rPr>
          <w:lang w:bidi="ar-EG"/>
        </w:rPr>
        <w:t>2/5</w:t>
      </w:r>
      <w:r w:rsidRPr="004B3121">
        <w:rPr>
          <w:rtl/>
          <w:lang w:bidi="ar-EG"/>
        </w:rPr>
        <w:t xml:space="preserve"> و</w:t>
      </w:r>
      <w:r w:rsidRPr="004B3121">
        <w:rPr>
          <w:lang w:bidi="ar-EG"/>
        </w:rPr>
        <w:t>4/5</w:t>
      </w:r>
      <w:r w:rsidRPr="004B3121">
        <w:rPr>
          <w:rtl/>
          <w:lang w:bidi="ar-EG"/>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4B3121">
      <w:pPr>
        <w:rPr>
          <w:rtl/>
          <w:lang w:bidi="ar-EG"/>
        </w:rPr>
      </w:pPr>
      <w:r w:rsidRPr="004B3121">
        <w:rPr>
          <w:rtl/>
          <w:lang w:bidi="ar-EG"/>
        </w:rPr>
        <w:t xml:space="preserve">تتطور تكنولوجيا الاتصالات والمعلومات بسرعة كبيرة، إذ تسلَّم أنواع جديدة من المعدات إلى السوق يومياً تقريباً. ويتميز هذا النمط من التطور بالانتقال من مجموعات المعدات الكبيرة الواقعة في مبان محمية جيداً نحو توزع أقرب إلى المستخدم لمعدات فردية أصغر. وتتضمن الأمثلة على هذا الاتجاه بدالات ومسيِّرات البيانات، والمرسلات المستقبلات السلكية (من قبيل مودمات </w:t>
      </w:r>
      <w:proofErr w:type="spellStart"/>
      <w:r w:rsidRPr="004B3121">
        <w:rPr>
          <w:lang w:val="en-GB" w:bidi="ar-EG"/>
        </w:rPr>
        <w:t>xDSL</w:t>
      </w:r>
      <w:proofErr w:type="spellEnd"/>
      <w:r w:rsidRPr="004B3121">
        <w:rPr>
          <w:rtl/>
          <w:lang w:bidi="ar-EG"/>
        </w:rPr>
        <w:t xml:space="preserve">)، والمرسلات المستقبلات اللاسلكية (من قبيل الهواتف الذكية، وأجهزة واي فاي </w:t>
      </w:r>
      <w:r w:rsidRPr="004B3121">
        <w:rPr>
          <w:lang w:val="en-GB" w:bidi="ar-EG"/>
        </w:rPr>
        <w:t>(Wi-Fi)</w:t>
      </w:r>
      <w:r w:rsidRPr="004B3121">
        <w:rPr>
          <w:rtl/>
          <w:lang w:bidi="ar-EG"/>
        </w:rPr>
        <w:t xml:space="preserve">)، وأجهزة إنترنت الأشياء، ومطاريف الشبكة البصرية </w:t>
      </w:r>
      <w:r w:rsidRPr="004B3121">
        <w:rPr>
          <w:lang w:val="en-GB" w:bidi="ar-EG"/>
        </w:rPr>
        <w:t>(</w:t>
      </w:r>
      <w:r w:rsidRPr="004B3121">
        <w:rPr>
          <w:lang w:bidi="ar-EG"/>
        </w:rPr>
        <w:t>ONT</w:t>
      </w:r>
      <w:r w:rsidRPr="004B3121">
        <w:rPr>
          <w:lang w:val="en-GB" w:bidi="ar-EG"/>
        </w:rPr>
        <w:t>)</w:t>
      </w:r>
      <w:r w:rsidRPr="004B3121">
        <w:rPr>
          <w:rtl/>
          <w:lang w:bidi="ar-EG"/>
        </w:rPr>
        <w:t xml:space="preserve"> مع يرتبط بها من أزواج أسلاك </w:t>
      </w:r>
      <w:proofErr w:type="spellStart"/>
      <w:r w:rsidRPr="004B3121">
        <w:rPr>
          <w:lang w:val="en-GB" w:bidi="ar-EG"/>
        </w:rPr>
        <w:t>xDSL</w:t>
      </w:r>
      <w:proofErr w:type="spellEnd"/>
      <w:r w:rsidR="00460E7C">
        <w:rPr>
          <w:rtl/>
          <w:lang w:val="en-GB" w:bidi="ar-EG"/>
        </w:rPr>
        <w:t xml:space="preserve"> </w:t>
      </w:r>
      <w:r w:rsidRPr="004B3121">
        <w:rPr>
          <w:rtl/>
          <w:lang w:bidi="ar-EG"/>
        </w:rPr>
        <w:t>إلى العملاء، ومحطات القاعدة اللاسلكية، بما في ذلك معماريات محطة القاعدة الموزعة، وما إلى ذلك. وهذا السيناريو الجديد يعني ضمناً أن معدات تكنولوجيا المعلومات والاتصالات أكثر عرضة لتأثيرات البيئة الكهرمغنطيسية، مما قد يؤدي إلى تعطلها أو تضررها. وبالتالي، تقتضي الضرورة مواصلة دراسة متطلبات قدرة معدات تكنولوجيا المعلومات والاتصالات على المقاومة، من أجل التعامل مع تطورها. وفي موازاة ذلك، تتطور أيضاً تكنولوجيا المكونات الواقية، الأمر الذي يؤدي إلى ظهور مكونات أصغر وأسرع تُستخدم لحماية معدات تكنولوجيا المعلومات والاتصالات. وستتطلب زيادة معدلات البيانات أيضاً تحسينات مستمرة للمكونات الواقية تتوافق مع هذه القنوات ذات عرض النطاق الأوسع. ومن ثم، تدعو الضرورة لمتابعة التطورات الجديدة في أجهزة تكنولوجيا المعلومات والاتصالات لضمان القدرة المناسبة على المقاومة دون تردي قدرات المعدلات والامتداد.</w:t>
      </w:r>
    </w:p>
    <w:p w:rsidR="004B3121" w:rsidRPr="004B3121" w:rsidRDefault="004B3121" w:rsidP="007736D7">
      <w:pPr>
        <w:rPr>
          <w:rtl/>
          <w:lang w:bidi="ar-EG"/>
        </w:rPr>
      </w:pPr>
      <w:r w:rsidRPr="004B3121">
        <w:rPr>
          <w:rtl/>
          <w:lang w:bidi="ar-EG"/>
        </w:rPr>
        <w:t xml:space="preserve">وترتبط هذه المسألة بشكل مباشر وغير مباشر بتغير المناخ. وترد العلاقة المباشرة في الحد من المخلفات الإلكترونية، ممثلةً في خفض كبير في تبديل المعدات بسبب الأضرار الكهربائية، والحاجة إلى تحسُّن مستويات الحماية مع تزايد شدة العاصفة. وترتبط العلاقة غير المباشرة في تحسين موثوقية نظام الاتصالات، مما يقلل من استهلاك الوقود، لأن الناس يقللون من السفر إلى الاجتماعات </w:t>
      </w:r>
      <w:r w:rsidR="007736D7">
        <w:rPr>
          <w:rFonts w:hint="cs"/>
          <w:rtl/>
          <w:lang w:bidi="ar-EG"/>
        </w:rPr>
        <w:t>الحضورية</w:t>
      </w:r>
      <w:r w:rsidRPr="004B3121">
        <w:rPr>
          <w:rtl/>
          <w:lang w:bidi="ar-EG"/>
        </w:rPr>
        <w:t xml:space="preserve"> عندما تتوفر الخدمات الفيديوية الآنية.</w:t>
      </w:r>
    </w:p>
    <w:p w:rsidR="004B3121" w:rsidRPr="004B3121" w:rsidRDefault="004B3121" w:rsidP="00990E29">
      <w:pPr>
        <w:keepNext/>
        <w:rPr>
          <w:rtl/>
          <w:lang w:bidi="ar-EG"/>
        </w:rPr>
      </w:pPr>
      <w:r w:rsidRPr="004B3121">
        <w:rPr>
          <w:rtl/>
          <w:lang w:bidi="ar-EG"/>
        </w:rPr>
        <w:t>والنواتج المتوخاة (التوصيات والكتيبات والتوجيهات)، السارية وقت الموافقة على هذه المسألة، تندرج في إطار مسؤوليتها:</w:t>
      </w:r>
    </w:p>
    <w:p w:rsidR="004B3121" w:rsidRPr="004B3121" w:rsidRDefault="000915E3" w:rsidP="00255680">
      <w:pPr>
        <w:pStyle w:val="enumlev1"/>
        <w:rPr>
          <w:lang w:val="fr-CH"/>
        </w:rPr>
      </w:pPr>
      <w:r>
        <w:rPr>
          <w:rtl/>
          <w:lang w:val="fr-CH"/>
        </w:rPr>
        <w:t>•</w:t>
      </w:r>
      <w:r>
        <w:rPr>
          <w:rtl/>
          <w:lang w:val="fr-CH"/>
        </w:rPr>
        <w:tab/>
      </w:r>
      <w:bookmarkStart w:id="16" w:name="lt_pId203"/>
      <w:r w:rsidR="004B3121" w:rsidRPr="00255680">
        <w:rPr>
          <w:spacing w:val="-2"/>
          <w:lang w:val="fr-CH"/>
        </w:rPr>
        <w:t>ITU-T K.11</w:t>
      </w:r>
      <w:r w:rsidR="00255680" w:rsidRPr="00255680">
        <w:rPr>
          <w:spacing w:val="-2"/>
          <w:rtl/>
          <w:lang w:val="fr-CH"/>
        </w:rPr>
        <w:t xml:space="preserve"> و</w:t>
      </w:r>
      <w:r w:rsidR="004B3121" w:rsidRPr="00255680">
        <w:rPr>
          <w:spacing w:val="-2"/>
          <w:lang w:val="fr-CH"/>
        </w:rPr>
        <w:t>K.12</w:t>
      </w:r>
      <w:r w:rsidR="00255680" w:rsidRPr="00255680">
        <w:rPr>
          <w:spacing w:val="-2"/>
          <w:rtl/>
          <w:lang w:val="fr-CH"/>
        </w:rPr>
        <w:t xml:space="preserve"> و</w:t>
      </w:r>
      <w:r w:rsidR="004B3121" w:rsidRPr="00255680">
        <w:rPr>
          <w:spacing w:val="-2"/>
          <w:lang w:val="fr-CH"/>
        </w:rPr>
        <w:t>K.20</w:t>
      </w:r>
      <w:r w:rsidR="00255680" w:rsidRPr="00255680">
        <w:rPr>
          <w:spacing w:val="-2"/>
          <w:rtl/>
          <w:lang w:val="fr-CH"/>
        </w:rPr>
        <w:t xml:space="preserve"> و</w:t>
      </w:r>
      <w:r w:rsidR="004B3121" w:rsidRPr="00255680">
        <w:rPr>
          <w:spacing w:val="-2"/>
          <w:lang w:val="fr-CH"/>
        </w:rPr>
        <w:t>K.21</w:t>
      </w:r>
      <w:r w:rsidR="00255680" w:rsidRPr="00255680">
        <w:rPr>
          <w:spacing w:val="-2"/>
          <w:rtl/>
          <w:lang w:val="fr-CH"/>
        </w:rPr>
        <w:t xml:space="preserve"> و</w:t>
      </w:r>
      <w:r w:rsidR="004B3121" w:rsidRPr="00255680">
        <w:rPr>
          <w:spacing w:val="-2"/>
          <w:lang w:val="fr-CH"/>
        </w:rPr>
        <w:t>K.28</w:t>
      </w:r>
      <w:r w:rsidR="00255680" w:rsidRPr="00255680">
        <w:rPr>
          <w:spacing w:val="-2"/>
          <w:rtl/>
          <w:lang w:val="fr-CH"/>
        </w:rPr>
        <w:t xml:space="preserve"> و</w:t>
      </w:r>
      <w:r w:rsidR="004B3121" w:rsidRPr="00255680">
        <w:rPr>
          <w:spacing w:val="-2"/>
          <w:lang w:val="fr-CH"/>
        </w:rPr>
        <w:t>K.36</w:t>
      </w:r>
      <w:r w:rsidR="00255680" w:rsidRPr="00255680">
        <w:rPr>
          <w:spacing w:val="-2"/>
          <w:rtl/>
          <w:lang w:val="fr-CH"/>
        </w:rPr>
        <w:t xml:space="preserve"> و</w:t>
      </w:r>
      <w:r w:rsidR="004B3121" w:rsidRPr="00255680">
        <w:rPr>
          <w:spacing w:val="-2"/>
          <w:lang w:val="fr-CH"/>
        </w:rPr>
        <w:t>K.44</w:t>
      </w:r>
      <w:r w:rsidR="00255680" w:rsidRPr="00255680">
        <w:rPr>
          <w:spacing w:val="-2"/>
          <w:rtl/>
          <w:lang w:val="fr-CH"/>
        </w:rPr>
        <w:t xml:space="preserve"> و</w:t>
      </w:r>
      <w:r w:rsidR="004B3121" w:rsidRPr="00255680">
        <w:rPr>
          <w:spacing w:val="-2"/>
          <w:lang w:val="fr-CH"/>
        </w:rPr>
        <w:t>K.45</w:t>
      </w:r>
      <w:r w:rsidR="00255680" w:rsidRPr="00255680">
        <w:rPr>
          <w:spacing w:val="-2"/>
          <w:rtl/>
          <w:lang w:val="fr-CH"/>
        </w:rPr>
        <w:t xml:space="preserve"> و</w:t>
      </w:r>
      <w:r w:rsidR="004B3121" w:rsidRPr="00255680">
        <w:rPr>
          <w:spacing w:val="-2"/>
          <w:lang w:val="fr-CH"/>
        </w:rPr>
        <w:t>K.50</w:t>
      </w:r>
      <w:r w:rsidR="00255680" w:rsidRPr="00255680">
        <w:rPr>
          <w:spacing w:val="-2"/>
          <w:rtl/>
          <w:lang w:val="fr-CH"/>
        </w:rPr>
        <w:t xml:space="preserve"> و</w:t>
      </w:r>
      <w:r w:rsidR="004B3121" w:rsidRPr="00255680">
        <w:rPr>
          <w:spacing w:val="-2"/>
          <w:lang w:val="fr-CH"/>
        </w:rPr>
        <w:t>K.51</w:t>
      </w:r>
      <w:r w:rsidR="00255680" w:rsidRPr="00255680">
        <w:rPr>
          <w:spacing w:val="-2"/>
          <w:rtl/>
          <w:lang w:val="fr-CH"/>
        </w:rPr>
        <w:t xml:space="preserve"> و</w:t>
      </w:r>
      <w:r w:rsidR="004B3121" w:rsidRPr="00255680">
        <w:rPr>
          <w:spacing w:val="-2"/>
          <w:lang w:val="fr-CH"/>
        </w:rPr>
        <w:t>K.55</w:t>
      </w:r>
      <w:r w:rsidR="00255680" w:rsidRPr="00255680">
        <w:rPr>
          <w:spacing w:val="-2"/>
          <w:rtl/>
          <w:lang w:val="fr-CH"/>
        </w:rPr>
        <w:t xml:space="preserve"> و</w:t>
      </w:r>
      <w:r w:rsidR="004B3121" w:rsidRPr="00255680">
        <w:rPr>
          <w:spacing w:val="-2"/>
          <w:lang w:val="fr-CH"/>
        </w:rPr>
        <w:t>K.64</w:t>
      </w:r>
      <w:r w:rsidR="00255680" w:rsidRPr="00255680">
        <w:rPr>
          <w:spacing w:val="-2"/>
          <w:rtl/>
          <w:lang w:val="fr-CH"/>
        </w:rPr>
        <w:t xml:space="preserve"> و</w:t>
      </w:r>
      <w:r w:rsidR="004B3121" w:rsidRPr="00255680">
        <w:rPr>
          <w:spacing w:val="-2"/>
          <w:lang w:val="fr-CH"/>
        </w:rPr>
        <w:t>K.65</w:t>
      </w:r>
      <w:r w:rsidR="00255680" w:rsidRPr="00255680">
        <w:rPr>
          <w:spacing w:val="-2"/>
          <w:rtl/>
          <w:lang w:val="fr-CH"/>
        </w:rPr>
        <w:t xml:space="preserve"> و</w:t>
      </w:r>
      <w:r w:rsidR="004B3121" w:rsidRPr="00255680">
        <w:rPr>
          <w:spacing w:val="-2"/>
          <w:lang w:val="fr-CH"/>
        </w:rPr>
        <w:t>K.69</w:t>
      </w:r>
      <w:r w:rsidR="00255680" w:rsidRPr="00255680">
        <w:rPr>
          <w:spacing w:val="-2"/>
          <w:rtl/>
          <w:lang w:val="fr-CH"/>
        </w:rPr>
        <w:t xml:space="preserve"> و</w:t>
      </w:r>
      <w:r w:rsidR="004B3121" w:rsidRPr="00255680">
        <w:rPr>
          <w:spacing w:val="-2"/>
          <w:lang w:val="fr-CH"/>
        </w:rPr>
        <w:t>K.75</w:t>
      </w:r>
      <w:r w:rsidR="00255680" w:rsidRPr="00255680">
        <w:rPr>
          <w:spacing w:val="-2"/>
          <w:rtl/>
          <w:lang w:val="fr-CH"/>
        </w:rPr>
        <w:t xml:space="preserve"> و</w:t>
      </w:r>
      <w:r w:rsidR="004B3121" w:rsidRPr="00255680">
        <w:rPr>
          <w:spacing w:val="-2"/>
          <w:lang w:val="fr-CH"/>
        </w:rPr>
        <w:t>K.77</w:t>
      </w:r>
      <w:r w:rsidR="00255680" w:rsidRPr="00255680">
        <w:rPr>
          <w:spacing w:val="-2"/>
          <w:rtl/>
          <w:lang w:val="fr-CH"/>
        </w:rPr>
        <w:t xml:space="preserve"> و</w:t>
      </w:r>
      <w:r w:rsidR="004B3121" w:rsidRPr="00255680">
        <w:rPr>
          <w:spacing w:val="-2"/>
          <w:lang w:val="fr-CH"/>
        </w:rPr>
        <w:t>K.82</w:t>
      </w:r>
      <w:r w:rsidR="00255680" w:rsidRPr="00255680">
        <w:rPr>
          <w:spacing w:val="-2"/>
          <w:rtl/>
          <w:lang w:val="fr-CH"/>
        </w:rPr>
        <w:t xml:space="preserve"> و</w:t>
      </w:r>
      <w:r w:rsidR="004B3121" w:rsidRPr="00255680">
        <w:rPr>
          <w:spacing w:val="-2"/>
          <w:lang w:val="fr-CH"/>
        </w:rPr>
        <w:t>K.89</w:t>
      </w:r>
      <w:r w:rsidR="00255680" w:rsidRPr="00255680">
        <w:rPr>
          <w:spacing w:val="-2"/>
          <w:rtl/>
          <w:lang w:val="fr-CH"/>
        </w:rPr>
        <w:t xml:space="preserve"> و</w:t>
      </w:r>
      <w:r w:rsidR="004B3121" w:rsidRPr="00255680">
        <w:rPr>
          <w:spacing w:val="-2"/>
          <w:lang w:val="fr-CH"/>
        </w:rPr>
        <w:t>K.95</w:t>
      </w:r>
      <w:r w:rsidR="00255680" w:rsidRPr="00255680">
        <w:rPr>
          <w:spacing w:val="-2"/>
          <w:rtl/>
          <w:lang w:val="fr-CH"/>
        </w:rPr>
        <w:t xml:space="preserve"> و</w:t>
      </w:r>
      <w:r w:rsidR="004B3121" w:rsidRPr="00255680">
        <w:rPr>
          <w:spacing w:val="-2"/>
          <w:lang w:val="fr-CH"/>
        </w:rPr>
        <w:t>K.96</w:t>
      </w:r>
      <w:r w:rsidR="00255680" w:rsidRPr="00255680">
        <w:rPr>
          <w:spacing w:val="-2"/>
          <w:rtl/>
          <w:lang w:val="fr-CH"/>
        </w:rPr>
        <w:t xml:space="preserve"> و</w:t>
      </w:r>
      <w:r w:rsidR="004B3121" w:rsidRPr="00255680">
        <w:rPr>
          <w:spacing w:val="-2"/>
          <w:lang w:val="fr-CH"/>
        </w:rPr>
        <w:t>K.98</w:t>
      </w:r>
      <w:r w:rsidR="00255680" w:rsidRPr="00255680">
        <w:rPr>
          <w:spacing w:val="-2"/>
          <w:rtl/>
          <w:lang w:val="fr-CH"/>
        </w:rPr>
        <w:t xml:space="preserve"> و</w:t>
      </w:r>
      <w:r w:rsidR="004B3121" w:rsidRPr="00255680">
        <w:rPr>
          <w:spacing w:val="-2"/>
          <w:lang w:val="fr-CH"/>
        </w:rPr>
        <w:t>K.99</w:t>
      </w:r>
      <w:r w:rsidR="00255680" w:rsidRPr="00255680">
        <w:rPr>
          <w:spacing w:val="-2"/>
          <w:rtl/>
          <w:lang w:val="fr-CH"/>
        </w:rPr>
        <w:t xml:space="preserve"> و</w:t>
      </w:r>
      <w:r w:rsidR="004B3121" w:rsidRPr="00255680">
        <w:rPr>
          <w:spacing w:val="-2"/>
          <w:lang w:val="fr-CH"/>
        </w:rPr>
        <w:t>K.102</w:t>
      </w:r>
      <w:r w:rsidR="00255680" w:rsidRPr="00255680">
        <w:rPr>
          <w:spacing w:val="-2"/>
          <w:rtl/>
          <w:lang w:val="fr-CH"/>
        </w:rPr>
        <w:t xml:space="preserve"> و</w:t>
      </w:r>
      <w:r w:rsidR="004B3121" w:rsidRPr="00255680">
        <w:rPr>
          <w:spacing w:val="-2"/>
          <w:lang w:val="fr-CH"/>
        </w:rPr>
        <w:t>K.103</w:t>
      </w:r>
      <w:bookmarkEnd w:id="16"/>
      <w:r w:rsidR="00255680" w:rsidRPr="00255680">
        <w:rPr>
          <w:spacing w:val="-2"/>
          <w:rtl/>
        </w:rPr>
        <w:t xml:space="preserve"> </w:t>
      </w:r>
      <w:r w:rsidR="004B3121" w:rsidRPr="00255680">
        <w:rPr>
          <w:spacing w:val="-2"/>
          <w:rtl/>
        </w:rPr>
        <w:t xml:space="preserve">، والإضافة </w:t>
      </w:r>
      <w:r w:rsidR="004B3121" w:rsidRPr="00255680">
        <w:rPr>
          <w:spacing w:val="-2"/>
        </w:rPr>
        <w:t>3</w:t>
      </w:r>
      <w:r w:rsidR="004B3121" w:rsidRPr="00255680">
        <w:rPr>
          <w:spacing w:val="-2"/>
          <w:rtl/>
        </w:rPr>
        <w:t xml:space="preserve"> إلى سلسلة التوصيات</w:t>
      </w:r>
      <w:r w:rsidR="00255680" w:rsidRPr="00255680">
        <w:rPr>
          <w:rFonts w:hint="cs"/>
          <w:spacing w:val="-2"/>
          <w:rtl/>
        </w:rPr>
        <w:t> </w:t>
      </w:r>
      <w:r w:rsidR="004B3121" w:rsidRPr="00255680">
        <w:rPr>
          <w:spacing w:val="-2"/>
          <w:lang w:val="fr-CH"/>
        </w:rPr>
        <w:t>K</w:t>
      </w:r>
      <w:r w:rsidR="004B3121" w:rsidRPr="00255680">
        <w:rPr>
          <w:spacing w:val="-2"/>
          <w:rtl/>
        </w:rPr>
        <w:t>.</w:t>
      </w:r>
    </w:p>
    <w:p w:rsidR="004B3121" w:rsidRPr="004B3121" w:rsidRDefault="000915E3" w:rsidP="00C63891">
      <w:pPr>
        <w:pStyle w:val="enumlev1"/>
        <w:rPr>
          <w:lang w:val="en-GB"/>
        </w:rPr>
      </w:pPr>
      <w:r>
        <w:rPr>
          <w:rtl/>
          <w:lang w:val="en-GB"/>
        </w:rPr>
        <w:t>•</w:t>
      </w:r>
      <w:r>
        <w:rPr>
          <w:rtl/>
          <w:lang w:val="en-GB"/>
        </w:rPr>
        <w:tab/>
      </w:r>
      <w:r w:rsidR="004B3121" w:rsidRPr="004B3121">
        <w:rPr>
          <w:rtl/>
        </w:rPr>
        <w:t>دليل القدرة على المقاومة؛</w:t>
      </w:r>
    </w:p>
    <w:p w:rsidR="004B3121" w:rsidRPr="004B3121" w:rsidRDefault="000915E3" w:rsidP="00C63891">
      <w:pPr>
        <w:pStyle w:val="enumlev1"/>
        <w:rPr>
          <w:lang w:val="en-GB"/>
        </w:rPr>
      </w:pPr>
      <w:r>
        <w:rPr>
          <w:rtl/>
          <w:lang w:val="en-GB"/>
        </w:rPr>
        <w:t>•</w:t>
      </w:r>
      <w:r>
        <w:rPr>
          <w:rtl/>
          <w:lang w:val="en-GB"/>
        </w:rPr>
        <w:tab/>
      </w:r>
      <w:r w:rsidR="004B3121" w:rsidRPr="004B3121">
        <w:rPr>
          <w:rtl/>
        </w:rPr>
        <w:t>التوجيهات، المجلد الثامن.</w:t>
      </w:r>
    </w:p>
    <w:p w:rsidR="004B3121" w:rsidRPr="004B3121" w:rsidRDefault="004B3121" w:rsidP="003E2EAF">
      <w:pPr>
        <w:pStyle w:val="Heading1forQ"/>
        <w:rPr>
          <w:rtl/>
        </w:rPr>
      </w:pPr>
      <w:r w:rsidRPr="004B3121">
        <w:t>2</w:t>
      </w:r>
      <w:r w:rsidRPr="004B3121">
        <w:rPr>
          <w:rtl/>
        </w:rPr>
        <w:tab/>
        <w:t>المسألة</w:t>
      </w:r>
    </w:p>
    <w:p w:rsidR="004B3121" w:rsidRPr="004B3121" w:rsidRDefault="004B3121" w:rsidP="00E3162C">
      <w:pPr>
        <w:rPr>
          <w:rtl/>
          <w:lang w:bidi="ar-EG"/>
        </w:rPr>
      </w:pPr>
      <w:r w:rsidRPr="004B3121">
        <w:rPr>
          <w:rtl/>
          <w:lang w:bidi="ar-EG"/>
        </w:rPr>
        <w:t xml:space="preserve">إن الغرض من هذا المسألة هو إنتاج توصيات جديدة أو مراجعة </w:t>
      </w:r>
      <w:r w:rsidR="007736D7" w:rsidRPr="007736D7">
        <w:rPr>
          <w:rtl/>
          <w:lang w:bidi="ar-EG"/>
        </w:rPr>
        <w:t xml:space="preserve">أو إضافات </w:t>
      </w:r>
      <w:r w:rsidRPr="004B3121">
        <w:rPr>
          <w:rtl/>
          <w:lang w:bidi="ar-EG"/>
        </w:rPr>
        <w:t xml:space="preserve">بشأن قدرة معدات تكنولوجيا المعلومات والاتصالات على المقاومة، وكذلك مواصفات وأساليب اختبارها، ومبادئ تطبيق المكونات الواقية وتجميعاتها. وتسري التوصيات، بشأن القدرة على مقاومة </w:t>
      </w:r>
      <w:r w:rsidR="007736D7">
        <w:rPr>
          <w:rFonts w:hint="cs"/>
          <w:rtl/>
          <w:lang w:bidi="ar-EG"/>
        </w:rPr>
        <w:t>فرط الفلطية وفرط التيار</w:t>
      </w:r>
      <w:r w:rsidRPr="004B3121">
        <w:rPr>
          <w:rtl/>
          <w:lang w:bidi="ar-EG"/>
        </w:rPr>
        <w:t>، على المعدات المثبَّتة في مراكز الاتصالات، وفي شبكات النفاذ وشبكات النفاذ عبر الخطوط المشتركة، وفي مقر العميل. وتتصل المكونات الواقية وتجميعاتها</w:t>
      </w:r>
      <w:r w:rsidR="007736D7">
        <w:rPr>
          <w:rtl/>
          <w:lang w:bidi="ar-EG"/>
        </w:rPr>
        <w:t xml:space="preserve"> بدارات الاتصالات وإمدادات ال</w:t>
      </w:r>
      <w:r w:rsidR="007736D7">
        <w:rPr>
          <w:rFonts w:hint="cs"/>
          <w:rtl/>
          <w:lang w:bidi="ar-EG"/>
        </w:rPr>
        <w:t>طاق</w:t>
      </w:r>
      <w:r w:rsidRPr="004B3121">
        <w:rPr>
          <w:rtl/>
          <w:lang w:bidi="ar-EG"/>
        </w:rPr>
        <w:t xml:space="preserve">ة معاً في معدات الاتصالات وهي تهدف للتخفيف من </w:t>
      </w:r>
      <w:r w:rsidR="007736D7">
        <w:rPr>
          <w:rFonts w:hint="cs"/>
          <w:rtl/>
          <w:lang w:bidi="ar-EG"/>
        </w:rPr>
        <w:t>تأثيرات فرط الفلطية وفرط التيار</w:t>
      </w:r>
      <w:r w:rsidRPr="004B3121">
        <w:rPr>
          <w:rtl/>
          <w:lang w:bidi="ar-EG"/>
        </w:rPr>
        <w:t xml:space="preserve">. وتُعتبر مصادر </w:t>
      </w:r>
      <w:r w:rsidR="007736D7">
        <w:rPr>
          <w:rFonts w:hint="cs"/>
          <w:rtl/>
          <w:lang w:bidi="ar-EG"/>
        </w:rPr>
        <w:t>فرط الفلطية وفرط التيار</w:t>
      </w:r>
      <w:r w:rsidRPr="004B3121">
        <w:rPr>
          <w:rtl/>
          <w:lang w:bidi="ar-EG"/>
        </w:rPr>
        <w:t xml:space="preserve"> المصادر التي يمكن أن تسبب تلفاً دائماً، وتشمل الصاعقة وتفريغ الكهرباء الساكنة </w:t>
      </w:r>
      <w:r w:rsidRPr="004B3121">
        <w:rPr>
          <w:lang w:val="en-GB" w:bidi="ar-EG"/>
        </w:rPr>
        <w:t>(</w:t>
      </w:r>
      <w:r w:rsidRPr="004B3121">
        <w:rPr>
          <w:lang w:bidi="ar-EG"/>
        </w:rPr>
        <w:t>ESD</w:t>
      </w:r>
      <w:r w:rsidRPr="004B3121">
        <w:rPr>
          <w:lang w:val="en-GB" w:bidi="ar-EG"/>
        </w:rPr>
        <w:t>)</w:t>
      </w:r>
      <w:r w:rsidR="007736D7">
        <w:rPr>
          <w:rtl/>
          <w:lang w:bidi="ar-EG"/>
        </w:rPr>
        <w:t xml:space="preserve"> وال</w:t>
      </w:r>
      <w:r w:rsidR="007736D7">
        <w:rPr>
          <w:rFonts w:hint="cs"/>
          <w:rtl/>
          <w:lang w:bidi="ar-EG"/>
        </w:rPr>
        <w:t>ظواهر</w:t>
      </w:r>
      <w:r w:rsidRPr="004B3121">
        <w:rPr>
          <w:rtl/>
          <w:lang w:bidi="ar-EG"/>
        </w:rPr>
        <w:t xml:space="preserve"> الكهربائية العابرة سريعاً </w:t>
      </w:r>
      <w:r w:rsidRPr="004B3121">
        <w:rPr>
          <w:lang w:val="en-GB" w:bidi="ar-EG"/>
        </w:rPr>
        <w:t>(</w:t>
      </w:r>
      <w:r w:rsidRPr="004B3121">
        <w:rPr>
          <w:lang w:bidi="ar-EG"/>
        </w:rPr>
        <w:t>EFT</w:t>
      </w:r>
      <w:r w:rsidRPr="004B3121">
        <w:rPr>
          <w:lang w:val="en-GB" w:bidi="ar-EG"/>
        </w:rPr>
        <w:t>)</w:t>
      </w:r>
      <w:r w:rsidRPr="004B3121">
        <w:rPr>
          <w:rtl/>
          <w:lang w:bidi="ar-EG"/>
        </w:rPr>
        <w:t xml:space="preserve"> وحث ال</w:t>
      </w:r>
      <w:r w:rsidR="007736D7">
        <w:rPr>
          <w:rFonts w:hint="cs"/>
          <w:rtl/>
          <w:lang w:bidi="ar-EG"/>
        </w:rPr>
        <w:t>تيار الكهربائي</w:t>
      </w:r>
      <w:r w:rsidRPr="004B3121">
        <w:rPr>
          <w:rtl/>
          <w:lang w:bidi="ar-EG"/>
        </w:rPr>
        <w:t xml:space="preserve"> وتماسات شبكة </w:t>
      </w:r>
      <w:r w:rsidR="00460E7C">
        <w:rPr>
          <w:rtl/>
          <w:lang w:bidi="ar-EG"/>
        </w:rPr>
        <w:t>ال</w:t>
      </w:r>
      <w:r w:rsidR="007736D7">
        <w:rPr>
          <w:rFonts w:hint="cs"/>
          <w:rtl/>
          <w:lang w:bidi="ar-EG"/>
        </w:rPr>
        <w:t>طاق</w:t>
      </w:r>
      <w:r w:rsidR="00460E7C">
        <w:rPr>
          <w:rtl/>
          <w:lang w:bidi="ar-EG"/>
        </w:rPr>
        <w:t>ة الكهربائية</w:t>
      </w:r>
      <w:r w:rsidRPr="004B3121">
        <w:rPr>
          <w:rtl/>
          <w:lang w:bidi="ar-EG"/>
        </w:rPr>
        <w:t>.</w:t>
      </w:r>
    </w:p>
    <w:p w:rsidR="004B3121" w:rsidRPr="004B3121" w:rsidRDefault="004B3121" w:rsidP="00E3162C">
      <w:pPr>
        <w:keepNext/>
        <w:rPr>
          <w:rtl/>
          <w:lang w:bidi="ar-EG"/>
        </w:rPr>
      </w:pPr>
      <w:r w:rsidRPr="004B3121">
        <w:rPr>
          <w:rtl/>
          <w:lang w:bidi="ar-EG"/>
        </w:rPr>
        <w:lastRenderedPageBreak/>
        <w:t>وتتناول الدراسة البنود التالية دون أن تقتصر عليها:</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المتطلبات الجديدة لاختبار قدرة منفذ الإثرنت على المقاومة بسبب استخدام كبلات أطول موصولة بهذا المنفذ، والمشغَّلة في كثير من الأحيان في </w:t>
      </w:r>
      <w:r w:rsidR="00FD2751">
        <w:rPr>
          <w:rtl/>
        </w:rPr>
        <w:t>بيئات خارج المباني</w:t>
      </w:r>
      <w:r w:rsidRPr="004B3121">
        <w:rPr>
          <w:rtl/>
        </w:rPr>
        <w:t>؛</w:t>
      </w:r>
    </w:p>
    <w:p w:rsidR="004B3121" w:rsidRPr="004B3121" w:rsidRDefault="004B3121" w:rsidP="00FD2751">
      <w:pPr>
        <w:pStyle w:val="enumlev1"/>
        <w:rPr>
          <w:lang w:val="fr-CH"/>
        </w:rPr>
      </w:pPr>
      <w:r w:rsidRPr="004B3121">
        <w:rPr>
          <w:lang w:val="fr-CH"/>
        </w:rPr>
        <w:sym w:font="Symbol" w:char="F0B7"/>
      </w:r>
      <w:r w:rsidRPr="004B3121">
        <w:rPr>
          <w:lang w:val="fr-CH"/>
        </w:rPr>
        <w:tab/>
      </w:r>
      <w:r w:rsidRPr="004B3121">
        <w:rPr>
          <w:rtl/>
        </w:rPr>
        <w:t>تأثير التموّر المتعدد (</w:t>
      </w:r>
      <w:r w:rsidR="00FD2751">
        <w:rPr>
          <w:rFonts w:hint="cs"/>
          <w:rtl/>
        </w:rPr>
        <w:t xml:space="preserve">الناجم عن </w:t>
      </w:r>
      <w:r w:rsidRPr="004B3121">
        <w:rPr>
          <w:rtl/>
        </w:rPr>
        <w:t>ضربات صاعقة متلاحقة</w:t>
      </w:r>
      <w:r w:rsidR="00FD2751">
        <w:rPr>
          <w:rFonts w:hint="cs"/>
          <w:rtl/>
        </w:rPr>
        <w:t xml:space="preserve"> مثلاً</w:t>
      </w:r>
      <w:r w:rsidRPr="004B3121">
        <w:rPr>
          <w:rtl/>
        </w:rPr>
        <w:t>) على قدرة المعدات على المقاومة، وعلى أداء المكونات والأجهزة الواقية من التموّر؛</w:t>
      </w:r>
    </w:p>
    <w:p w:rsidR="004B3121" w:rsidRPr="004B3121" w:rsidRDefault="004B3121" w:rsidP="00C63891">
      <w:pPr>
        <w:pStyle w:val="enumlev1"/>
        <w:rPr>
          <w:lang w:val="fr-CH"/>
        </w:rPr>
      </w:pPr>
      <w:r w:rsidRPr="004B3121">
        <w:rPr>
          <w:lang w:val="fr-CH"/>
        </w:rPr>
        <w:sym w:font="Symbol" w:char="F0B7"/>
      </w:r>
      <w:r w:rsidR="007736D7">
        <w:rPr>
          <w:rtl/>
          <w:lang w:val="fr-CH"/>
        </w:rPr>
        <w:tab/>
      </w:r>
      <w:r w:rsidRPr="004B3121">
        <w:rPr>
          <w:rtl/>
        </w:rPr>
        <w:t>تأثير الصعود السريع ل</w:t>
      </w:r>
      <w:r w:rsidR="00FD2751">
        <w:rPr>
          <w:rtl/>
        </w:rPr>
        <w:t>فرط الفلطية (</w:t>
      </w:r>
      <w:r w:rsidRPr="004B3121">
        <w:rPr>
          <w:rtl/>
        </w:rPr>
        <w:t>الناجم عن ومضة صاعقة قريبة</w:t>
      </w:r>
      <w:r w:rsidR="00FD2751">
        <w:rPr>
          <w:rFonts w:hint="cs"/>
          <w:rtl/>
        </w:rPr>
        <w:t xml:space="preserve"> مثلاً</w:t>
      </w:r>
      <w:r w:rsidRPr="004B3121">
        <w:rPr>
          <w:rtl/>
        </w:rPr>
        <w:t>) على قدرة المعدات على المقاومة؛</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تحديد القدرة على المقاومة في التجهيزات مع مراعاة آثار أنماط منافذ التجهيزات الجديدة المتصلة بخدمات جديدة ومختلفة؛</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 xml:space="preserve">حماية منافذ شبكة </w:t>
      </w:r>
      <w:r w:rsidR="00460E7C">
        <w:rPr>
          <w:rtl/>
        </w:rPr>
        <w:t>الطاقة الكهربائية</w:t>
      </w:r>
      <w:r w:rsidRPr="004B3121">
        <w:rPr>
          <w:rtl/>
        </w:rPr>
        <w:t xml:space="preserve"> مع مراعاة التنسيق بين وسيلة الحماية الأولية والحماية الأساسية ضمن المعدات؛</w:t>
      </w:r>
    </w:p>
    <w:p w:rsidR="004B3121" w:rsidRPr="004B3121" w:rsidRDefault="004B3121" w:rsidP="00D47104">
      <w:pPr>
        <w:pStyle w:val="enumlev1"/>
        <w:rPr>
          <w:lang w:val="fr-CH"/>
        </w:rPr>
      </w:pPr>
      <w:r w:rsidRPr="004B3121">
        <w:rPr>
          <w:lang w:val="fr-CH"/>
        </w:rPr>
        <w:sym w:font="Symbol" w:char="F0B7"/>
      </w:r>
      <w:r w:rsidRPr="004B3121">
        <w:rPr>
          <w:lang w:val="fr-CH"/>
        </w:rPr>
        <w:tab/>
      </w:r>
      <w:r w:rsidRPr="004B3121">
        <w:rPr>
          <w:rtl/>
        </w:rPr>
        <w:t xml:space="preserve">حماية المعدات غير المؤرَضة بمكونات واقية من التموّر </w:t>
      </w:r>
      <w:r w:rsidRPr="004B3121">
        <w:rPr>
          <w:lang w:val="en-GB"/>
        </w:rPr>
        <w:t>(</w:t>
      </w:r>
      <w:r w:rsidRPr="004B3121">
        <w:t>SPC</w:t>
      </w:r>
      <w:r w:rsidRPr="004B3121">
        <w:rPr>
          <w:lang w:val="en-GB"/>
        </w:rPr>
        <w:t>)</w:t>
      </w:r>
      <w:r w:rsidRPr="004B3121">
        <w:rPr>
          <w:rtl/>
        </w:rPr>
        <w:t xml:space="preserve"> تنشئ جسر عازلية السلامة، وهي فع</w:t>
      </w:r>
      <w:r w:rsidR="00D47104">
        <w:rPr>
          <w:rFonts w:hint="cs"/>
          <w:rtl/>
        </w:rPr>
        <w:t>ّ</w:t>
      </w:r>
      <w:r w:rsidRPr="004B3121">
        <w:rPr>
          <w:rtl/>
        </w:rPr>
        <w:t>الة ولكن لا</w:t>
      </w:r>
      <w:r w:rsidR="00D47104">
        <w:rPr>
          <w:rFonts w:hint="cs"/>
          <w:rtl/>
        </w:rPr>
        <w:t> </w:t>
      </w:r>
      <w:r w:rsidRPr="004B3121">
        <w:rPr>
          <w:rtl/>
        </w:rPr>
        <w:t xml:space="preserve">يُسمح بها حالياً وفقاً لمعايير السلامة لدى </w:t>
      </w:r>
      <w:r w:rsidR="00FD2751">
        <w:rPr>
          <w:rFonts w:hint="cs"/>
          <w:rtl/>
        </w:rPr>
        <w:t>اللجنة الكهرتقنية الدولية</w:t>
      </w:r>
      <w:r w:rsidRPr="004B3121">
        <w:rPr>
          <w:rtl/>
        </w:rPr>
        <w:t xml:space="preserve"> (كمعياري </w:t>
      </w:r>
      <w:r w:rsidRPr="004B3121">
        <w:t>IEC 60950-1 /</w:t>
      </w:r>
      <w:r w:rsidR="00460E7C">
        <w:t xml:space="preserve"> </w:t>
      </w:r>
      <w:r w:rsidRPr="004B3121">
        <w:t>IEC 62368-1</w:t>
      </w:r>
      <w:r w:rsidRPr="004B3121">
        <w:rPr>
          <w:rtl/>
        </w:rPr>
        <w:t>)؛</w:t>
      </w:r>
    </w:p>
    <w:p w:rsidR="004B3121" w:rsidRPr="004B3121" w:rsidRDefault="004B3121" w:rsidP="00FD2751">
      <w:pPr>
        <w:pStyle w:val="enumlev1"/>
        <w:rPr>
          <w:rtl/>
        </w:rPr>
      </w:pPr>
      <w:r w:rsidRPr="004B3121">
        <w:rPr>
          <w:lang w:val="fr-CH"/>
        </w:rPr>
        <w:sym w:font="Symbol" w:char="F0B7"/>
      </w:r>
      <w:r w:rsidRPr="004B3121">
        <w:rPr>
          <w:rtl/>
        </w:rPr>
        <w:tab/>
        <w:t xml:space="preserve">استعراض حالات تنفيذ الصيغة </w:t>
      </w:r>
      <w:r w:rsidRPr="004B3121">
        <w:t>USB 3.0</w:t>
      </w:r>
      <w:r w:rsidRPr="004B3121">
        <w:rPr>
          <w:rtl/>
        </w:rPr>
        <w:t xml:space="preserve"> بشأن </w:t>
      </w:r>
      <w:r w:rsidR="00FD2751">
        <w:rPr>
          <w:rFonts w:hint="cs"/>
          <w:rtl/>
        </w:rPr>
        <w:t>م</w:t>
      </w:r>
      <w:r w:rsidRPr="004B3121">
        <w:rPr>
          <w:rtl/>
        </w:rPr>
        <w:t>س</w:t>
      </w:r>
      <w:r w:rsidR="00FD2751">
        <w:rPr>
          <w:rFonts w:hint="cs"/>
          <w:rtl/>
        </w:rPr>
        <w:t>ت</w:t>
      </w:r>
      <w:r w:rsidRPr="004B3121">
        <w:rPr>
          <w:rtl/>
        </w:rPr>
        <w:t>و</w:t>
      </w:r>
      <w:r w:rsidR="00FD2751">
        <w:rPr>
          <w:rFonts w:hint="cs"/>
          <w:rtl/>
        </w:rPr>
        <w:t>ى</w:t>
      </w:r>
      <w:r w:rsidRPr="004B3121">
        <w:rPr>
          <w:rtl/>
        </w:rPr>
        <w:t xml:space="preserve"> القدرة على المقاومة في التجهيزات ومراجعة التوصيات؛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استعراض متطلبات عازلية الإثرنت، بما في ذلك الإصدارات الجديدة ل</w:t>
      </w:r>
      <w:r w:rsidR="00FD2751">
        <w:rPr>
          <w:rtl/>
        </w:rPr>
        <w:t>توزيع الطاقة</w:t>
      </w:r>
      <w:r w:rsidRPr="004B3121">
        <w:rPr>
          <w:rtl/>
        </w:rPr>
        <w:t xml:space="preserve"> عبر شبكة الإثرنت </w:t>
      </w:r>
      <w:r w:rsidRPr="004B3121">
        <w:rPr>
          <w:lang w:val="en-GB"/>
        </w:rPr>
        <w:t>(</w:t>
      </w:r>
      <w:proofErr w:type="spellStart"/>
      <w:r w:rsidRPr="004B3121">
        <w:t>PoE</w:t>
      </w:r>
      <w:proofErr w:type="spellEnd"/>
      <w:r w:rsidRPr="004B3121">
        <w:rPr>
          <w:lang w:val="en-GB"/>
        </w:rPr>
        <w:t>)</w:t>
      </w:r>
      <w:r w:rsidRPr="004B3121">
        <w:rPr>
          <w:rtl/>
        </w:rPr>
        <w:t xml:space="preserve"> غير المتوافقة مع المعيار </w:t>
      </w:r>
      <w:r w:rsidRPr="004B3121">
        <w:t>IEEE-802.3</w:t>
      </w:r>
      <w:r w:rsidRPr="004B3121">
        <w:rPr>
          <w:rtl/>
        </w:rPr>
        <w:t>؛</w:t>
      </w:r>
    </w:p>
    <w:p w:rsidR="004B3121" w:rsidRPr="004B3121" w:rsidRDefault="004B3121" w:rsidP="00FD2751">
      <w:pPr>
        <w:pStyle w:val="enumlev1"/>
        <w:rPr>
          <w:lang w:val="fr-CH"/>
        </w:rPr>
      </w:pPr>
      <w:r w:rsidRPr="004B3121">
        <w:rPr>
          <w:lang w:val="fr-CH"/>
        </w:rPr>
        <w:sym w:font="Symbol" w:char="F0B7"/>
      </w:r>
      <w:r w:rsidRPr="004B3121">
        <w:rPr>
          <w:lang w:val="fr-CH"/>
        </w:rPr>
        <w:tab/>
      </w:r>
      <w:r w:rsidRPr="004B3121">
        <w:rPr>
          <w:rtl/>
        </w:rPr>
        <w:t xml:space="preserve">تحديث توصيات السلامة مع مراعاة تطور معايير السلامة لدى </w:t>
      </w:r>
      <w:r w:rsidR="00FD2751" w:rsidRPr="00FD2751">
        <w:rPr>
          <w:rFonts w:hint="cs"/>
          <w:rtl/>
          <w:lang w:bidi="ar-SA"/>
        </w:rPr>
        <w:t>اللجنة الكهرتقنية الدولية</w:t>
      </w:r>
      <w:r w:rsidRPr="004B3121">
        <w:rPr>
          <w:rtl/>
        </w:rPr>
        <w:t xml:space="preserve"> (كمعياري </w:t>
      </w:r>
      <w:r w:rsidRPr="004B3121">
        <w:t>IEC 60950-1</w:t>
      </w:r>
      <w:r w:rsidR="00460E7C">
        <w:rPr>
          <w:rtl/>
        </w:rPr>
        <w:t xml:space="preserve"> و</w:t>
      </w:r>
      <w:r w:rsidRPr="004B3121">
        <w:t>IEC 62368-1</w:t>
      </w:r>
      <w:r w:rsidRPr="004B3121">
        <w:rPr>
          <w:rtl/>
        </w:rPr>
        <w:t>)؛</w:t>
      </w:r>
    </w:p>
    <w:p w:rsidR="004B3121" w:rsidRPr="004B3121" w:rsidRDefault="004B3121" w:rsidP="00FD2751">
      <w:pPr>
        <w:pStyle w:val="enumlev1"/>
        <w:rPr>
          <w:rtl/>
        </w:rPr>
      </w:pPr>
      <w:r w:rsidRPr="004B3121">
        <w:rPr>
          <w:lang w:val="fr-CH"/>
        </w:rPr>
        <w:sym w:font="Symbol" w:char="F0B7"/>
      </w:r>
      <w:r w:rsidRPr="004B3121">
        <w:rPr>
          <w:rtl/>
        </w:rPr>
        <w:tab/>
        <w:t xml:space="preserve">آثار التوتر المستحث بفعل الطاقة الكهربائية وخطوط السكك الحديدية في الأحوال العادية على حدود التوتر </w:t>
      </w:r>
      <w:r w:rsidR="00FD2751">
        <w:rPr>
          <w:rFonts w:hint="cs"/>
          <w:rtl/>
        </w:rPr>
        <w:t xml:space="preserve">للسلامة </w:t>
      </w:r>
      <w:r w:rsidRPr="004B3121">
        <w:rPr>
          <w:rtl/>
        </w:rPr>
        <w:t>في خطوط الاتصالات؛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استعراض أسلوب اختبار منفذ متحد المحور بمراعاة المعيار </w:t>
      </w:r>
      <w:r w:rsidRPr="004B3121">
        <w:t>IEC 61000-4-6</w:t>
      </w:r>
      <w:r w:rsidRPr="004B3121">
        <w:rPr>
          <w:rtl/>
        </w:rPr>
        <w:t>؛</w:t>
      </w:r>
    </w:p>
    <w:p w:rsidR="004B3121" w:rsidRPr="004B3121" w:rsidRDefault="004B3121" w:rsidP="00FD2751">
      <w:pPr>
        <w:pStyle w:val="enumlev1"/>
        <w:rPr>
          <w:lang w:val="fr-CH"/>
        </w:rPr>
      </w:pPr>
      <w:r w:rsidRPr="004B3121">
        <w:rPr>
          <w:lang w:val="fr-CH"/>
        </w:rPr>
        <w:sym w:font="Symbol" w:char="F0B7"/>
      </w:r>
      <w:r w:rsidRPr="004B3121">
        <w:rPr>
          <w:lang w:val="fr-CH"/>
        </w:rPr>
        <w:tab/>
      </w:r>
      <w:r w:rsidRPr="004B3121">
        <w:rPr>
          <w:rtl/>
        </w:rPr>
        <w:t>استعراض جوانب السلامة ف</w:t>
      </w:r>
      <w:r w:rsidR="00FD2751">
        <w:rPr>
          <w:rtl/>
        </w:rPr>
        <w:t xml:space="preserve">ي نظام التغذية </w:t>
      </w:r>
      <w:r w:rsidR="00297A2A">
        <w:rPr>
          <w:rtl/>
        </w:rPr>
        <w:t>عن بُعد</w:t>
      </w:r>
      <w:r w:rsidR="00FD2751">
        <w:rPr>
          <w:rtl/>
        </w:rPr>
        <w:t xml:space="preserve"> ب</w:t>
      </w:r>
      <w:r w:rsidR="00FD2751">
        <w:rPr>
          <w:rFonts w:hint="cs"/>
          <w:rtl/>
        </w:rPr>
        <w:t>طاق</w:t>
      </w:r>
      <w:r w:rsidRPr="004B3121">
        <w:rPr>
          <w:rtl/>
        </w:rPr>
        <w:t xml:space="preserve">ة تيار مستمر </w:t>
      </w:r>
      <w:r w:rsidRPr="004B3121">
        <w:rPr>
          <w:lang w:val="en-GB"/>
        </w:rPr>
        <w:t>(</w:t>
      </w:r>
      <w:r w:rsidRPr="004B3121">
        <w:t>DC</w:t>
      </w:r>
      <w:r w:rsidRPr="004B3121">
        <w:rPr>
          <w:lang w:val="en-GB"/>
        </w:rPr>
        <w:t>)</w:t>
      </w:r>
      <w:r w:rsidRPr="004B3121">
        <w:rPr>
          <w:rtl/>
        </w:rPr>
        <w:t xml:space="preserve"> مع مراعاة معايير </w:t>
      </w:r>
      <w:r w:rsidR="00FD2751" w:rsidRPr="00FD2751">
        <w:rPr>
          <w:rFonts w:hint="cs"/>
          <w:rtl/>
          <w:lang w:bidi="ar-SA"/>
        </w:rPr>
        <w:t>اللجنة الكهرتقنية الدولية</w:t>
      </w:r>
      <w:r w:rsidRPr="004B3121">
        <w:rPr>
          <w:rtl/>
        </w:rPr>
        <w:t>؛</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استعراض متطلبات المكونات الواقية من أجل إدراج متطلبات السلامة (كمفتاح الفصل الحراري لمقاومة أكسيد معدني متغيرة وجهاز عصي على التعطل لصمامات التفريغ الغازي)؛</w:t>
      </w:r>
    </w:p>
    <w:p w:rsidR="004B3121" w:rsidRPr="004B3121" w:rsidRDefault="004B3121" w:rsidP="007A6375">
      <w:pPr>
        <w:pStyle w:val="enumlev1"/>
        <w:rPr>
          <w:rtl/>
        </w:rPr>
      </w:pPr>
      <w:r w:rsidRPr="004B3121">
        <w:rPr>
          <w:lang w:val="fr-CH"/>
        </w:rPr>
        <w:sym w:font="Symbol" w:char="F0B7"/>
      </w:r>
      <w:r w:rsidRPr="004B3121">
        <w:rPr>
          <w:rtl/>
        </w:rPr>
        <w:tab/>
        <w:t>تنسيق مكونات الحماية من التيار الزائد مع مقدرة تيار النظام؛</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متطلبات المكونات والأجهزة الواقية من التموّر لكي تتوافق مع اتصالات البيانات عريضة النطاق؛</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التنسيق بين المكونات الواقية من التموّر المثبتة في الدارة نفسها؛</w:t>
      </w:r>
    </w:p>
    <w:p w:rsidR="004B3121" w:rsidRPr="004B3121" w:rsidRDefault="004B3121" w:rsidP="00C63891">
      <w:pPr>
        <w:pStyle w:val="enumlev1"/>
        <w:rPr>
          <w:rtl/>
        </w:rPr>
      </w:pPr>
      <w:r w:rsidRPr="004B3121">
        <w:rPr>
          <w:lang w:val="fr-CH"/>
        </w:rPr>
        <w:sym w:font="Symbol" w:char="F0B7"/>
      </w:r>
      <w:r w:rsidRPr="004B3121">
        <w:rPr>
          <w:rtl/>
        </w:rPr>
        <w:tab/>
        <w:t>استعمال حواجز العزل كوسيلة لوقف تموّرات التوتر الطولية/بالأسلوب الشائع؛</w:t>
      </w:r>
    </w:p>
    <w:p w:rsidR="004B3121" w:rsidRPr="004B3121" w:rsidRDefault="004B3121" w:rsidP="00C63891">
      <w:pPr>
        <w:pStyle w:val="enumlev1"/>
        <w:rPr>
          <w:rtl/>
        </w:rPr>
      </w:pPr>
      <w:r w:rsidRPr="004B3121">
        <w:rPr>
          <w:lang w:val="fr-CH"/>
        </w:rPr>
        <w:sym w:font="Symbol" w:char="F0B7"/>
      </w:r>
      <w:r w:rsidRPr="004B3121">
        <w:rPr>
          <w:rtl/>
        </w:rPr>
        <w:tab/>
        <w:t xml:space="preserve">الانتقالات </w:t>
      </w:r>
      <w:r w:rsidR="00FD2751">
        <w:rPr>
          <w:rFonts w:hint="cs"/>
          <w:rtl/>
        </w:rPr>
        <w:t xml:space="preserve">العابرة </w:t>
      </w:r>
      <w:r w:rsidRPr="004B3121">
        <w:rPr>
          <w:rtl/>
        </w:rPr>
        <w:t>المتولدة بتشغيل الواقيات من فرط التوتر من نمط التبديل؛</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تحديد متطلبات القدرة على مقاومة التموّر للنفاذ السريع عريض النطاق إلى منافذ مطاريف المشتركين </w:t>
      </w:r>
      <w:r w:rsidRPr="004B3121">
        <w:rPr>
          <w:lang w:val="en-GB"/>
        </w:rPr>
        <w:t>(</w:t>
      </w:r>
      <w:proofErr w:type="spellStart"/>
      <w:r w:rsidRPr="004B3121">
        <w:t>G.fast</w:t>
      </w:r>
      <w:proofErr w:type="spellEnd"/>
      <w:r w:rsidRPr="004B3121">
        <w:rPr>
          <w:lang w:val="en-GB"/>
        </w:rPr>
        <w:t>)</w:t>
      </w:r>
      <w:r w:rsidRPr="004B3121">
        <w:rPr>
          <w:rtl/>
        </w:rPr>
        <w:t>.</w:t>
      </w:r>
    </w:p>
    <w:p w:rsidR="004B3121" w:rsidRPr="004B3121" w:rsidRDefault="004B3121" w:rsidP="003E2EAF">
      <w:pPr>
        <w:pStyle w:val="Heading1forQ"/>
        <w:rPr>
          <w:rtl/>
        </w:rPr>
      </w:pPr>
      <w:r w:rsidRPr="004B3121">
        <w:t>3</w:t>
      </w:r>
      <w:r w:rsidRPr="004B3121">
        <w:tab/>
      </w:r>
      <w:r w:rsidRPr="004B3121">
        <w:rPr>
          <w:rtl/>
        </w:rPr>
        <w:t>المهام</w:t>
      </w:r>
    </w:p>
    <w:p w:rsidR="004B3121" w:rsidRPr="004B3121" w:rsidRDefault="004B3121" w:rsidP="007A6375">
      <w:pPr>
        <w:keepNext/>
        <w:rPr>
          <w:rtl/>
          <w:lang w:bidi="ar-EG"/>
        </w:rPr>
      </w:pPr>
      <w:r w:rsidRPr="004B3121">
        <w:rPr>
          <w:rtl/>
          <w:lang w:bidi="ar-EG"/>
        </w:rPr>
        <w:t>تشمل المهام البنود التالية دون أن تقتصر عليها:</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توصيات وإضافات جديدة بشأن المبادئ التوجيهية التطبيقية لمقاومات أكسيد معدني متغيرة؛</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توصيات وإضافات جديدة بشأن المبادئ التوجيهية التطبيقية لمحولات عزل الصاعقة؛ ومعايير الأداء المطلوبة لمحولات الإثرنت و</w:t>
      </w:r>
      <w:proofErr w:type="spellStart"/>
      <w:r w:rsidRPr="004B3121">
        <w:t>G.fast</w:t>
      </w:r>
      <w:proofErr w:type="spellEnd"/>
      <w:r w:rsidRPr="004B3121">
        <w:rPr>
          <w:rtl/>
        </w:rPr>
        <w:t xml:space="preserve"> على وجه التحديد فيما تتحسن تكنولوجيات المحولات؛ ومعايير توصيف وحسن اختيار هذه المكونات؛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توصيات وإضافات جديدة بشأن المبادئ التوجيهية التطبيقية للفاصمات المنصهرة؛</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توصيات وإضافات جديدة بشأن المبادئ التوجيهية التطبيقية لمحددات التيار ذاتية الاستعادة؛</w:t>
      </w:r>
    </w:p>
    <w:p w:rsidR="004B3121" w:rsidRPr="004B3121" w:rsidRDefault="004B3121" w:rsidP="00C63891">
      <w:pPr>
        <w:pStyle w:val="enumlev1"/>
        <w:rPr>
          <w:rtl/>
        </w:rPr>
      </w:pPr>
      <w:r w:rsidRPr="004B3121">
        <w:rPr>
          <w:lang w:val="fr-CH"/>
        </w:rPr>
        <w:lastRenderedPageBreak/>
        <w:sym w:font="Symbol" w:char="F0B7"/>
      </w:r>
      <w:r w:rsidRPr="004B3121">
        <w:rPr>
          <w:lang w:val="fr-CH"/>
        </w:rPr>
        <w:tab/>
      </w:r>
      <w:r w:rsidRPr="004B3121">
        <w:rPr>
          <w:rtl/>
        </w:rPr>
        <w:t xml:space="preserve">توصيات وإضافات جديدة بشأن خصائص وتصنيفات مكونات وصلة سيليكونية بنمط </w:t>
      </w:r>
      <w:r w:rsidRPr="004B3121">
        <w:t>P</w:t>
      </w:r>
      <w:r w:rsidRPr="004B3121">
        <w:rPr>
          <w:rtl/>
        </w:rPr>
        <w:t xml:space="preserve">/نمط </w:t>
      </w:r>
      <w:r w:rsidRPr="004B3121">
        <w:t>N</w:t>
      </w:r>
      <w:r w:rsidRPr="004B3121">
        <w:rPr>
          <w:rtl/>
        </w:rPr>
        <w:t xml:space="preserve"> (موجبة-سالبة) لحماية منشآت الاتصالات و/أو معلمات مكونات قامطة لوصلة </w:t>
      </w:r>
      <w:r w:rsidRPr="004B3121">
        <w:t>P-N</w:t>
      </w:r>
      <w:r w:rsidRPr="004B3121">
        <w:rPr>
          <w:rtl/>
        </w:rPr>
        <w:t xml:space="preserve"> السيليكونية لحماية منشآت الاتصالات؛</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توصيات وإضافات جديدة بشأن المتطلبات الأساسية للأجهزة الواقية من التموّر؛</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توصيات وإضافات جديدة بشأن موضوع الجهاز الواقي من التموّر متعدد الخدمات </w:t>
      </w:r>
      <w:r w:rsidRPr="004B3121">
        <w:rPr>
          <w:lang w:val="en-GB"/>
        </w:rPr>
        <w:t>(</w:t>
      </w:r>
      <w:r w:rsidRPr="004B3121">
        <w:t>MSPD</w:t>
      </w:r>
      <w:r w:rsidRPr="004B3121">
        <w:rPr>
          <w:lang w:val="en-GB"/>
        </w:rPr>
        <w:t>)</w:t>
      </w:r>
      <w:r w:rsidRPr="004B3121">
        <w:rPr>
          <w:rtl/>
        </w:rPr>
        <w:t>؛</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 xml:space="preserve">توصيات وإضافات جديدة بشأن موضوع تحسينات/تغييرات عامل شكل صمام التفريغ الغازي </w:t>
      </w:r>
      <w:r w:rsidRPr="004B3121">
        <w:rPr>
          <w:lang w:val="en-GB"/>
        </w:rPr>
        <w:t>(</w:t>
      </w:r>
      <w:r w:rsidRPr="004B3121">
        <w:t>GDT</w:t>
      </w:r>
      <w:r w:rsidRPr="004B3121">
        <w:rPr>
          <w:lang w:val="en-GB"/>
        </w:rPr>
        <w:t>)</w:t>
      </w:r>
      <w:r w:rsidRPr="004B3121">
        <w:rPr>
          <w:rtl/>
        </w:rPr>
        <w:t>، وتأثيرها على قدرات الحماية؛</w:t>
      </w:r>
    </w:p>
    <w:p w:rsidR="004B3121" w:rsidRPr="004B3121" w:rsidRDefault="004B3121" w:rsidP="00C63891">
      <w:pPr>
        <w:pStyle w:val="enumlev1"/>
        <w:rPr>
          <w:rtl/>
        </w:rPr>
      </w:pPr>
      <w:r w:rsidRPr="004B3121">
        <w:rPr>
          <w:lang w:val="fr-CH"/>
        </w:rPr>
        <w:sym w:font="Symbol" w:char="F0B7"/>
      </w:r>
      <w:r w:rsidRPr="004B3121">
        <w:rPr>
          <w:lang w:val="fr-CH"/>
        </w:rPr>
        <w:tab/>
      </w:r>
      <w:r w:rsidRPr="004B3121">
        <w:rPr>
          <w:rtl/>
        </w:rPr>
        <w:t>توصيات وإضافات جديدة بشأن موضوع المحاكاة وأدوات تحليل تأثير التموّر على الدارات والتفاعل بين المكون الواقي من التموّر</w:t>
      </w:r>
      <w:r w:rsidR="00FD2751">
        <w:rPr>
          <w:rFonts w:hint="cs"/>
          <w:rtl/>
        </w:rPr>
        <w:t xml:space="preserve"> </w:t>
      </w:r>
      <w:r w:rsidRPr="004B3121">
        <w:rPr>
          <w:lang w:val="en-GB"/>
        </w:rPr>
        <w:t>(</w:t>
      </w:r>
      <w:r w:rsidRPr="004B3121">
        <w:t>SPC</w:t>
      </w:r>
      <w:r w:rsidRPr="004B3121">
        <w:rPr>
          <w:lang w:val="en-GB"/>
        </w:rPr>
        <w:t>)</w:t>
      </w:r>
      <w:r w:rsidRPr="004B3121">
        <w:rPr>
          <w:rtl/>
        </w:rPr>
        <w:t xml:space="preserve">/الجهاز الواقي من التموّر </w:t>
      </w:r>
      <w:r w:rsidRPr="004B3121">
        <w:rPr>
          <w:lang w:val="en-GB"/>
        </w:rPr>
        <w:t>(</w:t>
      </w:r>
      <w:r w:rsidRPr="004B3121">
        <w:t>SPD</w:t>
      </w:r>
      <w:r w:rsidRPr="004B3121">
        <w:rPr>
          <w:lang w:val="en-GB"/>
        </w:rPr>
        <w:t>)</w:t>
      </w:r>
      <w:r w:rsidRPr="004B3121">
        <w:rPr>
          <w:rtl/>
        </w:rPr>
        <w:t xml:space="preserve"> وتخطيط لوحة الدارة المطبوعة </w:t>
      </w:r>
      <w:r w:rsidRPr="004B3121">
        <w:rPr>
          <w:lang w:val="en-GB"/>
        </w:rPr>
        <w:t>(</w:t>
      </w:r>
      <w:r w:rsidRPr="004B3121">
        <w:t>PCB</w:t>
      </w:r>
      <w:r w:rsidRPr="004B3121">
        <w:rPr>
          <w:lang w:val="en-GB"/>
        </w:rPr>
        <w:t>)</w:t>
      </w:r>
      <w:r w:rsidRPr="004B3121">
        <w:rPr>
          <w:rtl/>
        </w:rPr>
        <w:t>، وما إلى ذلك؛</w:t>
      </w:r>
    </w:p>
    <w:p w:rsidR="004B3121" w:rsidRPr="004B3121" w:rsidRDefault="004B3121" w:rsidP="00AA5F14">
      <w:pPr>
        <w:pStyle w:val="enumlev1"/>
        <w:rPr>
          <w:lang w:val="fr-CH"/>
        </w:rPr>
      </w:pPr>
      <w:r w:rsidRPr="004B3121">
        <w:rPr>
          <w:lang w:val="fr-CH"/>
        </w:rPr>
        <w:sym w:font="Symbol" w:char="F0B7"/>
      </w:r>
      <w:r w:rsidRPr="004B3121">
        <w:rPr>
          <w:lang w:val="fr-CH"/>
        </w:rPr>
        <w:tab/>
      </w:r>
      <w:r w:rsidRPr="004B3121">
        <w:rPr>
          <w:rtl/>
        </w:rPr>
        <w:t xml:space="preserve">توصيات وإضافات جديدة بشأن حماية أجهزة تكنولوجيا المعلومات والاتصالات الموزعة التي تتعرض </w:t>
      </w:r>
      <w:r w:rsidR="007736D7">
        <w:rPr>
          <w:rFonts w:hint="cs"/>
          <w:rtl/>
        </w:rPr>
        <w:t>ل</w:t>
      </w:r>
      <w:r w:rsidRPr="004B3121">
        <w:rPr>
          <w:rtl/>
        </w:rPr>
        <w:t xml:space="preserve">لتموّر </w:t>
      </w:r>
      <w:r w:rsidR="007736D7">
        <w:rPr>
          <w:rFonts w:hint="cs"/>
          <w:rtl/>
        </w:rPr>
        <w:t xml:space="preserve">ولأعطال </w:t>
      </w:r>
      <w:r w:rsidR="00460E7C">
        <w:rPr>
          <w:rtl/>
        </w:rPr>
        <w:t>كهربائية</w:t>
      </w:r>
      <w:r w:rsidRPr="004B3121">
        <w:rPr>
          <w:rtl/>
        </w:rPr>
        <w:t xml:space="preserve"> ولتفريغ الكهرباء الساكنة </w:t>
      </w:r>
      <w:r w:rsidRPr="004B3121">
        <w:rPr>
          <w:lang w:val="en-GB"/>
        </w:rPr>
        <w:t>(</w:t>
      </w:r>
      <w:r w:rsidRPr="004B3121">
        <w:t>ESD</w:t>
      </w:r>
      <w:r w:rsidRPr="004B3121">
        <w:rPr>
          <w:lang w:val="en-GB"/>
        </w:rPr>
        <w:t>)</w:t>
      </w:r>
      <w:r w:rsidRPr="004B3121">
        <w:rPr>
          <w:rtl/>
        </w:rPr>
        <w:t>؛</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توصيات وإضافات جديدة بشأن تأثير التوصيل (التلفزيوني) متحد المحور والتوصيلات الأخرى على شبكة المسيِّر المنزلية التي تتسبب بإشكالات تموّر من منفذ إلى منفذ؛</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إدارة ومراجعة النواتج المتوخاة المندرجة في إطار مسؤولية المسألة، حسب الاقتضاء.</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1" w:history="1">
        <w:r w:rsidRPr="004B3121">
          <w:rPr>
            <w:rStyle w:val="Hyperlink"/>
            <w:lang w:bidi="ar-EG"/>
          </w:rPr>
          <w:t>http://www.itu.int/ITU-T/workprog/wp_search.aspx?q=5/5</w:t>
        </w:r>
      </w:hyperlink>
      <w:r w:rsidRPr="004B3121">
        <w:rPr>
          <w:lang w:bidi="ar-EG"/>
        </w:rPr>
        <w:t>)</w:t>
      </w:r>
      <w:r w:rsidRPr="004B3121">
        <w:rPr>
          <w:rtl/>
          <w:lang w:bidi="ar-EG"/>
        </w:rPr>
        <w:t>.</w:t>
      </w:r>
    </w:p>
    <w:p w:rsidR="004B3121" w:rsidRPr="004B3121" w:rsidRDefault="004B3121" w:rsidP="00C63891">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C63891">
      <w:pPr>
        <w:pStyle w:val="enumlev1"/>
        <w:rPr>
          <w:rtl/>
        </w:rPr>
      </w:pPr>
      <w:r w:rsidRPr="004B3121">
        <w:rPr>
          <w:lang w:val="fr-CH"/>
        </w:rPr>
        <w:sym w:font="Symbol" w:char="F0B7"/>
      </w:r>
      <w:r w:rsidRPr="004B3121">
        <w:rPr>
          <w:rtl/>
        </w:rPr>
        <w:tab/>
      </w:r>
      <w:bookmarkStart w:id="17" w:name="lt_pId286"/>
      <w:r w:rsidRPr="004B3121">
        <w:t>K.11</w:t>
      </w:r>
      <w:r w:rsidRPr="004B3121">
        <w:rPr>
          <w:rtl/>
        </w:rPr>
        <w:t xml:space="preserve">، </w:t>
      </w:r>
      <w:r w:rsidRPr="004B3121">
        <w:t>K.12</w:t>
      </w:r>
      <w:r w:rsidRPr="004B3121">
        <w:rPr>
          <w:rtl/>
        </w:rPr>
        <w:t xml:space="preserve">، </w:t>
      </w:r>
      <w:r w:rsidRPr="004B3121">
        <w:t>K.27</w:t>
      </w:r>
      <w:r w:rsidRPr="004B3121">
        <w:rPr>
          <w:rtl/>
        </w:rPr>
        <w:t xml:space="preserve">، </w:t>
      </w:r>
      <w:r w:rsidRPr="004B3121">
        <w:t>K.28</w:t>
      </w:r>
      <w:r w:rsidRPr="004B3121">
        <w:rPr>
          <w:rtl/>
        </w:rPr>
        <w:t xml:space="preserve">، </w:t>
      </w:r>
      <w:r w:rsidRPr="004B3121">
        <w:t>K.35</w:t>
      </w:r>
      <w:r w:rsidRPr="004B3121">
        <w:rPr>
          <w:rtl/>
        </w:rPr>
        <w:t xml:space="preserve">، </w:t>
      </w:r>
      <w:r w:rsidRPr="004B3121">
        <w:t>K.36</w:t>
      </w:r>
      <w:r w:rsidRPr="004B3121">
        <w:rPr>
          <w:rtl/>
        </w:rPr>
        <w:t xml:space="preserve">، </w:t>
      </w:r>
      <w:r w:rsidRPr="004B3121">
        <w:t>K.66</w:t>
      </w:r>
      <w:r w:rsidRPr="004B3121">
        <w:rPr>
          <w:rtl/>
        </w:rPr>
        <w:t xml:space="preserve">، </w:t>
      </w:r>
      <w:r w:rsidRPr="004B3121">
        <w:t>K.67</w:t>
      </w:r>
      <w:r w:rsidRPr="004B3121">
        <w:rPr>
          <w:rtl/>
        </w:rPr>
        <w:t xml:space="preserve">، </w:t>
      </w:r>
      <w:r w:rsidRPr="004B3121">
        <w:t>K.71</w:t>
      </w:r>
      <w:r w:rsidRPr="004B3121">
        <w:rPr>
          <w:rtl/>
        </w:rPr>
        <w:t xml:space="preserve"> و</w:t>
      </w:r>
      <w:r w:rsidRPr="004B3121">
        <w:t>K.85</w:t>
      </w:r>
      <w:bookmarkEnd w:id="17"/>
    </w:p>
    <w:p w:rsidR="004B3121" w:rsidRPr="004B3121" w:rsidRDefault="0070665E" w:rsidP="0070665E">
      <w:pPr>
        <w:pStyle w:val="Headingb"/>
        <w:rPr>
          <w:rtl/>
        </w:rPr>
      </w:pPr>
      <w:r w:rsidRPr="0070665E">
        <w:rPr>
          <w:rtl/>
          <w:lang w:bidi="ar-EG"/>
        </w:rPr>
        <w:t>المسائل:</w:t>
      </w:r>
    </w:p>
    <w:p w:rsidR="004B3121" w:rsidRPr="004B3121" w:rsidRDefault="004B3121" w:rsidP="00C63891">
      <w:pPr>
        <w:pStyle w:val="enumlev1"/>
        <w:rPr>
          <w:rtl/>
        </w:rPr>
      </w:pPr>
      <w:r w:rsidRPr="004B3121">
        <w:rPr>
          <w:lang w:val="fr-CH"/>
        </w:rPr>
        <w:sym w:font="Symbol" w:char="F0B7"/>
      </w:r>
      <w:r w:rsidRPr="004B3121">
        <w:rPr>
          <w:rtl/>
        </w:rPr>
        <w:tab/>
      </w:r>
      <w:r w:rsidRPr="004B3121">
        <w:t>A/5</w:t>
      </w:r>
      <w:r w:rsidRPr="004B3121">
        <w:rPr>
          <w:rtl/>
        </w:rPr>
        <w:t xml:space="preserve"> و</w:t>
      </w:r>
      <w:r w:rsidRPr="004B3121">
        <w:t>D/5</w:t>
      </w:r>
    </w:p>
    <w:p w:rsidR="004B3121" w:rsidRPr="004B3121" w:rsidRDefault="0070665E" w:rsidP="0070665E">
      <w:pPr>
        <w:pStyle w:val="Headingb"/>
        <w:rPr>
          <w:rtl/>
        </w:rPr>
      </w:pPr>
      <w:r w:rsidRPr="0070665E">
        <w:rPr>
          <w:rtl/>
          <w:lang w:bidi="ar-EG"/>
        </w:rPr>
        <w:t>لجان الدراسات: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t>هيئات التقييس:</w:t>
      </w:r>
    </w:p>
    <w:p w:rsidR="004B3121" w:rsidRPr="004B3121" w:rsidRDefault="004B3121" w:rsidP="0054425F">
      <w:pPr>
        <w:pStyle w:val="enumlev1"/>
      </w:pPr>
      <w:r w:rsidRPr="004B3121">
        <w:rPr>
          <w:lang w:val="fr-CH"/>
        </w:rPr>
        <w:sym w:font="Symbol" w:char="F0B7"/>
      </w:r>
      <w:r w:rsidRPr="004B3121">
        <w:rPr>
          <w:rtl/>
        </w:rPr>
        <w:tab/>
      </w:r>
      <w:bookmarkStart w:id="18" w:name="lt_pId299"/>
      <w:r w:rsidR="0054425F">
        <w:rPr>
          <w:rFonts w:hint="cs"/>
          <w:rtl/>
          <w:lang w:val="fr-CH"/>
        </w:rPr>
        <w:t xml:space="preserve">اللجان التقنية </w:t>
      </w:r>
      <w:r w:rsidRPr="004B3121">
        <w:t>TC 108</w:t>
      </w:r>
      <w:r w:rsidR="0054425F">
        <w:rPr>
          <w:rFonts w:hint="cs"/>
          <w:rtl/>
        </w:rPr>
        <w:t xml:space="preserve"> و</w:t>
      </w:r>
      <w:r w:rsidRPr="004B3121">
        <w:t>TC 81</w:t>
      </w:r>
      <w:r w:rsidR="0054425F">
        <w:rPr>
          <w:rFonts w:hint="cs"/>
          <w:rtl/>
        </w:rPr>
        <w:t xml:space="preserve"> و</w:t>
      </w:r>
      <w:r w:rsidRPr="004B3121">
        <w:t>SC 37A</w:t>
      </w:r>
      <w:r w:rsidR="0054425F">
        <w:rPr>
          <w:rFonts w:hint="cs"/>
          <w:rtl/>
        </w:rPr>
        <w:t xml:space="preserve"> و</w:t>
      </w:r>
      <w:r w:rsidRPr="004B3121">
        <w:t>37B</w:t>
      </w:r>
      <w:r w:rsidR="0054425F">
        <w:rPr>
          <w:rFonts w:hint="cs"/>
          <w:rtl/>
        </w:rPr>
        <w:t xml:space="preserve"> و</w:t>
      </w:r>
      <w:r w:rsidRPr="004B3121">
        <w:t>SC 77B</w:t>
      </w:r>
      <w:r w:rsidR="0054425F">
        <w:rPr>
          <w:rFonts w:hint="cs"/>
          <w:rtl/>
        </w:rPr>
        <w:t xml:space="preserve"> و</w:t>
      </w:r>
      <w:r w:rsidRPr="004B3121">
        <w:t>TC64</w:t>
      </w:r>
      <w:bookmarkEnd w:id="18"/>
      <w:r w:rsidR="0054425F" w:rsidRPr="0054425F">
        <w:rPr>
          <w:rFonts w:hint="cs"/>
          <w:rtl/>
          <w:lang w:val="fr-CH"/>
        </w:rPr>
        <w:t xml:space="preserve"> </w:t>
      </w:r>
      <w:r w:rsidR="0054425F">
        <w:rPr>
          <w:rFonts w:hint="cs"/>
          <w:rtl/>
          <w:lang w:val="fr-CH"/>
        </w:rPr>
        <w:t xml:space="preserve">التابعة للجنة الكهرتقنية الدولية </w:t>
      </w:r>
      <w:r w:rsidR="0054425F">
        <w:t>(</w:t>
      </w:r>
      <w:r w:rsidR="0054425F" w:rsidRPr="0054425F">
        <w:rPr>
          <w:lang w:val="fr-CH"/>
        </w:rPr>
        <w:t>IEC</w:t>
      </w:r>
      <w:r w:rsidR="0054425F">
        <w:t>)</w:t>
      </w:r>
    </w:p>
    <w:p w:rsidR="004B3121" w:rsidRPr="004B3121" w:rsidRDefault="004B3121" w:rsidP="002246FA">
      <w:pPr>
        <w:pStyle w:val="enumlev1"/>
        <w:rPr>
          <w:rtl/>
        </w:rPr>
      </w:pPr>
      <w:r w:rsidRPr="004B3121">
        <w:rPr>
          <w:lang w:val="fr-CH"/>
        </w:rPr>
        <w:sym w:font="Symbol" w:char="F0B7"/>
      </w:r>
      <w:r w:rsidRPr="004B3121">
        <w:rPr>
          <w:rtl/>
        </w:rPr>
        <w:tab/>
      </w:r>
      <w:r w:rsidR="002246FA" w:rsidRPr="002246FA">
        <w:rPr>
          <w:rtl/>
          <w:lang w:bidi="ar-SA"/>
        </w:rPr>
        <w:t xml:space="preserve">لجنة </w:t>
      </w:r>
      <w:r w:rsidR="002246FA">
        <w:rPr>
          <w:rFonts w:hint="cs"/>
          <w:rtl/>
          <w:lang w:bidi="ar-EG"/>
        </w:rPr>
        <w:t>ال</w:t>
      </w:r>
      <w:r w:rsidR="002246FA" w:rsidRPr="002246FA">
        <w:rPr>
          <w:rtl/>
          <w:lang w:bidi="ar-SA"/>
        </w:rPr>
        <w:t>استدامة في الاتصالات</w:t>
      </w:r>
      <w:r w:rsidR="002246FA">
        <w:rPr>
          <w:rFonts w:hint="cs"/>
          <w:rtl/>
          <w:lang w:bidi="ar-SA"/>
        </w:rPr>
        <w:t xml:space="preserve">، والطاقة، والحماية </w:t>
      </w:r>
      <w:r w:rsidR="002246FA" w:rsidRPr="002246FA">
        <w:t>(STEP)</w:t>
      </w:r>
      <w:r w:rsidR="002246FA">
        <w:rPr>
          <w:rFonts w:hint="cs"/>
          <w:rtl/>
        </w:rPr>
        <w:t>/</w:t>
      </w:r>
      <w:r w:rsidR="002246FA" w:rsidRPr="002246FA">
        <w:rPr>
          <w:rtl/>
          <w:lang w:bidi="ar-SA"/>
        </w:rPr>
        <w:t>التابعة ل</w:t>
      </w:r>
      <w:r w:rsidR="002246FA">
        <w:rPr>
          <w:rFonts w:hint="cs"/>
          <w:rtl/>
          <w:lang w:bidi="ar-SA"/>
        </w:rPr>
        <w:t xml:space="preserve">تحالف </w:t>
      </w:r>
      <w:r w:rsidR="002246FA" w:rsidRPr="002246FA">
        <w:rPr>
          <w:rtl/>
          <w:lang w:bidi="ar-SA"/>
        </w:rPr>
        <w:t>حلول صناعية للاتصالات</w:t>
      </w:r>
      <w:r w:rsidR="002246FA">
        <w:rPr>
          <w:rFonts w:hint="cs"/>
          <w:rtl/>
          <w:lang w:bidi="ar-SA"/>
        </w:rPr>
        <w:t xml:space="preserve"> </w:t>
      </w:r>
      <w:r w:rsidR="002246FA" w:rsidRPr="002246FA">
        <w:t xml:space="preserve"> (ATIS)</w:t>
      </w:r>
    </w:p>
    <w:p w:rsidR="0004409E" w:rsidRDefault="004B3121" w:rsidP="0004409E">
      <w:pPr>
        <w:pStyle w:val="enumlev1"/>
        <w:rPr>
          <w:lang w:val="fr-CH" w:bidi="ar-EG"/>
        </w:rPr>
      </w:pPr>
      <w:r w:rsidRPr="004B3121">
        <w:rPr>
          <w:lang w:val="fr-CH"/>
        </w:rPr>
        <w:sym w:font="Symbol" w:char="F0B7"/>
      </w:r>
      <w:r w:rsidR="0004409E">
        <w:rPr>
          <w:rtl/>
          <w:lang w:val="fr-CH"/>
        </w:rPr>
        <w:tab/>
      </w:r>
      <w:r w:rsidR="0004409E" w:rsidRPr="0004409E">
        <w:rPr>
          <w:rtl/>
          <w:lang w:val="fr-CH" w:bidi="ar-SA"/>
        </w:rPr>
        <w:t>معهد مهندسي الكهرباء والإلكترونيات</w:t>
      </w:r>
      <w:r w:rsidR="0004409E" w:rsidRPr="0004409E">
        <w:rPr>
          <w:rFonts w:hint="cs"/>
          <w:rtl/>
          <w:lang w:val="fr-CH" w:bidi="ar-SA"/>
        </w:rPr>
        <w:t xml:space="preserve"> </w:t>
      </w:r>
      <w:r w:rsidR="0004409E" w:rsidRPr="0004409E">
        <w:t>(IEEE)</w:t>
      </w:r>
      <w:r w:rsidR="0004409E">
        <w:rPr>
          <w:rFonts w:hint="cs"/>
          <w:rtl/>
        </w:rPr>
        <w:t xml:space="preserve">/جمعية الطاقة والكهرباء </w:t>
      </w:r>
      <w:r w:rsidR="0004409E">
        <w:t>(</w:t>
      </w:r>
      <w:r w:rsidR="0004409E" w:rsidRPr="0004409E">
        <w:t>PES</w:t>
      </w:r>
      <w:r w:rsidR="0004409E">
        <w:t>)</w:t>
      </w:r>
      <w:r w:rsidR="0004409E">
        <w:rPr>
          <w:rFonts w:hint="cs"/>
          <w:rtl/>
          <w:lang w:bidi="ar-EG"/>
        </w:rPr>
        <w:t xml:space="preserve">/لجنة أجهزة الحماية من </w:t>
      </w:r>
      <w:r w:rsidR="00E045D3">
        <w:rPr>
          <w:rFonts w:hint="cs"/>
          <w:rtl/>
          <w:lang w:bidi="ar-EG"/>
        </w:rPr>
        <w:t>التموّر</w:t>
      </w:r>
      <w:r w:rsidR="0004409E">
        <w:rPr>
          <w:rFonts w:hint="cs"/>
          <w:rtl/>
          <w:lang w:bidi="ar-EG"/>
        </w:rPr>
        <w:t> </w:t>
      </w:r>
      <w:r w:rsidR="0004409E">
        <w:rPr>
          <w:lang w:bidi="ar-EG"/>
        </w:rPr>
        <w:t>(</w:t>
      </w:r>
      <w:r w:rsidR="0004409E" w:rsidRPr="0004409E">
        <w:rPr>
          <w:lang w:bidi="ar-EG"/>
        </w:rPr>
        <w:t>SPDC</w:t>
      </w:r>
      <w:r w:rsidR="0004409E">
        <w:rPr>
          <w:lang w:bidi="ar-EG"/>
        </w:rPr>
        <w:t>)</w:t>
      </w:r>
    </w:p>
    <w:p w:rsidR="004B3121" w:rsidRPr="004B3121" w:rsidRDefault="004B3121" w:rsidP="0004409E">
      <w:pPr>
        <w:pStyle w:val="enumlev1"/>
        <w:rPr>
          <w:rtl/>
          <w:lang w:bidi="ar-EG"/>
        </w:rPr>
      </w:pPr>
      <w:r w:rsidRPr="004B3121">
        <w:rPr>
          <w:lang w:val="fr-CH"/>
        </w:rPr>
        <w:sym w:font="Symbol" w:char="F0B7"/>
      </w:r>
      <w:r w:rsidRPr="004B3121">
        <w:rPr>
          <w:rtl/>
        </w:rPr>
        <w:tab/>
      </w:r>
      <w:bookmarkStart w:id="19" w:name="lt_pId305"/>
      <w:r w:rsidR="0004409E">
        <w:rPr>
          <w:rFonts w:hint="cs"/>
          <w:rtl/>
          <w:lang w:bidi="ar-EG"/>
        </w:rPr>
        <w:t xml:space="preserve">اللجنة التقنية </w:t>
      </w:r>
      <w:r w:rsidRPr="004B3121">
        <w:t>TC 81X</w:t>
      </w:r>
      <w:bookmarkEnd w:id="19"/>
      <w:r w:rsidR="0004409E">
        <w:rPr>
          <w:rFonts w:hint="cs"/>
          <w:rtl/>
        </w:rPr>
        <w:t xml:space="preserve"> التابعة للجنة الأوروبية للتقييس الكهرتقني </w:t>
      </w:r>
      <w:r w:rsidR="0004409E">
        <w:t>(</w:t>
      </w:r>
      <w:r w:rsidR="0004409E" w:rsidRPr="0004409E">
        <w:t>CENELEC</w:t>
      </w:r>
      <w:r w:rsidR="0004409E">
        <w:t>)</w:t>
      </w:r>
    </w:p>
    <w:p w:rsidR="004B3121" w:rsidRPr="004B3121" w:rsidRDefault="004B3121" w:rsidP="002246FA">
      <w:pPr>
        <w:pStyle w:val="enumlev1"/>
        <w:rPr>
          <w:rtl/>
        </w:rPr>
      </w:pPr>
      <w:r w:rsidRPr="004B3121">
        <w:rPr>
          <w:lang w:val="fr-CH"/>
        </w:rPr>
        <w:sym w:font="Symbol" w:char="F0B7"/>
      </w:r>
      <w:r w:rsidRPr="004B3121">
        <w:rPr>
          <w:rtl/>
        </w:rPr>
        <w:tab/>
      </w:r>
      <w:r w:rsidR="002246FA" w:rsidRPr="002246FA">
        <w:rPr>
          <w:rFonts w:hint="cs"/>
          <w:rtl/>
          <w:lang w:bidi="ar-SA"/>
        </w:rPr>
        <w:t>ا</w:t>
      </w:r>
      <w:r w:rsidR="002246FA" w:rsidRPr="002246FA">
        <w:rPr>
          <w:rtl/>
          <w:lang w:bidi="ar-SA"/>
        </w:rPr>
        <w:t>لمعهد الأوروبي لمعايير الاتصالات</w:t>
      </w:r>
      <w:r w:rsidR="002246FA" w:rsidRPr="002246FA">
        <w:rPr>
          <w:rFonts w:hint="cs"/>
          <w:rtl/>
          <w:lang w:bidi="ar-SA"/>
        </w:rPr>
        <w:t xml:space="preserve"> </w:t>
      </w:r>
      <w:r w:rsidR="002246FA" w:rsidRPr="002246FA">
        <w:t xml:space="preserve"> (ETSI)</w:t>
      </w:r>
    </w:p>
    <w:p w:rsidR="004B3121" w:rsidRPr="004B3121" w:rsidRDefault="004B3121" w:rsidP="00C63891">
      <w:pPr>
        <w:pStyle w:val="enumlev1"/>
        <w:rPr>
          <w:rtl/>
        </w:rPr>
      </w:pPr>
      <w:r w:rsidRPr="004B3121">
        <w:rPr>
          <w:lang w:val="fr-CH"/>
        </w:rPr>
        <w:sym w:font="Symbol" w:char="F0B7"/>
      </w:r>
      <w:r w:rsidRPr="004B3121">
        <w:rPr>
          <w:rtl/>
        </w:rPr>
        <w:tab/>
        <w:t>منتدى النطاق العريض</w:t>
      </w:r>
    </w:p>
    <w:p w:rsidR="007A6375" w:rsidRDefault="004B3121" w:rsidP="007A6375">
      <w:pPr>
        <w:pStyle w:val="enumlev1"/>
        <w:rPr>
          <w:sz w:val="26"/>
          <w:szCs w:val="36"/>
          <w:rtl/>
          <w:lang w:bidi="ar-EG"/>
        </w:rPr>
      </w:pPr>
      <w:r w:rsidRPr="004B3121">
        <w:rPr>
          <w:lang w:val="fr-CH"/>
        </w:rPr>
        <w:sym w:font="Symbol" w:char="F0B7"/>
      </w:r>
      <w:r w:rsidRPr="004B3121">
        <w:rPr>
          <w:rtl/>
        </w:rPr>
        <w:tab/>
      </w:r>
      <w:bookmarkStart w:id="20" w:name="lt_pId311"/>
      <w:r w:rsidR="0004409E">
        <w:rPr>
          <w:rFonts w:hint="cs"/>
          <w:rtl/>
        </w:rPr>
        <w:t xml:space="preserve">لجنة التنسيق التقني التابعة لمؤسسة </w:t>
      </w:r>
      <w:r w:rsidR="0004409E">
        <w:t>UL</w:t>
      </w:r>
      <w:r w:rsidR="0004409E">
        <w:rPr>
          <w:rFonts w:hint="cs"/>
          <w:rtl/>
          <w:lang w:bidi="ar-EG"/>
        </w:rPr>
        <w:t xml:space="preserve"> </w:t>
      </w:r>
      <w:r w:rsidR="0004409E">
        <w:rPr>
          <w:lang w:bidi="ar-EG"/>
        </w:rPr>
        <w:t>(</w:t>
      </w:r>
      <w:r w:rsidR="0004409E" w:rsidRPr="0004409E">
        <w:rPr>
          <w:lang w:bidi="ar-EG"/>
        </w:rPr>
        <w:t>UL THC</w:t>
      </w:r>
      <w:r w:rsidR="0004409E">
        <w:rPr>
          <w:lang w:bidi="ar-EG"/>
        </w:rPr>
        <w:t>)</w:t>
      </w:r>
      <w:bookmarkEnd w:id="20"/>
      <w:r w:rsidR="007A6375">
        <w:rPr>
          <w:rtl/>
        </w:rPr>
        <w:t xml:space="preserve"> </w:t>
      </w:r>
      <w:r w:rsidR="007A6375">
        <w:rPr>
          <w:rtl/>
        </w:rPr>
        <w:br w:type="page"/>
      </w:r>
    </w:p>
    <w:p w:rsidR="004B3121" w:rsidRPr="004B3121" w:rsidRDefault="004B3121" w:rsidP="00C63891">
      <w:pPr>
        <w:pStyle w:val="QuestionNo"/>
        <w:rPr>
          <w:lang w:val="en-GB"/>
        </w:rPr>
      </w:pPr>
      <w:r w:rsidRPr="004B3121">
        <w:rPr>
          <w:rtl/>
        </w:rPr>
        <w:lastRenderedPageBreak/>
        <w:t xml:space="preserve">مشروع المسألة </w:t>
      </w:r>
      <w:r w:rsidRPr="004B3121">
        <w:rPr>
          <w:lang w:val="en-GB"/>
        </w:rPr>
        <w:t>C/5</w:t>
      </w:r>
    </w:p>
    <w:p w:rsidR="00C63891" w:rsidRDefault="004B3121" w:rsidP="00374514">
      <w:pPr>
        <w:pStyle w:val="Questiontitle"/>
        <w:rPr>
          <w:rtl/>
        </w:rPr>
      </w:pPr>
      <w:r w:rsidRPr="004B3121">
        <w:rPr>
          <w:rtl/>
        </w:rPr>
        <w:t>التعرض البشري للمجالات الكهرمغنطيسية</w:t>
      </w:r>
      <w:r w:rsidR="00374514">
        <w:rPr>
          <w:rtl/>
        </w:rPr>
        <w:br/>
      </w:r>
      <w:r w:rsidRPr="004B3121">
        <w:rPr>
          <w:rtl/>
        </w:rPr>
        <w:t>الناجمة عن تكنولوجيا المعلومات والاتصالات</w:t>
      </w:r>
    </w:p>
    <w:p w:rsidR="004B3121" w:rsidRPr="004B3121" w:rsidRDefault="004B3121" w:rsidP="00C63891">
      <w:r w:rsidRPr="004B3121">
        <w:rPr>
          <w:rtl/>
        </w:rPr>
        <w:t xml:space="preserve">(استمرار المسألة </w:t>
      </w:r>
      <w:r w:rsidRPr="004B3121">
        <w:t>7/5</w:t>
      </w:r>
      <w:r w:rsidRPr="004B3121">
        <w:rPr>
          <w:rtl/>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DF7C33">
      <w:pPr>
        <w:rPr>
          <w:rtl/>
          <w:lang w:bidi="ar-EG"/>
        </w:rPr>
      </w:pPr>
      <w:r w:rsidRPr="004B3121">
        <w:rPr>
          <w:rtl/>
          <w:lang w:bidi="ar-EG"/>
        </w:rPr>
        <w:t>وضع المشروع الدولي الخاص بالمجالات الكهرمغنطيسية الذي أطلقته منظمة الصحة العالمية إطاراً لإرساء معايير متوائمة تستند إلى الاعتبارات المتعلقة بالصحة بشأن التعرض البشري للمجالات الكهرمغنطيسية، ووضع تشريعاً نموذجياً يوفر إطاراً قانونياً لتنفيذ برامج الحماية من الإشعاع غير المؤين. ويكمن أحد الجوانب الهامة لهذا التشريع النموذجي في أنه يستند إلى المعايير الدولية التي تحد من تعرض الإنسان للمجالات الكهرمغنطيسية (مثل المبادئ التوجيهية للجنة الدولية للحماية من الإشعاعات غير المؤينة </w:t>
      </w:r>
      <w:r w:rsidRPr="004B3121">
        <w:rPr>
          <w:lang w:val="en-GB" w:bidi="ar-EG"/>
        </w:rPr>
        <w:t>(</w:t>
      </w:r>
      <w:r w:rsidRPr="004B3121">
        <w:rPr>
          <w:lang w:bidi="ar-EG"/>
        </w:rPr>
        <w:t>ICNIRP)</w:t>
      </w:r>
      <w:r w:rsidRPr="004B3121">
        <w:rPr>
          <w:rtl/>
          <w:lang w:bidi="ar-EG"/>
        </w:rPr>
        <w:t>) وإلى المعايير الدولية التي تتناول بث المجالات الكهرمغنطيسية (مثل معايير اللجنة الكهرتقنية الدولية </w:t>
      </w:r>
      <w:r w:rsidRPr="004B3121">
        <w:rPr>
          <w:lang w:bidi="ar-EG"/>
        </w:rPr>
        <w:t>(IEC)</w:t>
      </w:r>
      <w:r w:rsidRPr="004B3121">
        <w:rPr>
          <w:rtl/>
          <w:lang w:bidi="ar-EG"/>
        </w:rPr>
        <w:t xml:space="preserve"> ومعهد مهندسي الكهربا</w:t>
      </w:r>
      <w:r w:rsidR="00DF7C33">
        <w:rPr>
          <w:rFonts w:hint="cs"/>
          <w:rtl/>
          <w:lang w:bidi="ar-EG"/>
        </w:rPr>
        <w:t>ء</w:t>
      </w:r>
      <w:r w:rsidRPr="004B3121">
        <w:rPr>
          <w:rtl/>
          <w:lang w:bidi="ar-EG"/>
        </w:rPr>
        <w:t xml:space="preserve"> والإلكتروني</w:t>
      </w:r>
      <w:r w:rsidR="00DF7C33">
        <w:rPr>
          <w:rFonts w:hint="cs"/>
          <w:rtl/>
          <w:lang w:bidi="ar-EG"/>
        </w:rPr>
        <w:t>ات</w:t>
      </w:r>
      <w:r w:rsidRPr="004B3121">
        <w:rPr>
          <w:rtl/>
          <w:lang w:bidi="ar-EG"/>
        </w:rPr>
        <w:t> </w:t>
      </w:r>
      <w:r w:rsidRPr="004B3121">
        <w:rPr>
          <w:lang w:bidi="ar-EG"/>
        </w:rPr>
        <w:t>(IEEE)</w:t>
      </w:r>
      <w:r w:rsidRPr="004B3121">
        <w:rPr>
          <w:rtl/>
          <w:lang w:bidi="ar-EG"/>
        </w:rPr>
        <w:t xml:space="preserve"> وتوصيات الاتحاد الدولي للاتصالات).</w:t>
      </w:r>
    </w:p>
    <w:p w:rsidR="004B3121" w:rsidRPr="004B3121" w:rsidRDefault="004B3121" w:rsidP="00DF7C33">
      <w:pPr>
        <w:rPr>
          <w:rtl/>
          <w:lang w:bidi="ar-EG"/>
        </w:rPr>
      </w:pPr>
      <w:r w:rsidRPr="004B3121">
        <w:rPr>
          <w:rtl/>
          <w:lang w:bidi="ar-EG"/>
        </w:rPr>
        <w:t>وبما أن أنظمة تكنولوجيا المعلومات والاتصالات، ومنها أنظمة الاتصالات الراديوية، والمطاريف الراديوية تسهم في تشكيل المجالات الكهرمغنطيسية في البيئة، يتعين على مشغلي الاتصالات والمصنعين والوكالات الحكومية وغيرها من الكيانات أن تقيّم (أي تقيس أو تحسب) سويات المجالات الكهرمغنطيسية التي تبثها في البيئة أنظمة تكنولوجيا المعلومات والاتصالات وأن تتحقق من أن التعرض الكلي يمتثل للتشريعات الوطنية أو الدولية السارية من حيث المجالات الكهرمغنطيسية (المبادئ التوجيهية للجنة الدولية للحماية من الإشعاعات غير المؤينة </w:t>
      </w:r>
      <w:r w:rsidRPr="004B3121">
        <w:rPr>
          <w:lang w:bidi="ar-EG"/>
        </w:rPr>
        <w:t>(ICNIRP)</w:t>
      </w:r>
      <w:r w:rsidRPr="004B3121">
        <w:rPr>
          <w:rtl/>
          <w:lang w:bidi="ar-EG"/>
        </w:rPr>
        <w:t xml:space="preserve"> ومعايير معهد مهندسي الكهربا</w:t>
      </w:r>
      <w:r w:rsidR="00DF7C33">
        <w:rPr>
          <w:rFonts w:hint="cs"/>
          <w:rtl/>
          <w:lang w:bidi="ar-EG"/>
        </w:rPr>
        <w:t>ء</w:t>
      </w:r>
      <w:r w:rsidRPr="004B3121">
        <w:rPr>
          <w:rtl/>
          <w:lang w:bidi="ar-EG"/>
        </w:rPr>
        <w:t xml:space="preserve"> والإلكتروني</w:t>
      </w:r>
      <w:r w:rsidR="00DF7C33">
        <w:rPr>
          <w:rFonts w:hint="cs"/>
          <w:rtl/>
          <w:lang w:bidi="ar-EG"/>
        </w:rPr>
        <w:t>ات</w:t>
      </w:r>
      <w:r w:rsidRPr="004B3121">
        <w:rPr>
          <w:rtl/>
          <w:lang w:bidi="ar-EG"/>
        </w:rPr>
        <w:t> </w:t>
      </w:r>
      <w:r w:rsidRPr="004B3121">
        <w:rPr>
          <w:lang w:bidi="ar-EG"/>
        </w:rPr>
        <w:t>(IEEE)</w:t>
      </w:r>
      <w:r w:rsidRPr="004B3121">
        <w:rPr>
          <w:rtl/>
          <w:lang w:bidi="ar-EG"/>
        </w:rPr>
        <w:t>).</w:t>
      </w:r>
    </w:p>
    <w:p w:rsidR="004B3121" w:rsidRPr="004B3121" w:rsidRDefault="004B3121" w:rsidP="004B3121">
      <w:pPr>
        <w:rPr>
          <w:rtl/>
          <w:lang w:bidi="ar-EG"/>
        </w:rPr>
      </w:pPr>
      <w:r w:rsidRPr="004B3121">
        <w:rPr>
          <w:rtl/>
          <w:lang w:bidi="ar-EG"/>
        </w:rPr>
        <w:t>ولسوف تشمل هذه المسألة مبادئ توجيهية من أجل حماية الناس المعرضين للمجالات الكهرمغنطيسية التي تبثها أنظمة تكنولوجيا المعلومات والاتصالات بناءً على معايير دولية قائمة وتوصيات مكرسة للتكنولوجيات الكهربائية والإلكترونية وما يتصل بها من تكنولوجيات. وينبغي لهذه المبادئ التوجيهية أن تزود البلدان بالدعم الملائم في مجال وضع اللوائح الوطنية فيما يتعلق بآثار التعرض للمجالات الكهرمغنطيسية. وتغطي هذه المسألة أيضاً التقنيات وإجراءات العمل الكفيلة بالالتزام بحدود تعرض الموظفين الذين يشغِّلون الشبكة للمجالات الكهرمغنطيسية الناجمة عن الترددات ذات القدرة العالية.</w:t>
      </w:r>
    </w:p>
    <w:p w:rsidR="004B3121" w:rsidRPr="004B3121" w:rsidRDefault="004B3121" w:rsidP="004B3121">
      <w:pPr>
        <w:rPr>
          <w:rtl/>
          <w:lang w:bidi="ar-EG"/>
        </w:rPr>
      </w:pPr>
      <w:r w:rsidRPr="004B3121">
        <w:rPr>
          <w:rtl/>
          <w:lang w:bidi="ar-EG"/>
        </w:rPr>
        <w:t>والتوصيات والإضافات التالية، السارية وقت الموافقة على هذه المسألة، تندرج في إطار مسؤوليتها:</w:t>
      </w:r>
    </w:p>
    <w:p w:rsidR="004B3121" w:rsidRPr="00DF7C33" w:rsidRDefault="004B3121" w:rsidP="00C63891">
      <w:pPr>
        <w:pStyle w:val="enumlev1"/>
        <w:rPr>
          <w:spacing w:val="-4"/>
          <w:rtl/>
        </w:rPr>
      </w:pPr>
      <w:r w:rsidRPr="004B3121">
        <w:rPr>
          <w:lang w:val="fr-CH"/>
        </w:rPr>
        <w:sym w:font="Symbol" w:char="F0B7"/>
      </w:r>
      <w:r w:rsidRPr="004B3121">
        <w:rPr>
          <w:rtl/>
        </w:rPr>
        <w:tab/>
      </w:r>
      <w:r w:rsidRPr="00DF7C33">
        <w:rPr>
          <w:spacing w:val="-4"/>
          <w:lang w:val="fr-CH"/>
        </w:rPr>
        <w:t>ITU-T K.52</w:t>
      </w:r>
      <w:r w:rsidR="00374514">
        <w:rPr>
          <w:spacing w:val="-4"/>
          <w:rtl/>
        </w:rPr>
        <w:t xml:space="preserve"> و</w:t>
      </w:r>
      <w:r w:rsidRPr="00DF7C33">
        <w:rPr>
          <w:spacing w:val="-4"/>
          <w:lang w:val="fr-CH"/>
        </w:rPr>
        <w:t>K.61</w:t>
      </w:r>
      <w:r w:rsidR="00374514">
        <w:rPr>
          <w:spacing w:val="-4"/>
          <w:rtl/>
        </w:rPr>
        <w:t xml:space="preserve"> و</w:t>
      </w:r>
      <w:r w:rsidRPr="00DF7C33">
        <w:rPr>
          <w:spacing w:val="-4"/>
          <w:lang w:val="fr-CH"/>
        </w:rPr>
        <w:t>K.70</w:t>
      </w:r>
      <w:r w:rsidR="00374514">
        <w:rPr>
          <w:spacing w:val="-4"/>
          <w:rtl/>
        </w:rPr>
        <w:t xml:space="preserve"> و</w:t>
      </w:r>
      <w:r w:rsidRPr="00DF7C33">
        <w:rPr>
          <w:spacing w:val="-4"/>
          <w:lang w:val="fr-CH"/>
        </w:rPr>
        <w:t>K.83</w:t>
      </w:r>
      <w:r w:rsidR="00374514">
        <w:rPr>
          <w:spacing w:val="-4"/>
          <w:rtl/>
        </w:rPr>
        <w:t xml:space="preserve"> و</w:t>
      </w:r>
      <w:r w:rsidRPr="00DF7C33">
        <w:rPr>
          <w:spacing w:val="-4"/>
          <w:lang w:val="fr-CH"/>
        </w:rPr>
        <w:t>K.90</w:t>
      </w:r>
      <w:r w:rsidR="00374514">
        <w:rPr>
          <w:spacing w:val="-4"/>
          <w:rtl/>
        </w:rPr>
        <w:t xml:space="preserve"> و</w:t>
      </w:r>
      <w:r w:rsidRPr="00DF7C33">
        <w:rPr>
          <w:spacing w:val="-4"/>
          <w:lang w:val="fr-CH"/>
        </w:rPr>
        <w:t>K.91</w:t>
      </w:r>
      <w:r w:rsidR="00374514">
        <w:rPr>
          <w:spacing w:val="-4"/>
          <w:rtl/>
        </w:rPr>
        <w:t xml:space="preserve"> و</w:t>
      </w:r>
      <w:r w:rsidRPr="00DF7C33">
        <w:rPr>
          <w:spacing w:val="-4"/>
          <w:lang w:val="fr-CH"/>
        </w:rPr>
        <w:t>K.100</w:t>
      </w:r>
      <w:r w:rsidR="00374514">
        <w:rPr>
          <w:spacing w:val="-4"/>
          <w:rtl/>
        </w:rPr>
        <w:t xml:space="preserve"> و</w:t>
      </w:r>
      <w:r w:rsidRPr="00DF7C33">
        <w:rPr>
          <w:spacing w:val="-4"/>
          <w:lang w:val="fr-CH"/>
        </w:rPr>
        <w:t>K.113</w:t>
      </w:r>
      <w:r w:rsidRPr="00DF7C33">
        <w:rPr>
          <w:spacing w:val="-4"/>
          <w:rtl/>
        </w:rPr>
        <w:t xml:space="preserve">، والإضافات </w:t>
      </w:r>
      <w:r w:rsidRPr="00DF7C33">
        <w:rPr>
          <w:spacing w:val="-4"/>
        </w:rPr>
        <w:t>1</w:t>
      </w:r>
      <w:r w:rsidRPr="00DF7C33">
        <w:rPr>
          <w:spacing w:val="-4"/>
          <w:rtl/>
        </w:rPr>
        <w:t xml:space="preserve"> و</w:t>
      </w:r>
      <w:r w:rsidRPr="00DF7C33">
        <w:rPr>
          <w:spacing w:val="-4"/>
        </w:rPr>
        <w:t>2</w:t>
      </w:r>
      <w:r w:rsidRPr="00DF7C33">
        <w:rPr>
          <w:spacing w:val="-4"/>
          <w:rtl/>
        </w:rPr>
        <w:t xml:space="preserve"> و</w:t>
      </w:r>
      <w:r w:rsidRPr="00DF7C33">
        <w:rPr>
          <w:spacing w:val="-4"/>
        </w:rPr>
        <w:t>4</w:t>
      </w:r>
      <w:r w:rsidRPr="00DF7C33">
        <w:rPr>
          <w:spacing w:val="-4"/>
          <w:rtl/>
        </w:rPr>
        <w:t xml:space="preserve"> إلى سلسلة التوصيات</w:t>
      </w:r>
      <w:r w:rsidR="00C63891" w:rsidRPr="00DF7C33">
        <w:rPr>
          <w:rFonts w:hint="cs"/>
          <w:spacing w:val="-4"/>
          <w:rtl/>
        </w:rPr>
        <w:t> </w:t>
      </w:r>
      <w:r w:rsidRPr="00DF7C33">
        <w:rPr>
          <w:spacing w:val="-4"/>
          <w:lang w:val="fr-CH"/>
        </w:rPr>
        <w:t>K</w:t>
      </w:r>
      <w:r w:rsidRPr="00DF7C33">
        <w:rPr>
          <w:spacing w:val="-4"/>
          <w:rtl/>
        </w:rPr>
        <w:t>.</w:t>
      </w:r>
    </w:p>
    <w:p w:rsidR="004B3121" w:rsidRPr="004B3121" w:rsidRDefault="004B3121" w:rsidP="003E2EAF">
      <w:pPr>
        <w:pStyle w:val="Heading1forQ"/>
        <w:rPr>
          <w:rtl/>
        </w:rPr>
      </w:pPr>
      <w:r w:rsidRPr="004B3121">
        <w:t>2</w:t>
      </w:r>
      <w:r w:rsidRPr="004B3121">
        <w:tab/>
      </w:r>
      <w:r w:rsidRPr="004B3121">
        <w:rPr>
          <w:rtl/>
        </w:rPr>
        <w:t>المسألة</w:t>
      </w:r>
    </w:p>
    <w:p w:rsidR="004B3121" w:rsidRPr="004B3121" w:rsidRDefault="004B3121" w:rsidP="004B3121">
      <w:pPr>
        <w:rPr>
          <w:rtl/>
          <w:lang w:bidi="ar-EG"/>
        </w:rPr>
      </w:pPr>
      <w:r w:rsidRPr="004B3121">
        <w:rPr>
          <w:rtl/>
          <w:lang w:bidi="ar-EG"/>
        </w:rPr>
        <w:t xml:space="preserve">إن الغرض من هذه المسألة هو إنتاج توصيات أو إضافات جديدة أو مراجعة بشأن إطار رفيع المستوى لإدارة مخاطر تعرض الإنسان للمجالات الكهرمغنطيسية (الممارسات التنظيمية) المنبعثة من تجهيزات الاتصالات، ومبادئ توجيهية لتقدير مدى تعرض الإنسان استناداً إلى المعايير والتوصيات القائمة. </w:t>
      </w:r>
    </w:p>
    <w:p w:rsidR="004B3121" w:rsidRPr="004B3121" w:rsidRDefault="004B3121" w:rsidP="004B3121">
      <w:pPr>
        <w:rPr>
          <w:rtl/>
          <w:lang w:bidi="ar-EG"/>
        </w:rPr>
      </w:pPr>
      <w:r w:rsidRPr="004B3121">
        <w:rPr>
          <w:rtl/>
          <w:lang w:bidi="ar-EG"/>
        </w:rPr>
        <w:t>وتحقيقاً لهذا الهدف، ستتناول هذه المسألة تقنيات القياس وإجراءاتها ونمذجتها الرقمية فيما يتعلق بتقييم المجالات الكهرمغنطيسية الناجمة عن أنظمة الاتصالات والمطاريف الراديوية.</w:t>
      </w:r>
    </w:p>
    <w:p w:rsidR="004B3121" w:rsidRPr="004B3121" w:rsidRDefault="004B3121" w:rsidP="007A6375">
      <w:pPr>
        <w:keepNext/>
        <w:rPr>
          <w:rtl/>
          <w:lang w:bidi="ar-EG"/>
        </w:rPr>
      </w:pPr>
      <w:r w:rsidRPr="004B3121">
        <w:rPr>
          <w:rtl/>
          <w:lang w:bidi="ar-EG"/>
        </w:rPr>
        <w:t>وتتناول الدراسة البنود التالية دون أن تقتصر عليها:</w:t>
      </w:r>
    </w:p>
    <w:p w:rsidR="004B3121" w:rsidRPr="004B3121" w:rsidRDefault="004B3121" w:rsidP="00C63891">
      <w:pPr>
        <w:pStyle w:val="enumlev1"/>
        <w:rPr>
          <w:rtl/>
        </w:rPr>
      </w:pPr>
      <w:r w:rsidRPr="004B3121">
        <w:rPr>
          <w:lang w:val="fr-CH"/>
        </w:rPr>
        <w:sym w:font="Symbol" w:char="F0B7"/>
      </w:r>
      <w:r w:rsidRPr="004B3121">
        <w:rPr>
          <w:rtl/>
        </w:rPr>
        <w:tab/>
        <w:t>القياسات الموقعية في البيئة الفعلية للمصادر المتعددة التي تعمل على ترددات مختلفة وهوائيات إرسال متباينة؛</w:t>
      </w:r>
    </w:p>
    <w:p w:rsidR="004B3121" w:rsidRPr="004B3121" w:rsidRDefault="004B3121" w:rsidP="00C63891">
      <w:pPr>
        <w:pStyle w:val="enumlev1"/>
        <w:rPr>
          <w:rtl/>
        </w:rPr>
      </w:pPr>
      <w:r w:rsidRPr="004B3121">
        <w:rPr>
          <w:lang w:val="fr-CH"/>
        </w:rPr>
        <w:sym w:font="Symbol" w:char="F0B7"/>
      </w:r>
      <w:r w:rsidRPr="004B3121">
        <w:rPr>
          <w:rtl/>
        </w:rPr>
        <w:tab/>
        <w:t>استخدام ونمذجة مختلف هوائيات الإرسال: هوائيات النطاق العريض، وهوائيات النطاقات المتعددة، وأنظمة الهوائيات، والهوائيات الذكية، وما إليها؛</w:t>
      </w:r>
    </w:p>
    <w:p w:rsidR="004B3121" w:rsidRPr="004B3121" w:rsidRDefault="004B3121" w:rsidP="00C63891">
      <w:pPr>
        <w:pStyle w:val="enumlev1"/>
        <w:rPr>
          <w:rtl/>
        </w:rPr>
      </w:pPr>
      <w:r w:rsidRPr="004B3121">
        <w:rPr>
          <w:lang w:val="fr-CH"/>
        </w:rPr>
        <w:lastRenderedPageBreak/>
        <w:sym w:font="Symbol" w:char="F0B7"/>
      </w:r>
      <w:r w:rsidRPr="004B3121">
        <w:rPr>
          <w:rtl/>
        </w:rPr>
        <w:tab/>
        <w:t>التقريب المرتبط بمختلف الخوارزميات المتعلقة بصحة التنبؤات بالمجالات الكهرمغنطيسية؛</w:t>
      </w:r>
    </w:p>
    <w:p w:rsidR="004B3121" w:rsidRPr="004B3121" w:rsidRDefault="004B3121" w:rsidP="00C63891">
      <w:pPr>
        <w:pStyle w:val="enumlev1"/>
        <w:rPr>
          <w:rtl/>
        </w:rPr>
      </w:pPr>
      <w:r w:rsidRPr="004B3121">
        <w:rPr>
          <w:lang w:val="fr-CH"/>
        </w:rPr>
        <w:sym w:font="Symbol" w:char="F0B7"/>
      </w:r>
      <w:r w:rsidRPr="004B3121">
        <w:rPr>
          <w:rtl/>
        </w:rPr>
        <w:tab/>
        <w:t>الإجراءات والإرشادات المتعلقة بالنمذجة الرقمية للمجالات الكهرمغنطيسية في المناطق المحيطة بهوائيات إرسال الاتصالات: الدقة، وعدم التيقن، والانعكاسات، والتأثير في جسم الإنسان، وما إلى ذلك؛</w:t>
      </w:r>
    </w:p>
    <w:p w:rsidR="004B3121" w:rsidRPr="004B3121" w:rsidRDefault="004B3121" w:rsidP="00C63891">
      <w:pPr>
        <w:pStyle w:val="enumlev1"/>
        <w:rPr>
          <w:rtl/>
        </w:rPr>
      </w:pPr>
      <w:r w:rsidRPr="004B3121">
        <w:rPr>
          <w:lang w:val="fr-CH"/>
        </w:rPr>
        <w:sym w:font="Symbol" w:char="F0B7"/>
      </w:r>
      <w:r w:rsidRPr="004B3121">
        <w:rPr>
          <w:rtl/>
        </w:rPr>
        <w:tab/>
        <w:t>توفير الإرشادات بشأن سويات المجالات المحيطة بهوائيات الإرسال التي تستخدمها مختلف أنظمة الاتصالات؛</w:t>
      </w:r>
    </w:p>
    <w:p w:rsidR="004B3121" w:rsidRPr="00374514" w:rsidRDefault="004B3121" w:rsidP="00374514">
      <w:pPr>
        <w:pStyle w:val="enumlev1"/>
        <w:rPr>
          <w:spacing w:val="-2"/>
          <w:rtl/>
        </w:rPr>
      </w:pPr>
      <w:r w:rsidRPr="004B3121">
        <w:rPr>
          <w:lang w:val="fr-CH"/>
        </w:rPr>
        <w:sym w:font="Symbol" w:char="F0B7"/>
      </w:r>
      <w:r w:rsidRPr="004B3121">
        <w:rPr>
          <w:rtl/>
        </w:rPr>
        <w:tab/>
      </w:r>
      <w:r w:rsidRPr="00374514">
        <w:rPr>
          <w:spacing w:val="-2"/>
          <w:rtl/>
        </w:rPr>
        <w:t>توفير الإرشادات استناداً إلى ما هو قائم من إجراءات وتقنيات وبروتوكولات قياس وحساب معدل الامتصاص المحدد</w:t>
      </w:r>
      <w:r w:rsidR="00374514" w:rsidRPr="00374514">
        <w:rPr>
          <w:rFonts w:hint="cs"/>
          <w:spacing w:val="-2"/>
          <w:rtl/>
        </w:rPr>
        <w:t> </w:t>
      </w:r>
      <w:r w:rsidRPr="00374514">
        <w:rPr>
          <w:spacing w:val="-2"/>
        </w:rPr>
        <w:t>(SAR)</w:t>
      </w:r>
      <w:r w:rsidR="00460E7C" w:rsidRPr="00374514">
        <w:rPr>
          <w:spacing w:val="-2"/>
          <w:rtl/>
        </w:rPr>
        <w:t xml:space="preserve"> </w:t>
      </w:r>
      <w:r w:rsidRPr="00374514">
        <w:rPr>
          <w:spacing w:val="-2"/>
          <w:rtl/>
        </w:rPr>
        <w:t>من أجل تقييم المجال الكهرمغنطيسي الناشئ عن التجهيزات الراديوية؛</w:t>
      </w:r>
    </w:p>
    <w:p w:rsidR="004B3121" w:rsidRPr="004B3121" w:rsidRDefault="004B3121" w:rsidP="00C63891">
      <w:pPr>
        <w:pStyle w:val="enumlev1"/>
        <w:rPr>
          <w:rtl/>
        </w:rPr>
      </w:pPr>
      <w:r w:rsidRPr="004B3121">
        <w:rPr>
          <w:lang w:val="fr-CH"/>
        </w:rPr>
        <w:sym w:font="Symbol" w:char="F0B7"/>
      </w:r>
      <w:r w:rsidRPr="004B3121">
        <w:rPr>
          <w:rtl/>
        </w:rPr>
        <w:tab/>
        <w:t>الأعمال المتعلقة بتوفير الإرشادات بشأن اختيار طريقة لتحديد المتوسط المكاني استناداً إلى نتائج القياسات؛</w:t>
      </w:r>
    </w:p>
    <w:p w:rsidR="004B3121" w:rsidRPr="004B3121" w:rsidRDefault="004B3121" w:rsidP="00C63891">
      <w:pPr>
        <w:pStyle w:val="enumlev1"/>
        <w:rPr>
          <w:rtl/>
        </w:rPr>
      </w:pPr>
      <w:r w:rsidRPr="004B3121">
        <w:rPr>
          <w:lang w:val="fr-CH"/>
        </w:rPr>
        <w:sym w:font="Symbol" w:char="F0B7"/>
      </w:r>
      <w:r w:rsidRPr="004B3121">
        <w:rPr>
          <w:rtl/>
        </w:rPr>
        <w:tab/>
        <w:t>توفير إرشادات بشأن التعرض البشري للمجال الكهرمغنطيسي تتوفر فيها الإجابات عن الأسئلة المطروحة مراراً؛</w:t>
      </w:r>
    </w:p>
    <w:p w:rsidR="004B3121" w:rsidRPr="004B3121" w:rsidRDefault="004B3121" w:rsidP="00C63891">
      <w:pPr>
        <w:pStyle w:val="enumlev1"/>
        <w:rPr>
          <w:rtl/>
        </w:rPr>
      </w:pPr>
      <w:r w:rsidRPr="004B3121">
        <w:rPr>
          <w:lang w:val="fr-CH"/>
        </w:rPr>
        <w:sym w:font="Symbol" w:char="F0B7"/>
      </w:r>
      <w:r w:rsidRPr="004B3121">
        <w:rPr>
          <w:rtl/>
        </w:rPr>
        <w:tab/>
        <w:t>توفير الإرشادات الخاصة بقياس سويات التعرض البشري عندما توضع منشأة لا سلكية في الخدمة؛</w:t>
      </w:r>
    </w:p>
    <w:p w:rsidR="004B3121" w:rsidRPr="004B3121" w:rsidRDefault="004B3121" w:rsidP="00C63891">
      <w:pPr>
        <w:pStyle w:val="enumlev1"/>
        <w:rPr>
          <w:rtl/>
        </w:rPr>
      </w:pPr>
      <w:r w:rsidRPr="004B3121">
        <w:rPr>
          <w:lang w:val="fr-CH"/>
        </w:rPr>
        <w:sym w:font="Symbol" w:char="F0B7"/>
      </w:r>
      <w:r w:rsidRPr="004B3121">
        <w:rPr>
          <w:rtl/>
        </w:rPr>
        <w:tab/>
        <w:t>النظر في تقييم التعرض البشري للمجال الكهرمغنطيسي الناجم عن التكنولوجيات الجديدة والناشئة.</w:t>
      </w:r>
    </w:p>
    <w:p w:rsidR="004B3121" w:rsidRPr="004B3121" w:rsidRDefault="004B3121" w:rsidP="003E2EAF">
      <w:pPr>
        <w:pStyle w:val="Heading1forQ"/>
        <w:rPr>
          <w:rtl/>
        </w:rPr>
      </w:pPr>
      <w:r w:rsidRPr="004B3121">
        <w:t>3</w:t>
      </w:r>
      <w:r w:rsidRPr="004B3121">
        <w:rPr>
          <w:rtl/>
        </w:rPr>
        <w:tab/>
        <w:t>المهام</w:t>
      </w:r>
    </w:p>
    <w:p w:rsidR="004B3121" w:rsidRPr="004B3121" w:rsidRDefault="004B3121" w:rsidP="004B3121">
      <w:pPr>
        <w:rPr>
          <w:rtl/>
          <w:lang w:bidi="ar-EG"/>
        </w:rPr>
      </w:pPr>
      <w:r w:rsidRPr="004B3121">
        <w:rPr>
          <w:rtl/>
          <w:lang w:bidi="ar-EG"/>
        </w:rPr>
        <w:t>تشمل المهام البنود التالية دون أن تقتصر عليها:</w:t>
      </w:r>
    </w:p>
    <w:p w:rsidR="004B3121" w:rsidRPr="004B3121" w:rsidRDefault="004B3121" w:rsidP="00C63891">
      <w:pPr>
        <w:pStyle w:val="enumlev1"/>
        <w:rPr>
          <w:rtl/>
        </w:rPr>
      </w:pPr>
      <w:r w:rsidRPr="004B3121">
        <w:rPr>
          <w:lang w:val="fr-CH"/>
        </w:rPr>
        <w:sym w:font="Symbol" w:char="F0B7"/>
      </w:r>
      <w:r w:rsidRPr="004B3121">
        <w:rPr>
          <w:rtl/>
        </w:rPr>
        <w:tab/>
        <w:t>توصيات بشأن إدارة تعرض الإنسان للمجالات الكهرمغنطيسية المنبعثة في البيئة من تجهيزات الاتصالات تستند إلى المعايير الدولية القائمة؛</w:t>
      </w:r>
    </w:p>
    <w:p w:rsidR="004B3121" w:rsidRPr="004B3121" w:rsidRDefault="004B3121" w:rsidP="00D47104">
      <w:pPr>
        <w:pStyle w:val="enumlev1"/>
        <w:rPr>
          <w:rtl/>
        </w:rPr>
      </w:pPr>
      <w:r w:rsidRPr="004B3121">
        <w:rPr>
          <w:lang w:val="fr-CH"/>
        </w:rPr>
        <w:sym w:font="Symbol" w:char="F0B7"/>
      </w:r>
      <w:r w:rsidRPr="004B3121">
        <w:rPr>
          <w:rtl/>
        </w:rPr>
        <w:tab/>
        <w:t xml:space="preserve">الأنشطة المحددة في القرار </w:t>
      </w:r>
      <w:r w:rsidRPr="004B3121">
        <w:t>72</w:t>
      </w:r>
      <w:r w:rsidRPr="004B3121">
        <w:rPr>
          <w:rtl/>
        </w:rPr>
        <w:t xml:space="preserve"> الصادر عن الجمعية </w:t>
      </w:r>
      <w:r w:rsidRPr="004B3121">
        <w:t>WTSA</w:t>
      </w:r>
      <w:r w:rsidRPr="004B3121">
        <w:noBreakHyphen/>
        <w:t>16</w:t>
      </w:r>
      <w:r w:rsidR="00460E7C">
        <w:rPr>
          <w:rFonts w:hint="cs"/>
          <w:rtl/>
        </w:rPr>
        <w:t xml:space="preserve"> </w:t>
      </w:r>
      <w:r w:rsidRPr="004B3121">
        <w:rPr>
          <w:rtl/>
        </w:rPr>
        <w:t>بعنوان "مشاكل القياس المتعلقة بالتعرض البشري للمجالات الكهرمغنطيسية" بهدف مساعدة البلدان النامية في تقدير التعرض البشري. والأنشطة المحددة في القرار</w:t>
      </w:r>
      <w:r w:rsidR="00D47104">
        <w:rPr>
          <w:rFonts w:hint="cs"/>
          <w:rtl/>
        </w:rPr>
        <w:t> </w:t>
      </w:r>
      <w:r w:rsidRPr="004B3121">
        <w:t>176</w:t>
      </w:r>
      <w:r w:rsidRPr="004B3121">
        <w:rPr>
          <w:rtl/>
        </w:rPr>
        <w:t xml:space="preserve"> "التعرض البشري للمجالات الكهرمغنطيسية وقياسها" الصادر عن مؤتمر المندوبين المفوضين لعام </w:t>
      </w:r>
      <w:r w:rsidRPr="004B3121">
        <w:t>2014</w:t>
      </w:r>
      <w:r w:rsidRPr="004B3121">
        <w:rPr>
          <w:rtl/>
        </w:rPr>
        <w:t xml:space="preserve"> في بوسان؛</w:t>
      </w:r>
    </w:p>
    <w:p w:rsidR="004B3121" w:rsidRPr="004B3121" w:rsidRDefault="004B3121" w:rsidP="00C63891">
      <w:pPr>
        <w:pStyle w:val="enumlev1"/>
        <w:rPr>
          <w:rtl/>
        </w:rPr>
      </w:pPr>
      <w:r w:rsidRPr="004B3121">
        <w:rPr>
          <w:lang w:val="fr-CH"/>
        </w:rPr>
        <w:sym w:font="Symbol" w:char="F0B7"/>
      </w:r>
      <w:r w:rsidRPr="004B3121">
        <w:rPr>
          <w:rtl/>
        </w:rPr>
        <w:tab/>
        <w:t>استعراض النتائج والتوصيات الصادرة عن تقييم منظمة الصحة العالمية للمخاطر الصحية التي تنطوي عليها المجالات الكهرمغنطيسية للترددات الراديوية والتي ستُنشَر كدراسة متخصصة في سلسلة معايير الصحة البيئية. وتقييم أثر ذلك، والتغييرات المحتملة المطلوب إدخالها، على توصيات قطاع تقييس الاتصالات بشأن المجالات الكهرمغنطيسية؛</w:t>
      </w:r>
    </w:p>
    <w:p w:rsidR="004B3121" w:rsidRPr="004B3121" w:rsidRDefault="004B3121" w:rsidP="00D47104">
      <w:pPr>
        <w:pStyle w:val="enumlev1"/>
        <w:rPr>
          <w:rtl/>
        </w:rPr>
      </w:pPr>
      <w:r w:rsidRPr="004B3121">
        <w:rPr>
          <w:lang w:val="fr-CH"/>
        </w:rPr>
        <w:sym w:font="Symbol" w:char="F0B7"/>
      </w:r>
      <w:r w:rsidRPr="004B3121">
        <w:rPr>
          <w:rtl/>
        </w:rPr>
        <w:tab/>
        <w:t>استعراض التغييرات في المبادئ التوجيهية بشأن التعرض البشري التي وضعتها اللجنة الدولية للحماية من الإشعاعات غير</w:t>
      </w:r>
      <w:r w:rsidR="00D47104">
        <w:rPr>
          <w:rFonts w:hint="cs"/>
          <w:rtl/>
        </w:rPr>
        <w:t> </w:t>
      </w:r>
      <w:r w:rsidRPr="004B3121">
        <w:rPr>
          <w:rtl/>
        </w:rPr>
        <w:t>المؤينة </w:t>
      </w:r>
      <w:r w:rsidRPr="004B3121">
        <w:rPr>
          <w:lang w:val="en-GB"/>
        </w:rPr>
        <w:t>(</w:t>
      </w:r>
      <w:r w:rsidRPr="004B3121">
        <w:t>ICNIRP</w:t>
      </w:r>
      <w:r w:rsidRPr="004B3121">
        <w:rPr>
          <w:lang w:val="en-GB"/>
        </w:rPr>
        <w:t>)</w:t>
      </w:r>
      <w:r w:rsidRPr="004B3121">
        <w:rPr>
          <w:rtl/>
        </w:rPr>
        <w:t xml:space="preserve"> عند نشر مراجعة لها. وتقييم أثر ذلك، والتغييرات المحتملة المطلوب إدخالها، على توصيات قطاع تقييس الاتصالات بشأن المجالات الكهرمغنطيسية؛</w:t>
      </w:r>
    </w:p>
    <w:p w:rsidR="004B3121" w:rsidRPr="004B3121" w:rsidRDefault="004B3121" w:rsidP="00C63891">
      <w:pPr>
        <w:pStyle w:val="enumlev1"/>
        <w:rPr>
          <w:rtl/>
        </w:rPr>
      </w:pPr>
      <w:r w:rsidRPr="004B3121">
        <w:rPr>
          <w:lang w:val="fr-CH"/>
        </w:rPr>
        <w:sym w:font="Symbol" w:char="F0B7"/>
      </w:r>
      <w:r w:rsidRPr="004B3121">
        <w:rPr>
          <w:rtl/>
        </w:rPr>
        <w:tab/>
        <w:t>تقييم التعرض للمجالات الكهرمغنطيسية من التكنولوجيات الجديدة والناشئة؛</w:t>
      </w:r>
    </w:p>
    <w:p w:rsidR="004B3121" w:rsidRPr="004B3121" w:rsidRDefault="004B3121" w:rsidP="00C63891">
      <w:pPr>
        <w:pStyle w:val="enumlev1"/>
        <w:rPr>
          <w:rtl/>
        </w:rPr>
      </w:pPr>
      <w:r w:rsidRPr="004B3121">
        <w:rPr>
          <w:lang w:val="fr-CH"/>
        </w:rPr>
        <w:sym w:font="Symbol" w:char="F0B7"/>
      </w:r>
      <w:r w:rsidRPr="004B3121">
        <w:rPr>
          <w:rtl/>
        </w:rPr>
        <w:tab/>
        <w:t>تقييم مستويات التعرض الناجم عن محطات قاعدة الاتصالات الراديوية وهوائياتها؛</w:t>
      </w:r>
    </w:p>
    <w:p w:rsidR="004B3121" w:rsidRPr="004B3121" w:rsidRDefault="004B3121" w:rsidP="00C63891">
      <w:pPr>
        <w:pStyle w:val="enumlev1"/>
        <w:rPr>
          <w:rtl/>
        </w:rPr>
      </w:pPr>
      <w:r w:rsidRPr="004B3121">
        <w:rPr>
          <w:lang w:val="fr-CH"/>
        </w:rPr>
        <w:sym w:font="Symbol" w:char="F0B7"/>
      </w:r>
      <w:r w:rsidRPr="004B3121">
        <w:rPr>
          <w:rtl/>
        </w:rPr>
        <w:tab/>
        <w:t xml:space="preserve">إدارة التوصيات القائمة </w:t>
      </w:r>
      <w:r w:rsidRPr="004B3121">
        <w:t>K.52</w:t>
      </w:r>
      <w:r w:rsidRPr="004B3121">
        <w:rPr>
          <w:rtl/>
        </w:rPr>
        <w:t xml:space="preserve"> و</w:t>
      </w:r>
      <w:r w:rsidRPr="004B3121">
        <w:t>K.61</w:t>
      </w:r>
      <w:r w:rsidRPr="004B3121">
        <w:rPr>
          <w:rtl/>
        </w:rPr>
        <w:t xml:space="preserve"> و</w:t>
      </w:r>
      <w:r w:rsidRPr="004B3121">
        <w:t>K.70</w:t>
      </w:r>
      <w:r w:rsidRPr="004B3121">
        <w:rPr>
          <w:rtl/>
        </w:rPr>
        <w:t xml:space="preserve"> و</w:t>
      </w:r>
      <w:r w:rsidRPr="004B3121">
        <w:t>K.83</w:t>
      </w:r>
      <w:r w:rsidRPr="004B3121">
        <w:rPr>
          <w:rtl/>
        </w:rPr>
        <w:t xml:space="preserve"> </w:t>
      </w:r>
      <w:r w:rsidRPr="004B3121">
        <w:t>K.90</w:t>
      </w:r>
      <w:r w:rsidRPr="004B3121">
        <w:rPr>
          <w:rtl/>
        </w:rPr>
        <w:t xml:space="preserve"> و</w:t>
      </w:r>
      <w:r w:rsidRPr="004B3121">
        <w:t>K.91</w:t>
      </w:r>
      <w:r w:rsidRPr="004B3121">
        <w:rPr>
          <w:rtl/>
        </w:rPr>
        <w:t xml:space="preserve"> و</w:t>
      </w:r>
      <w:r w:rsidRPr="004B3121">
        <w:t>K.100</w:t>
      </w:r>
      <w:r w:rsidR="00460E7C">
        <w:rPr>
          <w:rtl/>
        </w:rPr>
        <w:t xml:space="preserve"> و</w:t>
      </w:r>
      <w:r w:rsidRPr="004B3121">
        <w:t>K.113</w:t>
      </w:r>
      <w:r w:rsidR="00374514">
        <w:rPr>
          <w:rFonts w:hint="cs"/>
          <w:rtl/>
        </w:rPr>
        <w:t xml:space="preserve"> </w:t>
      </w:r>
      <w:r w:rsidRPr="004B3121">
        <w:rPr>
          <w:rtl/>
        </w:rPr>
        <w:t>وتحسينها.</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2"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C63891">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C63891">
      <w:pPr>
        <w:pStyle w:val="enumlev1"/>
      </w:pPr>
      <w:r w:rsidRPr="004B3121">
        <w:rPr>
          <w:lang w:val="fr-CH"/>
        </w:rPr>
        <w:sym w:font="Symbol" w:char="F0B7"/>
      </w:r>
      <w:r w:rsidRPr="004B3121">
        <w:rPr>
          <w:rtl/>
        </w:rPr>
        <w:tab/>
        <w:t xml:space="preserve">السلسلة </w:t>
      </w:r>
      <w:r w:rsidRPr="004B3121">
        <w:t>K</w:t>
      </w:r>
      <w:r w:rsidRPr="004B3121">
        <w:rPr>
          <w:rtl/>
        </w:rPr>
        <w:t xml:space="preserve"> من توصيات قطاع تقييس الاتصالات</w:t>
      </w:r>
    </w:p>
    <w:p w:rsidR="004B3121" w:rsidRPr="004B3121" w:rsidRDefault="0070665E" w:rsidP="0070665E">
      <w:pPr>
        <w:pStyle w:val="Headingb"/>
        <w:rPr>
          <w:rtl/>
        </w:rPr>
      </w:pPr>
      <w:r w:rsidRPr="0070665E">
        <w:rPr>
          <w:rtl/>
          <w:lang w:bidi="ar-EG"/>
        </w:rPr>
        <w:t>المسائل:</w:t>
      </w:r>
    </w:p>
    <w:p w:rsidR="004B3121" w:rsidRPr="004B3121" w:rsidRDefault="004B3121" w:rsidP="00C63891">
      <w:pPr>
        <w:pStyle w:val="enumlev1"/>
        <w:rPr>
          <w:rtl/>
        </w:rPr>
      </w:pPr>
      <w:r w:rsidRPr="004B3121">
        <w:rPr>
          <w:lang w:val="fr-CH"/>
        </w:rPr>
        <w:sym w:font="Symbol" w:char="F0B7"/>
      </w:r>
      <w:r w:rsidRPr="004B3121">
        <w:rPr>
          <w:rtl/>
        </w:rPr>
        <w:tab/>
      </w:r>
      <w:r w:rsidRPr="004B3121">
        <w:t>D/5</w:t>
      </w:r>
    </w:p>
    <w:p w:rsidR="004B3121" w:rsidRPr="004B3121" w:rsidRDefault="0070665E" w:rsidP="0070665E">
      <w:pPr>
        <w:pStyle w:val="Headingb"/>
        <w:rPr>
          <w:rtl/>
        </w:rPr>
      </w:pPr>
      <w:r w:rsidRPr="0070665E">
        <w:rPr>
          <w:rtl/>
          <w:lang w:bidi="ar-EG"/>
        </w:rPr>
        <w:lastRenderedPageBreak/>
        <w:t>لجان الدراسات: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t>هيئات التقييس:</w:t>
      </w:r>
      <w:r w:rsidR="000773D4" w:rsidRPr="000773D4">
        <w:rPr>
          <w:color w:val="000000"/>
          <w:rtl/>
        </w:rPr>
        <w:t xml:space="preserve"> </w:t>
      </w:r>
    </w:p>
    <w:p w:rsidR="004B3121" w:rsidRPr="004B3121" w:rsidRDefault="004B3121" w:rsidP="00C63891">
      <w:pPr>
        <w:pStyle w:val="enumlev1"/>
      </w:pPr>
      <w:r w:rsidRPr="004B3121">
        <w:rPr>
          <w:lang w:val="fr-CH"/>
        </w:rPr>
        <w:sym w:font="Symbol" w:char="F0B7"/>
      </w:r>
      <w:r w:rsidRPr="004B3121">
        <w:rPr>
          <w:rtl/>
        </w:rPr>
        <w:tab/>
      </w:r>
      <w:bookmarkStart w:id="21" w:name="lt_pId391"/>
      <w:r w:rsidR="000773D4">
        <w:rPr>
          <w:rFonts w:hint="cs"/>
          <w:rtl/>
        </w:rPr>
        <w:t xml:space="preserve">منظمة الصحة العالمية </w:t>
      </w:r>
      <w:r w:rsidR="000773D4">
        <w:t>(</w:t>
      </w:r>
      <w:r w:rsidRPr="004B3121">
        <w:t>WHO</w:t>
      </w:r>
      <w:bookmarkEnd w:id="21"/>
      <w:r w:rsidR="000773D4">
        <w:t>)</w:t>
      </w:r>
    </w:p>
    <w:p w:rsidR="0054425F" w:rsidRDefault="004B3121" w:rsidP="0054425F">
      <w:pPr>
        <w:pStyle w:val="enumlev1"/>
        <w:rPr>
          <w:rtl/>
          <w:lang w:val="fr-CH"/>
        </w:rPr>
      </w:pPr>
      <w:r w:rsidRPr="004B3121">
        <w:rPr>
          <w:lang w:val="fr-CH"/>
        </w:rPr>
        <w:sym w:font="Symbol" w:char="F0B7"/>
      </w:r>
      <w:r w:rsidR="0054425F">
        <w:rPr>
          <w:rtl/>
          <w:lang w:val="fr-CH"/>
        </w:rPr>
        <w:tab/>
      </w:r>
      <w:r w:rsidR="0054425F">
        <w:rPr>
          <w:rFonts w:hint="cs"/>
          <w:rtl/>
          <w:lang w:val="fr-CH"/>
        </w:rPr>
        <w:t xml:space="preserve">اللجنة التقنية </w:t>
      </w:r>
      <w:r w:rsidR="0054425F" w:rsidRPr="004B3121">
        <w:rPr>
          <w:lang w:val="fr-CH"/>
        </w:rPr>
        <w:t xml:space="preserve">TC </w:t>
      </w:r>
      <w:r w:rsidRPr="0054425F">
        <w:t>106</w:t>
      </w:r>
      <w:r w:rsidR="0054425F">
        <w:rPr>
          <w:rFonts w:hint="cs"/>
          <w:rtl/>
          <w:lang w:val="fr-CH"/>
        </w:rPr>
        <w:t xml:space="preserve"> التابعة للجنة الكهرتقنية الدولية </w:t>
      </w:r>
      <w:r w:rsidR="0054425F">
        <w:t>(</w:t>
      </w:r>
      <w:r w:rsidR="0054425F" w:rsidRPr="0054425F">
        <w:rPr>
          <w:lang w:val="fr-CH"/>
        </w:rPr>
        <w:t>IEC</w:t>
      </w:r>
      <w:r w:rsidR="0054425F">
        <w:t>)</w:t>
      </w:r>
    </w:p>
    <w:p w:rsidR="004B3121" w:rsidRPr="004B3121" w:rsidRDefault="004B3121" w:rsidP="00C63891">
      <w:pPr>
        <w:pStyle w:val="enumlev1"/>
        <w:rPr>
          <w:rtl/>
        </w:rPr>
      </w:pPr>
      <w:r w:rsidRPr="004B3121">
        <w:rPr>
          <w:lang w:val="fr-CH"/>
        </w:rPr>
        <w:sym w:font="Symbol" w:char="F0B7"/>
      </w:r>
      <w:r w:rsidRPr="004B3121">
        <w:rPr>
          <w:rtl/>
        </w:rPr>
        <w:tab/>
      </w:r>
      <w:bookmarkStart w:id="22" w:name="lt_pId395"/>
      <w:r w:rsidR="000773D4">
        <w:rPr>
          <w:rFonts w:hint="cs"/>
          <w:rtl/>
          <w:lang w:bidi="ar-EG"/>
        </w:rPr>
        <w:t xml:space="preserve">اللجنة الدولية المعنية بالحماية من الإشعاع غير المؤين </w:t>
      </w:r>
      <w:r w:rsidR="000773D4">
        <w:rPr>
          <w:lang w:bidi="ar-EG"/>
        </w:rPr>
        <w:t>(</w:t>
      </w:r>
      <w:r w:rsidRPr="004B3121">
        <w:t>ICNIRP</w:t>
      </w:r>
      <w:bookmarkEnd w:id="22"/>
      <w:r w:rsidR="000773D4">
        <w:t>)</w:t>
      </w:r>
    </w:p>
    <w:p w:rsidR="004B3121" w:rsidRPr="004B3121" w:rsidRDefault="004B3121" w:rsidP="000773D4">
      <w:pPr>
        <w:pStyle w:val="enumlev1"/>
      </w:pPr>
      <w:r w:rsidRPr="004B3121">
        <w:rPr>
          <w:lang w:val="fr-CH"/>
        </w:rPr>
        <w:sym w:font="Symbol" w:char="F0B7"/>
      </w:r>
      <w:r w:rsidRPr="004B3121">
        <w:rPr>
          <w:rtl/>
        </w:rPr>
        <w:tab/>
      </w:r>
      <w:bookmarkStart w:id="23" w:name="lt_pId397"/>
      <w:r w:rsidR="000773D4">
        <w:rPr>
          <w:rFonts w:hint="cs"/>
          <w:rtl/>
          <w:lang w:bidi="ar-EG"/>
        </w:rPr>
        <w:t xml:space="preserve">اللجنة  الدولية المعنية بالسلامة الكهرمغنطيسية التابعة لمعهد مهندسي الكهرباء والإلكترونيات </w:t>
      </w:r>
      <w:r w:rsidR="000773D4">
        <w:rPr>
          <w:lang w:bidi="ar-EG"/>
        </w:rPr>
        <w:t>(</w:t>
      </w:r>
      <w:r w:rsidRPr="004B3121">
        <w:t>IEEE ICES</w:t>
      </w:r>
      <w:bookmarkEnd w:id="23"/>
      <w:r w:rsidR="000773D4">
        <w:t>)</w:t>
      </w:r>
    </w:p>
    <w:p w:rsidR="004B3121" w:rsidRPr="004B3121" w:rsidRDefault="004B3121" w:rsidP="000773D4">
      <w:pPr>
        <w:pStyle w:val="enumlev1"/>
      </w:pPr>
      <w:r w:rsidRPr="004B3121">
        <w:rPr>
          <w:lang w:val="fr-CH"/>
        </w:rPr>
        <w:sym w:font="Symbol" w:char="F0B7"/>
      </w:r>
      <w:r w:rsidRPr="004B3121">
        <w:rPr>
          <w:rtl/>
        </w:rPr>
        <w:tab/>
      </w:r>
      <w:bookmarkStart w:id="24" w:name="lt_pId399"/>
      <w:r w:rsidR="000773D4">
        <w:rPr>
          <w:rFonts w:hint="cs"/>
          <w:rtl/>
          <w:lang w:bidi="ar-EG"/>
        </w:rPr>
        <w:t xml:space="preserve">اللجنة التقنية </w:t>
      </w:r>
      <w:r w:rsidRPr="004B3121">
        <w:t>TC 106X</w:t>
      </w:r>
      <w:bookmarkEnd w:id="24"/>
      <w:r w:rsidR="000773D4">
        <w:rPr>
          <w:rFonts w:hint="cs"/>
          <w:rtl/>
        </w:rPr>
        <w:t xml:space="preserve"> التابعة للجنة الأوروبية للتقييس الكهرتقني </w:t>
      </w:r>
      <w:r w:rsidR="000773D4">
        <w:t>(</w:t>
      </w:r>
      <w:r w:rsidR="000773D4" w:rsidRPr="004B3121">
        <w:t>CENELEC</w:t>
      </w:r>
      <w:r w:rsidR="000773D4">
        <w:t>)</w:t>
      </w:r>
    </w:p>
    <w:p w:rsidR="00D1223D" w:rsidRDefault="00D1223D" w:rsidP="00C63891">
      <w:pPr>
        <w:pStyle w:val="QuestionNo"/>
        <w:rPr>
          <w:rtl/>
        </w:rPr>
      </w:pPr>
      <w:r>
        <w:rPr>
          <w:rtl/>
        </w:rPr>
        <w:br w:type="page"/>
      </w:r>
    </w:p>
    <w:p w:rsidR="004B3121" w:rsidRPr="004B3121" w:rsidRDefault="004B3121" w:rsidP="00C63891">
      <w:pPr>
        <w:pStyle w:val="QuestionNo"/>
        <w:rPr>
          <w:lang w:val="en-GB"/>
        </w:rPr>
      </w:pPr>
      <w:r w:rsidRPr="004B3121">
        <w:rPr>
          <w:rtl/>
        </w:rPr>
        <w:lastRenderedPageBreak/>
        <w:t xml:space="preserve">مشروع المسألة </w:t>
      </w:r>
      <w:r w:rsidRPr="004B3121">
        <w:rPr>
          <w:lang w:val="en-GB"/>
        </w:rPr>
        <w:t>D/5</w:t>
      </w:r>
    </w:p>
    <w:p w:rsidR="004B3121" w:rsidRPr="004B3121" w:rsidRDefault="000773D4" w:rsidP="00C63891">
      <w:pPr>
        <w:pStyle w:val="Questiontitle"/>
        <w:rPr>
          <w:rtl/>
        </w:rPr>
      </w:pPr>
      <w:r>
        <w:rPr>
          <w:rFonts w:hint="cs"/>
          <w:rtl/>
        </w:rPr>
        <w:t>مسائل</w:t>
      </w:r>
      <w:r w:rsidR="004B3121" w:rsidRPr="004B3121">
        <w:rPr>
          <w:rtl/>
        </w:rPr>
        <w:t xml:space="preserve"> التوافق الكهرمغنطيسي </w:t>
      </w:r>
      <w:r w:rsidR="004B3121" w:rsidRPr="004B3121">
        <w:rPr>
          <w:lang w:val="en-GB"/>
        </w:rPr>
        <w:t>(</w:t>
      </w:r>
      <w:r w:rsidR="004B3121" w:rsidRPr="004B3121">
        <w:t>EMC</w:t>
      </w:r>
      <w:r w:rsidR="004B3121" w:rsidRPr="004B3121">
        <w:rPr>
          <w:lang w:val="en-GB"/>
        </w:rPr>
        <w:t>)</w:t>
      </w:r>
      <w:r w:rsidR="004B3121" w:rsidRPr="004B3121">
        <w:rPr>
          <w:rtl/>
        </w:rPr>
        <w:t xml:space="preserve"> الناشئة في بيئة الاتصالات</w:t>
      </w:r>
    </w:p>
    <w:p w:rsidR="004B3121" w:rsidRPr="004B3121" w:rsidRDefault="004B3121" w:rsidP="00C63891">
      <w:pPr>
        <w:keepNext/>
        <w:rPr>
          <w:lang w:bidi="ar-EG"/>
        </w:rPr>
      </w:pPr>
      <w:r w:rsidRPr="004B3121">
        <w:rPr>
          <w:rtl/>
          <w:lang w:bidi="ar-EG"/>
        </w:rPr>
        <w:t xml:space="preserve">(استمرار للمسائل </w:t>
      </w:r>
      <w:r w:rsidRPr="004B3121">
        <w:rPr>
          <w:lang w:bidi="ar-EG"/>
        </w:rPr>
        <w:t>6/5</w:t>
      </w:r>
      <w:r w:rsidRPr="004B3121">
        <w:rPr>
          <w:rtl/>
          <w:lang w:bidi="ar-EG"/>
        </w:rPr>
        <w:t xml:space="preserve"> و</w:t>
      </w:r>
      <w:r w:rsidRPr="004B3121">
        <w:rPr>
          <w:lang w:bidi="ar-EG"/>
        </w:rPr>
        <w:t>8/5</w:t>
      </w:r>
      <w:r w:rsidRPr="004B3121">
        <w:rPr>
          <w:rtl/>
          <w:lang w:bidi="ar-EG"/>
        </w:rPr>
        <w:t xml:space="preserve"> و</w:t>
      </w:r>
      <w:r w:rsidRPr="004B3121">
        <w:rPr>
          <w:lang w:bidi="ar-EG"/>
        </w:rPr>
        <w:t>9/5</w:t>
      </w:r>
      <w:r w:rsidRPr="004B3121">
        <w:rPr>
          <w:rtl/>
          <w:lang w:bidi="ar-EG"/>
        </w:rPr>
        <w:t xml:space="preserve"> و</w:t>
      </w:r>
      <w:r w:rsidRPr="004B3121">
        <w:rPr>
          <w:lang w:bidi="ar-EG"/>
        </w:rPr>
        <w:t>11/5</w:t>
      </w:r>
      <w:r w:rsidRPr="004B3121">
        <w:rPr>
          <w:rtl/>
          <w:lang w:bidi="ar-EG"/>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374514">
      <w:pPr>
        <w:rPr>
          <w:rtl/>
          <w:lang w:bidi="ar-EG"/>
        </w:rPr>
      </w:pPr>
      <w:bookmarkStart w:id="25" w:name="lt_pId407"/>
      <w:r w:rsidRPr="004B3121">
        <w:rPr>
          <w:rtl/>
          <w:lang w:bidi="ar-EG"/>
        </w:rPr>
        <w:t>تتغير البيئة الكهرمغنطيسية بسرعة من جراء تطوير وتركيب أنواع جديدة من المعدات الكهربائية والبنى التحتية. ومن الأمثلة على ذلك، أنظمة إرسال ال</w:t>
      </w:r>
      <w:r w:rsidR="00374514">
        <w:rPr>
          <w:rFonts w:hint="cs"/>
          <w:rtl/>
          <w:lang w:bidi="ar-EG"/>
        </w:rPr>
        <w:t>طاق</w:t>
      </w:r>
      <w:r w:rsidRPr="004B3121">
        <w:rPr>
          <w:rtl/>
          <w:lang w:bidi="ar-EG"/>
        </w:rPr>
        <w:t xml:space="preserve">ة لاسلكياً </w:t>
      </w:r>
      <w:r w:rsidRPr="004B3121">
        <w:rPr>
          <w:lang w:val="en-GB" w:bidi="ar-EG"/>
        </w:rPr>
        <w:t>(WPT)</w:t>
      </w:r>
      <w:r w:rsidRPr="004B3121">
        <w:rPr>
          <w:rtl/>
          <w:lang w:bidi="ar-EG"/>
        </w:rPr>
        <w:t xml:space="preserve"> بتيار ترددات راديوية عالية القدرة يغير البيئة الكهرمغنطيسية.</w:t>
      </w:r>
    </w:p>
    <w:bookmarkEnd w:id="25"/>
    <w:p w:rsidR="004B3121" w:rsidRPr="004B3121" w:rsidRDefault="004B3121" w:rsidP="000773D4">
      <w:pPr>
        <w:rPr>
          <w:rtl/>
          <w:lang w:bidi="ar-EG"/>
        </w:rPr>
      </w:pPr>
      <w:r w:rsidRPr="004B3121">
        <w:rPr>
          <w:rtl/>
          <w:lang w:bidi="ar-EG"/>
        </w:rPr>
        <w:t>ويلقى استخدام محولات ال</w:t>
      </w:r>
      <w:r w:rsidR="000773D4">
        <w:rPr>
          <w:rFonts w:hint="cs"/>
          <w:rtl/>
          <w:lang w:bidi="ar-EG"/>
        </w:rPr>
        <w:t>طاقة</w:t>
      </w:r>
      <w:r w:rsidRPr="004B3121">
        <w:rPr>
          <w:rtl/>
          <w:lang w:bidi="ar-EG"/>
        </w:rPr>
        <w:t xml:space="preserve"> المبدِّلة رواجاً متزايداً بنشر الأنظمة الكهرضوئية وعنفات الرياح للانتفاع من الطاق</w:t>
      </w:r>
      <w:r w:rsidR="000773D4">
        <w:rPr>
          <w:rFonts w:hint="cs"/>
          <w:rtl/>
          <w:lang w:bidi="ar-EG"/>
        </w:rPr>
        <w:t>ة</w:t>
      </w:r>
      <w:r w:rsidRPr="004B3121">
        <w:rPr>
          <w:rtl/>
          <w:lang w:bidi="ar-EG"/>
        </w:rPr>
        <w:t xml:space="preserve"> الطبيعية. ويركَّب محول ال</w:t>
      </w:r>
      <w:r w:rsidR="000773D4">
        <w:rPr>
          <w:rFonts w:hint="cs"/>
          <w:rtl/>
          <w:lang w:bidi="ar-EG"/>
        </w:rPr>
        <w:t>طاقة</w:t>
      </w:r>
      <w:r w:rsidRPr="004B3121">
        <w:rPr>
          <w:rtl/>
          <w:lang w:bidi="ar-EG"/>
        </w:rPr>
        <w:t xml:space="preserve"> المبدِّل في أنظمة كهربائية م</w:t>
      </w:r>
      <w:r w:rsidR="000773D4">
        <w:rPr>
          <w:rtl/>
          <w:lang w:bidi="ar-EG"/>
        </w:rPr>
        <w:t>ثل مكيفات الهواء، وإمدادات ال</w:t>
      </w:r>
      <w:r w:rsidR="000773D4">
        <w:rPr>
          <w:rFonts w:hint="cs"/>
          <w:rtl/>
          <w:lang w:bidi="ar-EG"/>
        </w:rPr>
        <w:t>طاق</w:t>
      </w:r>
      <w:r w:rsidRPr="004B3121">
        <w:rPr>
          <w:rtl/>
          <w:lang w:bidi="ar-EG"/>
        </w:rPr>
        <w:t xml:space="preserve">ة لمعدات تكنولوجيا المعلومات والاتصالات، وإنارات ثنائي المَسَاري الضوئي </w:t>
      </w:r>
      <w:r w:rsidRPr="004B3121">
        <w:rPr>
          <w:lang w:val="en-GB" w:bidi="ar-EG"/>
        </w:rPr>
        <w:t>(LED)</w:t>
      </w:r>
      <w:r w:rsidR="000773D4">
        <w:rPr>
          <w:rtl/>
          <w:lang w:bidi="ar-EG"/>
        </w:rPr>
        <w:t xml:space="preserve"> </w:t>
      </w:r>
      <w:r w:rsidR="000773D4">
        <w:rPr>
          <w:rFonts w:hint="cs"/>
          <w:rtl/>
          <w:lang w:bidi="ar-EG"/>
        </w:rPr>
        <w:t>ل</w:t>
      </w:r>
      <w:r w:rsidR="000773D4">
        <w:rPr>
          <w:rtl/>
          <w:lang w:bidi="ar-EG"/>
        </w:rPr>
        <w:t xml:space="preserve">لتوفير </w:t>
      </w:r>
      <w:r w:rsidR="000773D4">
        <w:rPr>
          <w:rFonts w:hint="cs"/>
          <w:rtl/>
          <w:lang w:bidi="ar-EG"/>
        </w:rPr>
        <w:t xml:space="preserve">في استهلاك </w:t>
      </w:r>
      <w:r w:rsidR="000773D4">
        <w:rPr>
          <w:rtl/>
          <w:lang w:bidi="ar-EG"/>
        </w:rPr>
        <w:t>ال</w:t>
      </w:r>
      <w:r w:rsidR="000773D4">
        <w:rPr>
          <w:rFonts w:hint="cs"/>
          <w:rtl/>
          <w:lang w:bidi="ar-EG"/>
        </w:rPr>
        <w:t>طاق</w:t>
      </w:r>
      <w:r w:rsidRPr="004B3121">
        <w:rPr>
          <w:rtl/>
          <w:lang w:bidi="ar-EG"/>
        </w:rPr>
        <w:t xml:space="preserve">ة، وشاحن السيارات الكهربائية </w:t>
      </w:r>
      <w:r w:rsidRPr="004B3121">
        <w:rPr>
          <w:lang w:val="en-GB" w:bidi="ar-EG"/>
        </w:rPr>
        <w:t>(</w:t>
      </w:r>
      <w:r w:rsidRPr="004B3121">
        <w:rPr>
          <w:lang w:bidi="ar-EG"/>
        </w:rPr>
        <w:t>EV</w:t>
      </w:r>
      <w:r w:rsidRPr="004B3121">
        <w:rPr>
          <w:lang w:val="en-GB" w:bidi="ar-EG"/>
        </w:rPr>
        <w:t>)</w:t>
      </w:r>
      <w:r w:rsidRPr="004B3121">
        <w:rPr>
          <w:rtl/>
          <w:lang w:bidi="ar-EG"/>
        </w:rPr>
        <w:t xml:space="preserve"> أو السيارات الكهربائية الهجينة ذات القابس، وهلم جرا.</w:t>
      </w:r>
    </w:p>
    <w:p w:rsidR="004B3121" w:rsidRPr="004B3121" w:rsidRDefault="004B3121" w:rsidP="004B3121">
      <w:pPr>
        <w:rPr>
          <w:rtl/>
          <w:lang w:bidi="ar-EG"/>
        </w:rPr>
      </w:pPr>
      <w:r w:rsidRPr="004B3121">
        <w:rPr>
          <w:rtl/>
          <w:lang w:bidi="ar-EG"/>
        </w:rPr>
        <w:t>ويروج استخدام مجموعة متنوعة من التكنولوجيات السلكية واللاسلكية لتبادل الصوت والبيانات على شبكات الاتصالات. ومن الأمثلة على ذلك ما يلي:</w:t>
      </w:r>
    </w:p>
    <w:p w:rsidR="004B3121" w:rsidRPr="004B3121" w:rsidRDefault="004B3121" w:rsidP="00C63891">
      <w:pPr>
        <w:pStyle w:val="enumlev1"/>
      </w:pPr>
      <w:r w:rsidRPr="004B3121">
        <w:rPr>
          <w:lang w:val="fr-CH"/>
        </w:rPr>
        <w:sym w:font="Symbol" w:char="F0B7"/>
      </w:r>
      <w:r w:rsidRPr="004B3121">
        <w:rPr>
          <w:rtl/>
        </w:rPr>
        <w:tab/>
        <w:t xml:space="preserve">نشر نقاط النفاذ اللاسلكي </w:t>
      </w:r>
      <w:r w:rsidRPr="004B3121">
        <w:t>(Wi</w:t>
      </w:r>
      <w:r w:rsidRPr="004B3121">
        <w:noBreakHyphen/>
        <w:t>Fi)</w:t>
      </w:r>
      <w:r w:rsidRPr="004B3121">
        <w:rPr>
          <w:rtl/>
        </w:rPr>
        <w:t xml:space="preserve"> العامة في المدن والضواحي والمجتمعات المحلية؛ </w:t>
      </w:r>
    </w:p>
    <w:p w:rsidR="004B3121" w:rsidRPr="004B3121" w:rsidRDefault="004B3121" w:rsidP="00C63891">
      <w:pPr>
        <w:pStyle w:val="enumlev1"/>
      </w:pPr>
      <w:r w:rsidRPr="004B3121">
        <w:rPr>
          <w:lang w:val="fr-CH"/>
        </w:rPr>
        <w:sym w:font="Symbol" w:char="F0B7"/>
      </w:r>
      <w:r w:rsidRPr="004B3121">
        <w:rPr>
          <w:rtl/>
        </w:rPr>
        <w:tab/>
        <w:t xml:space="preserve">استعمال تكنولوجيات نفاذ لا سلكية (مثل </w:t>
      </w:r>
      <w:r w:rsidRPr="004B3121">
        <w:t>Wi</w:t>
      </w:r>
      <w:r w:rsidRPr="004B3121">
        <w:noBreakHyphen/>
        <w:t>Max</w:t>
      </w:r>
      <w:r w:rsidRPr="004B3121">
        <w:rPr>
          <w:rtl/>
        </w:rPr>
        <w:t xml:space="preserve"> والنطاق العريض جداً </w:t>
      </w:r>
      <w:r w:rsidRPr="004B3121">
        <w:t>(UWB)</w:t>
      </w:r>
      <w:r w:rsidRPr="004B3121">
        <w:rPr>
          <w:rtl/>
        </w:rPr>
        <w:t xml:space="preserve"> وتكنولوجيا الاتصال من مجال قريب </w:t>
      </w:r>
      <w:r w:rsidRPr="004B3121">
        <w:t>(NFC)</w:t>
      </w:r>
      <w:r w:rsidRPr="004B3121">
        <w:rPr>
          <w:rtl/>
        </w:rPr>
        <w:t xml:space="preserve"> وتكنولوجيا التطور طويل الأجل </w:t>
      </w:r>
      <w:r w:rsidRPr="004B3121">
        <w:t>(LTE)</w:t>
      </w:r>
      <w:r w:rsidRPr="004B3121">
        <w:rPr>
          <w:rtl/>
        </w:rPr>
        <w:t xml:space="preserve"> والجيل الخامس </w:t>
      </w:r>
      <w:r w:rsidRPr="004B3121">
        <w:rPr>
          <w:lang w:val="en-GB"/>
        </w:rPr>
        <w:t>(</w:t>
      </w:r>
      <w:r w:rsidRPr="004B3121">
        <w:t>5G</w:t>
      </w:r>
      <w:r w:rsidRPr="004B3121">
        <w:rPr>
          <w:lang w:val="en-GB"/>
        </w:rPr>
        <w:t>)</w:t>
      </w:r>
      <w:r w:rsidRPr="004B3121">
        <w:rPr>
          <w:rtl/>
        </w:rPr>
        <w:t xml:space="preserve"> وغيرها)؛</w:t>
      </w:r>
    </w:p>
    <w:p w:rsidR="004B3121" w:rsidRPr="004B3121" w:rsidRDefault="004B3121" w:rsidP="00C63891">
      <w:pPr>
        <w:pStyle w:val="enumlev1"/>
        <w:rPr>
          <w:rtl/>
        </w:rPr>
      </w:pPr>
      <w:r w:rsidRPr="004B3121">
        <w:rPr>
          <w:lang w:val="fr-CH"/>
        </w:rPr>
        <w:sym w:font="Symbol" w:char="F0B7"/>
      </w:r>
      <w:r w:rsidRPr="004B3121">
        <w:rPr>
          <w:rtl/>
        </w:rPr>
        <w:tab/>
        <w:t>تغير البيئة الكهرمغنطيسية جراء استعمال مختلف أنواع التجهيزات اللاسلكية أو السلكية، مثل الهواتف المتنقلة والحواسيب اللوحية ومطاريف النفاذ عريض النطاق إلى البيانات.</w:t>
      </w:r>
    </w:p>
    <w:p w:rsidR="004B3121" w:rsidRPr="004B3121" w:rsidRDefault="004B3121" w:rsidP="004B3121">
      <w:pPr>
        <w:rPr>
          <w:rtl/>
          <w:lang w:bidi="ar-EG"/>
        </w:rPr>
      </w:pPr>
      <w:r w:rsidRPr="004B3121">
        <w:rPr>
          <w:rtl/>
          <w:lang w:bidi="ar-EG"/>
        </w:rPr>
        <w:t>وستُستخدم معدات يمكن ارتداؤها وأنظمة لاسلكية في محيط معدات تكنولوجيا المعلومات والاتصالات في مراكز الاتصالات والبيانات، ويُتطلب من المعدات التي يمكن ارتداؤها أن تعمل بشكل صحيح في المجال الكهرمغنطيسي عالي المستوى. وسيشيع حال استخدام معدات تكنولوجيا المعلومات والاتصالات في جوار أنظمة اتصالات راديوية بدرجة أعلى كثيراً مع نمو أجهزة تكنولوجيا المعلومات والاتصالات الموزعة. أما الأنظمة اللاسلكية ذات معدل الإرسال المنخفض التي تستخدم أجهزة تكنولوجيا المعلومات والاتصالات الموزعة لإرسال البيانات من أنواع مختلفة من أجهزة الاستشعار فقد تصبح فريسةً للاضطرابات الناجمة عن شبكات الاتصالات.</w:t>
      </w:r>
    </w:p>
    <w:p w:rsidR="004B3121" w:rsidRPr="004B3121" w:rsidRDefault="004B3121" w:rsidP="004B3121">
      <w:pPr>
        <w:rPr>
          <w:rtl/>
          <w:lang w:bidi="ar-EG"/>
        </w:rPr>
      </w:pPr>
      <w:r w:rsidRPr="004B3121">
        <w:rPr>
          <w:rtl/>
          <w:lang w:bidi="ar-EG"/>
        </w:rPr>
        <w:t xml:space="preserve">ومن ثمَّ، تقتضي الضرورة دراسة منهجيات للتنبؤ والتخفيف تتعلق بمشاكل التوافق الكهرمغنطيسي التي قد تحول دون نجاح عمل هذه التكنولوجيات. </w:t>
      </w:r>
    </w:p>
    <w:p w:rsidR="004B3121" w:rsidRPr="004B3121" w:rsidRDefault="004B3121" w:rsidP="004B3121">
      <w:pPr>
        <w:rPr>
          <w:rtl/>
          <w:lang w:bidi="ar-EG"/>
        </w:rPr>
      </w:pPr>
      <w:bookmarkStart w:id="26" w:name="lt_pId423"/>
      <w:r w:rsidRPr="004B3121">
        <w:rPr>
          <w:rtl/>
          <w:lang w:bidi="ar-EG"/>
        </w:rPr>
        <w:t xml:space="preserve">وتقوم اللجنة الكهرتقنية الدولية </w:t>
      </w:r>
      <w:r w:rsidRPr="004B3121">
        <w:rPr>
          <w:lang w:val="en-GB" w:bidi="ar-EG"/>
        </w:rPr>
        <w:t>(IEC)</w:t>
      </w:r>
      <w:r w:rsidRPr="004B3121">
        <w:rPr>
          <w:rtl/>
          <w:lang w:bidi="ar-EG"/>
        </w:rPr>
        <w:t xml:space="preserve"> واللجنة الدولية الخاصة المعنية بالتداخل الراديوي </w:t>
      </w:r>
      <w:r w:rsidRPr="004B3121">
        <w:rPr>
          <w:lang w:val="en-GB" w:bidi="ar-EG"/>
        </w:rPr>
        <w:t>(CISPR)</w:t>
      </w:r>
      <w:r w:rsidRPr="004B3121">
        <w:rPr>
          <w:rtl/>
          <w:lang w:bidi="ar-EG"/>
        </w:rPr>
        <w:t xml:space="preserve"> واللجنة التقنية </w:t>
      </w:r>
      <w:r w:rsidRPr="004B3121">
        <w:rPr>
          <w:lang w:bidi="ar-EG"/>
        </w:rPr>
        <w:t>77</w:t>
      </w:r>
      <w:r w:rsidRPr="004B3121">
        <w:rPr>
          <w:rtl/>
          <w:lang w:bidi="ar-EG"/>
        </w:rPr>
        <w:t xml:space="preserve"> </w:t>
      </w:r>
      <w:r w:rsidRPr="004B3121">
        <w:rPr>
          <w:lang w:val="en-GB" w:bidi="ar-EG"/>
        </w:rPr>
        <w:t>(TC77)</w:t>
      </w:r>
      <w:r w:rsidRPr="004B3121">
        <w:rPr>
          <w:rtl/>
          <w:lang w:bidi="ar-EG"/>
        </w:rPr>
        <w:t xml:space="preserve"> بدراسة ونشر متطلبات التوافق الكهرمغنطيسي لمعدات تكنولوجيا المعلومات والاتصالات العامة. بيد أن هذه المتطلبات لا يمكن تطبيقها مباشرة على جميع معدات تكنولوجيا المعلومات والاتصالات نظراً للتقارب بين تكنولوجيا المعلومات </w:t>
      </w:r>
      <w:r w:rsidRPr="004B3121">
        <w:rPr>
          <w:lang w:val="en-GB" w:bidi="ar-EG"/>
        </w:rPr>
        <w:t>(</w:t>
      </w:r>
      <w:r w:rsidRPr="004B3121">
        <w:rPr>
          <w:lang w:bidi="ar-EG"/>
        </w:rPr>
        <w:t>IT</w:t>
      </w:r>
      <w:r w:rsidRPr="004B3121">
        <w:rPr>
          <w:lang w:val="en-GB" w:bidi="ar-EG"/>
        </w:rPr>
        <w:t>)</w:t>
      </w:r>
      <w:r w:rsidRPr="004B3121">
        <w:rPr>
          <w:rtl/>
          <w:lang w:bidi="ar-EG"/>
        </w:rPr>
        <w:t xml:space="preserve"> ومعدات الاتصالات، ولأن هذه المتطلبات لا تأخذ بعين الاعتبار التأثيرات على الاتصالات السلكية/اللاسلكية وخصائص المعدات الحساسة في مراكز الاتصالات والبيانات. لذلك، لا بد من الاضطلاع بدراسات لمتطلبات التوافق الكهرمغنطيسي لمعدات تكنولوجيا المعلومات والاتصالات في قطاع تقييس الاتصالات للحفاظ على جودة وموثوقية أنظمة وخدمات تكنولوجيا المعلومات والاتصالات.</w:t>
      </w:r>
    </w:p>
    <w:bookmarkEnd w:id="26"/>
    <w:p w:rsidR="004B3121" w:rsidRPr="004B3121" w:rsidRDefault="004B3121" w:rsidP="000773D4">
      <w:pPr>
        <w:rPr>
          <w:lang w:val="en-GB" w:bidi="ar-EG"/>
        </w:rPr>
      </w:pPr>
      <w:r w:rsidRPr="004B3121">
        <w:rPr>
          <w:rtl/>
          <w:lang w:bidi="ar-EG"/>
        </w:rPr>
        <w:t>وتهدف هذ</w:t>
      </w:r>
      <w:r w:rsidR="000773D4">
        <w:rPr>
          <w:rFonts w:hint="cs"/>
          <w:rtl/>
          <w:lang w:bidi="ar-EG"/>
        </w:rPr>
        <w:t>ه</w:t>
      </w:r>
      <w:r w:rsidRPr="004B3121">
        <w:rPr>
          <w:rtl/>
          <w:lang w:bidi="ar-EG"/>
        </w:rPr>
        <w:t xml:space="preserve"> المسألة إلى تحديد متطلبات التوافق الكهرمغنطيسي الشاملة بما في ذلك متطلبات الانبعاثات والحصانة لمعدات تكنولوجيا المعلومات والاتصالات، والتدابير المضادة في المرافق للحفاظ على البيئة الكهرمغنطيسية المناسبة لأنظمة وخدمات تكنولوجيا المعلومات والاتصالات.</w:t>
      </w:r>
    </w:p>
    <w:p w:rsidR="004B3121" w:rsidRPr="004B3121" w:rsidRDefault="004B3121" w:rsidP="004B3121">
      <w:pPr>
        <w:rPr>
          <w:rtl/>
          <w:lang w:bidi="ar-EG"/>
        </w:rPr>
      </w:pPr>
      <w:r w:rsidRPr="004B3121">
        <w:rPr>
          <w:rtl/>
          <w:lang w:bidi="ar-EG"/>
        </w:rPr>
        <w:lastRenderedPageBreak/>
        <w:t>ومن المهم أيضاً أن تسري المتطلبات على الأجهزة الكهربائية والإلكترونية المستخدمة في مرافق تكنولوجيا المعلومات والاتصالات للحفاظ على البيئة الكهرمغنطيسية المناسبة لأنظمة تكنولوجيا المعلومات والاتصالات.</w:t>
      </w:r>
    </w:p>
    <w:p w:rsidR="004B3121" w:rsidRPr="004B3121" w:rsidRDefault="004B3121" w:rsidP="007A6375">
      <w:pPr>
        <w:keepNext/>
        <w:rPr>
          <w:rtl/>
          <w:lang w:bidi="ar-EG"/>
        </w:rPr>
      </w:pPr>
      <w:r w:rsidRPr="004B3121">
        <w:rPr>
          <w:rtl/>
          <w:lang w:bidi="ar-EG"/>
        </w:rPr>
        <w:t>والتوصيات والكتيبات التالية، السارية وقت الموافقة على هذه المسألة، تندرج في إطار مسؤوليتها:</w:t>
      </w:r>
    </w:p>
    <w:p w:rsidR="004B3121" w:rsidRPr="004450FF" w:rsidRDefault="004B3121" w:rsidP="00F9102A">
      <w:pPr>
        <w:pStyle w:val="enumlev1"/>
        <w:rPr>
          <w:spacing w:val="-4"/>
          <w:rtl/>
        </w:rPr>
      </w:pPr>
      <w:r w:rsidRPr="004B3121">
        <w:rPr>
          <w:lang w:val="fr-CH"/>
        </w:rPr>
        <w:sym w:font="Symbol" w:char="F0B7"/>
      </w:r>
      <w:r w:rsidRPr="004B3121">
        <w:rPr>
          <w:rtl/>
        </w:rPr>
        <w:tab/>
      </w:r>
      <w:bookmarkStart w:id="27" w:name="lt_pId427"/>
      <w:r w:rsidRPr="00F9102A">
        <w:rPr>
          <w:lang w:val="fr-CH"/>
        </w:rPr>
        <w:t>ITU-T K.10</w:t>
      </w:r>
      <w:r w:rsidR="00F9102A" w:rsidRPr="00F9102A">
        <w:rPr>
          <w:rtl/>
        </w:rPr>
        <w:t xml:space="preserve"> و</w:t>
      </w:r>
      <w:r w:rsidRPr="00F9102A">
        <w:rPr>
          <w:lang w:val="fr-CH"/>
        </w:rPr>
        <w:t>K.18</w:t>
      </w:r>
      <w:r w:rsidR="00F9102A" w:rsidRPr="00F9102A">
        <w:rPr>
          <w:rtl/>
        </w:rPr>
        <w:t xml:space="preserve"> و</w:t>
      </w:r>
      <w:r w:rsidRPr="00F9102A">
        <w:rPr>
          <w:lang w:val="fr-CH"/>
        </w:rPr>
        <w:t>K.23</w:t>
      </w:r>
      <w:r w:rsidR="00F9102A" w:rsidRPr="00F9102A">
        <w:rPr>
          <w:rtl/>
        </w:rPr>
        <w:t xml:space="preserve"> و</w:t>
      </w:r>
      <w:r w:rsidRPr="00F9102A">
        <w:rPr>
          <w:lang w:val="fr-CH"/>
        </w:rPr>
        <w:t>K.24</w:t>
      </w:r>
      <w:r w:rsidR="00F9102A" w:rsidRPr="00F9102A">
        <w:rPr>
          <w:rtl/>
        </w:rPr>
        <w:t xml:space="preserve"> و</w:t>
      </w:r>
      <w:r w:rsidRPr="00F9102A">
        <w:rPr>
          <w:lang w:val="fr-CH"/>
        </w:rPr>
        <w:t>K.34</w:t>
      </w:r>
      <w:r w:rsidR="00F9102A" w:rsidRPr="00F9102A">
        <w:rPr>
          <w:rtl/>
        </w:rPr>
        <w:t xml:space="preserve"> و</w:t>
      </w:r>
      <w:r w:rsidRPr="00F9102A">
        <w:rPr>
          <w:lang w:val="fr-CH"/>
        </w:rPr>
        <w:t>K.37</w:t>
      </w:r>
      <w:r w:rsidR="00F9102A" w:rsidRPr="00F9102A">
        <w:rPr>
          <w:rtl/>
        </w:rPr>
        <w:t xml:space="preserve"> و</w:t>
      </w:r>
      <w:r w:rsidRPr="00F9102A">
        <w:rPr>
          <w:lang w:val="fr-CH"/>
        </w:rPr>
        <w:t>K.38</w:t>
      </w:r>
      <w:r w:rsidR="00F9102A" w:rsidRPr="00F9102A">
        <w:rPr>
          <w:rtl/>
        </w:rPr>
        <w:t xml:space="preserve"> و</w:t>
      </w:r>
      <w:r w:rsidRPr="00F9102A">
        <w:rPr>
          <w:lang w:val="fr-CH"/>
        </w:rPr>
        <w:t>K.42</w:t>
      </w:r>
      <w:r w:rsidR="00F9102A" w:rsidRPr="00F9102A">
        <w:rPr>
          <w:rtl/>
        </w:rPr>
        <w:t xml:space="preserve"> و</w:t>
      </w:r>
      <w:r w:rsidRPr="00F9102A">
        <w:rPr>
          <w:lang w:val="fr-CH"/>
        </w:rPr>
        <w:t>K.43</w:t>
      </w:r>
      <w:r w:rsidR="00F9102A" w:rsidRPr="00F9102A">
        <w:rPr>
          <w:rtl/>
        </w:rPr>
        <w:t xml:space="preserve"> و</w:t>
      </w:r>
      <w:r w:rsidRPr="00F9102A">
        <w:rPr>
          <w:lang w:val="fr-CH"/>
        </w:rPr>
        <w:t>K.48</w:t>
      </w:r>
      <w:r w:rsidR="00F9102A" w:rsidRPr="00F9102A">
        <w:rPr>
          <w:rtl/>
        </w:rPr>
        <w:t xml:space="preserve"> و</w:t>
      </w:r>
      <w:r w:rsidRPr="00F9102A">
        <w:rPr>
          <w:lang w:val="fr-CH"/>
        </w:rPr>
        <w:t>K.49</w:t>
      </w:r>
      <w:r w:rsidR="00F9102A" w:rsidRPr="00F9102A">
        <w:rPr>
          <w:rtl/>
        </w:rPr>
        <w:t xml:space="preserve"> و</w:t>
      </w:r>
      <w:r w:rsidRPr="00F9102A">
        <w:rPr>
          <w:lang w:val="fr-CH"/>
        </w:rPr>
        <w:t>K.58</w:t>
      </w:r>
      <w:r w:rsidR="00F9102A" w:rsidRPr="00F9102A">
        <w:rPr>
          <w:rtl/>
        </w:rPr>
        <w:t xml:space="preserve"> و</w:t>
      </w:r>
      <w:r w:rsidRPr="00F9102A">
        <w:rPr>
          <w:lang w:val="fr-CH"/>
        </w:rPr>
        <w:t>K.59</w:t>
      </w:r>
      <w:r w:rsidR="00F9102A" w:rsidRPr="00F9102A">
        <w:rPr>
          <w:rtl/>
        </w:rPr>
        <w:t xml:space="preserve"> و</w:t>
      </w:r>
      <w:r w:rsidRPr="00F9102A">
        <w:rPr>
          <w:lang w:val="fr-CH"/>
        </w:rPr>
        <w:t>K.60</w:t>
      </w:r>
      <w:r w:rsidR="00F9102A" w:rsidRPr="00F9102A">
        <w:rPr>
          <w:rtl/>
        </w:rPr>
        <w:t xml:space="preserve"> و</w:t>
      </w:r>
      <w:r w:rsidRPr="00F9102A">
        <w:rPr>
          <w:lang w:val="fr-CH"/>
        </w:rPr>
        <w:t>K.62</w:t>
      </w:r>
      <w:r w:rsidR="00F9102A" w:rsidRPr="00F9102A">
        <w:rPr>
          <w:rtl/>
        </w:rPr>
        <w:t xml:space="preserve"> و</w:t>
      </w:r>
      <w:r w:rsidRPr="00F9102A">
        <w:rPr>
          <w:lang w:val="fr-CH"/>
        </w:rPr>
        <w:t>K.63</w:t>
      </w:r>
      <w:r w:rsidR="00F9102A" w:rsidRPr="00F9102A">
        <w:rPr>
          <w:rtl/>
        </w:rPr>
        <w:t xml:space="preserve"> و</w:t>
      </w:r>
      <w:r w:rsidRPr="00F9102A">
        <w:rPr>
          <w:lang w:val="fr-CH"/>
        </w:rPr>
        <w:t>K.74</w:t>
      </w:r>
      <w:r w:rsidR="00F9102A" w:rsidRPr="00F9102A">
        <w:rPr>
          <w:rtl/>
        </w:rPr>
        <w:t xml:space="preserve"> و</w:t>
      </w:r>
      <w:r w:rsidRPr="00F9102A">
        <w:rPr>
          <w:lang w:val="fr-CH"/>
        </w:rPr>
        <w:t>K.76</w:t>
      </w:r>
      <w:r w:rsidR="00F9102A" w:rsidRPr="00F9102A">
        <w:rPr>
          <w:rtl/>
        </w:rPr>
        <w:t xml:space="preserve"> و</w:t>
      </w:r>
      <w:r w:rsidRPr="00F9102A">
        <w:rPr>
          <w:lang w:val="fr-CH"/>
        </w:rPr>
        <w:t>K.79</w:t>
      </w:r>
      <w:r w:rsidR="00F9102A" w:rsidRPr="00F9102A">
        <w:rPr>
          <w:rtl/>
        </w:rPr>
        <w:t xml:space="preserve"> و</w:t>
      </w:r>
      <w:r w:rsidRPr="00F9102A">
        <w:rPr>
          <w:lang w:val="fr-CH"/>
        </w:rPr>
        <w:t>K.80</w:t>
      </w:r>
      <w:r w:rsidR="00F9102A" w:rsidRPr="00F9102A">
        <w:rPr>
          <w:rtl/>
        </w:rPr>
        <w:t xml:space="preserve"> و</w:t>
      </w:r>
      <w:r w:rsidRPr="00F9102A">
        <w:rPr>
          <w:lang w:val="fr-CH"/>
        </w:rPr>
        <w:t>K.85</w:t>
      </w:r>
      <w:r w:rsidR="00F9102A" w:rsidRPr="00F9102A">
        <w:rPr>
          <w:rtl/>
        </w:rPr>
        <w:t xml:space="preserve"> و</w:t>
      </w:r>
      <w:r w:rsidRPr="00F9102A">
        <w:rPr>
          <w:lang w:val="fr-CH"/>
        </w:rPr>
        <w:t>K.86</w:t>
      </w:r>
      <w:r w:rsidR="00F9102A" w:rsidRPr="00F9102A">
        <w:rPr>
          <w:rtl/>
        </w:rPr>
        <w:t xml:space="preserve"> و</w:t>
      </w:r>
      <w:r w:rsidRPr="00F9102A">
        <w:rPr>
          <w:lang w:val="fr-CH"/>
        </w:rPr>
        <w:t>K.88</w:t>
      </w:r>
      <w:r w:rsidR="00F9102A" w:rsidRPr="00F9102A">
        <w:rPr>
          <w:rtl/>
        </w:rPr>
        <w:t xml:space="preserve"> و</w:t>
      </w:r>
      <w:r w:rsidRPr="00F9102A">
        <w:rPr>
          <w:lang w:val="fr-CH"/>
        </w:rPr>
        <w:t>K.92</w:t>
      </w:r>
      <w:r w:rsidR="00F9102A" w:rsidRPr="00F9102A">
        <w:rPr>
          <w:rtl/>
        </w:rPr>
        <w:t xml:space="preserve"> و</w:t>
      </w:r>
      <w:r w:rsidRPr="00F9102A">
        <w:rPr>
          <w:lang w:val="fr-CH"/>
        </w:rPr>
        <w:t>K.93</w:t>
      </w:r>
      <w:r w:rsidR="00F9102A" w:rsidRPr="00F9102A">
        <w:rPr>
          <w:rtl/>
        </w:rPr>
        <w:t xml:space="preserve"> و</w:t>
      </w:r>
      <w:r w:rsidRPr="00F9102A">
        <w:rPr>
          <w:lang w:val="fr-CH"/>
        </w:rPr>
        <w:t>K.94</w:t>
      </w:r>
      <w:r w:rsidR="00F9102A" w:rsidRPr="00F9102A">
        <w:rPr>
          <w:rtl/>
        </w:rPr>
        <w:t xml:space="preserve"> و</w:t>
      </w:r>
      <w:r w:rsidRPr="00F9102A">
        <w:rPr>
          <w:lang w:val="fr-CH"/>
        </w:rPr>
        <w:t>K.106</w:t>
      </w:r>
      <w:r w:rsidR="00F9102A" w:rsidRPr="00F9102A">
        <w:rPr>
          <w:rtl/>
        </w:rPr>
        <w:t xml:space="preserve"> و</w:t>
      </w:r>
      <w:r w:rsidRPr="00F9102A">
        <w:rPr>
          <w:lang w:val="fr-CH"/>
        </w:rPr>
        <w:t>K.114</w:t>
      </w:r>
      <w:r w:rsidR="00F9102A">
        <w:rPr>
          <w:rFonts w:hint="cs"/>
          <w:rtl/>
          <w:lang w:val="fr-CH"/>
        </w:rPr>
        <w:t> </w:t>
      </w:r>
      <w:r w:rsidR="00460E7C" w:rsidRPr="00F9102A">
        <w:rPr>
          <w:rtl/>
          <w:lang w:val="fr-CH"/>
        </w:rPr>
        <w:t>و</w:t>
      </w:r>
      <w:r w:rsidRPr="00F9102A">
        <w:rPr>
          <w:lang w:val="fr-CH"/>
        </w:rPr>
        <w:t>K.116</w:t>
      </w:r>
      <w:bookmarkEnd w:id="27"/>
      <w:r w:rsidRPr="00F9102A">
        <w:rPr>
          <w:rtl/>
        </w:rPr>
        <w:t>؛</w:t>
      </w:r>
    </w:p>
    <w:p w:rsidR="004B3121" w:rsidRPr="004B3121" w:rsidRDefault="004B3121" w:rsidP="00C63891">
      <w:pPr>
        <w:pStyle w:val="enumlev1"/>
        <w:rPr>
          <w:rtl/>
        </w:rPr>
      </w:pPr>
      <w:r w:rsidRPr="004B3121">
        <w:rPr>
          <w:lang w:val="fr-CH"/>
        </w:rPr>
        <w:sym w:font="Symbol" w:char="F0B7"/>
      </w:r>
      <w:r w:rsidRPr="004B3121">
        <w:rPr>
          <w:rtl/>
        </w:rPr>
        <w:tab/>
        <w:t>كتيب عن تقنيات قياس التداخل، وكتيب على تدابير التخفيف لمنشآت الاتصالات.</w:t>
      </w:r>
    </w:p>
    <w:p w:rsidR="004B3121" w:rsidRPr="004B3121" w:rsidRDefault="004B3121" w:rsidP="003E2EAF">
      <w:pPr>
        <w:pStyle w:val="Heading1forQ"/>
        <w:rPr>
          <w:rtl/>
        </w:rPr>
      </w:pPr>
      <w:r w:rsidRPr="004B3121">
        <w:t>2</w:t>
      </w:r>
      <w:r w:rsidRPr="004B3121">
        <w:tab/>
      </w:r>
      <w:r w:rsidRPr="004B3121">
        <w:rPr>
          <w:rtl/>
        </w:rPr>
        <w:t>المسألة</w:t>
      </w:r>
    </w:p>
    <w:p w:rsidR="004B3121" w:rsidRPr="004B3121" w:rsidRDefault="004B3121" w:rsidP="004B3121">
      <w:pPr>
        <w:rPr>
          <w:rtl/>
          <w:lang w:bidi="ar-EG"/>
        </w:rPr>
      </w:pPr>
      <w:bookmarkStart w:id="28" w:name="lt_pId433"/>
      <w:r w:rsidRPr="004B3121">
        <w:rPr>
          <w:rtl/>
          <w:lang w:bidi="ar-EG"/>
        </w:rPr>
        <w:t>إن الغرض من هذه المسألة هو إنتاج توصيات أو إضافات جديدة أو مراجعة بشأن متطلبات التوافق الكهرمغنطيسي (الانبعاثات والحصانة) لمعدات تكنولوجيا المعلومات والاتصالات، بما في ذلك المعدات اللاسلكية والسلكية، والمعدات الكهربائية والإلكترونية المركَّبة في مرافق الاتصالات.</w:t>
      </w:r>
    </w:p>
    <w:bookmarkEnd w:id="28"/>
    <w:p w:rsidR="004B3121" w:rsidRPr="004B3121" w:rsidRDefault="004B3121" w:rsidP="004B3121">
      <w:pPr>
        <w:rPr>
          <w:rtl/>
          <w:lang w:bidi="ar-EG"/>
        </w:rPr>
      </w:pPr>
      <w:r w:rsidRPr="004B3121">
        <w:rPr>
          <w:rtl/>
          <w:lang w:bidi="ar-EG"/>
        </w:rPr>
        <w:t>وستُدرس تدابير لمنع التداخل بين الإشارات عريضة النطاق في خطوط الاتصالات والكهرباء، وبين الإشارات الراديوية. وسيوصى أيضاً بتوجيهات بشأن إجراءات لحل المشكلة وتدابير التخفيف من آثارها.</w:t>
      </w:r>
    </w:p>
    <w:p w:rsidR="004B3121" w:rsidRPr="004B3121" w:rsidRDefault="004B3121" w:rsidP="003E2EAF">
      <w:pPr>
        <w:pStyle w:val="Heading1forQ"/>
        <w:rPr>
          <w:rtl/>
        </w:rPr>
      </w:pPr>
      <w:r w:rsidRPr="004B3121">
        <w:t>3</w:t>
      </w:r>
      <w:r w:rsidRPr="004B3121">
        <w:tab/>
      </w:r>
      <w:r w:rsidRPr="004B3121">
        <w:rPr>
          <w:rtl/>
        </w:rPr>
        <w:t>المهام</w:t>
      </w:r>
    </w:p>
    <w:p w:rsidR="004B3121" w:rsidRPr="004B3121" w:rsidRDefault="004B3121" w:rsidP="007A6375">
      <w:pPr>
        <w:keepNext/>
        <w:rPr>
          <w:rtl/>
          <w:lang w:bidi="ar-EG"/>
        </w:rPr>
      </w:pPr>
      <w:r w:rsidRPr="004B3121">
        <w:rPr>
          <w:rtl/>
          <w:lang w:bidi="ar-EG"/>
        </w:rPr>
        <w:t>تشمل المهام البنود التالية دون أن تقتصر عليها:</w:t>
      </w:r>
    </w:p>
    <w:p w:rsidR="004B3121" w:rsidRPr="004B3121" w:rsidRDefault="004B3121" w:rsidP="00C63891">
      <w:pPr>
        <w:pStyle w:val="enumlev1"/>
        <w:rPr>
          <w:rtl/>
        </w:rPr>
      </w:pPr>
      <w:r w:rsidRPr="004B3121">
        <w:rPr>
          <w:lang w:val="fr-CH"/>
        </w:rPr>
        <w:sym w:font="Symbol" w:char="F0B7"/>
      </w:r>
      <w:r w:rsidRPr="004B3121">
        <w:rPr>
          <w:rtl/>
        </w:rPr>
        <w:tab/>
        <w:t>منهجية لتقييم تسرب وتأثير ضوضاء الترددات الراديوية من أنظمة الاتصالات باستخدام الموصلات المعدنية؛</w:t>
      </w:r>
    </w:p>
    <w:p w:rsidR="004B3121" w:rsidRPr="004B3121" w:rsidRDefault="004B3121" w:rsidP="00C63891">
      <w:pPr>
        <w:pStyle w:val="enumlev1"/>
        <w:rPr>
          <w:rtl/>
        </w:rPr>
      </w:pPr>
      <w:r w:rsidRPr="004B3121">
        <w:rPr>
          <w:lang w:val="fr-CH"/>
        </w:rPr>
        <w:sym w:font="Symbol" w:char="F0B7"/>
      </w:r>
      <w:r w:rsidRPr="004B3121">
        <w:rPr>
          <w:rtl/>
        </w:rPr>
        <w:tab/>
        <w:t xml:space="preserve">تقدير التداخلات من أنظمة إرسال </w:t>
      </w:r>
      <w:r w:rsidR="000773D4">
        <w:rPr>
          <w:rtl/>
        </w:rPr>
        <w:t>الطاقة</w:t>
      </w:r>
      <w:r w:rsidRPr="004B3121">
        <w:rPr>
          <w:rtl/>
        </w:rPr>
        <w:t xml:space="preserve"> لاسلكياً </w:t>
      </w:r>
      <w:r w:rsidRPr="004B3121">
        <w:rPr>
          <w:lang w:val="en-GB"/>
        </w:rPr>
        <w:t>(WPT)</w:t>
      </w:r>
      <w:r w:rsidRPr="004B3121">
        <w:rPr>
          <w:rtl/>
        </w:rPr>
        <w:t xml:space="preserve"> على أنظمة الاتصالات؛</w:t>
      </w:r>
    </w:p>
    <w:p w:rsidR="004B3121" w:rsidRPr="004B3121" w:rsidRDefault="004B3121" w:rsidP="00C63891">
      <w:pPr>
        <w:pStyle w:val="enumlev1"/>
        <w:rPr>
          <w:rtl/>
        </w:rPr>
      </w:pPr>
      <w:r w:rsidRPr="004B3121">
        <w:rPr>
          <w:lang w:val="fr-CH"/>
        </w:rPr>
        <w:sym w:font="Symbol" w:char="F0B7"/>
      </w:r>
      <w:r w:rsidRPr="004B3121">
        <w:rPr>
          <w:rtl/>
        </w:rPr>
        <w:tab/>
        <w:t xml:space="preserve">توصية جديدة بشأن متطلبات التوافق الكهرمغنطيسي لأنظمة إرسال </w:t>
      </w:r>
      <w:r w:rsidR="000773D4">
        <w:rPr>
          <w:rtl/>
        </w:rPr>
        <w:t>الطاقة</w:t>
      </w:r>
      <w:r w:rsidRPr="004B3121">
        <w:rPr>
          <w:rtl/>
        </w:rPr>
        <w:t xml:space="preserve"> لاسلكياً </w:t>
      </w:r>
      <w:r w:rsidRPr="004B3121">
        <w:rPr>
          <w:lang w:val="en-GB"/>
        </w:rPr>
        <w:t>(WPT)</w:t>
      </w:r>
      <w:r w:rsidRPr="004B3121">
        <w:rPr>
          <w:rtl/>
        </w:rPr>
        <w:t xml:space="preserve">. وطلب اعتماد المتطلبات ذات الصلة لدى قطاع الاتصالات الراديوية، واللجنة الكهرتقنية الدولية </w:t>
      </w:r>
      <w:r w:rsidRPr="004B3121">
        <w:rPr>
          <w:lang w:val="en-GB"/>
        </w:rPr>
        <w:t>(IEC)</w:t>
      </w:r>
      <w:r w:rsidRPr="004B3121">
        <w:rPr>
          <w:rtl/>
        </w:rPr>
        <w:t xml:space="preserve"> واللجنة الدولية الخاصة المعنية بالتداخل الراديوي </w:t>
      </w:r>
      <w:r w:rsidRPr="004B3121">
        <w:rPr>
          <w:lang w:val="en-GB"/>
        </w:rPr>
        <w:t>(CISPR)</w:t>
      </w:r>
      <w:r w:rsidRPr="004B3121">
        <w:rPr>
          <w:rtl/>
        </w:rPr>
        <w:t>، واللجان التقنية المعنية بالمنتجات ذات الصلة في اللجنة الكهرتقنية الدولية؛</w:t>
      </w:r>
    </w:p>
    <w:p w:rsidR="004B3121" w:rsidRPr="004B3121" w:rsidRDefault="004B3121" w:rsidP="00C63891">
      <w:pPr>
        <w:pStyle w:val="enumlev1"/>
        <w:rPr>
          <w:rtl/>
        </w:rPr>
      </w:pPr>
      <w:r w:rsidRPr="004B3121">
        <w:rPr>
          <w:lang w:val="fr-CH"/>
        </w:rPr>
        <w:sym w:font="Symbol" w:char="F0B7"/>
      </w:r>
      <w:r w:rsidRPr="004B3121">
        <w:rPr>
          <w:rtl/>
        </w:rPr>
        <w:tab/>
        <w:t xml:space="preserve">تقدير التداخلات من محول </w:t>
      </w:r>
      <w:r w:rsidR="000773D4">
        <w:rPr>
          <w:rtl/>
        </w:rPr>
        <w:t>الطاقة</w:t>
      </w:r>
      <w:r w:rsidRPr="004B3121">
        <w:rPr>
          <w:rtl/>
        </w:rPr>
        <w:t xml:space="preserve"> الموصول بشبكة الكهرباء </w:t>
      </w:r>
      <w:r w:rsidRPr="004B3121">
        <w:rPr>
          <w:lang w:val="en-GB"/>
        </w:rPr>
        <w:t>(</w:t>
      </w:r>
      <w:r w:rsidRPr="004B3121">
        <w:t>GCPC</w:t>
      </w:r>
      <w:r w:rsidRPr="004B3121">
        <w:rPr>
          <w:lang w:val="en-GB"/>
        </w:rPr>
        <w:t>)</w:t>
      </w:r>
      <w:r w:rsidRPr="004B3121">
        <w:rPr>
          <w:rtl/>
        </w:rPr>
        <w:t xml:space="preserve"> المستخدم في الأنظمة الكهرضوئية، وما إلى ذلك؛</w:t>
      </w:r>
    </w:p>
    <w:p w:rsidR="004B3121" w:rsidRPr="004B3121" w:rsidRDefault="004B3121" w:rsidP="00C63891">
      <w:pPr>
        <w:pStyle w:val="enumlev1"/>
        <w:rPr>
          <w:rtl/>
        </w:rPr>
      </w:pPr>
      <w:r w:rsidRPr="004B3121">
        <w:rPr>
          <w:lang w:val="fr-CH"/>
        </w:rPr>
        <w:sym w:font="Symbol" w:char="F0B7"/>
      </w:r>
      <w:r w:rsidRPr="004B3121">
        <w:rPr>
          <w:rtl/>
        </w:rPr>
        <w:tab/>
        <w:t xml:space="preserve">وضع متطلبات التوافق الكهرمغنطيسي لأنظمة محول </w:t>
      </w:r>
      <w:r w:rsidR="000773D4">
        <w:rPr>
          <w:rtl/>
        </w:rPr>
        <w:t>الطاقة</w:t>
      </w:r>
      <w:r w:rsidRPr="004B3121">
        <w:rPr>
          <w:rtl/>
        </w:rPr>
        <w:t xml:space="preserve"> الموصول بشبكة الكهرباء </w:t>
      </w:r>
      <w:r w:rsidRPr="004B3121">
        <w:rPr>
          <w:lang w:val="en-GB"/>
        </w:rPr>
        <w:t>(</w:t>
      </w:r>
      <w:r w:rsidRPr="004B3121">
        <w:t>GCPC</w:t>
      </w:r>
      <w:r w:rsidRPr="004B3121">
        <w:rPr>
          <w:lang w:val="en-GB"/>
        </w:rPr>
        <w:t>)</w:t>
      </w:r>
      <w:r w:rsidRPr="004B3121">
        <w:rPr>
          <w:rtl/>
        </w:rPr>
        <w:t xml:space="preserve">. وطلب اعتماد المتطلبات بشأن محول </w:t>
      </w:r>
      <w:r w:rsidR="000773D4">
        <w:rPr>
          <w:rtl/>
        </w:rPr>
        <w:t>الطاقة</w:t>
      </w:r>
      <w:r w:rsidRPr="004B3121">
        <w:rPr>
          <w:rtl/>
        </w:rPr>
        <w:t xml:space="preserve"> الموصول بشبكة الكهرباء لدى اللجنة الكهرتقنية الدولية </w:t>
      </w:r>
      <w:r w:rsidRPr="004B3121">
        <w:rPr>
          <w:lang w:val="en-GB"/>
        </w:rPr>
        <w:t>(IEC)</w:t>
      </w:r>
      <w:r w:rsidRPr="004B3121">
        <w:rPr>
          <w:rtl/>
        </w:rPr>
        <w:t xml:space="preserve"> واللجنة الدولية الخاصة المعنية بالتداخل الراديوي </w:t>
      </w:r>
      <w:r w:rsidRPr="004B3121">
        <w:rPr>
          <w:lang w:val="en-GB"/>
        </w:rPr>
        <w:t>(CISPR)</w:t>
      </w:r>
      <w:r w:rsidRPr="004B3121">
        <w:rPr>
          <w:rtl/>
        </w:rPr>
        <w:t>؛</w:t>
      </w:r>
    </w:p>
    <w:p w:rsidR="004B3121" w:rsidRPr="004B3121" w:rsidRDefault="004B3121" w:rsidP="00C63891">
      <w:pPr>
        <w:pStyle w:val="enumlev1"/>
        <w:rPr>
          <w:rtl/>
        </w:rPr>
      </w:pPr>
      <w:r w:rsidRPr="004B3121">
        <w:rPr>
          <w:lang w:val="fr-CH"/>
        </w:rPr>
        <w:sym w:font="Symbol" w:char="F0B7"/>
      </w:r>
      <w:r w:rsidRPr="004B3121">
        <w:rPr>
          <w:rtl/>
        </w:rPr>
        <w:tab/>
        <w:t xml:space="preserve">تقدير التداخلات من شاحن كهربائي لسيارة كهربائية </w:t>
      </w:r>
      <w:r w:rsidRPr="004B3121">
        <w:rPr>
          <w:lang w:val="en-GB"/>
        </w:rPr>
        <w:t>(</w:t>
      </w:r>
      <w:r w:rsidRPr="004B3121">
        <w:t>EV</w:t>
      </w:r>
      <w:r w:rsidRPr="004B3121">
        <w:rPr>
          <w:lang w:val="en-GB"/>
        </w:rPr>
        <w:t>)</w:t>
      </w:r>
      <w:r w:rsidRPr="004B3121">
        <w:rPr>
          <w:rtl/>
        </w:rPr>
        <w:t xml:space="preserve"> أو سيارة كهربائية هجينة ذات قابس </w:t>
      </w:r>
      <w:r w:rsidRPr="004B3121">
        <w:rPr>
          <w:lang w:val="en-GB"/>
        </w:rPr>
        <w:t>(</w:t>
      </w:r>
      <w:r w:rsidRPr="004B3121">
        <w:t>PHEV</w:t>
      </w:r>
      <w:r w:rsidRPr="004B3121">
        <w:rPr>
          <w:lang w:val="en-GB"/>
        </w:rPr>
        <w:t>)</w:t>
      </w:r>
      <w:r w:rsidRPr="004B3121">
        <w:rPr>
          <w:rtl/>
        </w:rPr>
        <w:t xml:space="preserve"> على أنظمة الاتصالات في المناطق المحيطة؛</w:t>
      </w:r>
    </w:p>
    <w:p w:rsidR="004B3121" w:rsidRPr="004B3121" w:rsidRDefault="004B3121" w:rsidP="00C63891">
      <w:pPr>
        <w:pStyle w:val="enumlev1"/>
        <w:rPr>
          <w:rtl/>
        </w:rPr>
      </w:pPr>
      <w:r w:rsidRPr="004B3121">
        <w:rPr>
          <w:lang w:val="fr-CH"/>
        </w:rPr>
        <w:sym w:font="Symbol" w:char="F0B7"/>
      </w:r>
      <w:r w:rsidRPr="004B3121">
        <w:rPr>
          <w:rtl/>
        </w:rPr>
        <w:tab/>
        <w:t>تقييم التداخلات من أنظمة الاتصالات على أنظمة لاسلكية منخفضة المعدل في أجهزة تكنولوجيا المعلومات والاتصالات الموزعة؛</w:t>
      </w:r>
    </w:p>
    <w:p w:rsidR="004B3121" w:rsidRPr="004B3121" w:rsidRDefault="004B3121" w:rsidP="00C63891">
      <w:pPr>
        <w:pStyle w:val="enumlev1"/>
        <w:rPr>
          <w:rtl/>
        </w:rPr>
      </w:pPr>
      <w:r w:rsidRPr="004B3121">
        <w:rPr>
          <w:lang w:val="fr-CH"/>
        </w:rPr>
        <w:sym w:font="Symbol" w:char="F0B7"/>
      </w:r>
      <w:r w:rsidRPr="004B3121">
        <w:rPr>
          <w:rtl/>
        </w:rPr>
        <w:tab/>
        <w:t>وضع متطلبات التوافق الكهرمغنطيسي لمعدات تمييز المعلومات؛</w:t>
      </w:r>
    </w:p>
    <w:p w:rsidR="004B3121" w:rsidRPr="004B3121" w:rsidRDefault="004B3121" w:rsidP="00C63891">
      <w:pPr>
        <w:pStyle w:val="enumlev1"/>
        <w:rPr>
          <w:rtl/>
        </w:rPr>
      </w:pPr>
      <w:r w:rsidRPr="004B3121">
        <w:rPr>
          <w:lang w:val="fr-CH"/>
        </w:rPr>
        <w:sym w:font="Symbol" w:char="F0B7"/>
      </w:r>
      <w:r w:rsidRPr="004B3121">
        <w:rPr>
          <w:rtl/>
        </w:rPr>
        <w:tab/>
        <w:t>منهجية للتقييم والتنبؤ بالنسبة لتردي الأداء الناجم عن التداخل الكهرمغنطيسي بين الخدمات اللاسلكية والسلكية؛</w:t>
      </w:r>
    </w:p>
    <w:p w:rsidR="004B3121" w:rsidRPr="004B3121" w:rsidRDefault="004B3121" w:rsidP="00C63891">
      <w:pPr>
        <w:pStyle w:val="enumlev1"/>
        <w:rPr>
          <w:rtl/>
        </w:rPr>
      </w:pPr>
      <w:r w:rsidRPr="004B3121">
        <w:rPr>
          <w:lang w:val="fr-CH"/>
        </w:rPr>
        <w:sym w:font="Symbol" w:char="F0B7"/>
      </w:r>
      <w:r w:rsidRPr="004B3121">
        <w:rPr>
          <w:rtl/>
        </w:rPr>
        <w:tab/>
        <w:t>منهجية للتقييم والتنبؤ بالنسبة للاضطراب الكهرمغنطيسي بين مختلف الوحدات في معدات الاتصالات المتقاربة؛</w:t>
      </w:r>
    </w:p>
    <w:p w:rsidR="004B3121" w:rsidRPr="004B3121" w:rsidRDefault="004B3121" w:rsidP="00C63891">
      <w:pPr>
        <w:pStyle w:val="enumlev1"/>
        <w:rPr>
          <w:rtl/>
        </w:rPr>
      </w:pPr>
      <w:r w:rsidRPr="004B3121">
        <w:rPr>
          <w:lang w:val="fr-CH"/>
        </w:rPr>
        <w:sym w:font="Symbol" w:char="F0B7"/>
      </w:r>
      <w:r w:rsidRPr="004B3121">
        <w:rPr>
          <w:rtl/>
        </w:rPr>
        <w:tab/>
        <w:t>توصية جديدة بشأن متطلبات الانبعاثات للمعدات الكهربائية والإلكترونية المستخدمة في مرافق الاتصالات؛</w:t>
      </w:r>
    </w:p>
    <w:p w:rsidR="004B3121" w:rsidRPr="00297A2A" w:rsidRDefault="004B3121" w:rsidP="00C63891">
      <w:pPr>
        <w:pStyle w:val="enumlev1"/>
        <w:rPr>
          <w:spacing w:val="-6"/>
          <w:rtl/>
        </w:rPr>
      </w:pPr>
      <w:r w:rsidRPr="004B3121">
        <w:rPr>
          <w:lang w:val="fr-CH"/>
        </w:rPr>
        <w:sym w:font="Symbol" w:char="F0B7"/>
      </w:r>
      <w:r w:rsidRPr="004B3121">
        <w:rPr>
          <w:rtl/>
        </w:rPr>
        <w:tab/>
      </w:r>
      <w:r w:rsidRPr="00297A2A">
        <w:rPr>
          <w:spacing w:val="-6"/>
          <w:rtl/>
        </w:rPr>
        <w:t>توصية جديدة بشأن متطلبات الحصانة لمعدات مركز الاتصالات من أجل تعزيز استخدام الأجهزة اللاسلكية في مركز الاتصالات؛</w:t>
      </w:r>
    </w:p>
    <w:p w:rsidR="004B3121" w:rsidRPr="004B3121" w:rsidRDefault="004B3121" w:rsidP="00297A2A">
      <w:pPr>
        <w:pStyle w:val="enumlev1"/>
        <w:rPr>
          <w:rtl/>
        </w:rPr>
      </w:pPr>
      <w:r w:rsidRPr="004B3121">
        <w:rPr>
          <w:lang w:val="fr-CH"/>
        </w:rPr>
        <w:lastRenderedPageBreak/>
        <w:sym w:font="Symbol" w:char="F0B7"/>
      </w:r>
      <w:r w:rsidRPr="004B3121">
        <w:rPr>
          <w:rtl/>
        </w:rPr>
        <w:tab/>
        <w:t>توصيات جديدة بشأن البيئة الكهرمغنطيسية ذات الصلة بالمعدات التي ترتدى على الجسم والأجهزة الراديوية المرفقة</w:t>
      </w:r>
      <w:r w:rsidR="00297A2A">
        <w:rPr>
          <w:rFonts w:hint="cs"/>
          <w:rtl/>
        </w:rPr>
        <w:t> </w:t>
      </w:r>
      <w:r w:rsidRPr="004B3121">
        <w:rPr>
          <w:rtl/>
        </w:rPr>
        <w:t>بالتجهيزات؛</w:t>
      </w:r>
    </w:p>
    <w:p w:rsidR="004B3121" w:rsidRPr="004B3121" w:rsidRDefault="004B3121" w:rsidP="00C63891">
      <w:pPr>
        <w:pStyle w:val="enumlev1"/>
        <w:rPr>
          <w:rtl/>
        </w:rPr>
      </w:pPr>
      <w:r w:rsidRPr="004B3121">
        <w:rPr>
          <w:lang w:val="fr-CH"/>
        </w:rPr>
        <w:sym w:font="Symbol" w:char="F0B7"/>
      </w:r>
      <w:r w:rsidRPr="004B3121">
        <w:rPr>
          <w:rtl/>
        </w:rPr>
        <w:tab/>
        <w:t>إدارة وتعزيز التوصيات القائمة والإضافات الجديدة بشأن البيئة الكهرمغنطيسية ومتطلبات التوافق الكهرمغنطيسي.</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3"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C63891">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9F40E7">
      <w:pPr>
        <w:pStyle w:val="enumlev1"/>
        <w:rPr>
          <w:rtl/>
        </w:rPr>
      </w:pPr>
      <w:r w:rsidRPr="004B3121">
        <w:rPr>
          <w:lang w:val="fr-CH"/>
        </w:rPr>
        <w:sym w:font="Symbol" w:char="F0B7"/>
      </w:r>
      <w:r w:rsidRPr="004B3121">
        <w:rPr>
          <w:rtl/>
        </w:rPr>
        <w:tab/>
      </w:r>
      <w:bookmarkStart w:id="29" w:name="lt_pId474"/>
      <w:r w:rsidRPr="004B3121">
        <w:t>G.117</w:t>
      </w:r>
      <w:r w:rsidRPr="004B3121">
        <w:rPr>
          <w:rtl/>
        </w:rPr>
        <w:t xml:space="preserve"> و</w:t>
      </w:r>
      <w:r w:rsidRPr="004B3121">
        <w:t>L.75</w:t>
      </w:r>
      <w:r w:rsidRPr="004B3121">
        <w:rPr>
          <w:rtl/>
        </w:rPr>
        <w:t xml:space="preserve"> و</w:t>
      </w:r>
      <w:r w:rsidRPr="004B3121">
        <w:t>L.19</w:t>
      </w:r>
      <w:bookmarkEnd w:id="29"/>
      <w:r w:rsidRPr="004B3121">
        <w:rPr>
          <w:rtl/>
        </w:rPr>
        <w:t xml:space="preserve"> والتوصيات الأخرى في </w:t>
      </w:r>
      <w:r w:rsidR="009F40E7">
        <w:rPr>
          <w:rFonts w:hint="cs"/>
          <w:rtl/>
        </w:rPr>
        <w:t>ال</w:t>
      </w:r>
      <w:r w:rsidRPr="004B3121">
        <w:rPr>
          <w:rtl/>
        </w:rPr>
        <w:t xml:space="preserve">سلسلة </w:t>
      </w:r>
      <w:r w:rsidRPr="004B3121">
        <w:t>K</w:t>
      </w:r>
    </w:p>
    <w:p w:rsidR="004B3121" w:rsidRPr="004B3121" w:rsidRDefault="0070665E" w:rsidP="0070665E">
      <w:pPr>
        <w:pStyle w:val="Headingb"/>
        <w:rPr>
          <w:rtl/>
        </w:rPr>
      </w:pPr>
      <w:r w:rsidRPr="0070665E">
        <w:rPr>
          <w:rtl/>
          <w:lang w:bidi="ar-EG"/>
        </w:rPr>
        <w:t>المسائل:</w:t>
      </w:r>
    </w:p>
    <w:p w:rsidR="004B3121" w:rsidRPr="004B3121" w:rsidRDefault="004B3121" w:rsidP="00C63891">
      <w:pPr>
        <w:pStyle w:val="enumlev1"/>
        <w:rPr>
          <w:rtl/>
        </w:rPr>
      </w:pPr>
      <w:r w:rsidRPr="004B3121">
        <w:rPr>
          <w:lang w:val="fr-CH"/>
        </w:rPr>
        <w:sym w:font="Symbol" w:char="F0B7"/>
      </w:r>
      <w:r w:rsidRPr="004B3121">
        <w:rPr>
          <w:rtl/>
        </w:rPr>
        <w:tab/>
      </w:r>
      <w:bookmarkStart w:id="30" w:name="lt_pId477"/>
      <w:r w:rsidRPr="004B3121">
        <w:t>A/5</w:t>
      </w:r>
      <w:r w:rsidRPr="004B3121">
        <w:rPr>
          <w:rtl/>
        </w:rPr>
        <w:t xml:space="preserve"> و</w:t>
      </w:r>
      <w:r w:rsidRPr="004B3121">
        <w:t>B/5</w:t>
      </w:r>
      <w:r w:rsidRPr="004B3121">
        <w:rPr>
          <w:rtl/>
        </w:rPr>
        <w:t xml:space="preserve"> و</w:t>
      </w:r>
      <w:r w:rsidRPr="004B3121">
        <w:t>C/5</w:t>
      </w:r>
      <w:r w:rsidR="00460E7C">
        <w:rPr>
          <w:rtl/>
        </w:rPr>
        <w:t xml:space="preserve"> و</w:t>
      </w:r>
      <w:r w:rsidRPr="004B3121">
        <w:t>E/5</w:t>
      </w:r>
      <w:bookmarkEnd w:id="30"/>
    </w:p>
    <w:p w:rsidR="004B3121" w:rsidRPr="004B3121" w:rsidRDefault="0070665E" w:rsidP="0070665E">
      <w:pPr>
        <w:pStyle w:val="Headingb"/>
        <w:rPr>
          <w:rtl/>
        </w:rPr>
      </w:pPr>
      <w:r w:rsidRPr="0070665E">
        <w:rPr>
          <w:rtl/>
          <w:lang w:bidi="ar-EG"/>
        </w:rPr>
        <w:t>لجان الدراسات: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C63891">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t>هيئات التقييس:</w:t>
      </w:r>
    </w:p>
    <w:p w:rsidR="0054425F" w:rsidRDefault="004B3121" w:rsidP="00BC0B2B">
      <w:pPr>
        <w:pStyle w:val="enumlev1"/>
        <w:rPr>
          <w:rtl/>
        </w:rPr>
      </w:pPr>
      <w:r w:rsidRPr="004B3121">
        <w:rPr>
          <w:lang w:val="fr-CH"/>
        </w:rPr>
        <w:sym w:font="Symbol" w:char="F0B7"/>
      </w:r>
      <w:r w:rsidRPr="004B3121">
        <w:rPr>
          <w:rtl/>
        </w:rPr>
        <w:tab/>
      </w:r>
      <w:bookmarkStart w:id="31" w:name="lt_pId487"/>
      <w:r w:rsidR="0054425F">
        <w:rPr>
          <w:rFonts w:hint="cs"/>
          <w:rtl/>
          <w:lang w:val="fr-CH"/>
        </w:rPr>
        <w:t xml:space="preserve">اللجنة </w:t>
      </w:r>
      <w:r w:rsidR="00BC0B2B">
        <w:rPr>
          <w:rFonts w:hint="cs"/>
          <w:rtl/>
          <w:lang w:val="fr-CH"/>
        </w:rPr>
        <w:t>الدولية الخاصة المعنية بالتداخل الراديوي</w:t>
      </w:r>
      <w:r w:rsidR="0054425F">
        <w:rPr>
          <w:rFonts w:hint="cs"/>
          <w:rtl/>
          <w:lang w:val="fr-CH"/>
        </w:rPr>
        <w:t xml:space="preserve"> </w:t>
      </w:r>
      <w:r w:rsidR="00BC0B2B">
        <w:t>(</w:t>
      </w:r>
      <w:r w:rsidRPr="0054425F">
        <w:rPr>
          <w:lang w:val="en-GB"/>
        </w:rPr>
        <w:t>CISPR</w:t>
      </w:r>
      <w:r w:rsidR="00BC0B2B">
        <w:rPr>
          <w:lang w:val="en-GB"/>
        </w:rPr>
        <w:t>)</w:t>
      </w:r>
      <w:r w:rsidR="0054425F" w:rsidRPr="0054425F">
        <w:rPr>
          <w:rFonts w:hint="cs"/>
          <w:rtl/>
          <w:lang w:val="fr-CH" w:bidi="ar-SA"/>
        </w:rPr>
        <w:t xml:space="preserve"> </w:t>
      </w:r>
      <w:r w:rsidR="0054425F">
        <w:rPr>
          <w:rFonts w:hint="cs"/>
          <w:rtl/>
          <w:lang w:val="fr-CH"/>
        </w:rPr>
        <w:t xml:space="preserve">التابعة للجنة الكهرتقنية الدولية </w:t>
      </w:r>
      <w:r w:rsidR="0054425F">
        <w:t>(</w:t>
      </w:r>
      <w:r w:rsidR="0054425F" w:rsidRPr="0054425F">
        <w:rPr>
          <w:lang w:val="fr-CH"/>
        </w:rPr>
        <w:t>IEC</w:t>
      </w:r>
      <w:r w:rsidR="0054425F">
        <w:t>)</w:t>
      </w:r>
    </w:p>
    <w:bookmarkEnd w:id="31"/>
    <w:p w:rsidR="004B3121" w:rsidRPr="004B3121" w:rsidRDefault="004B3121" w:rsidP="00BC0B2B">
      <w:pPr>
        <w:pStyle w:val="enumlev1"/>
        <w:rPr>
          <w:rtl/>
        </w:rPr>
      </w:pPr>
      <w:r w:rsidRPr="004B3121">
        <w:rPr>
          <w:lang w:val="fr-CH"/>
        </w:rPr>
        <w:sym w:font="Symbol" w:char="F0B7"/>
      </w:r>
      <w:r w:rsidRPr="004B3121">
        <w:rPr>
          <w:rtl/>
        </w:rPr>
        <w:tab/>
      </w:r>
      <w:r w:rsidR="00BC0B2B">
        <w:rPr>
          <w:rFonts w:hint="cs"/>
          <w:rtl/>
          <w:lang w:bidi="ar-EG"/>
        </w:rPr>
        <w:t xml:space="preserve">اللجان التقنية </w:t>
      </w:r>
      <w:r w:rsidRPr="00BC0B2B">
        <w:rPr>
          <w:lang w:val="fr-CH"/>
        </w:rPr>
        <w:t>TC46</w:t>
      </w:r>
      <w:r w:rsidR="00BC0B2B">
        <w:rPr>
          <w:rFonts w:hint="cs"/>
          <w:rtl/>
          <w:lang w:val="fr-CH"/>
        </w:rPr>
        <w:t xml:space="preserve"> و</w:t>
      </w:r>
      <w:r w:rsidRPr="00BC0B2B">
        <w:rPr>
          <w:lang w:val="fr-CH"/>
        </w:rPr>
        <w:t>TC 77</w:t>
      </w:r>
      <w:r w:rsidR="00BC0B2B">
        <w:rPr>
          <w:rFonts w:hint="cs"/>
          <w:rtl/>
          <w:lang w:val="fr-CH"/>
        </w:rPr>
        <w:t xml:space="preserve"> و</w:t>
      </w:r>
      <w:r w:rsidRPr="00BC0B2B">
        <w:rPr>
          <w:lang w:val="fr-CH"/>
        </w:rPr>
        <w:t>TC 69</w:t>
      </w:r>
      <w:r w:rsidR="00BC0B2B">
        <w:rPr>
          <w:rFonts w:hint="cs"/>
          <w:rtl/>
          <w:lang w:val="fr-CH"/>
        </w:rPr>
        <w:t xml:space="preserve"> </w:t>
      </w:r>
      <w:r w:rsidR="00BC0B2B" w:rsidRPr="00BC0B2B">
        <w:rPr>
          <w:rFonts w:hint="cs"/>
          <w:rtl/>
          <w:lang w:val="fr-CH" w:bidi="ar-SA"/>
        </w:rPr>
        <w:t xml:space="preserve">التابعة للجنة الكهرتقنية الدولية </w:t>
      </w:r>
      <w:r w:rsidR="00BC0B2B" w:rsidRPr="00BC0B2B">
        <w:t>(</w:t>
      </w:r>
      <w:r w:rsidR="00BC0B2B" w:rsidRPr="00BC0B2B">
        <w:rPr>
          <w:lang w:val="fr-CH"/>
        </w:rPr>
        <w:t>IEC</w:t>
      </w:r>
      <w:r w:rsidR="00BC0B2B" w:rsidRPr="00BC0B2B">
        <w:t>)</w:t>
      </w:r>
    </w:p>
    <w:p w:rsidR="004B3121" w:rsidRPr="00BC0B2B" w:rsidRDefault="004B3121" w:rsidP="00BC0B2B">
      <w:pPr>
        <w:pStyle w:val="enumlev1"/>
        <w:rPr>
          <w:spacing w:val="-4"/>
          <w:rtl/>
        </w:rPr>
      </w:pPr>
      <w:r w:rsidRPr="004B3121">
        <w:rPr>
          <w:lang w:val="fr-CH"/>
        </w:rPr>
        <w:sym w:font="Symbol" w:char="F0B7"/>
      </w:r>
      <w:r w:rsidRPr="004B3121">
        <w:rPr>
          <w:rtl/>
        </w:rPr>
        <w:tab/>
      </w:r>
      <w:r w:rsidR="00BC0B2B" w:rsidRPr="00BC0B2B">
        <w:rPr>
          <w:rFonts w:hint="cs"/>
          <w:spacing w:val="-4"/>
          <w:rtl/>
        </w:rPr>
        <w:t xml:space="preserve">المعهد الأوروبي لمعايير الاتصالات </w:t>
      </w:r>
      <w:r w:rsidR="00BC0B2B" w:rsidRPr="00BC0B2B">
        <w:rPr>
          <w:spacing w:val="-4"/>
        </w:rPr>
        <w:t>(</w:t>
      </w:r>
      <w:r w:rsidRPr="00BC0B2B">
        <w:rPr>
          <w:spacing w:val="-4"/>
        </w:rPr>
        <w:t>ETSI</w:t>
      </w:r>
      <w:r w:rsidR="00BC0B2B" w:rsidRPr="00BC0B2B">
        <w:rPr>
          <w:spacing w:val="-4"/>
        </w:rPr>
        <w:t>)</w:t>
      </w:r>
      <w:r w:rsidR="00BC0B2B" w:rsidRPr="00BC0B2B">
        <w:rPr>
          <w:rFonts w:hint="cs"/>
          <w:spacing w:val="-4"/>
          <w:rtl/>
          <w:lang w:bidi="ar-EG"/>
        </w:rPr>
        <w:t xml:space="preserve"> واللجنة التقنية المعنية بالطيب الراديوي </w:t>
      </w:r>
      <w:r w:rsidR="00BC0B2B" w:rsidRPr="00BC0B2B">
        <w:rPr>
          <w:spacing w:val="-4"/>
          <w:lang w:bidi="ar-EG"/>
        </w:rPr>
        <w:t>(</w:t>
      </w:r>
      <w:r w:rsidRPr="00BC0B2B">
        <w:rPr>
          <w:spacing w:val="-4"/>
        </w:rPr>
        <w:t>ERM</w:t>
      </w:r>
      <w:r w:rsidR="00BC0B2B" w:rsidRPr="00BC0B2B">
        <w:rPr>
          <w:spacing w:val="-4"/>
        </w:rPr>
        <w:t>)</w:t>
      </w:r>
      <w:r w:rsidR="00BC0B2B" w:rsidRPr="00BC0B2B">
        <w:rPr>
          <w:rFonts w:hint="cs"/>
          <w:spacing w:val="-4"/>
          <w:rtl/>
          <w:lang w:bidi="ar-EG"/>
        </w:rPr>
        <w:t xml:space="preserve"> والتوافق الكهرمغنطيسي</w:t>
      </w:r>
      <w:r w:rsidR="00BC0B2B" w:rsidRPr="00BC0B2B">
        <w:rPr>
          <w:rFonts w:hint="eastAsia"/>
          <w:spacing w:val="-4"/>
          <w:rtl/>
          <w:lang w:bidi="ar-EG"/>
        </w:rPr>
        <w:t> </w:t>
      </w:r>
      <w:r w:rsidR="00BC0B2B" w:rsidRPr="00BC0B2B">
        <w:rPr>
          <w:spacing w:val="-4"/>
          <w:lang w:bidi="ar-EG"/>
        </w:rPr>
        <w:t>(</w:t>
      </w:r>
      <w:r w:rsidRPr="00BC0B2B">
        <w:rPr>
          <w:spacing w:val="-4"/>
        </w:rPr>
        <w:t>EMC</w:t>
      </w:r>
      <w:r w:rsidR="00BC0B2B" w:rsidRPr="00BC0B2B">
        <w:rPr>
          <w:spacing w:val="-4"/>
        </w:rPr>
        <w:t>)</w:t>
      </w:r>
    </w:p>
    <w:p w:rsidR="004B3121" w:rsidRPr="004B3121" w:rsidRDefault="004B3121" w:rsidP="00BC0B2B">
      <w:pPr>
        <w:pStyle w:val="enumlev1"/>
        <w:rPr>
          <w:lang w:val="en-GB"/>
        </w:rPr>
      </w:pPr>
      <w:r w:rsidRPr="004B3121">
        <w:rPr>
          <w:lang w:val="fr-CH"/>
        </w:rPr>
        <w:sym w:font="Symbol" w:char="F0B7"/>
      </w:r>
      <w:r w:rsidRPr="004B3121">
        <w:rPr>
          <w:rtl/>
        </w:rPr>
        <w:tab/>
      </w:r>
      <w:bookmarkStart w:id="32" w:name="lt_pId493"/>
      <w:r w:rsidR="00BC0B2B">
        <w:rPr>
          <w:rFonts w:hint="cs"/>
          <w:rtl/>
        </w:rPr>
        <w:t xml:space="preserve">فريق العمل </w:t>
      </w:r>
      <w:r w:rsidR="00BC0B2B">
        <w:t>2</w:t>
      </w:r>
      <w:r w:rsidR="00BC0B2B">
        <w:rPr>
          <w:rFonts w:hint="cs"/>
          <w:rtl/>
          <w:lang w:bidi="ar-EG"/>
        </w:rPr>
        <w:t xml:space="preserve">، اللجنة التقنية </w:t>
      </w:r>
      <w:r w:rsidR="00BC0B2B">
        <w:rPr>
          <w:lang w:bidi="ar-EG"/>
        </w:rPr>
        <w:t>215</w:t>
      </w:r>
      <w:r w:rsidR="00BC0B2B">
        <w:rPr>
          <w:rFonts w:hint="cs"/>
          <w:rtl/>
          <w:lang w:bidi="ar-EG"/>
        </w:rPr>
        <w:t xml:space="preserve">، اللجنة الأوروبية للتقييس الكهرتقني </w:t>
      </w:r>
      <w:r w:rsidR="00BC0B2B">
        <w:rPr>
          <w:lang w:bidi="ar-EG"/>
        </w:rPr>
        <w:t>(</w:t>
      </w:r>
      <w:r w:rsidRPr="004B3121">
        <w:rPr>
          <w:lang w:val="en-GB"/>
        </w:rPr>
        <w:t>CENELEC</w:t>
      </w:r>
      <w:r w:rsidR="00BC0B2B">
        <w:rPr>
          <w:lang w:val="en-GB"/>
        </w:rPr>
        <w:t>)</w:t>
      </w:r>
      <w:bookmarkEnd w:id="32"/>
    </w:p>
    <w:p w:rsidR="004B3121" w:rsidRPr="004B3121" w:rsidRDefault="004B3121" w:rsidP="009F40E7">
      <w:pPr>
        <w:pStyle w:val="enumlev1"/>
        <w:rPr>
          <w:rtl/>
        </w:rPr>
      </w:pPr>
      <w:r w:rsidRPr="004B3121">
        <w:rPr>
          <w:lang w:val="fr-CH"/>
        </w:rPr>
        <w:sym w:font="Symbol" w:char="F0B7"/>
      </w:r>
      <w:r w:rsidRPr="004B3121">
        <w:rPr>
          <w:rtl/>
        </w:rPr>
        <w:tab/>
      </w:r>
      <w:r w:rsidR="00BC0B2B" w:rsidRPr="00BC0B2B">
        <w:rPr>
          <w:rtl/>
          <w:lang w:bidi="ar-SA"/>
        </w:rPr>
        <w:t>معهد مهندسي الكهرباء والإلكترونيات</w:t>
      </w:r>
      <w:r w:rsidR="00BC0B2B">
        <w:rPr>
          <w:rFonts w:hint="cs"/>
          <w:rtl/>
          <w:lang w:bidi="ar-SA"/>
        </w:rPr>
        <w:t xml:space="preserve"> </w:t>
      </w:r>
      <w:r w:rsidR="00BC0B2B" w:rsidRPr="00BC0B2B">
        <w:t>(IEEE)</w:t>
      </w:r>
    </w:p>
    <w:p w:rsidR="004B3121" w:rsidRPr="004B3121" w:rsidRDefault="004B3121" w:rsidP="00BC0B2B">
      <w:pPr>
        <w:pStyle w:val="enumlev1"/>
        <w:rPr>
          <w:rtl/>
        </w:rPr>
      </w:pPr>
      <w:r w:rsidRPr="004B3121">
        <w:rPr>
          <w:lang w:val="fr-CH"/>
        </w:rPr>
        <w:sym w:font="Symbol" w:char="F0B7"/>
      </w:r>
      <w:r w:rsidRPr="004B3121">
        <w:rPr>
          <w:rtl/>
        </w:rPr>
        <w:tab/>
      </w:r>
      <w:r w:rsidR="00BC0B2B" w:rsidRPr="00BC0B2B">
        <w:rPr>
          <w:rtl/>
          <w:lang w:val="en-GB" w:bidi="ar-SA"/>
        </w:rPr>
        <w:t xml:space="preserve">مشروع شراكة الجيل الثالث </w:t>
      </w:r>
      <w:r w:rsidR="00BC0B2B">
        <w:rPr>
          <w:lang w:bidi="ar-SA"/>
        </w:rPr>
        <w:t>(</w:t>
      </w:r>
      <w:r w:rsidR="00BC0B2B" w:rsidRPr="00BC0B2B">
        <w:t>GPP</w:t>
      </w:r>
      <w:r w:rsidR="00BC0B2B">
        <w:t>3</w:t>
      </w:r>
      <w:r w:rsidR="00BC0B2B" w:rsidRPr="00BC0B2B">
        <w:t>)</w:t>
      </w:r>
    </w:p>
    <w:p w:rsidR="00D1223D" w:rsidRDefault="00D1223D" w:rsidP="00C63891">
      <w:pPr>
        <w:pStyle w:val="QuestionNo"/>
        <w:rPr>
          <w:rtl/>
        </w:rPr>
      </w:pPr>
      <w:r>
        <w:rPr>
          <w:rtl/>
        </w:rPr>
        <w:br w:type="page"/>
      </w:r>
    </w:p>
    <w:p w:rsidR="004B3121" w:rsidRPr="004B3121" w:rsidRDefault="004B3121" w:rsidP="00C63891">
      <w:pPr>
        <w:pStyle w:val="QuestionNo"/>
        <w:rPr>
          <w:lang w:val="en-GB"/>
        </w:rPr>
      </w:pPr>
      <w:r w:rsidRPr="004B3121">
        <w:rPr>
          <w:rtl/>
        </w:rPr>
        <w:lastRenderedPageBreak/>
        <w:t xml:space="preserve">مشروع المسألة </w:t>
      </w:r>
      <w:r w:rsidRPr="004B3121">
        <w:rPr>
          <w:lang w:val="en-GB"/>
        </w:rPr>
        <w:t>E/5</w:t>
      </w:r>
    </w:p>
    <w:p w:rsidR="004B3121" w:rsidRPr="004B3121" w:rsidRDefault="004B3121" w:rsidP="00C63891">
      <w:pPr>
        <w:pStyle w:val="Questiontitle"/>
        <w:rPr>
          <w:rtl/>
        </w:rPr>
      </w:pPr>
      <w:r w:rsidRPr="004B3121">
        <w:rPr>
          <w:rtl/>
        </w:rPr>
        <w:t>أمن وموثوقية أنظمة تكنولوجيا المعلومات والاتصالات</w:t>
      </w:r>
      <w:r w:rsidR="00C63891">
        <w:rPr>
          <w:rtl/>
        </w:rPr>
        <w:br/>
      </w:r>
      <w:r w:rsidRPr="004B3121">
        <w:rPr>
          <w:rtl/>
        </w:rPr>
        <w:t>إزاء الإشعاعات الكهرمغنطيسية وإشعاعات الجسيمات</w:t>
      </w:r>
    </w:p>
    <w:p w:rsidR="004B3121" w:rsidRPr="004B3121" w:rsidRDefault="004B3121" w:rsidP="00C63891">
      <w:pPr>
        <w:keepNext/>
        <w:rPr>
          <w:rtl/>
          <w:lang w:bidi="ar-EG"/>
        </w:rPr>
      </w:pPr>
      <w:r w:rsidRPr="004B3121">
        <w:rPr>
          <w:rtl/>
          <w:lang w:bidi="ar-EG"/>
        </w:rPr>
        <w:t xml:space="preserve">(استمرار للمسألة </w:t>
      </w:r>
      <w:r w:rsidRPr="004B3121">
        <w:rPr>
          <w:lang w:bidi="ar-EG"/>
        </w:rPr>
        <w:t>10/5</w:t>
      </w:r>
      <w:r w:rsidRPr="004B3121">
        <w:rPr>
          <w:rtl/>
          <w:lang w:bidi="ar-EG"/>
        </w:rPr>
        <w:t>)</w:t>
      </w:r>
    </w:p>
    <w:p w:rsidR="004B3121" w:rsidRPr="004B3121" w:rsidRDefault="004B3121" w:rsidP="009F40E7">
      <w:pPr>
        <w:pStyle w:val="Heading1forQ"/>
        <w:spacing w:before="180"/>
        <w:rPr>
          <w:rtl/>
        </w:rPr>
      </w:pPr>
      <w:r w:rsidRPr="004B3121">
        <w:t>1</w:t>
      </w:r>
      <w:r w:rsidRPr="004B3121">
        <w:tab/>
      </w:r>
      <w:r w:rsidRPr="004B3121">
        <w:rPr>
          <w:rtl/>
        </w:rPr>
        <w:t>المسوغات</w:t>
      </w:r>
    </w:p>
    <w:p w:rsidR="004B3121" w:rsidRPr="004B3121" w:rsidRDefault="004B3121" w:rsidP="004B3121">
      <w:pPr>
        <w:rPr>
          <w:rtl/>
          <w:lang w:bidi="ar-EG"/>
        </w:rPr>
      </w:pPr>
      <w:r w:rsidRPr="004B3121">
        <w:rPr>
          <w:rtl/>
          <w:lang w:bidi="ar-EG"/>
        </w:rPr>
        <w:t>أصبحت تكنولوجيا المعلومات والاتصالات جزءاً أساسياً من كيفية قيام الأفراد بتنظيم وتسيير معيشتهم وقيام مؤسسات الأعمال باجتذاب العملاء والتفاعل معهم وقيام الحكومات بتوفير الخدمات الأساسية. وتكنولوجيا نشر الشبكات الذكية واحدة من التكنولوجيات الرئيسية من أجل توفير خدمات كهربائية اقتصادية ومستدامة تتسم بالكفاءة والموثوقية. ومن ثم أصبح لتكنولوجيا المعلومات والاتصالات أهمية أساسية في تسيير عجلة أكثر اقتصادات العالم تطوراً. وبالتالي، تتزايد أهمية الحفاظ على أمن وموثوقية معدات تكنولوجيا المعلومات والاتصالات للحفاظ على السلامة وتشجيع استخدام تكنولوجيا المعلومات والاتصالات.</w:t>
      </w:r>
    </w:p>
    <w:p w:rsidR="004B3121" w:rsidRPr="004B3121" w:rsidRDefault="004B3121" w:rsidP="00D47104">
      <w:pPr>
        <w:rPr>
          <w:rtl/>
          <w:lang w:bidi="ar-EG"/>
        </w:rPr>
      </w:pPr>
      <w:bookmarkStart w:id="33" w:name="lt_pId511"/>
      <w:r w:rsidRPr="004B3121">
        <w:rPr>
          <w:rtl/>
          <w:lang w:bidi="ar-EG"/>
        </w:rPr>
        <w:t>وتتفاقم في الآونة الأخيرة المشاكل الناجمة عن أخطاء في البيانات تسببها إشعاعات الجسيمات مثل النيوترونات ذات الطاقة العالية المتولدة من الأشعة الكونية. ويمكن أيضاً أن تعود هذه المشاكل إلى الإشعاعات (جسيمات ألفا) التي تنتجها المعدات نفسها. ويزداد تواتر وقوع وتأثير أخطاء البيانات بتطوير عمليات أدق، ودمج أعلى لأشباه الموصلات، وسرعات أعلى لمعالجة الإشارات، وقدرات أعلى في أنظمة الاتصالات. ولا</w:t>
      </w:r>
      <w:r w:rsidR="00D47104">
        <w:rPr>
          <w:rFonts w:hint="cs"/>
          <w:rtl/>
          <w:lang w:bidi="ar-EG"/>
        </w:rPr>
        <w:t> </w:t>
      </w:r>
      <w:r w:rsidRPr="004B3121">
        <w:rPr>
          <w:rtl/>
          <w:lang w:bidi="ar-EG"/>
        </w:rPr>
        <w:t>بد من التصميم المناسب والاختبارات وإجراءات التخفيف، لتلافي أخطاء البيانات وللتشغيل العادي لأنظمة الاتصالات.</w:t>
      </w:r>
    </w:p>
    <w:bookmarkEnd w:id="33"/>
    <w:p w:rsidR="004B3121" w:rsidRPr="004B3121" w:rsidRDefault="004B3121" w:rsidP="00297A2A">
      <w:pPr>
        <w:rPr>
          <w:rtl/>
          <w:lang w:bidi="ar-EG"/>
        </w:rPr>
      </w:pPr>
      <w:r w:rsidRPr="004B3121">
        <w:rPr>
          <w:rtl/>
          <w:lang w:bidi="ar-EG"/>
        </w:rPr>
        <w:t xml:space="preserve">وكذلك تتعرض مجتمعات تكنولوجيا المعلومات والاتصالات للتهديد من الصواعق ومن هجمات تستخدم المجال الكهرمغنطيسي الشديد مثل النبض الكهرمغنطيسي عالي الارتفاع </w:t>
      </w:r>
      <w:r w:rsidRPr="004B3121">
        <w:rPr>
          <w:lang w:bidi="ar-EG"/>
        </w:rPr>
        <w:t>(</w:t>
      </w:r>
      <w:r w:rsidRPr="004B3121">
        <w:rPr>
          <w:lang w:val="en-GB" w:bidi="ar-EG"/>
        </w:rPr>
        <w:t>HEMP)</w:t>
      </w:r>
      <w:r w:rsidRPr="004B3121">
        <w:rPr>
          <w:rtl/>
          <w:lang w:bidi="ar-EG"/>
        </w:rPr>
        <w:t xml:space="preserve"> والموجات الكهرمغنطيسية عالية القدرة </w:t>
      </w:r>
      <w:r w:rsidRPr="004B3121">
        <w:rPr>
          <w:lang w:val="en-GB" w:bidi="ar-EG"/>
        </w:rPr>
        <w:t>(</w:t>
      </w:r>
      <w:r w:rsidRPr="004B3121">
        <w:rPr>
          <w:lang w:bidi="ar-EG"/>
        </w:rPr>
        <w:t>HPEM</w:t>
      </w:r>
      <w:r w:rsidRPr="004B3121">
        <w:rPr>
          <w:lang w:val="en-GB" w:bidi="ar-EG"/>
        </w:rPr>
        <w:t>)</w:t>
      </w:r>
      <w:r w:rsidRPr="004B3121">
        <w:rPr>
          <w:rtl/>
          <w:lang w:bidi="ar-EG"/>
        </w:rPr>
        <w:t>. وبالتالي، فمن المهم أن توضع مبادئ توجيهية لحماية مراكز الاتصالات ومعدات تكنولوجيا المعلومات والاتصالات الرئيسية من التعطل بسبب المؤثرات</w:t>
      </w:r>
      <w:r w:rsidR="00297A2A">
        <w:rPr>
          <w:rFonts w:hint="cs"/>
          <w:rtl/>
          <w:lang w:bidi="ar-EG"/>
        </w:rPr>
        <w:t> </w:t>
      </w:r>
      <w:r w:rsidRPr="004B3121">
        <w:rPr>
          <w:rtl/>
          <w:lang w:bidi="ar-EG"/>
        </w:rPr>
        <w:t>الكهرمغنطيسية.</w:t>
      </w:r>
    </w:p>
    <w:p w:rsidR="004B3121" w:rsidRPr="004B3121" w:rsidRDefault="004B3121" w:rsidP="009F40E7">
      <w:pPr>
        <w:keepNext/>
        <w:rPr>
          <w:rtl/>
          <w:lang w:bidi="ar-EG"/>
        </w:rPr>
      </w:pPr>
      <w:r w:rsidRPr="004B3121">
        <w:rPr>
          <w:rtl/>
          <w:lang w:bidi="ar-EG"/>
        </w:rPr>
        <w:t>والتوصيات والإضافة التالية، السارية وقت الموافقة على هذه المسألة، تندرج في إطار مسؤوليتها:</w:t>
      </w:r>
    </w:p>
    <w:p w:rsidR="004B3121" w:rsidRPr="004B3121" w:rsidRDefault="004B3121" w:rsidP="00460E7C">
      <w:pPr>
        <w:pStyle w:val="enumlev1"/>
        <w:rPr>
          <w:rtl/>
        </w:rPr>
      </w:pPr>
      <w:r w:rsidRPr="004B3121">
        <w:rPr>
          <w:lang w:val="fr-CH"/>
        </w:rPr>
        <w:sym w:font="Symbol" w:char="F0B7"/>
      </w:r>
      <w:r w:rsidRPr="004B3121">
        <w:rPr>
          <w:lang w:val="fr-CH"/>
        </w:rPr>
        <w:tab/>
      </w:r>
      <w:bookmarkStart w:id="34" w:name="lt_pId515"/>
      <w:r w:rsidRPr="004B3121">
        <w:rPr>
          <w:lang w:val="fr-CH"/>
        </w:rPr>
        <w:t>ITU-T K.78</w:t>
      </w:r>
      <w:r w:rsidRPr="004B3121">
        <w:rPr>
          <w:rtl/>
        </w:rPr>
        <w:t xml:space="preserve"> و</w:t>
      </w:r>
      <w:r w:rsidRPr="004B3121">
        <w:rPr>
          <w:lang w:val="fr-CH"/>
        </w:rPr>
        <w:t>K.81</w:t>
      </w:r>
      <w:r w:rsidRPr="004B3121">
        <w:rPr>
          <w:rtl/>
        </w:rPr>
        <w:t xml:space="preserve"> و</w:t>
      </w:r>
      <w:r w:rsidRPr="004B3121">
        <w:rPr>
          <w:lang w:val="fr-CH"/>
        </w:rPr>
        <w:t>K.84</w:t>
      </w:r>
      <w:r w:rsidRPr="004B3121">
        <w:rPr>
          <w:rtl/>
        </w:rPr>
        <w:t xml:space="preserve"> و</w:t>
      </w:r>
      <w:r w:rsidRPr="004B3121">
        <w:rPr>
          <w:lang w:val="fr-CH"/>
        </w:rPr>
        <w:t>K.87</w:t>
      </w:r>
      <w:r w:rsidRPr="004B3121">
        <w:rPr>
          <w:rtl/>
        </w:rPr>
        <w:t xml:space="preserve"> و</w:t>
      </w:r>
      <w:r w:rsidRPr="004B3121">
        <w:rPr>
          <w:lang w:val="fr-CH"/>
        </w:rPr>
        <w:t>K.115</w:t>
      </w:r>
      <w:r w:rsidRPr="004B3121">
        <w:rPr>
          <w:rtl/>
        </w:rPr>
        <w:t xml:space="preserve"> و</w:t>
      </w:r>
      <w:bookmarkEnd w:id="34"/>
      <w:r w:rsidRPr="004B3121">
        <w:rPr>
          <w:rtl/>
        </w:rPr>
        <w:t xml:space="preserve">الإضافة </w:t>
      </w:r>
      <w:r w:rsidRPr="004B3121">
        <w:t>5</w:t>
      </w:r>
      <w:r w:rsidRPr="004B3121">
        <w:rPr>
          <w:rtl/>
        </w:rPr>
        <w:t xml:space="preserve"> إلى سلسلة التوصيات </w:t>
      </w:r>
      <w:r w:rsidRPr="004B3121">
        <w:t>K</w:t>
      </w:r>
      <w:r w:rsidRPr="004B3121">
        <w:rPr>
          <w:rtl/>
        </w:rPr>
        <w:t>.</w:t>
      </w:r>
    </w:p>
    <w:p w:rsidR="004B3121" w:rsidRPr="004B3121" w:rsidRDefault="004B3121" w:rsidP="009F40E7">
      <w:pPr>
        <w:pStyle w:val="Heading1forQ"/>
        <w:spacing w:before="180"/>
        <w:rPr>
          <w:rtl/>
        </w:rPr>
      </w:pPr>
      <w:r w:rsidRPr="004B3121">
        <w:t>2</w:t>
      </w:r>
      <w:r w:rsidRPr="004B3121">
        <w:tab/>
      </w:r>
      <w:r w:rsidRPr="004B3121">
        <w:rPr>
          <w:rtl/>
        </w:rPr>
        <w:t>المسألة</w:t>
      </w:r>
    </w:p>
    <w:p w:rsidR="004B3121" w:rsidRPr="004B3121" w:rsidRDefault="004B3121" w:rsidP="004B3121">
      <w:pPr>
        <w:rPr>
          <w:rtl/>
          <w:lang w:bidi="ar-EG"/>
        </w:rPr>
      </w:pPr>
      <w:r w:rsidRPr="004B3121">
        <w:rPr>
          <w:rtl/>
          <w:lang w:bidi="ar-EG"/>
        </w:rPr>
        <w:t>إن الغرض من هذه المسألة هو إنتاج توصيات أو إضافات جديدة أو مراجعة بشأن المتطلبات المناسبة لتلافي الأخطاء في البيانات والتهديدات الناجمة عن الظواهر الكهرمغنطيسية للحفاظ على موثوقية وسلامة مجتمعات تكنولوجيا المعلومات والاتصالات.</w:t>
      </w:r>
    </w:p>
    <w:p w:rsidR="004B3121" w:rsidRPr="004B3121" w:rsidRDefault="004B3121" w:rsidP="009F40E7">
      <w:pPr>
        <w:keepNext/>
        <w:rPr>
          <w:rtl/>
          <w:lang w:bidi="ar-EG"/>
        </w:rPr>
      </w:pPr>
      <w:r w:rsidRPr="004B3121">
        <w:rPr>
          <w:rtl/>
          <w:lang w:bidi="ar-EG"/>
        </w:rPr>
        <w:t>تتناول الدراسة البنود التالية دون أن تقتصر عليها:</w:t>
      </w:r>
    </w:p>
    <w:p w:rsidR="004B3121" w:rsidRPr="004B3121" w:rsidRDefault="004B3121" w:rsidP="00EB5F72">
      <w:pPr>
        <w:pStyle w:val="enumlev1"/>
        <w:rPr>
          <w:rtl/>
        </w:rPr>
      </w:pPr>
      <w:r w:rsidRPr="004B3121">
        <w:rPr>
          <w:lang w:val="fr-CH"/>
        </w:rPr>
        <w:sym w:font="Symbol" w:char="F0B7"/>
      </w:r>
      <w:r w:rsidRPr="004B3121">
        <w:rPr>
          <w:rtl/>
        </w:rPr>
        <w:tab/>
        <w:t>منهجيات تصميم للتصميم الكلي لمعدات/أنظمة تكنولوجيا المعلومات والاتصالات من أجل تطبيق تدابير تلافي الأخطاء في البيانات؛</w:t>
      </w:r>
    </w:p>
    <w:p w:rsidR="004B3121" w:rsidRPr="004B3121" w:rsidRDefault="004B3121" w:rsidP="00EB5F72">
      <w:pPr>
        <w:pStyle w:val="enumlev1"/>
        <w:rPr>
          <w:rtl/>
        </w:rPr>
      </w:pPr>
      <w:r w:rsidRPr="004B3121">
        <w:rPr>
          <w:lang w:val="fr-CH"/>
        </w:rPr>
        <w:sym w:font="Symbol" w:char="F0B7"/>
      </w:r>
      <w:r w:rsidRPr="004B3121">
        <w:rPr>
          <w:rtl/>
        </w:rPr>
        <w:tab/>
        <w:t>متطلبات مرافق اختبار تتقصى الأخطاء في البيانات وتتألف من مسرعات جسيمات لإنتاج إشعاع نيوتروني وإجراءات اختبار لمعدات تكنولوجيا المعلومات والاتصالات؛</w:t>
      </w:r>
    </w:p>
    <w:p w:rsidR="004B3121" w:rsidRPr="004B3121" w:rsidRDefault="004B3121" w:rsidP="00EB5F72">
      <w:pPr>
        <w:pStyle w:val="enumlev1"/>
        <w:rPr>
          <w:rtl/>
        </w:rPr>
      </w:pPr>
      <w:r w:rsidRPr="004B3121">
        <w:rPr>
          <w:lang w:val="fr-CH"/>
        </w:rPr>
        <w:sym w:font="Symbol" w:char="F0B7"/>
      </w:r>
      <w:r w:rsidRPr="004B3121">
        <w:rPr>
          <w:rtl/>
        </w:rPr>
        <w:tab/>
        <w:t>أسلوب لتقدير الجودة من أجل الوقوف على الموثوقية في منشأة حقيقية على أساس اختبار بالإشعاع النيوتروني؛</w:t>
      </w:r>
    </w:p>
    <w:p w:rsidR="004B3121" w:rsidRPr="004B3121" w:rsidRDefault="004B3121" w:rsidP="00EB5F72">
      <w:pPr>
        <w:pStyle w:val="enumlev1"/>
        <w:rPr>
          <w:rtl/>
        </w:rPr>
      </w:pPr>
      <w:r w:rsidRPr="004B3121">
        <w:rPr>
          <w:lang w:val="fr-CH"/>
        </w:rPr>
        <w:sym w:font="Symbol" w:char="F0B7"/>
      </w:r>
      <w:r w:rsidRPr="004B3121">
        <w:rPr>
          <w:rtl/>
        </w:rPr>
        <w:tab/>
        <w:t>التدابير المضادة على أساس الظواهر التي يبينها الاختبار بالإشعاع النيوتروني؛</w:t>
      </w:r>
    </w:p>
    <w:p w:rsidR="004B3121" w:rsidRPr="004B3121" w:rsidRDefault="004B3121" w:rsidP="00EB5F72">
      <w:pPr>
        <w:pStyle w:val="enumlev1"/>
        <w:rPr>
          <w:rtl/>
        </w:rPr>
      </w:pPr>
      <w:r w:rsidRPr="004B3121">
        <w:rPr>
          <w:lang w:val="fr-CH"/>
        </w:rPr>
        <w:lastRenderedPageBreak/>
        <w:sym w:font="Symbol" w:char="F0B7"/>
      </w:r>
      <w:r w:rsidRPr="004B3121">
        <w:rPr>
          <w:rtl/>
        </w:rPr>
        <w:tab/>
        <w:t xml:space="preserve">المتطلبات التقنية لمنع تسريب المعلومات نتيجة لإرسالات راديوية غير متوقعة من المعدات </w:t>
      </w:r>
      <w:r w:rsidRPr="004B3121">
        <w:rPr>
          <w:lang w:val="en-GB"/>
        </w:rPr>
        <w:t>(</w:t>
      </w:r>
      <w:r w:rsidRPr="004B3121">
        <w:t>EMSEC)</w:t>
      </w:r>
      <w:r w:rsidRPr="004B3121">
        <w:rPr>
          <w:rtl/>
        </w:rPr>
        <w:t>: أمن الانبعاث الكهرمغنطيسي) وحماية مراكز الاتصالات</w:t>
      </w:r>
      <w:r w:rsidR="00BC0B2B">
        <w:rPr>
          <w:rFonts w:hint="cs"/>
          <w:rtl/>
          <w:lang w:bidi="ar-EG"/>
        </w:rPr>
        <w:t xml:space="preserve"> والبيانات</w:t>
      </w:r>
      <w:r w:rsidRPr="004B3121">
        <w:rPr>
          <w:rtl/>
        </w:rPr>
        <w:t xml:space="preserve"> من الهجمات التي تستخدم الموجات الراديوية عالية القدرة (من قبيل النبض</w:t>
      </w:r>
      <w:r w:rsidR="00BC0B2B">
        <w:rPr>
          <w:rFonts w:hint="cs"/>
          <w:rtl/>
        </w:rPr>
        <w:t>ات</w:t>
      </w:r>
      <w:r w:rsidRPr="004B3121">
        <w:rPr>
          <w:rtl/>
        </w:rPr>
        <w:t xml:space="preserve"> الكهرمغنطيسي</w:t>
      </w:r>
      <w:r w:rsidR="00BC0B2B">
        <w:rPr>
          <w:rFonts w:hint="cs"/>
          <w:rtl/>
        </w:rPr>
        <w:t>ة</w:t>
      </w:r>
      <w:r w:rsidRPr="004B3121">
        <w:rPr>
          <w:rtl/>
        </w:rPr>
        <w:t xml:space="preserve"> عالي</w:t>
      </w:r>
      <w:r w:rsidR="00BC0B2B">
        <w:rPr>
          <w:rFonts w:hint="cs"/>
          <w:rtl/>
        </w:rPr>
        <w:t>ة</w:t>
      </w:r>
      <w:r w:rsidRPr="004B3121">
        <w:rPr>
          <w:rtl/>
        </w:rPr>
        <w:t xml:space="preserve"> الارتفاع </w:t>
      </w:r>
      <w:r w:rsidRPr="004B3121">
        <w:t>(HEMP)</w:t>
      </w:r>
      <w:r w:rsidRPr="004B3121">
        <w:rPr>
          <w:rtl/>
        </w:rPr>
        <w:t xml:space="preserve"> والموجات الكهرمغنطيسية عالية القدرة </w:t>
      </w:r>
      <w:r w:rsidRPr="004B3121">
        <w:t>(HPEM)</w:t>
      </w:r>
      <w:r w:rsidRPr="004B3121">
        <w:rPr>
          <w:rtl/>
        </w:rPr>
        <w:t>؛</w:t>
      </w:r>
    </w:p>
    <w:p w:rsidR="004B3121" w:rsidRPr="004B3121" w:rsidRDefault="004B3121" w:rsidP="00BC0B2B">
      <w:pPr>
        <w:pStyle w:val="enumlev1"/>
        <w:rPr>
          <w:rtl/>
        </w:rPr>
      </w:pPr>
      <w:r w:rsidRPr="004B3121">
        <w:rPr>
          <w:lang w:val="fr-CH"/>
        </w:rPr>
        <w:sym w:font="Symbol" w:char="F0B7"/>
      </w:r>
      <w:r w:rsidRPr="004B3121">
        <w:rPr>
          <w:rtl/>
        </w:rPr>
        <w:tab/>
        <w:t>أساليب التخفيف من قبيل ال</w:t>
      </w:r>
      <w:r w:rsidR="00BC0B2B">
        <w:rPr>
          <w:rFonts w:hint="cs"/>
          <w:rtl/>
        </w:rPr>
        <w:t>حجب</w:t>
      </w:r>
      <w:r w:rsidRPr="004B3121">
        <w:rPr>
          <w:rtl/>
        </w:rPr>
        <w:t xml:space="preserve"> الكهرمغنطيسي.</w:t>
      </w:r>
    </w:p>
    <w:p w:rsidR="004B3121" w:rsidRPr="004B3121" w:rsidRDefault="004B3121" w:rsidP="009F40E7">
      <w:pPr>
        <w:pStyle w:val="Heading1forQ"/>
        <w:spacing w:before="180"/>
        <w:rPr>
          <w:rtl/>
        </w:rPr>
      </w:pPr>
      <w:r w:rsidRPr="004B3121">
        <w:t>3</w:t>
      </w:r>
      <w:r w:rsidRPr="004B3121">
        <w:tab/>
      </w:r>
      <w:r w:rsidRPr="004B3121">
        <w:rPr>
          <w:rtl/>
        </w:rPr>
        <w:t>المهام</w:t>
      </w:r>
    </w:p>
    <w:p w:rsidR="004B3121" w:rsidRPr="004B3121" w:rsidRDefault="004B3121" w:rsidP="009F40E7">
      <w:pPr>
        <w:keepNext/>
        <w:rPr>
          <w:rtl/>
          <w:lang w:bidi="ar-EG"/>
        </w:rPr>
      </w:pPr>
      <w:r w:rsidRPr="004B3121">
        <w:rPr>
          <w:rtl/>
          <w:lang w:bidi="ar-EG"/>
        </w:rPr>
        <w:t>تشمل المهام البنود التالية دون أن تقتصر عليها:</w:t>
      </w:r>
    </w:p>
    <w:p w:rsidR="004B3121" w:rsidRPr="004B3121" w:rsidRDefault="004B3121" w:rsidP="009F40E7">
      <w:pPr>
        <w:pStyle w:val="enumlev1"/>
        <w:keepNext/>
        <w:rPr>
          <w:rtl/>
        </w:rPr>
      </w:pPr>
      <w:r w:rsidRPr="004B3121">
        <w:rPr>
          <w:lang w:val="fr-CH"/>
        </w:rPr>
        <w:sym w:font="Symbol" w:char="F0B7"/>
      </w:r>
      <w:r w:rsidRPr="004B3121">
        <w:rPr>
          <w:rtl/>
        </w:rPr>
        <w:tab/>
        <w:t>توصيات و/أو إضافات جديدة بشأن:</w:t>
      </w:r>
    </w:p>
    <w:p w:rsidR="004B3121" w:rsidRPr="004B3121" w:rsidRDefault="004B3121" w:rsidP="00EB5F72">
      <w:pPr>
        <w:pStyle w:val="enumlev2"/>
        <w:rPr>
          <w:rtl/>
          <w:lang w:bidi="ar-EG"/>
        </w:rPr>
      </w:pPr>
      <w:r w:rsidRPr="004B3121">
        <w:rPr>
          <w:lang w:val="en-GB" w:bidi="ar-EG"/>
        </w:rPr>
        <w:t>−</w:t>
      </w:r>
      <w:r w:rsidRPr="004B3121">
        <w:rPr>
          <w:lang w:val="en-GB" w:bidi="ar-EG"/>
        </w:rPr>
        <w:tab/>
      </w:r>
      <w:r w:rsidRPr="004B3121">
        <w:rPr>
          <w:rtl/>
          <w:lang w:bidi="ar-EG"/>
        </w:rPr>
        <w:t>المتطلبات الأساسية لتقديم معلومات عن الأخطاء في البيانات الناجمة عن إشعاعات الجسيمات مثل النيوترونات ذات الطاقة العالية المتولدة من الأشعة الكونية أو جسيمات ألفا؛</w:t>
      </w:r>
    </w:p>
    <w:p w:rsidR="004B3121" w:rsidRPr="004B3121" w:rsidRDefault="004B3121" w:rsidP="00EB5F72">
      <w:pPr>
        <w:pStyle w:val="enumlev2"/>
        <w:rPr>
          <w:rtl/>
          <w:lang w:bidi="ar-EG"/>
        </w:rPr>
      </w:pPr>
      <w:r w:rsidRPr="004B3121">
        <w:rPr>
          <w:lang w:val="en-GB" w:bidi="ar-EG"/>
        </w:rPr>
        <w:t>−</w:t>
      </w:r>
      <w:r w:rsidRPr="004B3121">
        <w:rPr>
          <w:lang w:val="en-GB" w:bidi="ar-EG"/>
        </w:rPr>
        <w:tab/>
      </w:r>
      <w:r w:rsidRPr="004B3121">
        <w:rPr>
          <w:rtl/>
          <w:lang w:bidi="ar-EG"/>
        </w:rPr>
        <w:t>منهجيات التصميم الكلي لمعدات/أنظمة تكنولوجيا المعلومات والاتصالات لضمان جودة وموثوقية هذه المعدات/الأنظمة؛</w:t>
      </w:r>
    </w:p>
    <w:p w:rsidR="004B3121" w:rsidRPr="004B3121" w:rsidRDefault="004B3121" w:rsidP="00297A2A">
      <w:pPr>
        <w:pStyle w:val="enumlev2"/>
        <w:rPr>
          <w:rtl/>
          <w:lang w:bidi="ar-EG"/>
        </w:rPr>
      </w:pPr>
      <w:r w:rsidRPr="004B3121">
        <w:rPr>
          <w:lang w:val="en-GB" w:bidi="ar-EG"/>
        </w:rPr>
        <w:t>−</w:t>
      </w:r>
      <w:r w:rsidRPr="004B3121">
        <w:rPr>
          <w:lang w:val="en-GB" w:bidi="ar-EG"/>
        </w:rPr>
        <w:tab/>
      </w:r>
      <w:r w:rsidRPr="004B3121">
        <w:rPr>
          <w:rtl/>
          <w:lang w:bidi="ar-EG"/>
        </w:rPr>
        <w:t>متطلبات مرافق اختبار تتقصى الأخطاء في البيانات وتتألف من مسرعات جسيمات تُستخدم لإنتاج إشعاع</w:t>
      </w:r>
      <w:r w:rsidR="00297A2A">
        <w:rPr>
          <w:rFonts w:hint="cs"/>
          <w:rtl/>
          <w:lang w:bidi="ar-EG"/>
        </w:rPr>
        <w:t> </w:t>
      </w:r>
      <w:r w:rsidRPr="004B3121">
        <w:rPr>
          <w:rtl/>
          <w:lang w:bidi="ar-EG"/>
        </w:rPr>
        <w:t>نيوتروني؛</w:t>
      </w:r>
    </w:p>
    <w:p w:rsidR="004B3121" w:rsidRPr="004B3121" w:rsidRDefault="004B3121" w:rsidP="00EB5F72">
      <w:pPr>
        <w:pStyle w:val="enumlev2"/>
        <w:rPr>
          <w:lang w:val="en-GB" w:bidi="ar-EG"/>
        </w:rPr>
      </w:pPr>
      <w:r w:rsidRPr="004B3121">
        <w:rPr>
          <w:lang w:val="en-GB" w:bidi="ar-EG"/>
        </w:rPr>
        <w:t>−</w:t>
      </w:r>
      <w:r w:rsidRPr="004B3121">
        <w:rPr>
          <w:lang w:val="en-GB" w:bidi="ar-EG"/>
        </w:rPr>
        <w:tab/>
      </w:r>
      <w:r w:rsidRPr="004B3121">
        <w:rPr>
          <w:rtl/>
          <w:lang w:bidi="ar-EG"/>
        </w:rPr>
        <w:t>اختيار أساليب الاختبار وإجراءات الاختبار وفترة الاختبار وأساليب لمراقبة الأخطاء في معدات تكنولوجيا المعلومات والاتصالات الخاضعة للاختبار؛</w:t>
      </w:r>
    </w:p>
    <w:p w:rsidR="004B3121" w:rsidRPr="004B3121" w:rsidRDefault="004B3121" w:rsidP="00297A2A">
      <w:pPr>
        <w:pStyle w:val="enumlev2"/>
        <w:rPr>
          <w:rtl/>
          <w:lang w:bidi="ar-EG"/>
        </w:rPr>
      </w:pPr>
      <w:r w:rsidRPr="004B3121">
        <w:rPr>
          <w:lang w:val="en-GB" w:bidi="ar-EG"/>
        </w:rPr>
        <w:t>−</w:t>
      </w:r>
      <w:r w:rsidRPr="004B3121">
        <w:rPr>
          <w:lang w:val="en-GB" w:bidi="ar-EG"/>
        </w:rPr>
        <w:tab/>
      </w:r>
      <w:r w:rsidRPr="004B3121">
        <w:rPr>
          <w:rtl/>
          <w:lang w:bidi="ar-EG"/>
        </w:rPr>
        <w:t>أساليب تقدير الجودة والموثوقية ودليل لتطبيق تدابير مضادة في ضوء نتائج الاختبار الذي يتقصى الأخطاء في</w:t>
      </w:r>
      <w:r w:rsidR="00297A2A">
        <w:rPr>
          <w:rFonts w:hint="cs"/>
          <w:rtl/>
          <w:lang w:bidi="ar-EG"/>
        </w:rPr>
        <w:t> </w:t>
      </w:r>
      <w:r w:rsidRPr="004B3121">
        <w:rPr>
          <w:rtl/>
          <w:lang w:bidi="ar-EG"/>
        </w:rPr>
        <w:t>البيانات؛</w:t>
      </w:r>
    </w:p>
    <w:p w:rsidR="004B3121" w:rsidRPr="004B3121" w:rsidRDefault="000915E3" w:rsidP="00EB5F72">
      <w:pPr>
        <w:pStyle w:val="enumlev1"/>
        <w:rPr>
          <w:rtl/>
        </w:rPr>
      </w:pPr>
      <w:r>
        <w:rPr>
          <w:rtl/>
          <w:lang w:val="en-GB"/>
        </w:rPr>
        <w:t>•</w:t>
      </w:r>
      <w:r>
        <w:rPr>
          <w:rtl/>
          <w:lang w:val="en-GB"/>
        </w:rPr>
        <w:tab/>
      </w:r>
      <w:r w:rsidR="004B3121" w:rsidRPr="004B3121">
        <w:rPr>
          <w:rtl/>
        </w:rPr>
        <w:t>إدارة وتعزيز التوصيات القائمة بشأن الأمن الخاص بالظواهر الكهرمغنطيسية.</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4"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9F40E7">
      <w:pPr>
        <w:pStyle w:val="Heading1forQ"/>
        <w:spacing w:before="180"/>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EB5F72">
      <w:pPr>
        <w:pStyle w:val="enumlev1"/>
      </w:pPr>
      <w:r w:rsidRPr="004B3121">
        <w:rPr>
          <w:lang w:val="fr-CH"/>
        </w:rPr>
        <w:sym w:font="Symbol" w:char="F0B7"/>
      </w:r>
      <w:r w:rsidRPr="004B3121">
        <w:rPr>
          <w:rtl/>
        </w:rPr>
        <w:tab/>
        <w:t xml:space="preserve">السلسلة </w:t>
      </w:r>
      <w:r w:rsidRPr="004B3121">
        <w:t>K</w:t>
      </w:r>
      <w:r w:rsidRPr="004B3121">
        <w:rPr>
          <w:rtl/>
        </w:rPr>
        <w:t xml:space="preserve"> من توصيات قطاع تقييس الاتصالات</w:t>
      </w:r>
    </w:p>
    <w:p w:rsidR="004B3121" w:rsidRPr="004B3121" w:rsidRDefault="0070665E" w:rsidP="0070665E">
      <w:pPr>
        <w:pStyle w:val="Headingb"/>
        <w:rPr>
          <w:rtl/>
        </w:rPr>
      </w:pPr>
      <w:r w:rsidRPr="0070665E">
        <w:rPr>
          <w:rtl/>
          <w:lang w:bidi="ar-EG"/>
        </w:rPr>
        <w:t>المسائل:</w:t>
      </w:r>
    </w:p>
    <w:p w:rsidR="004B3121" w:rsidRPr="004B3121" w:rsidRDefault="004B3121" w:rsidP="009F40E7">
      <w:pPr>
        <w:rPr>
          <w:rtl/>
          <w:lang w:bidi="ar-EG"/>
        </w:rPr>
      </w:pPr>
      <w:r w:rsidRPr="004B3121">
        <w:rPr>
          <w:lang w:val="fr-CH" w:bidi="ar-EG"/>
        </w:rPr>
        <w:sym w:font="Symbol" w:char="F0B7"/>
      </w:r>
      <w:r w:rsidRPr="004B3121">
        <w:rPr>
          <w:rtl/>
          <w:lang w:bidi="ar-EG"/>
        </w:rPr>
        <w:tab/>
      </w:r>
      <w:r w:rsidRPr="004B3121">
        <w:rPr>
          <w:lang w:bidi="ar-EG"/>
        </w:rPr>
        <w:t>A/5</w:t>
      </w:r>
      <w:r w:rsidRPr="004B3121">
        <w:rPr>
          <w:rtl/>
          <w:lang w:bidi="ar-EG"/>
        </w:rPr>
        <w:t xml:space="preserve"> و</w:t>
      </w:r>
      <w:r w:rsidRPr="004B3121">
        <w:rPr>
          <w:lang w:bidi="ar-EG"/>
        </w:rPr>
        <w:t>B/5</w:t>
      </w:r>
      <w:r w:rsidRPr="004B3121">
        <w:rPr>
          <w:rtl/>
          <w:lang w:bidi="ar-EG"/>
        </w:rPr>
        <w:t xml:space="preserve"> و</w:t>
      </w:r>
      <w:r w:rsidRPr="004B3121">
        <w:rPr>
          <w:lang w:bidi="ar-EG"/>
        </w:rPr>
        <w:t>D/5</w:t>
      </w:r>
    </w:p>
    <w:p w:rsidR="004B3121" w:rsidRPr="004B3121" w:rsidRDefault="0070665E" w:rsidP="0070665E">
      <w:pPr>
        <w:pStyle w:val="Headingb"/>
        <w:rPr>
          <w:rtl/>
        </w:rPr>
      </w:pPr>
      <w:r w:rsidRPr="0070665E">
        <w:rPr>
          <w:rtl/>
          <w:lang w:bidi="ar-EG"/>
        </w:rPr>
        <w:t>لجان الدراسات:</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t>هيئات التقييس:</w:t>
      </w:r>
    </w:p>
    <w:p w:rsidR="004B3121" w:rsidRPr="004B3121" w:rsidRDefault="004B3121" w:rsidP="00BC0B2B">
      <w:pPr>
        <w:pStyle w:val="enumlev1"/>
      </w:pPr>
      <w:r w:rsidRPr="004B3121">
        <w:rPr>
          <w:lang w:val="fr-CH"/>
        </w:rPr>
        <w:sym w:font="Symbol" w:char="F0B7"/>
      </w:r>
      <w:r w:rsidRPr="004B3121">
        <w:rPr>
          <w:rtl/>
        </w:rPr>
        <w:tab/>
      </w:r>
      <w:r w:rsidR="00BC0B2B">
        <w:rPr>
          <w:rFonts w:hint="cs"/>
          <w:rtl/>
        </w:rPr>
        <w:t xml:space="preserve">اللجان </w:t>
      </w:r>
      <w:r w:rsidRPr="004B3121">
        <w:t>TC 47</w:t>
      </w:r>
      <w:r w:rsidR="00BC0B2B">
        <w:rPr>
          <w:rFonts w:hint="cs"/>
          <w:rtl/>
        </w:rPr>
        <w:t xml:space="preserve"> و</w:t>
      </w:r>
      <w:r w:rsidRPr="004B3121">
        <w:t xml:space="preserve"> TC 77</w:t>
      </w:r>
      <w:r w:rsidR="00BC0B2B">
        <w:rPr>
          <w:rFonts w:hint="cs"/>
          <w:rtl/>
        </w:rPr>
        <w:t xml:space="preserve"> و</w:t>
      </w:r>
      <w:r w:rsidRPr="004B3121">
        <w:t>SC 77C</w:t>
      </w:r>
      <w:r w:rsidR="00BC0B2B">
        <w:rPr>
          <w:rFonts w:hint="cs"/>
          <w:rtl/>
        </w:rPr>
        <w:t xml:space="preserve"> و</w:t>
      </w:r>
      <w:r w:rsidRPr="004B3121">
        <w:t>JTC 1</w:t>
      </w:r>
      <w:r w:rsidR="00BC0B2B">
        <w:rPr>
          <w:rFonts w:hint="cs"/>
          <w:rtl/>
        </w:rPr>
        <w:t xml:space="preserve"> التابعة للجنة الكهرتقنية الدولية </w:t>
      </w:r>
      <w:r w:rsidR="00BC0B2B">
        <w:t>(IEC)</w:t>
      </w:r>
    </w:p>
    <w:p w:rsidR="004B3121" w:rsidRPr="004B3121" w:rsidRDefault="004B3121" w:rsidP="00356412">
      <w:pPr>
        <w:pStyle w:val="enumlev1"/>
        <w:rPr>
          <w:rtl/>
        </w:rPr>
      </w:pPr>
      <w:r w:rsidRPr="004B3121">
        <w:rPr>
          <w:lang w:val="fr-CH"/>
        </w:rPr>
        <w:sym w:font="Symbol" w:char="F0B7"/>
      </w:r>
      <w:r w:rsidRPr="004B3121">
        <w:rPr>
          <w:rtl/>
        </w:rPr>
        <w:tab/>
      </w:r>
      <w:bookmarkStart w:id="35" w:name="lt_pId570"/>
      <w:r w:rsidR="00BC0B2B">
        <w:rPr>
          <w:rFonts w:hint="cs"/>
          <w:rtl/>
          <w:lang w:bidi="ar-EG"/>
        </w:rPr>
        <w:t xml:space="preserve">اللجنة التقنية </w:t>
      </w:r>
      <w:r w:rsidR="00BC0B2B">
        <w:rPr>
          <w:lang w:bidi="ar-EG"/>
        </w:rPr>
        <w:t>5</w:t>
      </w:r>
      <w:r w:rsidR="00BC0B2B">
        <w:rPr>
          <w:rFonts w:hint="cs"/>
          <w:rtl/>
          <w:lang w:bidi="ar-EG"/>
        </w:rPr>
        <w:t xml:space="preserve"> للتوافق الكهرمغنطيسي التابعة لمعهد </w:t>
      </w:r>
      <w:r w:rsidR="00356412">
        <w:rPr>
          <w:rFonts w:hint="cs"/>
          <w:rtl/>
          <w:lang w:bidi="ar-EG"/>
        </w:rPr>
        <w:t xml:space="preserve">مهندسي الكهرباء والإلكترونيات </w:t>
      </w:r>
      <w:r w:rsidR="00356412">
        <w:rPr>
          <w:lang w:bidi="ar-EG"/>
        </w:rPr>
        <w:t>(</w:t>
      </w:r>
      <w:r w:rsidRPr="004B3121">
        <w:rPr>
          <w:lang w:val="en-GB"/>
        </w:rPr>
        <w:t>IEEE</w:t>
      </w:r>
      <w:r w:rsidR="00356412">
        <w:rPr>
          <w:lang w:val="en-GB"/>
        </w:rPr>
        <w:t>)</w:t>
      </w:r>
      <w:bookmarkEnd w:id="35"/>
    </w:p>
    <w:p w:rsidR="004B3121" w:rsidRPr="00356412" w:rsidRDefault="004B3121" w:rsidP="00356412">
      <w:pPr>
        <w:pStyle w:val="enumlev1"/>
      </w:pPr>
      <w:r w:rsidRPr="004B3121">
        <w:rPr>
          <w:lang w:val="fr-CH"/>
        </w:rPr>
        <w:sym w:font="Symbol" w:char="F0B7"/>
      </w:r>
      <w:r w:rsidRPr="004B3121">
        <w:rPr>
          <w:rtl/>
        </w:rPr>
        <w:tab/>
      </w:r>
      <w:bookmarkStart w:id="36" w:name="lt_pId572"/>
      <w:r w:rsidR="00356412">
        <w:rPr>
          <w:rFonts w:hint="cs"/>
          <w:rtl/>
          <w:lang w:bidi="ar-EG"/>
        </w:rPr>
        <w:t xml:space="preserve">فريق العمل </w:t>
      </w:r>
      <w:r w:rsidRPr="004B3121">
        <w:rPr>
          <w:lang w:val="en-GB"/>
        </w:rPr>
        <w:t>C4.206</w:t>
      </w:r>
      <w:bookmarkEnd w:id="36"/>
      <w:r w:rsidR="00356412">
        <w:rPr>
          <w:rFonts w:hint="cs"/>
          <w:rtl/>
          <w:lang w:val="en-GB"/>
        </w:rPr>
        <w:t xml:space="preserve"> التابع للمجلس الدولي للشبكات الكهربائية الكبيرة </w:t>
      </w:r>
      <w:r w:rsidR="00356412">
        <w:t>(</w:t>
      </w:r>
      <w:r w:rsidR="00356412" w:rsidRPr="004B3121">
        <w:rPr>
          <w:lang w:val="en-GB"/>
        </w:rPr>
        <w:t>CIGRE</w:t>
      </w:r>
      <w:r w:rsidR="00356412">
        <w:rPr>
          <w:lang w:val="en-GB"/>
        </w:rPr>
        <w:t>)</w:t>
      </w:r>
    </w:p>
    <w:p w:rsidR="004B3121" w:rsidRPr="004B3121" w:rsidRDefault="004B3121" w:rsidP="00EB5F72">
      <w:pPr>
        <w:pStyle w:val="QuestionNo"/>
        <w:rPr>
          <w:lang w:val="en-GB"/>
        </w:rPr>
      </w:pPr>
      <w:r w:rsidRPr="004B3121">
        <w:rPr>
          <w:rtl/>
        </w:rPr>
        <w:lastRenderedPageBreak/>
        <w:t xml:space="preserve">مشروع المسألة </w:t>
      </w:r>
      <w:r w:rsidRPr="004B3121">
        <w:rPr>
          <w:lang w:val="en-GB"/>
        </w:rPr>
        <w:t>F/5</w:t>
      </w:r>
    </w:p>
    <w:p w:rsidR="004B3121" w:rsidRPr="004B3121" w:rsidRDefault="004B3121" w:rsidP="00EB5F72">
      <w:pPr>
        <w:pStyle w:val="Questiontitle"/>
        <w:rPr>
          <w:rtl/>
        </w:rPr>
      </w:pPr>
      <w:r w:rsidRPr="004B3121">
        <w:rPr>
          <w:rtl/>
        </w:rPr>
        <w:t>تحقيق الكفاءة في استخدام الطاقة والطاقة النظيفة المستدامة</w:t>
      </w:r>
    </w:p>
    <w:p w:rsidR="004B3121" w:rsidRPr="004B3121" w:rsidRDefault="004B3121" w:rsidP="00460E7C">
      <w:pPr>
        <w:rPr>
          <w:rtl/>
          <w:lang w:bidi="ar-EG"/>
        </w:rPr>
      </w:pPr>
      <w:r w:rsidRPr="004B3121">
        <w:rPr>
          <w:rtl/>
          <w:lang w:bidi="ar-EG"/>
        </w:rPr>
        <w:t xml:space="preserve">(استمرار للمسألتين </w:t>
      </w:r>
      <w:r w:rsidRPr="004B3121">
        <w:rPr>
          <w:lang w:bidi="ar-EG"/>
        </w:rPr>
        <w:t>17/5</w:t>
      </w:r>
      <w:r w:rsidRPr="004B3121">
        <w:rPr>
          <w:rtl/>
          <w:lang w:bidi="ar-EG"/>
        </w:rPr>
        <w:t xml:space="preserve"> و</w:t>
      </w:r>
      <w:r w:rsidRPr="004B3121">
        <w:rPr>
          <w:lang w:bidi="ar-EG"/>
        </w:rPr>
        <w:t>19/5</w:t>
      </w:r>
      <w:r w:rsidRPr="004B3121">
        <w:rPr>
          <w:rtl/>
          <w:lang w:bidi="ar-EG"/>
        </w:rPr>
        <w:t xml:space="preserve"> ولجزء من المسألة </w:t>
      </w:r>
      <w:r w:rsidRPr="004B3121">
        <w:rPr>
          <w:lang w:bidi="ar-EG"/>
        </w:rPr>
        <w:t>14/5</w:t>
      </w:r>
      <w:r w:rsidRPr="004B3121">
        <w:rPr>
          <w:rtl/>
          <w:lang w:bidi="ar-EG"/>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4B3121">
      <w:pPr>
        <w:rPr>
          <w:rtl/>
          <w:lang w:bidi="ar-EG"/>
        </w:rPr>
      </w:pPr>
      <w:bookmarkStart w:id="37" w:name="lt_pId580"/>
      <w:r w:rsidRPr="004B3121">
        <w:rPr>
          <w:rtl/>
          <w:lang w:bidi="ar-EG"/>
        </w:rPr>
        <w:t>مع الانتشار الواسع لاستخدام الإنترنت وحلول تكنولوجيا المعلومات والاتصالات الموزعة محلياً، رُكب قدر كبير من معدات تكنولوجيا المعلومات والاتصالات، مثل المسيِّرات والمخدمات والبدالات ومحطات القاعدة الراديوية في بيئات مختلفة. ويمكِّن ذلك قيام خدمات، وأنشطة حاسوبية، عالية السرعة وعريضة النطاق وواسعة الامتداد.</w:t>
      </w:r>
    </w:p>
    <w:p w:rsidR="004B3121" w:rsidRPr="004B3121" w:rsidRDefault="004B3121" w:rsidP="004B3121">
      <w:pPr>
        <w:rPr>
          <w:rtl/>
          <w:lang w:bidi="ar-EG"/>
        </w:rPr>
      </w:pPr>
      <w:bookmarkStart w:id="38" w:name="lt_pId581"/>
      <w:bookmarkEnd w:id="37"/>
      <w:r w:rsidRPr="004B3121">
        <w:rPr>
          <w:rtl/>
          <w:lang w:bidi="ar-EG"/>
        </w:rPr>
        <w:t>وتشمل مثل هذه البيئات مواقع الاتصالات ومراكز البيانات والشركات والمنازل والشوارع والأماكن العامة.</w:t>
      </w:r>
    </w:p>
    <w:p w:rsidR="004B3121" w:rsidRPr="004B3121" w:rsidRDefault="004B3121" w:rsidP="00600A43">
      <w:pPr>
        <w:rPr>
          <w:lang w:val="en-GB" w:bidi="ar-EG"/>
        </w:rPr>
      </w:pPr>
      <w:r w:rsidRPr="004B3121">
        <w:rPr>
          <w:rtl/>
          <w:lang w:bidi="ar-EG"/>
        </w:rPr>
        <w:t xml:space="preserve">ويتمثل المتطلب الحاسم، اللازم للحد من الأثر السلبي لتكنولوجيا المعلومات والاتصالات على تغير المناخ، في زيادة كفاءة استخدام الطاقة في معدات تكنولوجيا المعلومات والاتصالات، وفي </w:t>
      </w:r>
      <w:r w:rsidR="00600A43">
        <w:rPr>
          <w:rFonts w:hint="cs"/>
          <w:rtl/>
          <w:lang w:bidi="ar-EG"/>
        </w:rPr>
        <w:t>التجهيزات الداعمة</w:t>
      </w:r>
      <w:r w:rsidRPr="004B3121">
        <w:rPr>
          <w:rtl/>
          <w:lang w:bidi="ar-EG"/>
        </w:rPr>
        <w:t xml:space="preserve"> مثل </w:t>
      </w:r>
      <w:r w:rsidR="00460E7C">
        <w:rPr>
          <w:rtl/>
          <w:lang w:bidi="ar-EG"/>
        </w:rPr>
        <w:t xml:space="preserve">أنظمة </w:t>
      </w:r>
      <w:r w:rsidR="00600A43">
        <w:rPr>
          <w:rFonts w:hint="cs"/>
          <w:rtl/>
          <w:lang w:bidi="ar-EG"/>
        </w:rPr>
        <w:t>التغذية ب</w:t>
      </w:r>
      <w:r w:rsidR="00460E7C">
        <w:rPr>
          <w:rtl/>
          <w:lang w:bidi="ar-EG"/>
        </w:rPr>
        <w:t>الطاقة</w:t>
      </w:r>
      <w:r w:rsidRPr="004B3121">
        <w:rPr>
          <w:rtl/>
          <w:lang w:bidi="ar-EG"/>
        </w:rPr>
        <w:t xml:space="preserve"> وأنظمة التبريد والبطاريات، وما إلى ذلك.</w:t>
      </w:r>
      <w:bookmarkEnd w:id="38"/>
    </w:p>
    <w:p w:rsidR="004B3121" w:rsidRPr="004B3121" w:rsidRDefault="004B3121" w:rsidP="004B3121">
      <w:pPr>
        <w:rPr>
          <w:lang w:val="en-GB" w:bidi="ar-EG"/>
        </w:rPr>
      </w:pPr>
      <w:bookmarkStart w:id="39" w:name="lt_pId582"/>
      <w:r w:rsidRPr="004B3121">
        <w:rPr>
          <w:rtl/>
          <w:lang w:bidi="ar-EG"/>
        </w:rPr>
        <w:t>ويتطلب ذلك حلولاً تقنية لكفاءة استخدام الطاقة، وتحسينات وأساليب قياس دقيقة ومقاييس ومؤشرات أداء رئيسية ومتطلبات خاصة للتكنولوجيات الجديدة في مرحلة التطوير مثل التكنولوجيات الراديوية المتنقلة المستقبلية.</w:t>
      </w:r>
      <w:bookmarkEnd w:id="39"/>
    </w:p>
    <w:p w:rsidR="004B3121" w:rsidRPr="004B3121" w:rsidRDefault="004B3121" w:rsidP="00600A43">
      <w:pPr>
        <w:rPr>
          <w:rtl/>
          <w:lang w:bidi="ar-EG"/>
        </w:rPr>
      </w:pPr>
      <w:bookmarkStart w:id="40" w:name="lt_pId585"/>
      <w:r w:rsidRPr="004B3121">
        <w:rPr>
          <w:rtl/>
          <w:lang w:bidi="ar-EG"/>
        </w:rPr>
        <w:t xml:space="preserve">ويمكن الحصول على ذلك بمعماريات جديدة تتميز بالكفاءة في استخدام الطاقة وبميزات توفير، بالإضافة إلى حلول توفير الطاقة في تكنولوجيا المعلومات والاتصالات والبنى التحتية، مثل أنظمة </w:t>
      </w:r>
      <w:r w:rsidR="00600A43">
        <w:rPr>
          <w:rtl/>
          <w:lang w:bidi="ar-EG"/>
        </w:rPr>
        <w:t>التغذية بالطاقة</w:t>
      </w:r>
      <w:r w:rsidRPr="004B3121">
        <w:rPr>
          <w:rtl/>
          <w:lang w:bidi="ar-EG"/>
        </w:rPr>
        <w:t xml:space="preserve"> بجهد </w:t>
      </w:r>
      <w:r w:rsidRPr="004B3121">
        <w:rPr>
          <w:lang w:val="en-GB" w:bidi="ar-EG"/>
        </w:rPr>
        <w:t>400</w:t>
      </w:r>
      <w:r w:rsidRPr="004B3121">
        <w:rPr>
          <w:rtl/>
          <w:lang w:bidi="ar-EG"/>
        </w:rPr>
        <w:t xml:space="preserve"> فلط تيار مستمر </w:t>
      </w:r>
      <w:r w:rsidRPr="004B3121">
        <w:rPr>
          <w:lang w:val="en-GB" w:bidi="ar-EG"/>
        </w:rPr>
        <w:t>(VDC)</w:t>
      </w:r>
      <w:r w:rsidRPr="004B3121">
        <w:rPr>
          <w:rtl/>
          <w:lang w:bidi="ar-EG"/>
        </w:rPr>
        <w:t>، وأنظمة الطاقة المتجددة، وتكنولوجيا التبريد المجاني، وتكنولوجيا التحكم في تدفق الهواء، وإدارة الطاقة، و</w:t>
      </w:r>
      <w:r w:rsidR="00600A43">
        <w:rPr>
          <w:rFonts w:hint="cs"/>
          <w:rtl/>
          <w:lang w:bidi="ar-EG"/>
        </w:rPr>
        <w:t>ال</w:t>
      </w:r>
      <w:r w:rsidRPr="004B3121">
        <w:rPr>
          <w:rtl/>
          <w:lang w:bidi="ar-EG"/>
        </w:rPr>
        <w:t xml:space="preserve">شبكات </w:t>
      </w:r>
      <w:r w:rsidR="00460E7C">
        <w:rPr>
          <w:rtl/>
          <w:lang w:bidi="ar-EG"/>
        </w:rPr>
        <w:t>الكهربائية</w:t>
      </w:r>
      <w:r w:rsidRPr="004B3121">
        <w:rPr>
          <w:rtl/>
          <w:lang w:bidi="ar-EG"/>
        </w:rPr>
        <w:t xml:space="preserve"> الذكية وتطبيقات الطاقة الذكية في قطاع تكنولوجيا المعلومات والاتصالات، وما إلى ذلك. ويمكن لهذه الأنظمة أن تقلل من استهلاك الطاقة والانبعاثات الكربونية.</w:t>
      </w:r>
    </w:p>
    <w:p w:rsidR="004B3121" w:rsidRPr="004B3121" w:rsidRDefault="004B3121" w:rsidP="004B3121">
      <w:pPr>
        <w:rPr>
          <w:rtl/>
          <w:lang w:bidi="ar-EG"/>
        </w:rPr>
      </w:pPr>
      <w:bookmarkStart w:id="41" w:name="lt_pId586"/>
      <w:bookmarkEnd w:id="40"/>
      <w:r w:rsidRPr="004B3121">
        <w:rPr>
          <w:rtl/>
          <w:lang w:bidi="ar-EG"/>
        </w:rPr>
        <w:t>وينصرف التركيز الرئيسي لهذه المسألة إلى دراسة وتطوير مقاييس كفاءة استخدام الطاقة، ومؤشرات الأداء الرئيسية وأساليب القياس والمتطلبات التقنية للبنى التحتية لتكنولوجيا المعلومات والاتصالات، والآثار البيئية، بالإضافة إلى أفضل الممارسات، وحلول خفض التكلفة وخفض الأثر البيئي.</w:t>
      </w:r>
    </w:p>
    <w:p w:rsidR="004B3121" w:rsidRPr="004B3121" w:rsidRDefault="004B3121" w:rsidP="00AB0DF4">
      <w:pPr>
        <w:rPr>
          <w:rtl/>
          <w:lang w:bidi="ar-EG"/>
        </w:rPr>
      </w:pPr>
      <w:bookmarkStart w:id="42" w:name="lt_pId587"/>
      <w:bookmarkEnd w:id="41"/>
      <w:r w:rsidRPr="004B3121">
        <w:rPr>
          <w:rtl/>
          <w:lang w:bidi="ar-EG"/>
        </w:rPr>
        <w:t xml:space="preserve">والغرض من هذه المسألة هو وضع توصيات أو إضافات جديدة أو مراجعة بشأن كفاءة استخدام الطاقة وخفض انبعاثات غازات الاحتباس الحراري </w:t>
      </w:r>
      <w:r w:rsidRPr="004B3121">
        <w:rPr>
          <w:lang w:val="en-GB" w:bidi="ar-EG"/>
        </w:rPr>
        <w:t>(GHG)</w:t>
      </w:r>
      <w:r w:rsidRPr="004B3121">
        <w:rPr>
          <w:rtl/>
          <w:lang w:bidi="ar-EG"/>
        </w:rPr>
        <w:t>، وكذلك إنشاء وإدارة أساليب قياس وقيم مرجعية تتصل بمقاييس/مؤشرات أداء رئيسية لمختلف أنماط</w:t>
      </w:r>
      <w:r w:rsidR="00AB0DF4">
        <w:rPr>
          <w:rFonts w:hint="cs"/>
          <w:rtl/>
          <w:lang w:bidi="ar-EG"/>
        </w:rPr>
        <w:t> </w:t>
      </w:r>
      <w:r w:rsidRPr="004B3121">
        <w:rPr>
          <w:rtl/>
          <w:lang w:bidi="ar-EG"/>
        </w:rPr>
        <w:t>التكنولوجيات.</w:t>
      </w:r>
    </w:p>
    <w:p w:rsidR="004B3121" w:rsidRPr="004B3121" w:rsidRDefault="004B3121" w:rsidP="004B3121">
      <w:pPr>
        <w:rPr>
          <w:rtl/>
          <w:lang w:bidi="ar-EG"/>
        </w:rPr>
      </w:pPr>
      <w:bookmarkStart w:id="43" w:name="lt_pId588"/>
      <w:bookmarkEnd w:id="42"/>
      <w:r w:rsidRPr="004B3121">
        <w:rPr>
          <w:rtl/>
          <w:lang w:bidi="ar-EG"/>
        </w:rPr>
        <w:t xml:space="preserve">وبالإضافة إلى ذلك، سيضع فريق إدارة هذه المسألة توصيات وإضافات جديدة بشأن الطاقة النظيفة المستدامة وتقييمات للحلول الجديدة الموفرة </w:t>
      </w:r>
      <w:r w:rsidR="00600A43">
        <w:rPr>
          <w:rtl/>
          <w:lang w:bidi="ar-EG"/>
        </w:rPr>
        <w:t>للطاقة والكفاءة في استخدام ال</w:t>
      </w:r>
      <w:r w:rsidR="00600A43">
        <w:rPr>
          <w:rFonts w:hint="cs"/>
          <w:rtl/>
          <w:lang w:bidi="ar-EG"/>
        </w:rPr>
        <w:t>طاق</w:t>
      </w:r>
      <w:r w:rsidRPr="004B3121">
        <w:rPr>
          <w:rtl/>
          <w:lang w:bidi="ar-EG"/>
        </w:rPr>
        <w:t xml:space="preserve">ة (بما يصل إلى </w:t>
      </w:r>
      <w:r w:rsidRPr="004B3121">
        <w:rPr>
          <w:lang w:bidi="ar-EG"/>
        </w:rPr>
        <w:t>400</w:t>
      </w:r>
      <w:r w:rsidRPr="004B3121">
        <w:rPr>
          <w:rtl/>
          <w:lang w:bidi="ar-EG"/>
        </w:rPr>
        <w:t xml:space="preserve"> فلط تيار مستمر) وأنظمة التبريد.</w:t>
      </w:r>
    </w:p>
    <w:bookmarkEnd w:id="43"/>
    <w:p w:rsidR="004B3121" w:rsidRPr="004B3121" w:rsidRDefault="004B3121" w:rsidP="004B3121">
      <w:pPr>
        <w:rPr>
          <w:rtl/>
          <w:lang w:bidi="ar-EG"/>
        </w:rPr>
      </w:pPr>
      <w:r w:rsidRPr="004B3121">
        <w:rPr>
          <w:rtl/>
          <w:lang w:bidi="ar-EG"/>
        </w:rPr>
        <w:t>ولتلبية احتياجات التقييس المستمر لتكنولوجيا المعلومات والاتصالات، والكفاءة في استخدام الطاقة وخفض انبعاثات غازات الاحتباس الحراري، تتعين معالجة البنود التالية ذات الصلة:</w:t>
      </w:r>
    </w:p>
    <w:p w:rsidR="004B3121" w:rsidRPr="004B3121" w:rsidRDefault="000915E3" w:rsidP="00EB5F72">
      <w:pPr>
        <w:pStyle w:val="enumlev1"/>
        <w:rPr>
          <w:lang w:val="en-GB"/>
        </w:rPr>
      </w:pPr>
      <w:r>
        <w:rPr>
          <w:rtl/>
          <w:lang w:val="en-GB"/>
        </w:rPr>
        <w:t>•</w:t>
      </w:r>
      <w:r>
        <w:rPr>
          <w:rtl/>
          <w:lang w:val="en-GB"/>
        </w:rPr>
        <w:tab/>
      </w:r>
      <w:r w:rsidR="004B3121" w:rsidRPr="004B3121">
        <w:rPr>
          <w:rtl/>
        </w:rPr>
        <w:t xml:space="preserve">تحديد التوصيات ذات الصلة لسد الثغرات في المعايير بعمل جديد ضمن لجنة الدراسات </w:t>
      </w:r>
      <w:r w:rsidR="004B3121" w:rsidRPr="004B3121">
        <w:t>5</w:t>
      </w:r>
      <w:r w:rsidR="004B3121" w:rsidRPr="004B3121">
        <w:rPr>
          <w:rtl/>
        </w:rPr>
        <w:t xml:space="preserve"> والتشجيع على تطوير التوصيات القائمة التي بما يعزز التحسينات في كفاءة استخدام الطاقة في قطاع تكنولوجيا المعلومات والاتصالات ويحدد الكيفية التي يمكن فيها لتكنولوجيا المعلومات والاتصالات أن تزيد من كفاءة الصناعات الأخرى؛</w:t>
      </w:r>
    </w:p>
    <w:p w:rsidR="004B3121" w:rsidRPr="004B3121" w:rsidRDefault="000915E3" w:rsidP="00EB5F72">
      <w:pPr>
        <w:pStyle w:val="enumlev1"/>
        <w:rPr>
          <w:rtl/>
        </w:rPr>
      </w:pPr>
      <w:r>
        <w:rPr>
          <w:rtl/>
          <w:lang w:val="en-GB"/>
        </w:rPr>
        <w:t>•</w:t>
      </w:r>
      <w:r>
        <w:rPr>
          <w:rtl/>
          <w:lang w:val="en-GB"/>
        </w:rPr>
        <w:tab/>
      </w:r>
      <w:r w:rsidR="004B3121" w:rsidRPr="004B3121">
        <w:rPr>
          <w:rtl/>
        </w:rPr>
        <w:t>إنشاء وإدارة أساليب قياس وقيم مرجعية تتصل بمقاييس/مؤشرات أداء رئيسية لمختلف أنماط التكنولوجيات، ومتطلبات الكفاءة في استخدام الطاقة، وتقييمات الحلول الجديدة، وحلول خفض التكلفة وخفض الأثر البيئي؛</w:t>
      </w:r>
    </w:p>
    <w:p w:rsidR="004B3121" w:rsidRPr="004B3121" w:rsidRDefault="000915E3" w:rsidP="004450FF">
      <w:pPr>
        <w:pStyle w:val="enumlev1"/>
        <w:rPr>
          <w:rtl/>
        </w:rPr>
      </w:pPr>
      <w:r>
        <w:rPr>
          <w:rtl/>
          <w:lang w:val="en-GB"/>
        </w:rPr>
        <w:lastRenderedPageBreak/>
        <w:t>•</w:t>
      </w:r>
      <w:r>
        <w:rPr>
          <w:rtl/>
          <w:lang w:val="en-GB"/>
        </w:rPr>
        <w:tab/>
      </w:r>
      <w:r w:rsidR="004B3121" w:rsidRPr="004B3121">
        <w:rPr>
          <w:rtl/>
        </w:rPr>
        <w:t>وضع توصيات وإضافات جديدة بشأن الطاقة النظيفة المستدامة وحلول لتكنولوجيا المعلومات والاتصالات وغيرها من</w:t>
      </w:r>
      <w:r w:rsidR="004450FF">
        <w:rPr>
          <w:rFonts w:hint="cs"/>
          <w:rtl/>
        </w:rPr>
        <w:t> </w:t>
      </w:r>
      <w:r w:rsidR="004B3121" w:rsidRPr="004B3121">
        <w:rPr>
          <w:rtl/>
        </w:rPr>
        <w:t>الصناعات؛</w:t>
      </w:r>
    </w:p>
    <w:p w:rsidR="004B3121" w:rsidRPr="004B3121" w:rsidRDefault="000915E3" w:rsidP="009F40E7">
      <w:pPr>
        <w:pStyle w:val="enumlev1"/>
        <w:rPr>
          <w:rtl/>
        </w:rPr>
      </w:pPr>
      <w:r>
        <w:rPr>
          <w:rtl/>
          <w:lang w:val="en-GB"/>
        </w:rPr>
        <w:t>•</w:t>
      </w:r>
      <w:r>
        <w:rPr>
          <w:rtl/>
          <w:lang w:val="en-GB"/>
        </w:rPr>
        <w:tab/>
      </w:r>
      <w:r w:rsidR="004B3121" w:rsidRPr="004B3121">
        <w:rPr>
          <w:rtl/>
        </w:rPr>
        <w:t xml:space="preserve">تحسين الكفاءة في استخدام الطاقة وحلول خفض الأثر البيئي للتكنولوجيات الراديوية المتنقلة في المستقبل مثل </w:t>
      </w:r>
      <w:r w:rsidR="004B3121" w:rsidRPr="004B3121">
        <w:rPr>
          <w:lang w:val="en-GB"/>
        </w:rPr>
        <w:t>5G/IMT2020</w:t>
      </w:r>
      <w:r w:rsidR="004B3121" w:rsidRPr="004B3121">
        <w:rPr>
          <w:rtl/>
        </w:rPr>
        <w:t xml:space="preserve"> والحلول المحددة في لجان الدراسات الأخرى لزيادة استخدام تكنولوجيا المعلومات والاتصالات</w:t>
      </w:r>
      <w:r w:rsidR="009F40E7">
        <w:rPr>
          <w:rFonts w:hint="cs"/>
          <w:rtl/>
        </w:rPr>
        <w:t>.</w:t>
      </w:r>
    </w:p>
    <w:p w:rsidR="004B3121" w:rsidRPr="004B3121" w:rsidRDefault="004B3121" w:rsidP="009F40E7">
      <w:pPr>
        <w:keepNext/>
        <w:rPr>
          <w:rtl/>
          <w:lang w:bidi="ar-EG"/>
        </w:rPr>
      </w:pPr>
      <w:r w:rsidRPr="004B3121">
        <w:rPr>
          <w:rtl/>
          <w:lang w:bidi="ar-EG"/>
        </w:rPr>
        <w:t>والتوصيات التالية، السارية وقت الموافقة على هذه المسألة، تندرج في إطار مسؤوليتها:</w:t>
      </w:r>
    </w:p>
    <w:p w:rsidR="004B3121" w:rsidRPr="004B3121" w:rsidRDefault="004B3121" w:rsidP="00EB5F72">
      <w:pPr>
        <w:pStyle w:val="enumlev1"/>
      </w:pPr>
      <w:bookmarkStart w:id="44" w:name="lt_pId599"/>
      <w:r w:rsidRPr="004B3121">
        <w:rPr>
          <w:lang w:val="fr-CH"/>
        </w:rPr>
        <w:sym w:font="Symbol" w:char="F0B7"/>
      </w:r>
      <w:r w:rsidRPr="004B3121">
        <w:rPr>
          <w:rtl/>
        </w:rPr>
        <w:tab/>
      </w:r>
      <w:r w:rsidRPr="004B3121">
        <w:rPr>
          <w:lang w:val="fr-CH"/>
        </w:rPr>
        <w:t>ITU-T L.1300</w:t>
      </w:r>
      <w:r w:rsidRPr="004B3121">
        <w:rPr>
          <w:rtl/>
        </w:rPr>
        <w:t xml:space="preserve"> و</w:t>
      </w:r>
      <w:r w:rsidRPr="004B3121">
        <w:rPr>
          <w:lang w:val="fr-CH"/>
        </w:rPr>
        <w:t>L.1301</w:t>
      </w:r>
      <w:r w:rsidRPr="004B3121">
        <w:rPr>
          <w:rtl/>
        </w:rPr>
        <w:t xml:space="preserve"> و</w:t>
      </w:r>
      <w:r w:rsidRPr="004B3121">
        <w:rPr>
          <w:lang w:val="fr-CH"/>
        </w:rPr>
        <w:t>L.1302</w:t>
      </w:r>
      <w:r w:rsidRPr="004B3121">
        <w:rPr>
          <w:rtl/>
        </w:rPr>
        <w:t xml:space="preserve"> و</w:t>
      </w:r>
      <w:r w:rsidRPr="004B3121">
        <w:rPr>
          <w:lang w:val="fr-CH"/>
        </w:rPr>
        <w:t>L.1310</w:t>
      </w:r>
      <w:r w:rsidRPr="004B3121">
        <w:rPr>
          <w:rtl/>
        </w:rPr>
        <w:t xml:space="preserve"> و</w:t>
      </w:r>
      <w:r w:rsidRPr="004B3121">
        <w:rPr>
          <w:lang w:val="fr-CH"/>
        </w:rPr>
        <w:t>L.1320</w:t>
      </w:r>
      <w:r w:rsidRPr="004B3121">
        <w:rPr>
          <w:rtl/>
        </w:rPr>
        <w:t xml:space="preserve"> و</w:t>
      </w:r>
      <w:r w:rsidRPr="004B3121">
        <w:rPr>
          <w:lang w:val="fr-CH"/>
        </w:rPr>
        <w:t>L.1321</w:t>
      </w:r>
      <w:r w:rsidRPr="004B3121">
        <w:rPr>
          <w:rtl/>
        </w:rPr>
        <w:t xml:space="preserve"> و</w:t>
      </w:r>
      <w:r w:rsidRPr="004B3121">
        <w:rPr>
          <w:lang w:val="fr-CH"/>
        </w:rPr>
        <w:t>L.1330</w:t>
      </w:r>
      <w:r w:rsidRPr="004B3121">
        <w:rPr>
          <w:rtl/>
        </w:rPr>
        <w:t xml:space="preserve"> و</w:t>
      </w:r>
      <w:r w:rsidRPr="004B3121">
        <w:rPr>
          <w:lang w:val="fr-CH"/>
        </w:rPr>
        <w:t>L.1340</w:t>
      </w:r>
      <w:r w:rsidRPr="004B3121">
        <w:rPr>
          <w:rtl/>
        </w:rPr>
        <w:t xml:space="preserve"> و</w:t>
      </w:r>
      <w:r w:rsidRPr="004B3121">
        <w:rPr>
          <w:lang w:val="fr-CH"/>
        </w:rPr>
        <w:t>L.1200</w:t>
      </w:r>
      <w:r w:rsidRPr="004B3121">
        <w:rPr>
          <w:rtl/>
        </w:rPr>
        <w:t xml:space="preserve"> و</w:t>
      </w:r>
      <w:r w:rsidRPr="004B3121">
        <w:rPr>
          <w:lang w:val="fr-CH"/>
        </w:rPr>
        <w:t>L.1201</w:t>
      </w:r>
      <w:r w:rsidRPr="004B3121">
        <w:rPr>
          <w:rtl/>
        </w:rPr>
        <w:t xml:space="preserve"> و</w:t>
      </w:r>
      <w:r w:rsidRPr="004B3121">
        <w:rPr>
          <w:lang w:val="fr-CH"/>
        </w:rPr>
        <w:t>L.1202</w:t>
      </w:r>
      <w:r w:rsidRPr="004B3121">
        <w:rPr>
          <w:rtl/>
        </w:rPr>
        <w:t xml:space="preserve"> و</w:t>
      </w:r>
      <w:r w:rsidRPr="004B3121">
        <w:rPr>
          <w:lang w:val="fr-CH"/>
        </w:rPr>
        <w:t>L.1203</w:t>
      </w:r>
      <w:r w:rsidRPr="004B3121">
        <w:rPr>
          <w:rtl/>
        </w:rPr>
        <w:t xml:space="preserve"> والإضافات </w:t>
      </w:r>
      <w:r w:rsidRPr="004B3121">
        <w:t>1</w:t>
      </w:r>
      <w:r w:rsidRPr="004B3121">
        <w:rPr>
          <w:rtl/>
        </w:rPr>
        <w:t xml:space="preserve"> و</w:t>
      </w:r>
      <w:r w:rsidRPr="004B3121">
        <w:rPr>
          <w:lang w:val="fr-CH"/>
        </w:rPr>
        <w:t>6</w:t>
      </w:r>
      <w:r w:rsidRPr="004B3121">
        <w:rPr>
          <w:rtl/>
        </w:rPr>
        <w:t xml:space="preserve"> و</w:t>
      </w:r>
      <w:r w:rsidRPr="004B3121">
        <w:rPr>
          <w:lang w:val="fr-CH"/>
        </w:rPr>
        <w:t>7</w:t>
      </w:r>
      <w:r w:rsidRPr="004B3121">
        <w:rPr>
          <w:rtl/>
        </w:rPr>
        <w:t xml:space="preserve"> و</w:t>
      </w:r>
      <w:r w:rsidRPr="004B3121">
        <w:rPr>
          <w:lang w:val="fr-CH"/>
        </w:rPr>
        <w:t>8</w:t>
      </w:r>
      <w:r w:rsidRPr="004B3121">
        <w:rPr>
          <w:rtl/>
        </w:rPr>
        <w:t xml:space="preserve"> و</w:t>
      </w:r>
      <w:r w:rsidRPr="004B3121">
        <w:rPr>
          <w:lang w:val="fr-CH"/>
        </w:rPr>
        <w:t>9</w:t>
      </w:r>
      <w:r w:rsidRPr="004B3121">
        <w:rPr>
          <w:rtl/>
        </w:rPr>
        <w:t xml:space="preserve"> و</w:t>
      </w:r>
      <w:r w:rsidRPr="004B3121">
        <w:rPr>
          <w:lang w:val="fr-CH"/>
        </w:rPr>
        <w:t>10</w:t>
      </w:r>
      <w:r w:rsidRPr="004B3121">
        <w:rPr>
          <w:rtl/>
        </w:rPr>
        <w:t xml:space="preserve"> و</w:t>
      </w:r>
      <w:r w:rsidRPr="004B3121">
        <w:rPr>
          <w:lang w:val="fr-CH"/>
        </w:rPr>
        <w:t>11</w:t>
      </w:r>
      <w:r w:rsidRPr="004B3121">
        <w:rPr>
          <w:rtl/>
        </w:rPr>
        <w:t xml:space="preserve"> و</w:t>
      </w:r>
      <w:r w:rsidRPr="004B3121">
        <w:rPr>
          <w:lang w:val="fr-CH"/>
        </w:rPr>
        <w:t>12</w:t>
      </w:r>
      <w:bookmarkEnd w:id="44"/>
      <w:r w:rsidRPr="004B3121">
        <w:rPr>
          <w:rtl/>
        </w:rPr>
        <w:t xml:space="preserve"> إلى سلسلة التوصيات </w:t>
      </w:r>
      <w:r w:rsidRPr="004B3121">
        <w:t>L</w:t>
      </w:r>
      <w:r w:rsidRPr="004B3121">
        <w:rPr>
          <w:rtl/>
        </w:rPr>
        <w:t>.</w:t>
      </w:r>
    </w:p>
    <w:p w:rsidR="004B3121" w:rsidRPr="004B3121" w:rsidRDefault="004B3121" w:rsidP="003E2EAF">
      <w:pPr>
        <w:pStyle w:val="Heading1forQ"/>
      </w:pPr>
      <w:r w:rsidRPr="004B3121">
        <w:t>2</w:t>
      </w:r>
      <w:r w:rsidRPr="004B3121">
        <w:tab/>
      </w:r>
      <w:r w:rsidRPr="004B3121">
        <w:rPr>
          <w:rtl/>
        </w:rPr>
        <w:t>المسألة</w:t>
      </w:r>
    </w:p>
    <w:p w:rsidR="004B3121" w:rsidRPr="004B3121" w:rsidRDefault="004B3121" w:rsidP="004B3121">
      <w:pPr>
        <w:rPr>
          <w:rtl/>
          <w:lang w:bidi="ar-EG"/>
        </w:rPr>
      </w:pPr>
      <w:r w:rsidRPr="004B3121">
        <w:rPr>
          <w:rtl/>
          <w:lang w:bidi="ar-EG"/>
        </w:rPr>
        <w:t xml:space="preserve">ستتناول هذه المسألة أيضاً استخدام الطاقة المتجددة مع إمكانية دمجها في </w:t>
      </w:r>
      <w:r w:rsidR="00600A43">
        <w:rPr>
          <w:rtl/>
          <w:lang w:bidi="ar-EG"/>
        </w:rPr>
        <w:t>الشبكات الكهربائية</w:t>
      </w:r>
      <w:r w:rsidRPr="004B3121">
        <w:rPr>
          <w:rtl/>
          <w:lang w:bidi="ar-EG"/>
        </w:rPr>
        <w:t xml:space="preserve"> الذكية، والطاقة الذكية والإدارة الذكية، وحلول البطارية الجديدة، والحلول منخفضة التكلفة.</w:t>
      </w:r>
    </w:p>
    <w:p w:rsidR="004B3121" w:rsidRPr="004B3121" w:rsidRDefault="004B3121" w:rsidP="009F40E7">
      <w:pPr>
        <w:keepNext/>
        <w:rPr>
          <w:rtl/>
          <w:lang w:bidi="ar-EG"/>
        </w:rPr>
      </w:pPr>
      <w:r w:rsidRPr="004B3121">
        <w:rPr>
          <w:rtl/>
          <w:lang w:bidi="ar-EG"/>
        </w:rPr>
        <w:t>وتتناول الدراسة البنود التالية دون أن تقتصر عليها:</w:t>
      </w:r>
    </w:p>
    <w:p w:rsidR="004B3121" w:rsidRPr="004B3121" w:rsidRDefault="004B3121" w:rsidP="009F40E7">
      <w:pPr>
        <w:pStyle w:val="enumlev1"/>
        <w:rPr>
          <w:rtl/>
        </w:rPr>
      </w:pPr>
      <w:r w:rsidRPr="004B3121">
        <w:rPr>
          <w:lang w:val="fr-CH"/>
        </w:rPr>
        <w:sym w:font="Symbol" w:char="F0B7"/>
      </w:r>
      <w:r w:rsidRPr="004B3121">
        <w:rPr>
          <w:rtl/>
        </w:rPr>
        <w:tab/>
        <w:t>مجالات الدراسة والتوصيات ذات الصلة التي تتناول كفاءة استعمال الطاقة والأثر البيئي؛</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المقاييس/مؤشرات الأداء الرئيسية، وأساليب القياس ذات الصلة، والقيم المرجعية التي ستوضع لقطاع تكنولوجيا المعلومات والاتصالات، و</w:t>
      </w:r>
      <w:r w:rsidR="00460E7C">
        <w:rPr>
          <w:rtl/>
        </w:rPr>
        <w:t xml:space="preserve">أنظمة </w:t>
      </w:r>
      <w:r w:rsidR="00600A43">
        <w:rPr>
          <w:rFonts w:hint="cs"/>
          <w:rtl/>
        </w:rPr>
        <w:t>التغذية ب</w:t>
      </w:r>
      <w:r w:rsidR="00460E7C">
        <w:rPr>
          <w:rtl/>
        </w:rPr>
        <w:t>الطاقة</w:t>
      </w:r>
      <w:r w:rsidRPr="004B3121">
        <w:rPr>
          <w:rtl/>
        </w:rPr>
        <w:t xml:space="preserve">/التبريد، واستخدام الطاقة المتجددة، والتوصيل البيني في </w:t>
      </w:r>
      <w:r w:rsidR="00600A43">
        <w:rPr>
          <w:rtl/>
        </w:rPr>
        <w:t>الشبكات الكهربائية</w:t>
      </w:r>
      <w:r w:rsidRPr="004B3121">
        <w:rPr>
          <w:rtl/>
        </w:rPr>
        <w:t xml:space="preserve"> الذكية، وما إلى ذلك؛</w:t>
      </w:r>
    </w:p>
    <w:p w:rsidR="004B3121" w:rsidRPr="004B3121" w:rsidRDefault="004B3121" w:rsidP="00600A43">
      <w:pPr>
        <w:pStyle w:val="enumlev1"/>
        <w:rPr>
          <w:lang w:val="fr-CH"/>
        </w:rPr>
      </w:pPr>
      <w:r w:rsidRPr="004B3121">
        <w:rPr>
          <w:lang w:val="fr-CH"/>
        </w:rPr>
        <w:sym w:font="Symbol" w:char="F0B7"/>
      </w:r>
      <w:r w:rsidRPr="004B3121">
        <w:rPr>
          <w:lang w:val="fr-CH"/>
        </w:rPr>
        <w:tab/>
      </w:r>
      <w:r w:rsidRPr="004B3121">
        <w:rPr>
          <w:rtl/>
        </w:rPr>
        <w:t xml:space="preserve">أفضل الممارسات في </w:t>
      </w:r>
      <w:r w:rsidR="00600A43">
        <w:rPr>
          <w:rFonts w:hint="cs"/>
          <w:rtl/>
        </w:rPr>
        <w:t xml:space="preserve">كفاءة </w:t>
      </w:r>
      <w:r w:rsidRPr="004B3121">
        <w:rPr>
          <w:rtl/>
        </w:rPr>
        <w:t>استهلاك ال</w:t>
      </w:r>
      <w:r w:rsidR="00600A43">
        <w:rPr>
          <w:rFonts w:hint="cs"/>
          <w:rtl/>
        </w:rPr>
        <w:t>طاق</w:t>
      </w:r>
      <w:r w:rsidRPr="004B3121">
        <w:rPr>
          <w:rtl/>
        </w:rPr>
        <w:t>ة لقطاع تكنولوجيا المعلومات والاتصالات (على سبيل المثال، شبكات الاتصالات، والبنى التحتية لمركز البيانات، والمواقع الراديوية، والاستفادة من نشر تكنولوجيا المعلومات والاتصالات بما في ذلك أنظمة الشبكات الريفية)؛</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المعماريات والحلول الأكثر كفاءة فيما يتعلق باستخدام تكنولوجيا المعلومات والاتصالات في نظام الشبكة الريفية مع التركيز على البلدان النامية؛</w:t>
      </w:r>
    </w:p>
    <w:p w:rsidR="004B3121" w:rsidRPr="004B3121" w:rsidRDefault="004B3121" w:rsidP="00EB5F72">
      <w:pPr>
        <w:pStyle w:val="enumlev1"/>
        <w:rPr>
          <w:lang w:val="en-GB"/>
        </w:rPr>
      </w:pPr>
      <w:r w:rsidRPr="004B3121">
        <w:rPr>
          <w:lang w:val="fr-CH"/>
        </w:rPr>
        <w:sym w:font="Symbol" w:char="F0B7"/>
      </w:r>
      <w:r w:rsidRPr="004B3121">
        <w:rPr>
          <w:lang w:val="fr-CH"/>
        </w:rPr>
        <w:tab/>
      </w:r>
      <w:r w:rsidRPr="004B3121">
        <w:rPr>
          <w:rtl/>
        </w:rPr>
        <w:t>الحلول الأكثر كفاءة فيما يتعلق بالبنى التحتية لقطاع تكنولوجيا المعلومات والاتصالات ومرافقها، بما في ذلك معدات تكنولوجيا المعلومات والاتصالات و</w:t>
      </w:r>
      <w:r w:rsidR="00460E7C">
        <w:rPr>
          <w:rtl/>
        </w:rPr>
        <w:t xml:space="preserve">أنظمة </w:t>
      </w:r>
      <w:r w:rsidR="00600A43">
        <w:rPr>
          <w:rFonts w:hint="cs"/>
          <w:rtl/>
        </w:rPr>
        <w:t>التغذية ب</w:t>
      </w:r>
      <w:r w:rsidR="00460E7C">
        <w:rPr>
          <w:rtl/>
        </w:rPr>
        <w:t>الطاقة</w:t>
      </w:r>
      <w:r w:rsidRPr="004B3121">
        <w:rPr>
          <w:rtl/>
        </w:rPr>
        <w:t xml:space="preserve"> وأنظمة التبريد وأنظمة الإدارة؛</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 xml:space="preserve">مواصفات أنظمة </w:t>
      </w:r>
      <w:r w:rsidR="00600A43">
        <w:rPr>
          <w:rtl/>
        </w:rPr>
        <w:t>التغذية بالطاقة</w:t>
      </w:r>
      <w:r w:rsidRPr="004B3121">
        <w:rPr>
          <w:rtl/>
        </w:rPr>
        <w:t xml:space="preserve"> وتشكيلتها وتركيبها في التيار المستمر أو التيار الهجين المتناوب والمستمر بما في ذلك أساليب توزيع الكبلات والمفاهيم (أو المعماريا</w:t>
      </w:r>
      <w:r w:rsidR="00600A43">
        <w:rPr>
          <w:rtl/>
        </w:rPr>
        <w:t>ت) الأساسية لشبكة الإمداد بال</w:t>
      </w:r>
      <w:r w:rsidR="00600A43">
        <w:rPr>
          <w:rFonts w:hint="cs"/>
          <w:rtl/>
        </w:rPr>
        <w:t>طاق</w:t>
      </w:r>
      <w:r w:rsidRPr="004B3121">
        <w:rPr>
          <w:rtl/>
        </w:rPr>
        <w:t>ة؛</w:t>
      </w:r>
    </w:p>
    <w:p w:rsidR="004B3121" w:rsidRPr="004B3121" w:rsidRDefault="004B3121" w:rsidP="00EB5F72">
      <w:pPr>
        <w:pStyle w:val="enumlev1"/>
      </w:pPr>
      <w:r w:rsidRPr="004B3121">
        <w:rPr>
          <w:lang w:val="fr-CH"/>
        </w:rPr>
        <w:sym w:font="Symbol" w:char="F0B7"/>
      </w:r>
      <w:r w:rsidRPr="004B3121">
        <w:rPr>
          <w:lang w:val="fr-CH"/>
        </w:rPr>
        <w:tab/>
      </w:r>
      <w:r w:rsidRPr="004B3121">
        <w:rPr>
          <w:rtl/>
        </w:rPr>
        <w:t>تحسين وتكملة معايير ومتطلبات الأمان لموظفي ومعدات الخدمة؛</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حلول ضبط ومراقبة كفاءة استخدام الطاقة في شبكات تكنولوجيا المعلومات والاتصالات؛</w:t>
      </w:r>
    </w:p>
    <w:p w:rsidR="004B3121" w:rsidRPr="004B3121" w:rsidRDefault="004B3121" w:rsidP="00600A43">
      <w:pPr>
        <w:pStyle w:val="enumlev1"/>
        <w:rPr>
          <w:lang w:val="en-GB"/>
        </w:rPr>
      </w:pPr>
      <w:r w:rsidRPr="004B3121">
        <w:rPr>
          <w:lang w:val="fr-CH"/>
        </w:rPr>
        <w:sym w:font="Symbol" w:char="F0B7"/>
      </w:r>
      <w:r w:rsidRPr="004B3121">
        <w:rPr>
          <w:lang w:val="fr-CH"/>
        </w:rPr>
        <w:tab/>
      </w:r>
      <w:r w:rsidRPr="004B3121">
        <w:rPr>
          <w:rtl/>
        </w:rPr>
        <w:t xml:space="preserve">تحديد مقاييس وقياسات وحلول كفاءة استخدام الطاقة في التمثيل الافتراضي لوظائف الشبكة/الشبكات المعرَّفة بالبرمجيات </w:t>
      </w:r>
      <w:r w:rsidR="00600A43">
        <w:t>(</w:t>
      </w:r>
      <w:r w:rsidRPr="004B3121">
        <w:rPr>
          <w:lang w:val="en-GB"/>
        </w:rPr>
        <w:t>NFV/SDN)</w:t>
      </w:r>
      <w:r w:rsidRPr="004B3121">
        <w:rPr>
          <w:rtl/>
        </w:rPr>
        <w:t>؛</w:t>
      </w:r>
    </w:p>
    <w:p w:rsidR="004B3121" w:rsidRPr="004B3121" w:rsidRDefault="004B3121" w:rsidP="00EB5F72">
      <w:pPr>
        <w:pStyle w:val="enumlev1"/>
        <w:rPr>
          <w:rtl/>
        </w:rPr>
      </w:pPr>
      <w:r w:rsidRPr="004B3121">
        <w:rPr>
          <w:lang w:val="fr-CH"/>
        </w:rPr>
        <w:sym w:font="Symbol" w:char="F0B7"/>
      </w:r>
      <w:r w:rsidRPr="004B3121">
        <w:rPr>
          <w:lang w:val="fr-CH"/>
        </w:rPr>
        <w:tab/>
      </w:r>
      <w:r w:rsidRPr="004B3121">
        <w:rPr>
          <w:rtl/>
        </w:rPr>
        <w:t>تحديد حلول كفاءة المعماريات والمرافق لتنفيذ شبكة تكنولوجيا المعلومات والاتصالات الممتدة مع مراعاة كفاءة استخدام الطاقة والموارد؛</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تحديد تكنولوجيات وحلول الطاقة النظيفة المستدامة لتكنولوجيا المعلومات والاتصالات وغيرها من الصناعات.</w:t>
      </w:r>
    </w:p>
    <w:p w:rsidR="004B3121" w:rsidRPr="004B3121" w:rsidRDefault="004B3121" w:rsidP="003E2EAF">
      <w:pPr>
        <w:pStyle w:val="Heading1forQ"/>
        <w:rPr>
          <w:rtl/>
        </w:rPr>
      </w:pPr>
      <w:r w:rsidRPr="004B3121">
        <w:lastRenderedPageBreak/>
        <w:t>3</w:t>
      </w:r>
      <w:r w:rsidRPr="004B3121">
        <w:tab/>
      </w:r>
      <w:r w:rsidRPr="004B3121">
        <w:rPr>
          <w:rtl/>
        </w:rPr>
        <w:t>المهام</w:t>
      </w:r>
    </w:p>
    <w:p w:rsidR="004B3121" w:rsidRPr="004B3121" w:rsidRDefault="004B3121" w:rsidP="00613469">
      <w:pPr>
        <w:keepNext/>
        <w:rPr>
          <w:rtl/>
          <w:lang w:bidi="ar-EG"/>
        </w:rPr>
      </w:pPr>
      <w:r w:rsidRPr="004B3121">
        <w:rPr>
          <w:rtl/>
          <w:lang w:bidi="ar-EG"/>
        </w:rPr>
        <w:t>تشمل المهام البنود التالية دون أن تقتصر عليها:</w:t>
      </w:r>
    </w:p>
    <w:p w:rsidR="004B3121" w:rsidRPr="004B3121" w:rsidRDefault="000915E3" w:rsidP="00EB5F72">
      <w:pPr>
        <w:pStyle w:val="enumlev1"/>
        <w:rPr>
          <w:rtl/>
        </w:rPr>
      </w:pPr>
      <w:r>
        <w:rPr>
          <w:rtl/>
          <w:lang w:val="en-GB"/>
        </w:rPr>
        <w:t>•</w:t>
      </w:r>
      <w:r>
        <w:rPr>
          <w:rtl/>
          <w:lang w:val="en-GB"/>
        </w:rPr>
        <w:tab/>
      </w:r>
      <w:r w:rsidR="004B3121" w:rsidRPr="004B3121">
        <w:rPr>
          <w:rtl/>
        </w:rPr>
        <w:t xml:space="preserve">وضع توصيات وإضافات بشأن مقاييس وقياسات وحلول كفاءة استخدام الطاقة في التمثيل الافتراضي لوظائف الشبكة/الشبكات المعرَّفة بالبرمجيات </w:t>
      </w:r>
      <w:r w:rsidR="004B3121" w:rsidRPr="004B3121">
        <w:rPr>
          <w:lang w:val="en-GB"/>
        </w:rPr>
        <w:t>(NFV/SDN)</w:t>
      </w:r>
      <w:r w:rsidR="004B3121" w:rsidRPr="004B3121">
        <w:rPr>
          <w:rtl/>
        </w:rPr>
        <w:t>؛</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وإضافات بشأن مقاييس وقياسات وحلول كفاءة استخدام الطاقة في شبكات النفاذ المتنقل الراديوي الجديدة والشبكات الداعمة ذات الصلة؛</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وإضافات بشأن تكنولوجيات وحلول الطاقة النظيفة المستدامة لتكنولوجيا المعلومات والاتصالات وغيرها من الصناعات؛</w:t>
      </w:r>
    </w:p>
    <w:p w:rsidR="004B3121" w:rsidRPr="004B3121" w:rsidRDefault="000915E3" w:rsidP="00600A43">
      <w:pPr>
        <w:pStyle w:val="enumlev1"/>
        <w:rPr>
          <w:rtl/>
        </w:rPr>
      </w:pPr>
      <w:r>
        <w:rPr>
          <w:rtl/>
          <w:lang w:val="en-GB"/>
        </w:rPr>
        <w:t>•</w:t>
      </w:r>
      <w:r>
        <w:rPr>
          <w:rtl/>
          <w:lang w:val="en-GB"/>
        </w:rPr>
        <w:tab/>
      </w:r>
      <w:r w:rsidR="004B3121" w:rsidRPr="004B3121">
        <w:rPr>
          <w:rtl/>
        </w:rPr>
        <w:t xml:space="preserve">وضع توصيات بشأن وضع توصيات بشأن ضبط/مراقبة/ إدارة </w:t>
      </w:r>
      <w:r w:rsidR="00600A43">
        <w:rPr>
          <w:rFonts w:hint="cs"/>
          <w:rtl/>
          <w:lang w:bidi="ar-EG"/>
        </w:rPr>
        <w:t>التغذية بالطاقة</w:t>
      </w:r>
      <w:r w:rsidR="004B3121" w:rsidRPr="004B3121">
        <w:rPr>
          <w:rtl/>
        </w:rPr>
        <w:t>/</w:t>
      </w:r>
      <w:r w:rsidR="00600A43">
        <w:rPr>
          <w:rFonts w:hint="cs"/>
          <w:rtl/>
        </w:rPr>
        <w:t xml:space="preserve">أنظمة </w:t>
      </w:r>
      <w:r w:rsidR="004B3121" w:rsidRPr="004B3121">
        <w:rPr>
          <w:rtl/>
        </w:rPr>
        <w:t xml:space="preserve">التبريد، وإدارة البنية التحتية وقياس القدرة </w:t>
      </w:r>
      <w:r w:rsidR="00297A2A">
        <w:rPr>
          <w:rtl/>
        </w:rPr>
        <w:t>عن بُعد</w:t>
      </w:r>
      <w:r w:rsidR="004B3121" w:rsidRPr="004B3121">
        <w:rPr>
          <w:rtl/>
        </w:rPr>
        <w:t xml:space="preserve"> لمعدات تكنولوجيا المعلومات والاتصالات؛</w:t>
      </w:r>
    </w:p>
    <w:p w:rsidR="004B3121" w:rsidRPr="00297A2A" w:rsidRDefault="000915E3" w:rsidP="00EB5F72">
      <w:pPr>
        <w:pStyle w:val="enumlev1"/>
        <w:rPr>
          <w:spacing w:val="-6"/>
          <w:lang w:val="en-GB"/>
        </w:rPr>
      </w:pPr>
      <w:r>
        <w:rPr>
          <w:rtl/>
          <w:lang w:val="en-GB"/>
        </w:rPr>
        <w:t>•</w:t>
      </w:r>
      <w:r>
        <w:rPr>
          <w:rtl/>
          <w:lang w:val="en-GB"/>
        </w:rPr>
        <w:tab/>
      </w:r>
      <w:r w:rsidR="004B3121" w:rsidRPr="00297A2A">
        <w:rPr>
          <w:spacing w:val="-6"/>
          <w:rtl/>
        </w:rPr>
        <w:t>وضع توصيات بشأن الحلول الموفرة للطاقة الجديدة وحلول خفض الانبعاثات الكربونية، بما في ذلك متطلبات المعلمات الرئيسية؛</w:t>
      </w:r>
    </w:p>
    <w:p w:rsidR="004B3121" w:rsidRPr="004B3121" w:rsidRDefault="000915E3" w:rsidP="00297A2A">
      <w:pPr>
        <w:pStyle w:val="enumlev1"/>
        <w:rPr>
          <w:lang w:val="en-GB"/>
        </w:rPr>
      </w:pPr>
      <w:r>
        <w:rPr>
          <w:rtl/>
          <w:lang w:val="en-GB"/>
        </w:rPr>
        <w:t>•</w:t>
      </w:r>
      <w:r>
        <w:rPr>
          <w:rtl/>
          <w:lang w:val="en-GB"/>
        </w:rPr>
        <w:tab/>
      </w:r>
      <w:r w:rsidR="00600A43">
        <w:rPr>
          <w:rFonts w:hint="cs"/>
          <w:rtl/>
        </w:rPr>
        <w:t>تحديد</w:t>
      </w:r>
      <w:r w:rsidR="004B3121" w:rsidRPr="004B3121">
        <w:rPr>
          <w:rtl/>
        </w:rPr>
        <w:t xml:space="preserve"> أفضل الممارسات وحالات الاستخدام بشأن البنود المتعلقة بكفاءة استخدام الطاقة والطاقة المستدامة النظيفة في</w:t>
      </w:r>
      <w:r w:rsidR="00297A2A">
        <w:rPr>
          <w:rFonts w:hint="cs"/>
          <w:rtl/>
        </w:rPr>
        <w:t> </w:t>
      </w:r>
      <w:r w:rsidR="004B3121" w:rsidRPr="004B3121">
        <w:rPr>
          <w:rtl/>
        </w:rPr>
        <w:t>قطاع تكنولوجيا المعلومات والاتصالات؛</w:t>
      </w:r>
    </w:p>
    <w:p w:rsidR="004B3121" w:rsidRPr="004B3121" w:rsidRDefault="000915E3" w:rsidP="00600A43">
      <w:pPr>
        <w:pStyle w:val="enumlev1"/>
        <w:rPr>
          <w:rtl/>
        </w:rPr>
      </w:pPr>
      <w:r>
        <w:rPr>
          <w:rtl/>
          <w:lang w:val="en-GB"/>
        </w:rPr>
        <w:t>•</w:t>
      </w:r>
      <w:r>
        <w:rPr>
          <w:rtl/>
          <w:lang w:val="en-GB"/>
        </w:rPr>
        <w:tab/>
      </w:r>
      <w:r w:rsidR="004B3121" w:rsidRPr="004B3121">
        <w:rPr>
          <w:rtl/>
        </w:rPr>
        <w:t>وضع توصيات بشأن خصائص ومواصفات تقييم تخزين الطاقة، وتشكيلات نظام ال</w:t>
      </w:r>
      <w:r w:rsidR="00600A43">
        <w:rPr>
          <w:rFonts w:hint="cs"/>
          <w:rtl/>
        </w:rPr>
        <w:t>تغذية بالطاقة</w:t>
      </w:r>
      <w:r w:rsidR="004B3121" w:rsidRPr="004B3121">
        <w:rPr>
          <w:rtl/>
        </w:rPr>
        <w:t>، ومعماريات وتوزيعات كبلات نظام التغذية ب</w:t>
      </w:r>
      <w:r w:rsidR="00600A43">
        <w:rPr>
          <w:rFonts w:hint="cs"/>
          <w:rtl/>
        </w:rPr>
        <w:t>الطاقة</w:t>
      </w:r>
      <w:r w:rsidR="004B3121" w:rsidRPr="004B3121">
        <w:rPr>
          <w:rtl/>
        </w:rPr>
        <w:t xml:space="preserve"> </w:t>
      </w:r>
      <w:r w:rsidR="00600A43">
        <w:rPr>
          <w:rFonts w:hint="cs"/>
          <w:rtl/>
        </w:rPr>
        <w:t>ب</w:t>
      </w:r>
      <w:r w:rsidR="004B3121" w:rsidRPr="004B3121">
        <w:rPr>
          <w:rtl/>
        </w:rPr>
        <w:t xml:space="preserve">التيار المستمر أو التيار الهجين المتناوب والمستمر والتي قد تشمل الطاقة المتجددة والتوصيلات البينية </w:t>
      </w:r>
      <w:r w:rsidR="00600A43">
        <w:rPr>
          <w:rFonts w:hint="cs"/>
          <w:rtl/>
        </w:rPr>
        <w:t>بالشبكات</w:t>
      </w:r>
      <w:r w:rsidR="00460E7C">
        <w:rPr>
          <w:rtl/>
        </w:rPr>
        <w:t xml:space="preserve"> الكهربائية</w:t>
      </w:r>
      <w:r w:rsidR="004B3121" w:rsidRPr="004B3121">
        <w:rPr>
          <w:rtl/>
        </w:rPr>
        <w:t xml:space="preserve"> الذكية أو الطاقة الذكية؛</w:t>
      </w:r>
    </w:p>
    <w:p w:rsidR="004B3121" w:rsidRPr="004B3121" w:rsidRDefault="000915E3" w:rsidP="00EB5F72">
      <w:pPr>
        <w:pStyle w:val="enumlev1"/>
        <w:rPr>
          <w:lang w:val="en-GB"/>
        </w:rPr>
      </w:pPr>
      <w:r>
        <w:rPr>
          <w:rtl/>
          <w:lang w:val="en-GB"/>
        </w:rPr>
        <w:t>•</w:t>
      </w:r>
      <w:r>
        <w:rPr>
          <w:rtl/>
          <w:lang w:val="en-GB"/>
        </w:rPr>
        <w:tab/>
      </w:r>
      <w:r w:rsidR="004B3121" w:rsidRPr="004B3121">
        <w:rPr>
          <w:rtl/>
        </w:rPr>
        <w:t>وضع توصيات بشأن حلول كفاءة استخدام الطاقة لتنفيذ شبكة تكنولوجيا المعلومات والاتصالات الممتدة من أجل تحسين كفاءة استخدام الطاقة والموارد؛</w:t>
      </w:r>
    </w:p>
    <w:p w:rsidR="004B3121" w:rsidRPr="004B3121" w:rsidRDefault="000915E3" w:rsidP="00600A43">
      <w:pPr>
        <w:pStyle w:val="enumlev1"/>
        <w:rPr>
          <w:lang w:val="en-GB"/>
        </w:rPr>
      </w:pPr>
      <w:r>
        <w:rPr>
          <w:rtl/>
          <w:lang w:val="en-GB"/>
        </w:rPr>
        <w:t>•</w:t>
      </w:r>
      <w:r>
        <w:rPr>
          <w:rtl/>
          <w:lang w:val="en-GB"/>
        </w:rPr>
        <w:tab/>
      </w:r>
      <w:r w:rsidR="004B3121" w:rsidRPr="004B3121">
        <w:rPr>
          <w:rtl/>
        </w:rPr>
        <w:t>وضع توصيات بشأن إدارة مواقع تكنولوجيا المعلومات والاتصالات كشبكة كهربائية مصغرة؛</w:t>
      </w:r>
    </w:p>
    <w:p w:rsidR="004B3121" w:rsidRPr="004B3121" w:rsidRDefault="000915E3" w:rsidP="00EB5F72">
      <w:pPr>
        <w:pStyle w:val="enumlev1"/>
        <w:rPr>
          <w:lang w:val="en-GB"/>
        </w:rPr>
      </w:pPr>
      <w:r>
        <w:rPr>
          <w:rtl/>
          <w:lang w:val="en-GB"/>
        </w:rPr>
        <w:t>•</w:t>
      </w:r>
      <w:r>
        <w:rPr>
          <w:rtl/>
          <w:lang w:val="en-GB"/>
        </w:rPr>
        <w:tab/>
      </w:r>
      <w:r w:rsidR="004B3121" w:rsidRPr="004B3121">
        <w:rPr>
          <w:rtl/>
        </w:rPr>
        <w:t>وضع توصيات بشأن حلول ضبط ومراقبة كفاءة استخدام الطاقة في شبكات تكنولوجيا المعلومات والاتصالات؛</w:t>
      </w:r>
    </w:p>
    <w:p w:rsidR="004B3121" w:rsidRPr="004B3121" w:rsidRDefault="000915E3" w:rsidP="00600A43">
      <w:pPr>
        <w:pStyle w:val="enumlev1"/>
        <w:rPr>
          <w:rtl/>
        </w:rPr>
      </w:pPr>
      <w:r>
        <w:rPr>
          <w:rtl/>
          <w:lang w:val="en-GB"/>
        </w:rPr>
        <w:t>•</w:t>
      </w:r>
      <w:r>
        <w:rPr>
          <w:rtl/>
          <w:lang w:val="en-GB"/>
        </w:rPr>
        <w:tab/>
      </w:r>
      <w:r w:rsidR="00600A43">
        <w:rPr>
          <w:rFonts w:hint="cs"/>
          <w:rtl/>
        </w:rPr>
        <w:t>تحديث</w:t>
      </w:r>
      <w:r w:rsidR="004B3121" w:rsidRPr="004B3121">
        <w:rPr>
          <w:rtl/>
        </w:rPr>
        <w:t xml:space="preserve"> ومراجعة التوصيات القائمة والنواتج المتوخاة الأخرى</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5"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C63891">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EB5F72">
      <w:pPr>
        <w:pStyle w:val="enumlev1"/>
        <w:rPr>
          <w:rtl/>
        </w:rPr>
      </w:pPr>
      <w:r w:rsidRPr="004B3121">
        <w:rPr>
          <w:lang w:val="fr-CH"/>
        </w:rPr>
        <w:sym w:font="Symbol" w:char="F0B7"/>
      </w:r>
      <w:r w:rsidRPr="004B3121">
        <w:rPr>
          <w:rtl/>
        </w:rPr>
        <w:tab/>
        <w:t xml:space="preserve">السلسلة </w:t>
      </w:r>
      <w:r w:rsidRPr="004B3121">
        <w:t>K</w:t>
      </w:r>
      <w:r w:rsidRPr="004B3121">
        <w:rPr>
          <w:rtl/>
        </w:rPr>
        <w:t xml:space="preserve"> من توصيات قطاع تقييس الاتصالات</w:t>
      </w:r>
    </w:p>
    <w:p w:rsidR="004B3121" w:rsidRPr="004B3121" w:rsidRDefault="004B3121" w:rsidP="00EB5F72">
      <w:pPr>
        <w:pStyle w:val="enumlev1"/>
      </w:pPr>
      <w:r w:rsidRPr="004B3121">
        <w:rPr>
          <w:lang w:val="fr-CH"/>
        </w:rPr>
        <w:sym w:font="Symbol" w:char="F0B7"/>
      </w:r>
      <w:r w:rsidRPr="004B3121">
        <w:rPr>
          <w:rtl/>
        </w:rPr>
        <w:tab/>
        <w:t xml:space="preserve">السلسلة </w:t>
      </w:r>
      <w:r w:rsidRPr="004B3121">
        <w:t>L</w:t>
      </w:r>
      <w:r w:rsidRPr="004B3121">
        <w:rPr>
          <w:rtl/>
        </w:rPr>
        <w:t xml:space="preserve"> من توصيات قطاع تقييس الاتصالات </w:t>
      </w:r>
    </w:p>
    <w:p w:rsidR="004B3121" w:rsidRPr="004B3121" w:rsidRDefault="0070665E" w:rsidP="0070665E">
      <w:pPr>
        <w:pStyle w:val="Headingb"/>
        <w:rPr>
          <w:rtl/>
        </w:rPr>
      </w:pPr>
      <w:r w:rsidRPr="0070665E">
        <w:rPr>
          <w:rtl/>
          <w:lang w:bidi="ar-EG"/>
        </w:rPr>
        <w:t>المسائل:</w:t>
      </w:r>
    </w:p>
    <w:p w:rsidR="004B3121" w:rsidRPr="004B3121" w:rsidRDefault="004B3121" w:rsidP="00EB5F72">
      <w:pPr>
        <w:pStyle w:val="enumlev1"/>
        <w:rPr>
          <w:rtl/>
        </w:rPr>
      </w:pPr>
      <w:r w:rsidRPr="004B3121">
        <w:rPr>
          <w:lang w:val="fr-CH"/>
        </w:rPr>
        <w:sym w:font="Symbol" w:char="F0B7"/>
      </w:r>
      <w:r w:rsidRPr="004B3121">
        <w:rPr>
          <w:rtl/>
        </w:rPr>
        <w:tab/>
      </w:r>
      <w:r w:rsidRPr="004B3121">
        <w:t>G/5</w:t>
      </w:r>
      <w:r w:rsidRPr="004B3121">
        <w:rPr>
          <w:rtl/>
        </w:rPr>
        <w:t xml:space="preserve"> و</w:t>
      </w:r>
      <w:r w:rsidRPr="004B3121">
        <w:t>H/5</w:t>
      </w:r>
      <w:r w:rsidRPr="004B3121">
        <w:rPr>
          <w:rtl/>
        </w:rPr>
        <w:t xml:space="preserve"> و</w:t>
      </w:r>
      <w:r w:rsidRPr="004B3121">
        <w:t>I/5</w:t>
      </w:r>
      <w:r w:rsidRPr="004B3121">
        <w:rPr>
          <w:rtl/>
        </w:rPr>
        <w:t xml:space="preserve"> </w:t>
      </w:r>
    </w:p>
    <w:p w:rsidR="004B3121" w:rsidRPr="004B3121" w:rsidRDefault="0070665E" w:rsidP="0070665E">
      <w:pPr>
        <w:pStyle w:val="Headingb"/>
        <w:rPr>
          <w:rtl/>
        </w:rPr>
      </w:pPr>
      <w:r w:rsidRPr="0070665E">
        <w:rPr>
          <w:rtl/>
          <w:lang w:bidi="ar-EG"/>
        </w:rPr>
        <w:t>لجان الدراسات:</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lastRenderedPageBreak/>
        <w:t>هيئات التقييس:</w:t>
      </w:r>
    </w:p>
    <w:p w:rsidR="004B3121" w:rsidRPr="004B3121" w:rsidRDefault="000915E3" w:rsidP="00600A43">
      <w:pPr>
        <w:pStyle w:val="enumlev1"/>
        <w:rPr>
          <w:lang w:val="fr-CH"/>
        </w:rPr>
      </w:pPr>
      <w:r>
        <w:rPr>
          <w:rtl/>
          <w:lang w:val="fr-CH"/>
        </w:rPr>
        <w:t>•</w:t>
      </w:r>
      <w:r>
        <w:rPr>
          <w:rtl/>
          <w:lang w:val="fr-CH"/>
        </w:rPr>
        <w:tab/>
      </w:r>
      <w:r w:rsidR="00600A43" w:rsidRPr="00600A43">
        <w:rPr>
          <w:rtl/>
          <w:lang w:val="fr-CH" w:bidi="ar-SA"/>
        </w:rPr>
        <w:t>تحالف حلول صناعة الاتصالات</w:t>
      </w:r>
      <w:r w:rsidR="00600A43">
        <w:rPr>
          <w:rFonts w:hint="cs"/>
          <w:rtl/>
          <w:lang w:val="fr-CH" w:bidi="ar-SA"/>
        </w:rPr>
        <w:t xml:space="preserve"> </w:t>
      </w:r>
      <w:r w:rsidR="00600A43" w:rsidRPr="00600A43">
        <w:t xml:space="preserve"> (ATIS)</w:t>
      </w:r>
    </w:p>
    <w:p w:rsidR="004B3121" w:rsidRPr="004B3121" w:rsidRDefault="000915E3" w:rsidP="00600A43">
      <w:pPr>
        <w:pStyle w:val="enumlev1"/>
        <w:rPr>
          <w:lang w:val="fr-CH"/>
        </w:rPr>
      </w:pPr>
      <w:r>
        <w:rPr>
          <w:rtl/>
          <w:lang w:val="fr-CH"/>
        </w:rPr>
        <w:t>•</w:t>
      </w:r>
      <w:r>
        <w:rPr>
          <w:rtl/>
          <w:lang w:val="fr-CH"/>
        </w:rPr>
        <w:tab/>
      </w:r>
      <w:r w:rsidR="00600A43" w:rsidRPr="00600A43">
        <w:rPr>
          <w:rtl/>
          <w:lang w:val="fr-CH" w:bidi="ar-SA"/>
        </w:rPr>
        <w:t>الرابطة الصينية لتقييس الاتصالات</w:t>
      </w:r>
      <w:r w:rsidR="00600A43">
        <w:rPr>
          <w:rFonts w:hint="cs"/>
          <w:rtl/>
          <w:lang w:val="fr-CH" w:bidi="ar-SA"/>
        </w:rPr>
        <w:t xml:space="preserve"> </w:t>
      </w:r>
      <w:r w:rsidR="00600A43" w:rsidRPr="00600A43">
        <w:t xml:space="preserve"> (CCSA)</w:t>
      </w:r>
    </w:p>
    <w:p w:rsidR="004B3121" w:rsidRPr="004B3121" w:rsidRDefault="000915E3" w:rsidP="00600A43">
      <w:pPr>
        <w:pStyle w:val="enumlev1"/>
        <w:rPr>
          <w:lang w:val="fr-CH"/>
        </w:rPr>
      </w:pPr>
      <w:r>
        <w:rPr>
          <w:rtl/>
          <w:lang w:val="fr-CH"/>
        </w:rPr>
        <w:t>•</w:t>
      </w:r>
      <w:r>
        <w:rPr>
          <w:rtl/>
          <w:lang w:val="fr-CH"/>
        </w:rPr>
        <w:tab/>
      </w:r>
      <w:r w:rsidR="00600A43">
        <w:rPr>
          <w:rFonts w:hint="cs"/>
          <w:rtl/>
          <w:lang w:val="fr-CH" w:bidi="ar-SA"/>
        </w:rPr>
        <w:t>ا</w:t>
      </w:r>
      <w:r w:rsidR="00600A43" w:rsidRPr="00600A43">
        <w:rPr>
          <w:rtl/>
          <w:lang w:val="fr-CH" w:bidi="ar-SA"/>
        </w:rPr>
        <w:t>لمعهد الأوروبي لمعايير الاتصالات</w:t>
      </w:r>
      <w:r w:rsidR="00600A43">
        <w:rPr>
          <w:rFonts w:hint="cs"/>
          <w:rtl/>
          <w:lang w:val="fr-CH" w:bidi="ar-SA"/>
        </w:rPr>
        <w:t xml:space="preserve"> </w:t>
      </w:r>
      <w:r w:rsidR="00600A43" w:rsidRPr="00600A43">
        <w:t xml:space="preserve"> (ETSI)</w:t>
      </w:r>
    </w:p>
    <w:p w:rsidR="004B3121" w:rsidRPr="004B3121" w:rsidRDefault="000915E3" w:rsidP="00EB5F72">
      <w:pPr>
        <w:pStyle w:val="enumlev1"/>
        <w:rPr>
          <w:rtl/>
          <w:lang w:val="fr-CH" w:bidi="ar-EG"/>
        </w:rPr>
      </w:pPr>
      <w:r>
        <w:rPr>
          <w:rtl/>
          <w:lang w:val="fr-CH"/>
        </w:rPr>
        <w:t>•</w:t>
      </w:r>
      <w:r>
        <w:rPr>
          <w:rtl/>
          <w:lang w:val="fr-CH"/>
        </w:rPr>
        <w:tab/>
      </w:r>
      <w:bookmarkStart w:id="45" w:name="lt_pId678"/>
      <w:r w:rsidR="00600A43">
        <w:rPr>
          <w:rFonts w:hint="cs"/>
          <w:rtl/>
          <w:lang w:val="fr-CH"/>
        </w:rPr>
        <w:t xml:space="preserve">الرابطة الأوروبية لمصنعي أجهزة الحاسوب </w:t>
      </w:r>
      <w:r w:rsidR="00600A43">
        <w:t>(</w:t>
      </w:r>
      <w:r w:rsidR="004B3121" w:rsidRPr="004B3121">
        <w:rPr>
          <w:lang w:val="fr-CH"/>
        </w:rPr>
        <w:t>ECMA</w:t>
      </w:r>
      <w:bookmarkEnd w:id="45"/>
      <w:r w:rsidR="00600A43">
        <w:rPr>
          <w:lang w:val="fr-CH"/>
        </w:rPr>
        <w:t>)</w:t>
      </w:r>
    </w:p>
    <w:p w:rsidR="004B3121" w:rsidRPr="004B3121" w:rsidRDefault="000915E3" w:rsidP="00B432B1">
      <w:pPr>
        <w:pStyle w:val="enumlev1"/>
        <w:rPr>
          <w:lang w:val="fr-CH"/>
        </w:rPr>
      </w:pPr>
      <w:r>
        <w:rPr>
          <w:rtl/>
          <w:lang w:val="fr-CH"/>
        </w:rPr>
        <w:t>•</w:t>
      </w:r>
      <w:r>
        <w:rPr>
          <w:rtl/>
          <w:lang w:val="fr-CH"/>
        </w:rPr>
        <w:tab/>
      </w:r>
      <w:r w:rsidR="00B432B1" w:rsidRPr="00B432B1">
        <w:rPr>
          <w:rtl/>
          <w:lang w:val="fr-CH" w:bidi="ar-SA"/>
        </w:rPr>
        <w:t>اللجنة الكهرتقنية الدولية</w:t>
      </w:r>
      <w:r w:rsidR="00B432B1">
        <w:rPr>
          <w:rFonts w:hint="cs"/>
          <w:rtl/>
          <w:lang w:val="fr-CH" w:bidi="ar-SA"/>
        </w:rPr>
        <w:t xml:space="preserve"> </w:t>
      </w:r>
      <w:r w:rsidR="00B432B1" w:rsidRPr="00B432B1">
        <w:t xml:space="preserve"> (IEC)</w:t>
      </w:r>
    </w:p>
    <w:p w:rsidR="004B3121" w:rsidRPr="008B44D2" w:rsidRDefault="000915E3" w:rsidP="008B44D2">
      <w:pPr>
        <w:pStyle w:val="enumlev1"/>
        <w:rPr>
          <w:rtl/>
          <w:lang w:bidi="ar-EG"/>
        </w:rPr>
      </w:pPr>
      <w:r>
        <w:rPr>
          <w:rtl/>
          <w:lang w:val="fr-CH"/>
        </w:rPr>
        <w:t>•</w:t>
      </w:r>
      <w:r>
        <w:rPr>
          <w:rtl/>
          <w:lang w:val="fr-CH"/>
        </w:rPr>
        <w:tab/>
      </w:r>
      <w:r w:rsidR="008B44D2" w:rsidRPr="008B44D2">
        <w:rPr>
          <w:rtl/>
          <w:lang w:val="fr-CH" w:bidi="ar-SA"/>
        </w:rPr>
        <w:t>فريق مهام هندسة الإنترنت</w:t>
      </w:r>
      <w:r w:rsidR="008B44D2">
        <w:rPr>
          <w:rFonts w:hint="cs"/>
          <w:rtl/>
          <w:lang w:val="fr-CH" w:bidi="ar-SA"/>
        </w:rPr>
        <w:t xml:space="preserve"> </w:t>
      </w:r>
      <w:r w:rsidR="008B44D2">
        <w:rPr>
          <w:lang w:bidi="ar-SA"/>
        </w:rPr>
        <w:t>(</w:t>
      </w:r>
      <w:bookmarkStart w:id="46" w:name="lt_pId682"/>
      <w:r w:rsidR="008B44D2" w:rsidRPr="008B44D2">
        <w:rPr>
          <w:lang w:val="fr-CH" w:bidi="ar-SA"/>
        </w:rPr>
        <w:t>IETF</w:t>
      </w:r>
      <w:bookmarkEnd w:id="46"/>
      <w:r w:rsidR="008B44D2">
        <w:rPr>
          <w:lang w:bidi="ar-SA"/>
        </w:rPr>
        <w:t>)</w:t>
      </w:r>
    </w:p>
    <w:p w:rsidR="004B3121" w:rsidRPr="004B3121" w:rsidRDefault="000915E3" w:rsidP="008B44D2">
      <w:pPr>
        <w:pStyle w:val="enumlev1"/>
        <w:rPr>
          <w:lang w:val="fr-CH"/>
        </w:rPr>
      </w:pPr>
      <w:r>
        <w:rPr>
          <w:rtl/>
          <w:lang w:val="fr-CH"/>
        </w:rPr>
        <w:t>•</w:t>
      </w:r>
      <w:r>
        <w:rPr>
          <w:rtl/>
          <w:lang w:val="fr-CH"/>
        </w:rPr>
        <w:tab/>
      </w:r>
      <w:r w:rsidR="008B44D2" w:rsidRPr="008B44D2">
        <w:rPr>
          <w:rtl/>
          <w:lang w:val="fr-CH" w:bidi="ar-SA"/>
        </w:rPr>
        <w:t>المنظمة الدولية للتوحيد القياسي</w:t>
      </w:r>
      <w:r w:rsidR="008B44D2">
        <w:rPr>
          <w:rFonts w:hint="cs"/>
          <w:rtl/>
          <w:lang w:val="fr-CH" w:bidi="ar-SA"/>
        </w:rPr>
        <w:t xml:space="preserve"> </w:t>
      </w:r>
      <w:bookmarkStart w:id="47" w:name="lt_pId684"/>
      <w:r w:rsidR="006D7912">
        <w:rPr>
          <w:lang w:bidi="ar-SA"/>
        </w:rPr>
        <w:t>(</w:t>
      </w:r>
      <w:r w:rsidR="008B44D2" w:rsidRPr="004B3121">
        <w:rPr>
          <w:lang w:val="fr-CH"/>
        </w:rPr>
        <w:t>ISO</w:t>
      </w:r>
      <w:bookmarkEnd w:id="47"/>
      <w:r w:rsidR="006D7912">
        <w:rPr>
          <w:lang w:val="fr-CH"/>
        </w:rPr>
        <w:t>)</w:t>
      </w:r>
    </w:p>
    <w:p w:rsidR="004B3121" w:rsidRPr="004B3121" w:rsidRDefault="000915E3" w:rsidP="008B44D2">
      <w:pPr>
        <w:pStyle w:val="enumlev1"/>
        <w:rPr>
          <w:lang w:val="fr-CH"/>
        </w:rPr>
      </w:pPr>
      <w:r>
        <w:rPr>
          <w:rtl/>
          <w:lang w:val="fr-CH"/>
        </w:rPr>
        <w:t>•</w:t>
      </w:r>
      <w:r>
        <w:rPr>
          <w:rtl/>
          <w:lang w:val="fr-CH"/>
        </w:rPr>
        <w:tab/>
      </w:r>
      <w:r w:rsidR="008B44D2" w:rsidRPr="008B44D2">
        <w:rPr>
          <w:rtl/>
          <w:lang w:val="fr-CH" w:bidi="ar-SA"/>
        </w:rPr>
        <w:t>رابطة صناعة الاتصالات في اليابان</w:t>
      </w:r>
      <w:r w:rsidR="008B44D2">
        <w:rPr>
          <w:rFonts w:hint="cs"/>
          <w:rtl/>
          <w:lang w:val="fr-CH" w:bidi="ar-SA"/>
        </w:rPr>
        <w:t xml:space="preserve"> </w:t>
      </w:r>
      <w:r w:rsidR="008B44D2" w:rsidRPr="008B44D2">
        <w:t xml:space="preserve"> (CIAJ)</w:t>
      </w:r>
    </w:p>
    <w:p w:rsidR="004B3121" w:rsidRPr="004B3121" w:rsidRDefault="000915E3" w:rsidP="008B44D2">
      <w:pPr>
        <w:pStyle w:val="enumlev1"/>
        <w:rPr>
          <w:lang w:val="fr-CH"/>
        </w:rPr>
      </w:pPr>
      <w:r>
        <w:rPr>
          <w:rtl/>
          <w:lang w:val="fr-CH"/>
        </w:rPr>
        <w:t>•</w:t>
      </w:r>
      <w:r>
        <w:rPr>
          <w:rtl/>
          <w:lang w:val="fr-CH"/>
        </w:rPr>
        <w:tab/>
      </w:r>
      <w:r w:rsidR="008B44D2" w:rsidRPr="008B44D2">
        <w:rPr>
          <w:rtl/>
          <w:lang w:val="fr-CH" w:bidi="ar-SA"/>
        </w:rPr>
        <w:t>المنتدى العالمي لتقييس تكنولوجيا المعلومات والاتصالات بالهند</w:t>
      </w:r>
      <w:r w:rsidR="008B44D2">
        <w:rPr>
          <w:rFonts w:hint="cs"/>
          <w:rtl/>
          <w:lang w:val="fr-CH" w:bidi="ar-SA"/>
        </w:rPr>
        <w:t xml:space="preserve"> </w:t>
      </w:r>
      <w:r w:rsidR="008B44D2" w:rsidRPr="008B44D2">
        <w:t xml:space="preserve"> (GISFI)</w:t>
      </w:r>
    </w:p>
    <w:p w:rsidR="004B3121" w:rsidRPr="004B3121" w:rsidRDefault="000915E3" w:rsidP="008B44D2">
      <w:pPr>
        <w:pStyle w:val="enumlev1"/>
        <w:rPr>
          <w:rtl/>
        </w:rPr>
      </w:pPr>
      <w:r>
        <w:rPr>
          <w:rtl/>
          <w:lang w:val="fr-CH"/>
        </w:rPr>
        <w:t>•</w:t>
      </w:r>
      <w:r>
        <w:rPr>
          <w:rtl/>
          <w:lang w:val="fr-CH"/>
        </w:rPr>
        <w:tab/>
      </w:r>
      <w:r w:rsidR="008B44D2" w:rsidRPr="008B44D2">
        <w:rPr>
          <w:rtl/>
          <w:lang w:val="fr-CH" w:bidi="ar-SA"/>
        </w:rPr>
        <w:t xml:space="preserve">مشروع شراكة الجيل الثالث </w:t>
      </w:r>
      <w:r w:rsidR="008B44D2" w:rsidRPr="008B44D2">
        <w:t>(GPP3)</w:t>
      </w:r>
    </w:p>
    <w:p w:rsidR="00D1223D" w:rsidRDefault="00D1223D" w:rsidP="00EB5F72">
      <w:pPr>
        <w:pStyle w:val="QuestionNo"/>
        <w:rPr>
          <w:rtl/>
        </w:rPr>
      </w:pPr>
      <w:r>
        <w:rPr>
          <w:rtl/>
        </w:rPr>
        <w:br w:type="page"/>
      </w:r>
    </w:p>
    <w:p w:rsidR="004B3121" w:rsidRPr="004B3121" w:rsidRDefault="004B3121" w:rsidP="00EB5F72">
      <w:pPr>
        <w:pStyle w:val="QuestionNo"/>
        <w:rPr>
          <w:lang w:val="en-GB"/>
        </w:rPr>
      </w:pPr>
      <w:r w:rsidRPr="004B3121">
        <w:rPr>
          <w:rtl/>
        </w:rPr>
        <w:lastRenderedPageBreak/>
        <w:t xml:space="preserve">مشروع المسألة </w:t>
      </w:r>
      <w:r w:rsidRPr="004B3121">
        <w:rPr>
          <w:lang w:val="en-GB"/>
        </w:rPr>
        <w:t>G/5</w:t>
      </w:r>
    </w:p>
    <w:p w:rsidR="004B3121" w:rsidRPr="004B3121" w:rsidRDefault="004B3121" w:rsidP="00613469">
      <w:pPr>
        <w:pStyle w:val="Questiontitle"/>
        <w:rPr>
          <w:rtl/>
        </w:rPr>
      </w:pPr>
      <w:r w:rsidRPr="004B3121">
        <w:rPr>
          <w:rtl/>
        </w:rPr>
        <w:t xml:space="preserve">الإدارة السليمة بيئياً للمخلفات الإلكترونية وتصميم تكنولوجيا المعلومات والاتصالات المراعي للبيئة، بما في ذلك </w:t>
      </w:r>
      <w:r w:rsidR="003D6BCD">
        <w:rPr>
          <w:rFonts w:hint="cs"/>
          <w:rtl/>
        </w:rPr>
        <w:t>التصدي</w:t>
      </w:r>
      <w:r w:rsidRPr="004B3121">
        <w:rPr>
          <w:rtl/>
        </w:rPr>
        <w:t xml:space="preserve"> </w:t>
      </w:r>
      <w:r w:rsidR="003D6BCD">
        <w:rPr>
          <w:rFonts w:hint="cs"/>
          <w:rtl/>
        </w:rPr>
        <w:t>ل</w:t>
      </w:r>
      <w:r w:rsidRPr="004B3121">
        <w:rPr>
          <w:rtl/>
        </w:rPr>
        <w:t>أجهزة تكنولوجيا المعلومات</w:t>
      </w:r>
      <w:r w:rsidR="00613469">
        <w:rPr>
          <w:rtl/>
        </w:rPr>
        <w:br/>
      </w:r>
      <w:r w:rsidRPr="004B3121">
        <w:rPr>
          <w:rtl/>
        </w:rPr>
        <w:t>والاتصالات الزائفة</w:t>
      </w:r>
      <w:r w:rsidRPr="00EB5F72">
        <w:rPr>
          <w:rStyle w:val="FootnoteReference"/>
          <w:rtl/>
        </w:rPr>
        <w:footnoteReference w:id="2"/>
      </w:r>
    </w:p>
    <w:p w:rsidR="004B3121" w:rsidRPr="004B3121" w:rsidRDefault="004B3121" w:rsidP="004B3121">
      <w:pPr>
        <w:rPr>
          <w:rtl/>
          <w:lang w:bidi="ar-EG"/>
        </w:rPr>
      </w:pPr>
      <w:r w:rsidRPr="004B3121">
        <w:rPr>
          <w:rtl/>
          <w:lang w:bidi="ar-EG"/>
        </w:rPr>
        <w:t xml:space="preserve">(استمرار للمسألة </w:t>
      </w:r>
      <w:r w:rsidRPr="004B3121">
        <w:rPr>
          <w:lang w:bidi="ar-EG"/>
        </w:rPr>
        <w:t>13/5</w:t>
      </w:r>
      <w:r w:rsidRPr="004B3121">
        <w:rPr>
          <w:rtl/>
          <w:lang w:bidi="ar-EG"/>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4B3121">
      <w:pPr>
        <w:rPr>
          <w:lang w:val="en-GB" w:bidi="ar-EG"/>
        </w:rPr>
      </w:pPr>
      <w:bookmarkStart w:id="48" w:name="lt_pId698"/>
      <w:r w:rsidRPr="004B3121">
        <w:rPr>
          <w:rtl/>
          <w:lang w:bidi="ar-EG"/>
        </w:rPr>
        <w:t>لا جدال في أهمية تكنولوجيا المعلومات والاتصالات في التنمية الاقتصادية والإنتاجية والاجتماعية للبلدان. وتشكل هذه التكنولوجيا عنصراً أساسياً من عناصر نموذج اقتصادي جديد يستند إلى حد كبير إلى مجتمع المعرفة والمعلومات.</w:t>
      </w:r>
    </w:p>
    <w:p w:rsidR="004B3121" w:rsidRPr="004B3121" w:rsidRDefault="004B3121" w:rsidP="004B3121">
      <w:pPr>
        <w:rPr>
          <w:rtl/>
          <w:lang w:bidi="ar-EG"/>
        </w:rPr>
      </w:pPr>
      <w:bookmarkStart w:id="49" w:name="lt_pId700"/>
      <w:bookmarkEnd w:id="48"/>
      <w:r w:rsidRPr="004B3121">
        <w:rPr>
          <w:rtl/>
          <w:lang w:bidi="ar-EG"/>
        </w:rPr>
        <w:t>وتساهم تكنولوجيا المعلومات والاتصالات بشكل مباشر في حسن حال الناس ودمجهم في المجتمع. وتؤدي محدودية النفاذ إلى تكنولوجيا المعلومات والاتصالات وعدم انتظام استخدامها إلى تقسيم طبقي اجتماعي قائم على النفاذ إلى المعلومات.</w:t>
      </w:r>
    </w:p>
    <w:bookmarkEnd w:id="49"/>
    <w:p w:rsidR="004B3121" w:rsidRPr="004B3121" w:rsidRDefault="004B3121" w:rsidP="00BF4C6F">
      <w:pPr>
        <w:rPr>
          <w:rtl/>
          <w:lang w:bidi="ar-EG"/>
        </w:rPr>
      </w:pPr>
      <w:r w:rsidRPr="004B3121">
        <w:rPr>
          <w:rtl/>
          <w:lang w:bidi="ar-EG"/>
        </w:rPr>
        <w:t xml:space="preserve">وقد شهدت السنوات الأخيرة توسعاً سريعاً في قطاع تكنولوجيا المعلومات والاتصالات. وينطوي كل ذلك على نمو مطرد في </w:t>
      </w:r>
      <w:r w:rsidR="00BF4C6F">
        <w:rPr>
          <w:rFonts w:hint="cs"/>
          <w:rtl/>
          <w:lang w:bidi="ar-EG"/>
        </w:rPr>
        <w:t>إ</w:t>
      </w:r>
      <w:r w:rsidRPr="004B3121">
        <w:rPr>
          <w:rtl/>
          <w:lang w:bidi="ar-EG"/>
        </w:rPr>
        <w:t xml:space="preserve">نتاج وبيع المعدات الكهربائية والإلكترونية </w:t>
      </w:r>
      <w:r w:rsidRPr="004B3121">
        <w:rPr>
          <w:lang w:val="en-GB" w:bidi="ar-EG"/>
        </w:rPr>
        <w:t>(</w:t>
      </w:r>
      <w:r w:rsidRPr="004B3121">
        <w:rPr>
          <w:lang w:bidi="ar-EG"/>
        </w:rPr>
        <w:t>EEE</w:t>
      </w:r>
      <w:r w:rsidRPr="004B3121">
        <w:rPr>
          <w:lang w:val="en-GB" w:bidi="ar-EG"/>
        </w:rPr>
        <w:t>)</w:t>
      </w:r>
      <w:r w:rsidRPr="004B3121">
        <w:rPr>
          <w:rtl/>
          <w:lang w:bidi="ar-EG"/>
        </w:rPr>
        <w:t xml:space="preserve"> على الصعيد العالمي، ولا سيما تلك المتعلقة بحواسيب تكنولوجيا المعلومات والاتصالات وطابعاتها وهواتفها الخلوية وطابعاتها الثابتة وحواسيبها اللوحية. بيد أن تزايد الطلب على المعدات الكهربائية والإلكترونية، يصبح أيضاً مصدراً للمخلفات.</w:t>
      </w:r>
    </w:p>
    <w:p w:rsidR="004B3121" w:rsidRPr="00AC6C2D" w:rsidRDefault="004B3121" w:rsidP="000B58F3">
      <w:pPr>
        <w:rPr>
          <w:rtl/>
          <w:lang w:bidi="ar-EG"/>
        </w:rPr>
      </w:pPr>
      <w:r w:rsidRPr="00AC6C2D">
        <w:rPr>
          <w:rtl/>
          <w:lang w:bidi="ar-EG"/>
        </w:rPr>
        <w:t>وقد ازدادت أهمية المعايير المتصلة</w:t>
      </w:r>
      <w:r w:rsidR="000B58F3" w:rsidRPr="00AC6C2D">
        <w:rPr>
          <w:rFonts w:hint="cs"/>
          <w:rtl/>
          <w:lang w:bidi="ar-EG"/>
        </w:rPr>
        <w:t xml:space="preserve"> </w:t>
      </w:r>
      <w:r w:rsidRPr="00AC6C2D">
        <w:rPr>
          <w:rtl/>
          <w:lang w:bidi="ar-EG"/>
        </w:rPr>
        <w:t>لقطاع تكنولوجيا المعلومات والاتصالات نتيجة الأخذ بجوانب السلامة والبيئة ومفاهيم الاستدامة</w:t>
      </w:r>
      <w:r w:rsidR="00B223D3" w:rsidRPr="00AC6C2D">
        <w:rPr>
          <w:rFonts w:hint="cs"/>
          <w:rtl/>
          <w:lang w:bidi="ar-EG"/>
        </w:rPr>
        <w:t> </w:t>
      </w:r>
      <w:r w:rsidRPr="00AC6C2D">
        <w:rPr>
          <w:rtl/>
          <w:lang w:bidi="ar-EG"/>
        </w:rPr>
        <w:t>البيئية.</w:t>
      </w:r>
    </w:p>
    <w:p w:rsidR="004B3121" w:rsidRPr="004B3121" w:rsidRDefault="004B3121" w:rsidP="004B3121">
      <w:pPr>
        <w:rPr>
          <w:rtl/>
          <w:lang w:bidi="ar-EG"/>
        </w:rPr>
      </w:pPr>
      <w:r w:rsidRPr="004B3121">
        <w:rPr>
          <w:rtl/>
          <w:lang w:bidi="ar-EG"/>
        </w:rPr>
        <w:t>ويمكن تعريف الاستدامة البيئية على أنها القدرة على الحفاظ على خصائص الجودة ذات القيمة في البيئة المادية باستخدام التصميم لمراعاة المبادئ البيئية وكفاءة استعمال الموارد غير المتجددة وإعادة تدوير واستعمال الموارد المتجددة بما يتسم بالكفاءة والمسؤولية البيئية ويراعي مفهوم الاقتصاد غير الملوِّث للبيئة.</w:t>
      </w:r>
    </w:p>
    <w:p w:rsidR="004B3121" w:rsidRPr="004B3121" w:rsidRDefault="004B3121" w:rsidP="004B3121">
      <w:pPr>
        <w:rPr>
          <w:rtl/>
          <w:lang w:bidi="ar-EG"/>
        </w:rPr>
      </w:pPr>
      <w:r w:rsidRPr="004B3121">
        <w:rPr>
          <w:rtl/>
          <w:lang w:bidi="ar-EG"/>
        </w:rPr>
        <w:t>ويُتوقع أن تنهض تكنولوجيا المعلومات والاتصالات بدور رئيسي في التصدي للقضايا البيئية العالمية مثل تخفيف العبء عن البيئة إلى الحد الأدنى وا</w:t>
      </w:r>
      <w:r w:rsidR="00AC6C2D">
        <w:rPr>
          <w:rtl/>
          <w:lang w:bidi="ar-EG"/>
        </w:rPr>
        <w:t>لمساعدة في منع استنفاد الموارد.</w:t>
      </w:r>
    </w:p>
    <w:p w:rsidR="004B3121" w:rsidRPr="00CD46F5" w:rsidRDefault="004B3121" w:rsidP="004B3121">
      <w:pPr>
        <w:rPr>
          <w:spacing w:val="-4"/>
          <w:rtl/>
          <w:lang w:bidi="ar-EG"/>
        </w:rPr>
      </w:pPr>
      <w:r w:rsidRPr="00CD46F5">
        <w:rPr>
          <w:spacing w:val="-4"/>
          <w:rtl/>
          <w:lang w:bidi="ar-EG"/>
        </w:rPr>
        <w:t>وتقلل إعادة تدوير معدات ومرافق تكنولوجيا المعلومات والاتصالات من سمية دورة حياة المعدات ومن انبعاثات غازات الاحتباس الحراري.</w:t>
      </w:r>
    </w:p>
    <w:p w:rsidR="004B3121" w:rsidRPr="004B3121" w:rsidRDefault="004B3121" w:rsidP="004B3121">
      <w:pPr>
        <w:rPr>
          <w:rtl/>
          <w:lang w:bidi="ar-EG"/>
        </w:rPr>
      </w:pPr>
      <w:r w:rsidRPr="004B3121">
        <w:rPr>
          <w:rtl/>
          <w:lang w:bidi="ar-EG"/>
        </w:rPr>
        <w:t>ومن الممكن الحصول على كميات كبيرة من المعادن النادرة من عملية إعادة التدوير هذه وخفض الحاجة إلى استخراجها من المناجم.</w:t>
      </w:r>
    </w:p>
    <w:p w:rsidR="004B3121" w:rsidRPr="004B3121" w:rsidRDefault="004B3121" w:rsidP="004B3121">
      <w:pPr>
        <w:rPr>
          <w:rtl/>
          <w:lang w:bidi="ar-EG"/>
        </w:rPr>
      </w:pPr>
      <w:r w:rsidRPr="004B3121">
        <w:rPr>
          <w:rtl/>
          <w:lang w:bidi="ar-EG"/>
        </w:rPr>
        <w:t>ولا يقتصر التأثير في البيئة على المواد والمعدات فحسب، بل إن لعمليات التركيب والتشغيل المتصلة بها تأثير على البيئة أيضاً. ولذلك يتعين أيضاً دراسة التخفيف من مصادر الضرر البيئي هذه.</w:t>
      </w:r>
    </w:p>
    <w:p w:rsidR="004B3121" w:rsidRPr="004B3121" w:rsidRDefault="004B3121" w:rsidP="004B3121">
      <w:pPr>
        <w:rPr>
          <w:lang w:bidi="ar-EG"/>
        </w:rPr>
      </w:pPr>
      <w:r w:rsidRPr="004B3121">
        <w:rPr>
          <w:rtl/>
          <w:lang w:bidi="ar-EG"/>
        </w:rPr>
        <w:t>وفي الوقت نفسه، تؤدي تكنولوجيا المعلومات والاتصالات دوراً في الحد من استخدام المواد وبالتالي تقليل المخلفات. وبالإضافة إلى ذلك، تتغير معدات المستخدم النهائي لتكنولوجيا المعلومات والاتصالات بسرعة كبيرة بالفعل من حاسوب سطح المكتب إلى الحاسوب المحمول والحاسوب اللوحي. ويؤثر ذلك أيضاً على المخلفات الإلكترونية في المستقبل.</w:t>
      </w:r>
    </w:p>
    <w:p w:rsidR="004B3121" w:rsidRPr="004B3121" w:rsidRDefault="004B3121" w:rsidP="003D6BCD">
      <w:pPr>
        <w:rPr>
          <w:rtl/>
          <w:lang w:bidi="ar-EG"/>
        </w:rPr>
      </w:pPr>
      <w:r w:rsidRPr="004B3121">
        <w:rPr>
          <w:rtl/>
          <w:lang w:bidi="ar-EG"/>
        </w:rPr>
        <w:t xml:space="preserve">وعلاوة على ذلك، من المهم أن توضع متطلبات بيئية للمعدات والمرافق، مثل الهواتف المتنقلة والمسيّرات، للحد من تأثيرها على البيئة. ومن الطرائق الهامة في هذا الصدد اعتماد مبادئ تصميم تستخدم كميات أقل من المواد أو الطاقة في التصنيع وتقلل إلى الحد الأدنى من استعمال المواد الخطرة. وثمة طريقة أخرى هي زيادة عمر استخدام معدات تكنولوجيا المعلومات والاتصالات من </w:t>
      </w:r>
      <w:r w:rsidRPr="004B3121">
        <w:rPr>
          <w:rtl/>
          <w:lang w:bidi="ar-EG"/>
        </w:rPr>
        <w:lastRenderedPageBreak/>
        <w:t xml:space="preserve">خلال </w:t>
      </w:r>
      <w:r w:rsidR="003D6BCD">
        <w:rPr>
          <w:rFonts w:hint="cs"/>
          <w:rtl/>
          <w:lang w:bidi="ar-EG"/>
        </w:rPr>
        <w:t>تحديث الأجهزة</w:t>
      </w:r>
      <w:r w:rsidRPr="004B3121">
        <w:rPr>
          <w:rtl/>
          <w:lang w:bidi="ar-EG"/>
        </w:rPr>
        <w:t xml:space="preserve"> والبرمجيات. ومن المهم أيضاً دراسة إعادة تداول معدات تكنولوجيا المعلومات والاتصالات اجتماعياً بصورة آمنة ومنخفضة التكلفة وذلك من خلال إعادة الاستخدام وإعادة النشر.</w:t>
      </w:r>
    </w:p>
    <w:p w:rsidR="004B3121" w:rsidRPr="004B3121" w:rsidRDefault="004B3121" w:rsidP="004B3121">
      <w:pPr>
        <w:rPr>
          <w:rtl/>
          <w:lang w:bidi="ar-EG"/>
        </w:rPr>
      </w:pPr>
      <w:bookmarkStart w:id="50" w:name="lt_pId718"/>
      <w:r w:rsidRPr="004B3121">
        <w:rPr>
          <w:rtl/>
          <w:lang w:bidi="ar-EG"/>
        </w:rPr>
        <w:t>ومن المهم أيضاً النظر في كامل حياة الجهاز بما في ذلك مرحلة إعادة الاستخدام ومرحلة إعادة التدوير للتوصل إلى حلول ومعدات أكثر مراعاة للبيئة في مرافق تكنولوجيا المعلومات والاتصالات.</w:t>
      </w:r>
    </w:p>
    <w:p w:rsidR="004B3121" w:rsidRPr="004B3121" w:rsidRDefault="004B3121" w:rsidP="0024461C">
      <w:pPr>
        <w:rPr>
          <w:rtl/>
          <w:lang w:bidi="ar-EG"/>
        </w:rPr>
      </w:pPr>
      <w:bookmarkStart w:id="51" w:name="lt_pId719"/>
      <w:bookmarkEnd w:id="50"/>
      <w:r w:rsidRPr="004B3121">
        <w:rPr>
          <w:rtl/>
          <w:lang w:bidi="ar-EG"/>
        </w:rPr>
        <w:t>ومن الأهمية بمكان أن تطوَّر عملية عالية الجودة تواكب القرن الحادي والعشرين لاستخلاص المواد القيِّمة من المخلفات الإلكترونية وأن يُنظر خصوصاً في حجم المخلفات الإلكترونية العالمية وتدفقاتها وكذلك في فرص التعدين الحضري السانحة القائمة على الكميات العالمية من المخلفات الإلكترونية، فضلاً عن التدابير التي يمكن اتخاذها لإقامة البنية التحتية المناسبة للتقليل من سمية بعض كسور المخلفات</w:t>
      </w:r>
      <w:r w:rsidR="0024461C">
        <w:rPr>
          <w:rFonts w:hint="cs"/>
          <w:rtl/>
          <w:lang w:bidi="ar-EG"/>
        </w:rPr>
        <w:t> </w:t>
      </w:r>
      <w:r w:rsidRPr="004B3121">
        <w:rPr>
          <w:rtl/>
          <w:lang w:bidi="ar-EG"/>
        </w:rPr>
        <w:t>الإلكترونية.</w:t>
      </w:r>
    </w:p>
    <w:bookmarkEnd w:id="51"/>
    <w:p w:rsidR="004B3121" w:rsidRPr="004B3121" w:rsidRDefault="004B3121" w:rsidP="004B3121">
      <w:pPr>
        <w:rPr>
          <w:rtl/>
          <w:lang w:bidi="ar-EG"/>
        </w:rPr>
      </w:pPr>
      <w:r w:rsidRPr="004B3121">
        <w:rPr>
          <w:rtl/>
          <w:lang w:bidi="ar-EG"/>
        </w:rPr>
        <w:t>ومن خلال تشجيع التعدين الحضري المستدام وإعادة التدوير، لا تكتفي هذه الموارد القيِّمة بدعم اقتصاد أقل تلويثاً للبيئة، بل تحرك كذلك فرصاً جديدة في مصالح الاعمال الاجتماعية.</w:t>
      </w:r>
    </w:p>
    <w:p w:rsidR="004B3121" w:rsidRPr="004B3121" w:rsidRDefault="004B3121" w:rsidP="004B3121">
      <w:pPr>
        <w:rPr>
          <w:lang w:bidi="ar-EG"/>
        </w:rPr>
      </w:pPr>
      <w:r w:rsidRPr="004B3121">
        <w:rPr>
          <w:rtl/>
          <w:lang w:bidi="ar-EG"/>
        </w:rPr>
        <w:t>وفوق ذلك، من المسلَّم به أن منتجات وأجهزة الاتصالات/تكنولوجيا المعلومات والاتصالات الزائفة باتت مشكلة متفاقمة في العالم تؤثر سلباً إلى حد كبير على جميع أصحاب المصالح في مجال تكنولوجيا المعلومات والاتصالات (الموردون والحكومات والمشغلون والمستهلكون).</w:t>
      </w:r>
    </w:p>
    <w:p w:rsidR="004B3121" w:rsidRPr="004B3121" w:rsidRDefault="004B3121" w:rsidP="004B3121">
      <w:pPr>
        <w:rPr>
          <w:lang w:bidi="ar-EG"/>
        </w:rPr>
      </w:pPr>
      <w:r w:rsidRPr="004B3121">
        <w:rPr>
          <w:rtl/>
          <w:lang w:bidi="ar-EG"/>
        </w:rPr>
        <w:t>وفي هذا الصدد، تؤثر هذه الأجهزة الزائفة على النمو الاقتصادي وحقوق الملكية الفكرية وتحد من الابتكار، وتشكل أخطاراً على الصحة والسلامة وتؤثر على البيئة وعلى زيادة كمية المخلفات الإلكترونية الضارة.</w:t>
      </w:r>
    </w:p>
    <w:p w:rsidR="004B3121" w:rsidRPr="004B3121" w:rsidRDefault="004B3121" w:rsidP="00CD46F5">
      <w:pPr>
        <w:rPr>
          <w:lang w:val="en-GB" w:bidi="ar-EG"/>
        </w:rPr>
      </w:pPr>
      <w:r w:rsidRPr="004B3121">
        <w:rPr>
          <w:rtl/>
          <w:lang w:bidi="ar-EG"/>
        </w:rPr>
        <w:t xml:space="preserve">ويتماشى نص هذه المسألة أيضاً مع الغاية </w:t>
      </w:r>
      <w:r w:rsidRPr="004B3121">
        <w:rPr>
          <w:lang w:bidi="ar-EG"/>
        </w:rPr>
        <w:t>12</w:t>
      </w:r>
      <w:r w:rsidRPr="004B3121">
        <w:rPr>
          <w:rtl/>
          <w:lang w:bidi="ar-EG"/>
        </w:rPr>
        <w:t xml:space="preserve"> من أهداف التنمية المستدامة التي ترمي، بحلول عام </w:t>
      </w:r>
      <w:r w:rsidRPr="004B3121">
        <w:rPr>
          <w:lang w:bidi="ar-EG"/>
        </w:rPr>
        <w:t>2030</w:t>
      </w:r>
      <w:r w:rsidRPr="004B3121">
        <w:rPr>
          <w:rtl/>
          <w:lang w:bidi="ar-EG"/>
        </w:rPr>
        <w:t>، إلى الحد كثيراً من توليد المخلفات عبر المنع والخفض وإعادة التدوير وإعادة الاستخدام. والترويج لإدارة مسؤولة للمخلفات الإلكترونية لن يقلل من المخلفات الإلكترونية فحسب، بل سيساعد أيضاً في الحد من الآثار السلبية الأخرى المتعلقة باستخدام تكنولوجيا المعلومات والاتصالات في</w:t>
      </w:r>
      <w:r w:rsidR="00CD46F5">
        <w:rPr>
          <w:rFonts w:hint="cs"/>
          <w:rtl/>
          <w:lang w:bidi="ar-EG"/>
        </w:rPr>
        <w:t> </w:t>
      </w:r>
      <w:r w:rsidRPr="004B3121">
        <w:rPr>
          <w:rtl/>
          <w:lang w:bidi="ar-EG"/>
        </w:rPr>
        <w:t>جميع أنحاء العالم.</w:t>
      </w:r>
    </w:p>
    <w:p w:rsidR="004B3121" w:rsidRPr="004B3121" w:rsidRDefault="004B3121" w:rsidP="004B3121">
      <w:pPr>
        <w:rPr>
          <w:rtl/>
          <w:lang w:bidi="ar-EG"/>
        </w:rPr>
      </w:pPr>
      <w:r w:rsidRPr="004B3121">
        <w:rPr>
          <w:rtl/>
          <w:lang w:bidi="ar-EG"/>
        </w:rPr>
        <w:t>والتوصيات والكتيبات التالية، السارية وقت الموافقة على هذه المسألة، تندرج في إطار مسؤوليتها:</w:t>
      </w:r>
    </w:p>
    <w:p w:rsidR="004B3121" w:rsidRPr="004B3121" w:rsidRDefault="004B3121" w:rsidP="00EB5F72">
      <w:pPr>
        <w:pStyle w:val="enumlev1"/>
        <w:rPr>
          <w:rtl/>
        </w:rPr>
      </w:pPr>
      <w:r w:rsidRPr="004B3121">
        <w:sym w:font="Symbol" w:char="F0B7"/>
      </w:r>
      <w:r w:rsidRPr="004B3121">
        <w:tab/>
        <w:t>ITU-T L.2</w:t>
      </w:r>
      <w:r w:rsidRPr="004B3121">
        <w:rPr>
          <w:rtl/>
        </w:rPr>
        <w:t xml:space="preserve"> و</w:t>
      </w:r>
      <w:r w:rsidRPr="004B3121">
        <w:t>L.4</w:t>
      </w:r>
      <w:r w:rsidRPr="004B3121">
        <w:rPr>
          <w:rtl/>
        </w:rPr>
        <w:t xml:space="preserve"> و</w:t>
      </w:r>
      <w:r w:rsidRPr="004B3121">
        <w:t>L.20</w:t>
      </w:r>
      <w:r w:rsidRPr="004B3121">
        <w:rPr>
          <w:rtl/>
        </w:rPr>
        <w:t xml:space="preserve"> و</w:t>
      </w:r>
      <w:r w:rsidRPr="004B3121">
        <w:t>L.21</w:t>
      </w:r>
      <w:r w:rsidRPr="004B3121">
        <w:rPr>
          <w:rtl/>
        </w:rPr>
        <w:t xml:space="preserve"> و</w:t>
      </w:r>
      <w:r w:rsidRPr="004B3121">
        <w:t>L.22</w:t>
      </w:r>
      <w:r w:rsidRPr="004B3121">
        <w:rPr>
          <w:rtl/>
        </w:rPr>
        <w:t xml:space="preserve"> و</w:t>
      </w:r>
      <w:r w:rsidRPr="004B3121">
        <w:t>L.23</w:t>
      </w:r>
      <w:r w:rsidRPr="004B3121">
        <w:rPr>
          <w:rtl/>
        </w:rPr>
        <w:t xml:space="preserve"> و</w:t>
      </w:r>
      <w:r w:rsidRPr="004B3121">
        <w:t>L.24</w:t>
      </w:r>
      <w:r w:rsidRPr="004B3121">
        <w:rPr>
          <w:rtl/>
        </w:rPr>
        <w:t xml:space="preserve"> و</w:t>
      </w:r>
      <w:r w:rsidRPr="004B3121">
        <w:t>L.32</w:t>
      </w:r>
      <w:r w:rsidRPr="004B3121">
        <w:rPr>
          <w:rtl/>
        </w:rPr>
        <w:t xml:space="preserve"> و</w:t>
      </w:r>
      <w:r w:rsidRPr="004B3121">
        <w:t>L.33</w:t>
      </w:r>
      <w:r w:rsidRPr="004B3121">
        <w:rPr>
          <w:rtl/>
        </w:rPr>
        <w:t xml:space="preserve"> و</w:t>
      </w:r>
      <w:r w:rsidRPr="004B3121">
        <w:t>L.63</w:t>
      </w:r>
      <w:r w:rsidRPr="004B3121">
        <w:rPr>
          <w:rtl/>
        </w:rPr>
        <w:t xml:space="preserve"> و</w:t>
      </w:r>
      <w:r w:rsidRPr="004B3121">
        <w:t>L.1000</w:t>
      </w:r>
      <w:r w:rsidRPr="004B3121">
        <w:rPr>
          <w:rtl/>
        </w:rPr>
        <w:t xml:space="preserve"> و</w:t>
      </w:r>
      <w:r w:rsidRPr="004B3121">
        <w:t>L.1001</w:t>
      </w:r>
      <w:r w:rsidRPr="004B3121">
        <w:rPr>
          <w:rtl/>
        </w:rPr>
        <w:t xml:space="preserve"> و</w:t>
      </w:r>
      <w:r w:rsidRPr="004B3121">
        <w:t>L.1005</w:t>
      </w:r>
      <w:r w:rsidRPr="004B3121">
        <w:rPr>
          <w:rtl/>
        </w:rPr>
        <w:t xml:space="preserve"> و</w:t>
      </w:r>
      <w:r w:rsidRPr="004B3121">
        <w:t>L.1010</w:t>
      </w:r>
      <w:r w:rsidRPr="004B3121">
        <w:rPr>
          <w:rtl/>
        </w:rPr>
        <w:t xml:space="preserve"> و</w:t>
      </w:r>
      <w:r w:rsidRPr="004B3121">
        <w:t>L.1100</w:t>
      </w:r>
      <w:r w:rsidRPr="004B3121">
        <w:rPr>
          <w:rtl/>
        </w:rPr>
        <w:t xml:space="preserve"> و</w:t>
      </w:r>
      <w:r w:rsidRPr="004B3121">
        <w:t>L.1101</w:t>
      </w:r>
      <w:r w:rsidRPr="004B3121">
        <w:rPr>
          <w:rtl/>
        </w:rPr>
        <w:t xml:space="preserve"> والإضافات </w:t>
      </w:r>
      <w:r w:rsidRPr="004B3121">
        <w:t>4</w:t>
      </w:r>
      <w:r w:rsidRPr="004B3121">
        <w:rPr>
          <w:rtl/>
        </w:rPr>
        <w:t xml:space="preserve"> و</w:t>
      </w:r>
      <w:r w:rsidRPr="004B3121">
        <w:t>5</w:t>
      </w:r>
      <w:r w:rsidRPr="004B3121">
        <w:rPr>
          <w:rtl/>
        </w:rPr>
        <w:t xml:space="preserve"> و</w:t>
      </w:r>
      <w:r w:rsidRPr="004B3121">
        <w:t>20</w:t>
      </w:r>
      <w:r w:rsidRPr="004B3121">
        <w:rPr>
          <w:rtl/>
        </w:rPr>
        <w:t xml:space="preserve"> و</w:t>
      </w:r>
      <w:r w:rsidRPr="004B3121">
        <w:t>21</w:t>
      </w:r>
      <w:r w:rsidRPr="004B3121">
        <w:rPr>
          <w:rtl/>
        </w:rPr>
        <w:t xml:space="preserve"> إلى سلسلة التوصيات </w:t>
      </w:r>
      <w:r w:rsidRPr="004B3121">
        <w:t>L</w:t>
      </w:r>
      <w:r w:rsidRPr="004B3121">
        <w:rPr>
          <w:rtl/>
        </w:rPr>
        <w:t>؛</w:t>
      </w:r>
    </w:p>
    <w:p w:rsidR="004B3121" w:rsidRPr="004B3121" w:rsidRDefault="004B3121" w:rsidP="00EB5F72">
      <w:pPr>
        <w:pStyle w:val="enumlev1"/>
        <w:rPr>
          <w:rtl/>
        </w:rPr>
      </w:pPr>
      <w:r w:rsidRPr="004B3121">
        <w:sym w:font="Symbol" w:char="F0B7"/>
      </w:r>
      <w:r w:rsidRPr="004B3121">
        <w:rPr>
          <w:rtl/>
        </w:rPr>
        <w:tab/>
        <w:t>كتيبات بشأن الحفاظ على الأعمدة الخشبية التي تحمل خطوط الاتصالات؛</w:t>
      </w:r>
    </w:p>
    <w:p w:rsidR="004B3121" w:rsidRPr="004B3121" w:rsidRDefault="004B3121" w:rsidP="00EB5F72">
      <w:pPr>
        <w:pStyle w:val="enumlev1"/>
        <w:rPr>
          <w:rtl/>
        </w:rPr>
      </w:pPr>
      <w:r w:rsidRPr="004B3121">
        <w:sym w:font="Symbol" w:char="F0B7"/>
      </w:r>
      <w:r w:rsidRPr="004B3121">
        <w:rPr>
          <w:rtl/>
        </w:rPr>
        <w:tab/>
        <w:t>كتيبات بشأن حماية مباني الاتصالات من الحريق.</w:t>
      </w:r>
    </w:p>
    <w:p w:rsidR="004B3121" w:rsidRPr="004B3121" w:rsidRDefault="004B3121" w:rsidP="003E2EAF">
      <w:pPr>
        <w:pStyle w:val="Heading1forQ"/>
        <w:rPr>
          <w:rtl/>
        </w:rPr>
      </w:pPr>
      <w:r w:rsidRPr="004B3121">
        <w:t>2</w:t>
      </w:r>
      <w:r w:rsidRPr="004B3121">
        <w:tab/>
      </w:r>
      <w:r w:rsidRPr="004B3121">
        <w:rPr>
          <w:rtl/>
        </w:rPr>
        <w:t>المسألة</w:t>
      </w:r>
    </w:p>
    <w:p w:rsidR="004B3121" w:rsidRPr="004B3121" w:rsidRDefault="004B3121" w:rsidP="004B3121">
      <w:pPr>
        <w:rPr>
          <w:rtl/>
          <w:lang w:bidi="ar-EG"/>
        </w:rPr>
      </w:pPr>
      <w:r w:rsidRPr="004B3121">
        <w:rPr>
          <w:rtl/>
          <w:lang w:bidi="ar-EG"/>
        </w:rPr>
        <w:t>تتناول الدراسة البنود التالية دون أن تقتصر عليها:</w:t>
      </w:r>
    </w:p>
    <w:p w:rsidR="004B3121" w:rsidRPr="004B3121" w:rsidRDefault="004B3121" w:rsidP="00EB5F72">
      <w:pPr>
        <w:pStyle w:val="enumlev1"/>
        <w:rPr>
          <w:rtl/>
        </w:rPr>
      </w:pPr>
      <w:r w:rsidRPr="004B3121">
        <w:sym w:font="Symbol" w:char="F0B7"/>
      </w:r>
      <w:r w:rsidRPr="004B3121">
        <w:rPr>
          <w:rtl/>
        </w:rPr>
        <w:tab/>
        <w:t>كيفية ضمان السلامة والأداء البيئي المرتبطين بالمنتجات والمعدات والمرافق الخاصة بتكنولوجيا المعلومات والاتصالات، بما في ذلك تجنب المواد الخطرة والتخلص منها نهائياً على أساس المعايير ذات الصلة.</w:t>
      </w:r>
    </w:p>
    <w:p w:rsidR="004B3121" w:rsidRPr="004B3121" w:rsidRDefault="004B3121" w:rsidP="00EB5F72">
      <w:pPr>
        <w:pStyle w:val="enumlev1"/>
        <w:rPr>
          <w:rtl/>
        </w:rPr>
      </w:pPr>
      <w:r w:rsidRPr="004B3121">
        <w:sym w:font="Symbol" w:char="F0B7"/>
      </w:r>
      <w:r w:rsidRPr="004B3121">
        <w:rPr>
          <w:rtl/>
        </w:rPr>
        <w:tab/>
        <w:t>كيفية التأكد من أن المنتجات والمعدات والمرافق الخاصة بتكنولوجيا المعلومات والاتصالات تتسبب بالحد الأدنى من الآثار البيئية والصحية.</w:t>
      </w:r>
    </w:p>
    <w:p w:rsidR="004B3121" w:rsidRPr="004B3121" w:rsidRDefault="004B3121" w:rsidP="00EB5F72">
      <w:pPr>
        <w:pStyle w:val="enumlev1"/>
        <w:rPr>
          <w:rtl/>
        </w:rPr>
      </w:pPr>
      <w:r w:rsidRPr="004B3121">
        <w:sym w:font="Symbol" w:char="F0B7"/>
      </w:r>
      <w:r w:rsidRPr="004B3121">
        <w:rPr>
          <w:rtl/>
        </w:rPr>
        <w:tab/>
        <w:t xml:space="preserve">كيف يمكن للجنة الدراسات </w:t>
      </w:r>
      <w:r w:rsidRPr="004B3121">
        <w:t>5</w:t>
      </w:r>
      <w:r w:rsidRPr="004B3121">
        <w:rPr>
          <w:rtl/>
        </w:rPr>
        <w:t xml:space="preserve"> أن تقلل من الأثر البيئي للمنتجات القائمة والمنتجات الجديدة قيد التطوير ولا سيما المخلفات الإلكترونية الناجمة عن ذلك.</w:t>
      </w:r>
    </w:p>
    <w:p w:rsidR="004B3121" w:rsidRPr="004B3121" w:rsidRDefault="004B3121" w:rsidP="00EB5F72">
      <w:pPr>
        <w:pStyle w:val="enumlev1"/>
        <w:rPr>
          <w:rtl/>
        </w:rPr>
      </w:pPr>
      <w:r w:rsidRPr="004B3121">
        <w:sym w:font="Symbol" w:char="F0B7"/>
      </w:r>
      <w:r w:rsidRPr="004B3121">
        <w:rPr>
          <w:rtl/>
        </w:rPr>
        <w:tab/>
        <w:t>كيفية التخفيف من المخلفات الإلكترونية وتخفيض الأثر السلبي على البيئة والصحة من قبيل انبعاثات غازات الاحتباس الحراري المحتملة نتيجة التعامل غير الخاضع للضبط وذلك من خلال إعادة التدوير النظيفة والمسؤولة بيئياً.</w:t>
      </w:r>
    </w:p>
    <w:p w:rsidR="004B3121" w:rsidRPr="004B3121" w:rsidRDefault="004B3121" w:rsidP="00CD46F5">
      <w:pPr>
        <w:pStyle w:val="enumlev1"/>
        <w:rPr>
          <w:rtl/>
        </w:rPr>
      </w:pPr>
      <w:r w:rsidRPr="004B3121">
        <w:lastRenderedPageBreak/>
        <w:sym w:font="Symbol" w:char="F0B7"/>
      </w:r>
      <w:r w:rsidRPr="004B3121">
        <w:rPr>
          <w:rtl/>
        </w:rPr>
        <w:tab/>
        <w:t>كيفية قياس الأثر المقلل من المخلفات الإلكترونية لنزع المواد بفعل تكنولوجيا المعلومات والاتصالات وكيفية التنبؤ بهذا</w:t>
      </w:r>
      <w:r w:rsidR="00CD46F5">
        <w:rPr>
          <w:rFonts w:hint="cs"/>
          <w:rtl/>
        </w:rPr>
        <w:t> </w:t>
      </w:r>
      <w:r w:rsidRPr="004B3121">
        <w:rPr>
          <w:rtl/>
        </w:rPr>
        <w:t>الأثر.</w:t>
      </w:r>
    </w:p>
    <w:p w:rsidR="004B3121" w:rsidRPr="004B3121" w:rsidRDefault="004B3121" w:rsidP="00CD46F5">
      <w:pPr>
        <w:pStyle w:val="enumlev1"/>
        <w:rPr>
          <w:rtl/>
        </w:rPr>
      </w:pPr>
      <w:r w:rsidRPr="004B3121">
        <w:sym w:font="Symbol" w:char="F0B7"/>
      </w:r>
      <w:r w:rsidRPr="004B3121">
        <w:rPr>
          <w:rtl/>
        </w:rPr>
        <w:tab/>
        <w:t>كيفية تصميم المعدات لتسهيل تفكيكها عند نهاية عمرها وعلى أعلى مستوى لمكوناتها (من قبيل تعزيز التصميم المراعي</w:t>
      </w:r>
      <w:r w:rsidR="00CD46F5">
        <w:rPr>
          <w:rFonts w:hint="cs"/>
          <w:rtl/>
        </w:rPr>
        <w:t> </w:t>
      </w:r>
      <w:r w:rsidRPr="004B3121">
        <w:rPr>
          <w:rtl/>
        </w:rPr>
        <w:t>للبيئة).</w:t>
      </w:r>
    </w:p>
    <w:p w:rsidR="004B3121" w:rsidRPr="004B3121" w:rsidRDefault="004B3121" w:rsidP="00EB5F72">
      <w:pPr>
        <w:pStyle w:val="enumlev1"/>
        <w:rPr>
          <w:rtl/>
        </w:rPr>
      </w:pPr>
      <w:r w:rsidRPr="004B3121">
        <w:sym w:font="Symbol" w:char="F0B7"/>
      </w:r>
      <w:r w:rsidRPr="004B3121">
        <w:rPr>
          <w:rtl/>
        </w:rPr>
        <w:tab/>
        <w:t xml:space="preserve">كيف يمكن للجنة الدراسات </w:t>
      </w:r>
      <w:r w:rsidRPr="004B3121">
        <w:t>5</w:t>
      </w:r>
      <w:r w:rsidRPr="004B3121">
        <w:rPr>
          <w:rtl/>
        </w:rPr>
        <w:t xml:space="preserve"> التعامل مع أجهزة تكنولوجيا المعلومات والاتصالات الزائفة والحد من المخلفات الإلكترونية؟</w:t>
      </w:r>
    </w:p>
    <w:p w:rsidR="004B3121" w:rsidRPr="004B3121" w:rsidRDefault="004B3121" w:rsidP="00EB5F72">
      <w:pPr>
        <w:pStyle w:val="enumlev1"/>
        <w:rPr>
          <w:rtl/>
        </w:rPr>
      </w:pPr>
      <w:r w:rsidRPr="004B3121">
        <w:sym w:font="Symbol" w:char="F0B7"/>
      </w:r>
      <w:r w:rsidRPr="004B3121">
        <w:rPr>
          <w:rtl/>
        </w:rPr>
        <w:tab/>
        <w:t xml:space="preserve">كيف يمكن للجنة الدراسات </w:t>
      </w:r>
      <w:r w:rsidRPr="004B3121">
        <w:t>5</w:t>
      </w:r>
      <w:r w:rsidRPr="004B3121">
        <w:rPr>
          <w:rtl/>
        </w:rPr>
        <w:t xml:space="preserve"> تحديد الآثار البيئية لإعادة التدوير المتصلة بمرافق تكنولوجيا المعلومات والاتصالات ومعداتها باستخدام التوصية </w:t>
      </w:r>
      <w:r w:rsidRPr="004B3121">
        <w:t>L.1410</w:t>
      </w:r>
      <w:r w:rsidRPr="004B3121">
        <w:rPr>
          <w:rtl/>
        </w:rPr>
        <w:t>؟</w:t>
      </w:r>
    </w:p>
    <w:p w:rsidR="004B3121" w:rsidRPr="004B3121" w:rsidRDefault="004B3121" w:rsidP="00EB5F72">
      <w:pPr>
        <w:pStyle w:val="enumlev1"/>
        <w:rPr>
          <w:rtl/>
        </w:rPr>
      </w:pPr>
      <w:r w:rsidRPr="004B3121">
        <w:sym w:font="Symbol" w:char="F0B7"/>
      </w:r>
      <w:r w:rsidRPr="004B3121">
        <w:rPr>
          <w:rtl/>
        </w:rPr>
        <w:tab/>
        <w:t>تحليل إعادة تداول معدات تكنولوجيا المعلومات والاتصالات اجتماعياً بصورة آمنة ومنخفضة التكلفة، وذلك من خلال إعادة التدوير وإعادة الاستخدام. وينبغي أن يأخذ هذا التحليل في الاعتبار أثر الحلول الرامية إلى زيادة عمر استعمال أجهزة تكنولوجيا المعلومات والاتصالات بتعزيز قدرة الارتقاء بالعتاد/البرمجيات بدلاً من تبديلها (لا سيما بشأن المطاريف الراقية الثابتة والمحمولة وبشأن معدات تكنولوجيا المعلومات)؛</w:t>
      </w:r>
    </w:p>
    <w:p w:rsidR="004B3121" w:rsidRPr="004B3121" w:rsidRDefault="004B3121" w:rsidP="00EB5F72">
      <w:pPr>
        <w:pStyle w:val="enumlev1"/>
        <w:rPr>
          <w:rtl/>
        </w:rPr>
      </w:pPr>
      <w:r w:rsidRPr="004B3121">
        <w:sym w:font="Symbol" w:char="F0B7"/>
      </w:r>
      <w:r w:rsidRPr="004B3121">
        <w:rPr>
          <w:rtl/>
        </w:rPr>
        <w:tab/>
        <w:t>دراسة الحلول للتخفيف من المخلفات الإلكترونية. والنظر في الحلول التي يمكن أن تشجع على إعادة استخدام الأجزاء المشتركة في المنتجات ودراسة هذه الحلول؛</w:t>
      </w:r>
    </w:p>
    <w:p w:rsidR="004B3121" w:rsidRPr="004B3121" w:rsidRDefault="004B3121" w:rsidP="00EB5F72">
      <w:pPr>
        <w:pStyle w:val="enumlev1"/>
        <w:rPr>
          <w:rtl/>
        </w:rPr>
      </w:pPr>
      <w:r w:rsidRPr="004B3121">
        <w:sym w:font="Symbol" w:char="F0B7"/>
      </w:r>
      <w:r w:rsidRPr="004B3121">
        <w:rPr>
          <w:rtl/>
        </w:rPr>
        <w:tab/>
        <w:t>دراسة التعامل الأمثل مع البطاريات، بما في ذلك آثار إعادة التدوير والحلول الرامية إلى تخفيض مخلفات البطاريات. وينبغي أن تشمل بالحد الأدنى البطارية المستقرة في شبكات تكنولوجيا المعلومات والاتصالات ورزم البطاريات خارج الأجهزة ولكنها يجب أن تشمل أيضاً البطاريات الداخلية قدر الإمكان؛</w:t>
      </w:r>
    </w:p>
    <w:p w:rsidR="004B3121" w:rsidRPr="004B3121" w:rsidRDefault="004B3121" w:rsidP="00EB5F72">
      <w:pPr>
        <w:pStyle w:val="enumlev1"/>
        <w:rPr>
          <w:rtl/>
        </w:rPr>
      </w:pPr>
      <w:r w:rsidRPr="004B3121">
        <w:sym w:font="Symbol" w:char="F0B7"/>
      </w:r>
      <w:r w:rsidRPr="004B3121">
        <w:rPr>
          <w:rtl/>
        </w:rPr>
        <w:tab/>
        <w:t>دراسة نهج دورة الحياة لمعدات تكنولوجيا المعلومات والاتصالات لتقليل الآثار البيئية والصحية؛</w:t>
      </w:r>
    </w:p>
    <w:p w:rsidR="004B3121" w:rsidRPr="004B3121" w:rsidRDefault="004B3121" w:rsidP="00781010">
      <w:pPr>
        <w:pStyle w:val="enumlev1"/>
        <w:rPr>
          <w:rtl/>
        </w:rPr>
      </w:pPr>
      <w:r w:rsidRPr="004B3121">
        <w:sym w:font="Symbol" w:char="F0B7"/>
      </w:r>
      <w:r w:rsidRPr="004B3121">
        <w:rPr>
          <w:rtl/>
        </w:rPr>
        <w:tab/>
        <w:t>دراسة بشأن المعادن النادرة أو سلاسل توريد المواد، والإرشادات والحلول الكفيلة بالحد من الآثار البيئية في منظمة عاملة في</w:t>
      </w:r>
      <w:r w:rsidR="00781010">
        <w:rPr>
          <w:rFonts w:hint="cs"/>
          <w:rtl/>
        </w:rPr>
        <w:t> </w:t>
      </w:r>
      <w:r w:rsidRPr="004B3121">
        <w:rPr>
          <w:rtl/>
        </w:rPr>
        <w:t>مجال تكنولوجيا المعلومات والاتصالات.</w:t>
      </w:r>
    </w:p>
    <w:p w:rsidR="004B3121" w:rsidRPr="004B3121" w:rsidRDefault="004B3121" w:rsidP="003E2EAF">
      <w:pPr>
        <w:pStyle w:val="Heading1forQ"/>
        <w:rPr>
          <w:rtl/>
        </w:rPr>
      </w:pPr>
      <w:r w:rsidRPr="004B3121">
        <w:t>3</w:t>
      </w:r>
      <w:r w:rsidRPr="004B3121">
        <w:tab/>
      </w:r>
      <w:r w:rsidRPr="004B3121">
        <w:rPr>
          <w:rtl/>
        </w:rPr>
        <w:t>المهام</w:t>
      </w:r>
    </w:p>
    <w:p w:rsidR="004B3121" w:rsidRPr="004B3121" w:rsidRDefault="004B3121" w:rsidP="004B3121">
      <w:pPr>
        <w:rPr>
          <w:rtl/>
          <w:lang w:bidi="ar-EG"/>
        </w:rPr>
      </w:pPr>
      <w:r w:rsidRPr="004B3121">
        <w:rPr>
          <w:rtl/>
          <w:lang w:bidi="ar-EG"/>
        </w:rPr>
        <w:t>تشمل المهام البنود التالية دون أن تقتصر عليها:</w:t>
      </w:r>
    </w:p>
    <w:p w:rsidR="004B3121" w:rsidRPr="004B3121" w:rsidRDefault="000915E3" w:rsidP="00EB5F72">
      <w:pPr>
        <w:pStyle w:val="enumlev1"/>
        <w:rPr>
          <w:rtl/>
        </w:rPr>
      </w:pPr>
      <w:r>
        <w:rPr>
          <w:rtl/>
          <w:lang w:val="en-GB"/>
        </w:rPr>
        <w:t>•</w:t>
      </w:r>
      <w:r>
        <w:rPr>
          <w:rtl/>
          <w:lang w:val="en-GB"/>
        </w:rPr>
        <w:tab/>
      </w:r>
      <w:r w:rsidR="004B3121" w:rsidRPr="004B3121">
        <w:rPr>
          <w:rtl/>
        </w:rPr>
        <w:t>وضع إضافات لتحفيز أعضاء الاتحاد على تبادل الخبرات الوطنية ونشر المعرفة التي جرى جمعها المتعلقة بجوانب البيئة وإمكانية الاستدامة من القوانين والتشريعات والتوجيهات بهدف إنشاء قاعدة بيانات عالمية؛</w:t>
      </w:r>
    </w:p>
    <w:p w:rsidR="004B3121" w:rsidRPr="004B3121" w:rsidRDefault="000915E3" w:rsidP="00CD46F5">
      <w:pPr>
        <w:pStyle w:val="enumlev1"/>
        <w:rPr>
          <w:rtl/>
        </w:rPr>
      </w:pPr>
      <w:r>
        <w:rPr>
          <w:rtl/>
          <w:lang w:val="en-GB"/>
        </w:rPr>
        <w:t>•</w:t>
      </w:r>
      <w:r>
        <w:rPr>
          <w:rtl/>
          <w:lang w:val="en-GB"/>
        </w:rPr>
        <w:tab/>
      </w:r>
      <w:r w:rsidR="004B3121" w:rsidRPr="004B3121">
        <w:rPr>
          <w:rtl/>
        </w:rPr>
        <w:t>تنفيذ استطلاع واستعراض محدَّث لحالة التكنولوجيا بغية وضع توجيهات إعادة التدوير والمخلفات الإلكترونية على صعيد</w:t>
      </w:r>
      <w:r w:rsidR="00CD46F5">
        <w:rPr>
          <w:rFonts w:hint="cs"/>
          <w:rtl/>
        </w:rPr>
        <w:t> </w:t>
      </w:r>
      <w:r w:rsidR="004B3121" w:rsidRPr="004B3121">
        <w:rPr>
          <w:rtl/>
        </w:rPr>
        <w:t>العالم؛</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و/أو إضافات لتحديد عمليات لتقليل الآثار البيئية (بما فيها على الصحة) الناجمة عن المنتجات (المواد، وتجنب المواد الخطرة) وعمليات التصنيع والإجراءات التشغيلية وعمليات التخلص؛</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لتحديد تكنولوجيات جديدة و/أو مركّبات/مواد واستخدام عمليات تشغيلية من شأنها تقليل الأثر البيئي (بما فيه على الصحة). وقد يستدعي ذلك من لجنة الدراسات أن تحدد احتياجات السوق وأن تقدم حلولاً في مجال التقييس في الوقت المناسب؛</w:t>
      </w:r>
    </w:p>
    <w:p w:rsidR="004B3121" w:rsidRPr="004B3121" w:rsidRDefault="000915E3" w:rsidP="00EB5F72">
      <w:pPr>
        <w:pStyle w:val="enumlev1"/>
        <w:rPr>
          <w:rtl/>
        </w:rPr>
      </w:pPr>
      <w:r>
        <w:rPr>
          <w:rtl/>
          <w:lang w:val="en-GB"/>
        </w:rPr>
        <w:t>•</w:t>
      </w:r>
      <w:r>
        <w:rPr>
          <w:rtl/>
          <w:lang w:val="en-GB"/>
        </w:rPr>
        <w:tab/>
      </w:r>
      <w:r w:rsidR="004B3121" w:rsidRPr="004B3121">
        <w:rPr>
          <w:rtl/>
        </w:rPr>
        <w:t>وضع إضافات عن ممارسات ولوائح الاستدامة البيئية في المنشآت الخارجية وفي المنتجات والمعدات والمرافق الخاصة بتكنولوجيا المعلومات والاتصالات؛</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و/أو إضافات بشأن حلول للتخفيف من المخلفات الإلكترونية، تشجع على إعادة استخدام الأجزاء المشتركة في المنتجات؛</w:t>
      </w:r>
    </w:p>
    <w:p w:rsidR="004B3121" w:rsidRPr="004B3121" w:rsidRDefault="000915E3" w:rsidP="00EB5F72">
      <w:pPr>
        <w:pStyle w:val="enumlev1"/>
        <w:rPr>
          <w:rtl/>
        </w:rPr>
      </w:pPr>
      <w:r>
        <w:rPr>
          <w:rtl/>
          <w:lang w:val="en-GB"/>
        </w:rPr>
        <w:lastRenderedPageBreak/>
        <w:t>•</w:t>
      </w:r>
      <w:r>
        <w:rPr>
          <w:rtl/>
          <w:lang w:val="en-GB"/>
        </w:rPr>
        <w:tab/>
      </w:r>
      <w:r w:rsidR="004B3121" w:rsidRPr="004B3121">
        <w:rPr>
          <w:rtl/>
        </w:rPr>
        <w:t>وضع توصيات و/أو إضافات بشأن التعامل الأمثل مع البطارية بما في ذلك التعامل مع آثار إعادة التدوير والحلول اللازمة للحد من مخلفات البطاريات. وينبغي أن تشمل بالحد الأدنى البطارية المستقرة في شبكات تكنولوجيا المعلومات والاتصالات ورزم البطاريات خارج الأجهزة ولكنها يجب أن تشمل أيضاً البطاريات الداخلية قدر الإمكان؛</w:t>
      </w:r>
    </w:p>
    <w:p w:rsidR="004B3121" w:rsidRPr="004B3121" w:rsidRDefault="000915E3" w:rsidP="00CD46F5">
      <w:pPr>
        <w:pStyle w:val="enumlev1"/>
        <w:rPr>
          <w:rtl/>
        </w:rPr>
      </w:pPr>
      <w:r>
        <w:rPr>
          <w:rtl/>
          <w:lang w:val="en-GB"/>
        </w:rPr>
        <w:t>•</w:t>
      </w:r>
      <w:r>
        <w:rPr>
          <w:rtl/>
          <w:lang w:val="en-GB"/>
        </w:rPr>
        <w:tab/>
      </w:r>
      <w:r w:rsidR="004B3121" w:rsidRPr="004B3121">
        <w:rPr>
          <w:rtl/>
        </w:rPr>
        <w:t>وضع توصيات و/أو إضافات بشأن دراسة نهج دورة الحياة لمعدات تكنولوجيا المعلومات والاتصالات لتقليل الآثار البيئية</w:t>
      </w:r>
      <w:r w:rsidR="00CD46F5">
        <w:rPr>
          <w:rFonts w:hint="cs"/>
          <w:rtl/>
        </w:rPr>
        <w:t> </w:t>
      </w:r>
      <w:r w:rsidR="004B3121" w:rsidRPr="004B3121">
        <w:rPr>
          <w:rtl/>
        </w:rPr>
        <w:t>والصحية؛</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و/أو إضافات بشأن دراسة بشأن المعادن النادرة أو سلاسل توريد المواد، والإرشادات والحلول الكفيلة بالحد من الآثار البيئية في منظمة عاملة في مجال تكنولوجيا المعلومات والاتصالات؛</w:t>
      </w:r>
    </w:p>
    <w:p w:rsidR="004B3121" w:rsidRPr="004B3121" w:rsidRDefault="000915E3" w:rsidP="00EB5F72">
      <w:pPr>
        <w:pStyle w:val="enumlev1"/>
        <w:rPr>
          <w:rtl/>
        </w:rPr>
      </w:pPr>
      <w:r>
        <w:rPr>
          <w:rtl/>
          <w:lang w:val="en-GB"/>
        </w:rPr>
        <w:t>•</w:t>
      </w:r>
      <w:r>
        <w:rPr>
          <w:rtl/>
          <w:lang w:val="en-GB"/>
        </w:rPr>
        <w:tab/>
      </w:r>
      <w:r w:rsidR="004B3121" w:rsidRPr="004B3121">
        <w:rPr>
          <w:rtl/>
        </w:rPr>
        <w:t>وضع إضافات توفر مبادئ توجيهية فع</w:t>
      </w:r>
      <w:r w:rsidR="00D47104">
        <w:rPr>
          <w:rFonts w:hint="cs"/>
          <w:rtl/>
        </w:rPr>
        <w:t>ّ</w:t>
      </w:r>
      <w:r w:rsidR="004B3121" w:rsidRPr="004B3121">
        <w:rPr>
          <w:rtl/>
        </w:rPr>
        <w:t>الة في مجال إدارة المخلفات الإلكترونية لمختلف المناطق؛</w:t>
      </w:r>
    </w:p>
    <w:p w:rsidR="004B3121" w:rsidRPr="004B3121" w:rsidRDefault="000915E3" w:rsidP="00EB5F72">
      <w:pPr>
        <w:pStyle w:val="enumlev1"/>
        <w:rPr>
          <w:lang w:val="en-GB"/>
        </w:rPr>
      </w:pPr>
      <w:r>
        <w:rPr>
          <w:rtl/>
          <w:lang w:val="en-GB"/>
        </w:rPr>
        <w:t>•</w:t>
      </w:r>
      <w:r>
        <w:rPr>
          <w:rtl/>
          <w:lang w:val="en-GB"/>
        </w:rPr>
        <w:tab/>
      </w:r>
      <w:r w:rsidR="004B3121" w:rsidRPr="004B3121">
        <w:rPr>
          <w:rtl/>
        </w:rPr>
        <w:t>وضع وحدات تدريبية مقيَّسة كي تقدم إرشادات بشأن المعايير والمبادئ التوجيهية لإدارة المخلفات الإلكترونية؛</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و/أو إضافات بشأن متطلبات الاقتصاد غير الملوِّث للبيئة وتأثيره على تقنيات ومرافق تكنولوجيا المعلومات والاتصالات وأيضاً بشأن كيف يمكن أن تسهم تكنولوجيا المعلومات والاتصالات في اقتصاد غير ملوِّث للبيئة؛</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و/أو إضافات بشأن الممارسات والمتطلبات التقنية الخاصة بإعادة الاستخدام وإعادة التدوير على نحو آمن ومراعٍ للبيئة/كفء في استخدام الطاقة في جميع أنحاء العالم بطريقة مسؤولة اجتماعياً؛</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و/أو إضافات كي تقدم إرشادات للقطاع غير الرسمي بشأن الإدارة السليمة بيئياً للمخلفات الإلكترونية؛</w:t>
      </w:r>
    </w:p>
    <w:p w:rsidR="004B3121" w:rsidRPr="004B3121" w:rsidRDefault="000915E3" w:rsidP="00EB5F72">
      <w:pPr>
        <w:pStyle w:val="enumlev1"/>
        <w:rPr>
          <w:rtl/>
        </w:rPr>
      </w:pPr>
      <w:r>
        <w:rPr>
          <w:rtl/>
          <w:lang w:val="en-GB"/>
        </w:rPr>
        <w:t>•</w:t>
      </w:r>
      <w:r>
        <w:rPr>
          <w:rtl/>
          <w:lang w:val="en-GB"/>
        </w:rPr>
        <w:tab/>
      </w:r>
      <w:r w:rsidR="004B3121" w:rsidRPr="004B3121">
        <w:rPr>
          <w:rtl/>
        </w:rPr>
        <w:t>وضع توصيات و/أو إضافات لدراسة وتحليل آثار المعدات الزائفة فيما يتعلق بالمخلفات الإلكترونية وتأثيرها على البيئة؛</w:t>
      </w:r>
    </w:p>
    <w:p w:rsidR="004B3121" w:rsidRPr="004B3121" w:rsidRDefault="000915E3" w:rsidP="00EB5F72">
      <w:pPr>
        <w:pStyle w:val="enumlev1"/>
        <w:rPr>
          <w:lang w:val="en-GB"/>
        </w:rPr>
      </w:pPr>
      <w:r>
        <w:rPr>
          <w:rtl/>
          <w:lang w:val="en-GB"/>
        </w:rPr>
        <w:t>•</w:t>
      </w:r>
      <w:r>
        <w:rPr>
          <w:rtl/>
          <w:lang w:val="en-GB"/>
        </w:rPr>
        <w:tab/>
      </w:r>
      <w:r w:rsidR="004B3121" w:rsidRPr="004B3121">
        <w:rPr>
          <w:rtl/>
        </w:rPr>
        <w:t>إدارة ومراجعة التوصيات والإضافات القائمة.</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6"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C63891">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EB5F72">
      <w:pPr>
        <w:pStyle w:val="enumlev1"/>
        <w:rPr>
          <w:rtl/>
        </w:rPr>
      </w:pPr>
      <w:r w:rsidRPr="004B3121">
        <w:rPr>
          <w:lang w:val="fr-CH"/>
        </w:rPr>
        <w:sym w:font="Symbol" w:char="F0B7"/>
      </w:r>
      <w:r w:rsidRPr="004B3121">
        <w:rPr>
          <w:rtl/>
        </w:rPr>
        <w:tab/>
        <w:t xml:space="preserve">السلسلة </w:t>
      </w:r>
      <w:r w:rsidRPr="004B3121">
        <w:t>L</w:t>
      </w:r>
      <w:r w:rsidRPr="004B3121">
        <w:rPr>
          <w:rtl/>
        </w:rPr>
        <w:t xml:space="preserve"> من توصيات قطاع تقييس الاتصالات</w:t>
      </w:r>
    </w:p>
    <w:p w:rsidR="004B3121" w:rsidRPr="004B3121" w:rsidRDefault="004B3121" w:rsidP="00EB5F72">
      <w:pPr>
        <w:pStyle w:val="enumlev1"/>
      </w:pPr>
      <w:r w:rsidRPr="004B3121">
        <w:rPr>
          <w:lang w:val="fr-CH"/>
        </w:rPr>
        <w:sym w:font="Symbol" w:char="F0B7"/>
      </w:r>
      <w:r w:rsidRPr="004B3121">
        <w:rPr>
          <w:rtl/>
        </w:rPr>
        <w:tab/>
        <w:t xml:space="preserve">السلسلة </w:t>
      </w:r>
      <w:r w:rsidRPr="004B3121">
        <w:t>K</w:t>
      </w:r>
      <w:r w:rsidRPr="004B3121">
        <w:rPr>
          <w:rtl/>
        </w:rPr>
        <w:t xml:space="preserve"> من توصيات قطاع تقييس الاتصالات</w:t>
      </w:r>
    </w:p>
    <w:p w:rsidR="004B3121" w:rsidRPr="004B3121" w:rsidRDefault="0070665E" w:rsidP="0070665E">
      <w:pPr>
        <w:pStyle w:val="Headingb"/>
        <w:rPr>
          <w:rtl/>
        </w:rPr>
      </w:pPr>
      <w:r w:rsidRPr="0070665E">
        <w:rPr>
          <w:rtl/>
          <w:lang w:bidi="ar-EG"/>
        </w:rPr>
        <w:t>المسائل:</w:t>
      </w:r>
    </w:p>
    <w:p w:rsidR="004B3121" w:rsidRPr="004B3121" w:rsidRDefault="004B3121" w:rsidP="00613469">
      <w:pPr>
        <w:pStyle w:val="enumlev1"/>
        <w:rPr>
          <w:rtl/>
        </w:rPr>
      </w:pPr>
      <w:r w:rsidRPr="004B3121">
        <w:rPr>
          <w:lang w:val="fr-CH"/>
        </w:rPr>
        <w:sym w:font="Symbol" w:char="F0B7"/>
      </w:r>
      <w:r w:rsidRPr="004B3121">
        <w:rPr>
          <w:rtl/>
        </w:rPr>
        <w:tab/>
      </w:r>
      <w:r w:rsidRPr="004B3121">
        <w:t>A/5</w:t>
      </w:r>
      <w:r w:rsidRPr="004B3121">
        <w:rPr>
          <w:rtl/>
        </w:rPr>
        <w:t xml:space="preserve"> و</w:t>
      </w:r>
      <w:r w:rsidRPr="004B3121">
        <w:t>F/5</w:t>
      </w:r>
      <w:r w:rsidRPr="004B3121">
        <w:rPr>
          <w:rtl/>
        </w:rPr>
        <w:t xml:space="preserve"> و</w:t>
      </w:r>
      <w:r w:rsidRPr="004B3121">
        <w:t>H/5</w:t>
      </w:r>
      <w:r w:rsidRPr="004B3121">
        <w:rPr>
          <w:rtl/>
        </w:rPr>
        <w:t xml:space="preserve"> و</w:t>
      </w:r>
      <w:r w:rsidRPr="004B3121">
        <w:t>I/5</w:t>
      </w:r>
    </w:p>
    <w:p w:rsidR="004B3121" w:rsidRPr="004B3121" w:rsidRDefault="0070665E" w:rsidP="0070665E">
      <w:pPr>
        <w:pStyle w:val="Headingb"/>
        <w:rPr>
          <w:rtl/>
        </w:rPr>
      </w:pPr>
      <w:r w:rsidRPr="0070665E">
        <w:rPr>
          <w:rtl/>
          <w:lang w:bidi="ar-EG"/>
        </w:rPr>
        <w:t>لجان الدراسات:</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EB5F72">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t>هيئات التقييس:</w:t>
      </w:r>
    </w:p>
    <w:p w:rsidR="004B3121" w:rsidRPr="00CD46F5" w:rsidRDefault="000915E3" w:rsidP="00CD46F5">
      <w:pPr>
        <w:pStyle w:val="enumlev1"/>
      </w:pPr>
      <w:r>
        <w:rPr>
          <w:rtl/>
          <w:lang w:val="en-GB"/>
        </w:rPr>
        <w:t>•</w:t>
      </w:r>
      <w:r>
        <w:rPr>
          <w:rtl/>
          <w:lang w:val="en-GB"/>
        </w:rPr>
        <w:tab/>
      </w:r>
      <w:bookmarkStart w:id="52" w:name="lt_pId821"/>
      <w:r w:rsidR="00CD46F5">
        <w:rPr>
          <w:rFonts w:hint="cs"/>
          <w:rtl/>
          <w:lang w:val="en-GB"/>
        </w:rPr>
        <w:t xml:space="preserve">اللجنتان التقنيتان </w:t>
      </w:r>
      <w:r w:rsidR="004B3121" w:rsidRPr="004B3121">
        <w:rPr>
          <w:lang w:val="en-GB"/>
        </w:rPr>
        <w:t>TC46</w:t>
      </w:r>
      <w:r w:rsidR="00CD46F5">
        <w:rPr>
          <w:rFonts w:hint="cs"/>
          <w:rtl/>
          <w:lang w:val="en-GB"/>
        </w:rPr>
        <w:t xml:space="preserve"> و</w:t>
      </w:r>
      <w:r w:rsidR="004B3121" w:rsidRPr="004B3121">
        <w:rPr>
          <w:lang w:val="en-GB"/>
        </w:rPr>
        <w:t>TC100</w:t>
      </w:r>
      <w:bookmarkEnd w:id="52"/>
      <w:r w:rsidR="00CD46F5">
        <w:rPr>
          <w:rFonts w:hint="cs"/>
          <w:rtl/>
          <w:lang w:val="en-GB"/>
        </w:rPr>
        <w:t xml:space="preserve"> التابعتان للجنة الكهرتقنية الدولية </w:t>
      </w:r>
      <w:r w:rsidR="00CD46F5">
        <w:t>(</w:t>
      </w:r>
      <w:r w:rsidR="00CD46F5" w:rsidRPr="00CD46F5">
        <w:rPr>
          <w:lang w:val="en-GB"/>
        </w:rPr>
        <w:t>IEC</w:t>
      </w:r>
      <w:r w:rsidR="00CD46F5">
        <w:t>)</w:t>
      </w:r>
    </w:p>
    <w:p w:rsidR="004B3121" w:rsidRPr="004B3121" w:rsidRDefault="000915E3" w:rsidP="0012275C">
      <w:pPr>
        <w:pStyle w:val="enumlev1"/>
        <w:rPr>
          <w:lang w:val="en-GB"/>
        </w:rPr>
      </w:pPr>
      <w:r>
        <w:rPr>
          <w:rtl/>
          <w:lang w:val="en-GB"/>
        </w:rPr>
        <w:t>•</w:t>
      </w:r>
      <w:r>
        <w:rPr>
          <w:rtl/>
          <w:lang w:val="en-GB"/>
        </w:rPr>
        <w:tab/>
      </w:r>
      <w:r w:rsidR="0012275C" w:rsidRPr="00BC0B2B">
        <w:rPr>
          <w:rtl/>
          <w:lang w:bidi="ar-SA"/>
        </w:rPr>
        <w:t>معهد مهندسي الكهرباء والإلكترونيات</w:t>
      </w:r>
      <w:r w:rsidR="0012275C">
        <w:rPr>
          <w:rFonts w:hint="cs"/>
          <w:rtl/>
          <w:lang w:bidi="ar-SA"/>
        </w:rPr>
        <w:t xml:space="preserve"> </w:t>
      </w:r>
      <w:r w:rsidR="0012275C" w:rsidRPr="00BC0B2B">
        <w:t xml:space="preserve"> (IEEE)</w:t>
      </w:r>
    </w:p>
    <w:p w:rsidR="004B3121" w:rsidRPr="004B3121" w:rsidRDefault="000915E3" w:rsidP="0012275C">
      <w:pPr>
        <w:pStyle w:val="enumlev1"/>
        <w:rPr>
          <w:lang w:val="en-GB"/>
        </w:rPr>
      </w:pPr>
      <w:r>
        <w:rPr>
          <w:rtl/>
          <w:lang w:val="en-GB"/>
        </w:rPr>
        <w:t>•</w:t>
      </w:r>
      <w:r>
        <w:rPr>
          <w:rtl/>
          <w:lang w:val="en-GB"/>
        </w:rPr>
        <w:tab/>
      </w:r>
      <w:r w:rsidR="0012275C" w:rsidRPr="0012275C">
        <w:rPr>
          <w:rFonts w:hint="cs"/>
          <w:rtl/>
          <w:lang w:val="en-GB" w:bidi="ar-SA"/>
        </w:rPr>
        <w:t>ا</w:t>
      </w:r>
      <w:r w:rsidR="0012275C" w:rsidRPr="0012275C">
        <w:rPr>
          <w:rtl/>
          <w:lang w:val="en-GB" w:bidi="ar-SA"/>
        </w:rPr>
        <w:t>لمعهد الأوروبي لمعايير الاتصالات</w:t>
      </w:r>
      <w:r w:rsidR="0012275C" w:rsidRPr="0012275C">
        <w:rPr>
          <w:rFonts w:hint="cs"/>
          <w:rtl/>
          <w:lang w:val="en-GB" w:bidi="ar-SA"/>
        </w:rPr>
        <w:t xml:space="preserve"> </w:t>
      </w:r>
      <w:r w:rsidR="0012275C" w:rsidRPr="0012275C">
        <w:t xml:space="preserve"> (ETSI)</w:t>
      </w:r>
    </w:p>
    <w:p w:rsidR="004B3121" w:rsidRPr="004B3121" w:rsidRDefault="000915E3" w:rsidP="0012275C">
      <w:pPr>
        <w:pStyle w:val="enumlev1"/>
        <w:rPr>
          <w:lang w:val="en-GB"/>
        </w:rPr>
      </w:pPr>
      <w:r>
        <w:rPr>
          <w:rtl/>
          <w:lang w:val="en-GB"/>
        </w:rPr>
        <w:t>•</w:t>
      </w:r>
      <w:r>
        <w:rPr>
          <w:rtl/>
          <w:lang w:val="en-GB"/>
        </w:rPr>
        <w:tab/>
      </w:r>
      <w:r w:rsidR="0012275C">
        <w:rPr>
          <w:rFonts w:hint="cs"/>
          <w:rtl/>
          <w:lang w:val="en-GB" w:bidi="ar-SA"/>
        </w:rPr>
        <w:t>الرابطة العالمية</w:t>
      </w:r>
      <w:r w:rsidR="0012275C" w:rsidRPr="0012275C">
        <w:rPr>
          <w:rtl/>
          <w:lang w:val="en-GB" w:bidi="ar-SA"/>
        </w:rPr>
        <w:t xml:space="preserve"> للاتصالات المتنقلة</w:t>
      </w:r>
      <w:r w:rsidR="0012275C">
        <w:rPr>
          <w:rFonts w:hint="cs"/>
          <w:rtl/>
          <w:lang w:val="en-GB" w:bidi="ar-SA"/>
        </w:rPr>
        <w:t xml:space="preserve"> </w:t>
      </w:r>
      <w:r w:rsidR="0012275C" w:rsidRPr="0012275C">
        <w:t xml:space="preserve"> (GSMA)</w:t>
      </w:r>
    </w:p>
    <w:p w:rsidR="004B3121" w:rsidRPr="004B3121" w:rsidRDefault="000915E3" w:rsidP="0012275C">
      <w:pPr>
        <w:pStyle w:val="enumlev1"/>
        <w:rPr>
          <w:rtl/>
        </w:rPr>
      </w:pPr>
      <w:r>
        <w:rPr>
          <w:rtl/>
          <w:lang w:val="en-GB"/>
        </w:rPr>
        <w:lastRenderedPageBreak/>
        <w:t>•</w:t>
      </w:r>
      <w:r>
        <w:rPr>
          <w:rtl/>
          <w:lang w:val="en-GB"/>
        </w:rPr>
        <w:tab/>
      </w:r>
      <w:r w:rsidR="0012275C" w:rsidRPr="0012275C">
        <w:rPr>
          <w:rtl/>
          <w:lang w:val="en-GB" w:bidi="ar-SA"/>
        </w:rPr>
        <w:t>برنامج الأمم المتحدة للبيئة</w:t>
      </w:r>
      <w:r w:rsidR="0012275C">
        <w:rPr>
          <w:rFonts w:hint="cs"/>
          <w:rtl/>
          <w:lang w:val="en-GB" w:bidi="ar-SA"/>
        </w:rPr>
        <w:t xml:space="preserve"> </w:t>
      </w:r>
      <w:r w:rsidR="0012275C" w:rsidRPr="0012275C">
        <w:t>(UNEP)</w:t>
      </w:r>
      <w:r w:rsidR="004B3121" w:rsidRPr="004B3121">
        <w:rPr>
          <w:rtl/>
        </w:rPr>
        <w:t>/أمانة اتفاقية بازل</w:t>
      </w:r>
    </w:p>
    <w:p w:rsidR="004B3121" w:rsidRPr="006D7912" w:rsidRDefault="000915E3" w:rsidP="006D7912">
      <w:pPr>
        <w:pStyle w:val="enumlev1"/>
        <w:rPr>
          <w:rtl/>
          <w:lang w:bidi="ar-EG"/>
        </w:rPr>
      </w:pPr>
      <w:r>
        <w:rPr>
          <w:rtl/>
          <w:lang w:val="fr-CH"/>
        </w:rPr>
        <w:t>•</w:t>
      </w:r>
      <w:r>
        <w:rPr>
          <w:rtl/>
          <w:lang w:val="fr-CH"/>
        </w:rPr>
        <w:tab/>
      </w:r>
      <w:r w:rsidR="006D7912">
        <w:rPr>
          <w:rFonts w:hint="cs"/>
          <w:rtl/>
          <w:lang w:val="fr-CH"/>
        </w:rPr>
        <w:t xml:space="preserve">جامعة الأمم المتحدة </w:t>
      </w:r>
      <w:r w:rsidR="006D7912">
        <w:t>(</w:t>
      </w:r>
      <w:bookmarkStart w:id="53" w:name="lt_pId831"/>
      <w:r w:rsidR="006D7912" w:rsidRPr="006D7912">
        <w:rPr>
          <w:lang w:val="fr-CH"/>
        </w:rPr>
        <w:t>UNU</w:t>
      </w:r>
      <w:bookmarkEnd w:id="53"/>
      <w:r w:rsidR="006D7912">
        <w:t>)</w:t>
      </w:r>
    </w:p>
    <w:p w:rsidR="004B3121" w:rsidRPr="004B3121" w:rsidRDefault="000915E3" w:rsidP="006D7912">
      <w:pPr>
        <w:pStyle w:val="enumlev1"/>
        <w:rPr>
          <w:rtl/>
        </w:rPr>
      </w:pPr>
      <w:r>
        <w:rPr>
          <w:rtl/>
          <w:lang w:val="en-GB"/>
        </w:rPr>
        <w:t>•</w:t>
      </w:r>
      <w:r>
        <w:rPr>
          <w:rtl/>
          <w:lang w:val="en-GB"/>
        </w:rPr>
        <w:tab/>
      </w:r>
      <w:r w:rsidR="006D7912" w:rsidRPr="006D7912">
        <w:rPr>
          <w:rtl/>
          <w:lang w:val="en-GB" w:bidi="ar-SA"/>
        </w:rPr>
        <w:t>المنظمة الدولية للتوحيد القياسي</w:t>
      </w:r>
      <w:r w:rsidR="006D7912" w:rsidRPr="006D7912">
        <w:rPr>
          <w:rFonts w:hint="cs"/>
          <w:rtl/>
          <w:lang w:val="en-GB" w:bidi="ar-SA"/>
        </w:rPr>
        <w:t xml:space="preserve"> </w:t>
      </w:r>
      <w:r w:rsidR="006D7912" w:rsidRPr="006D7912">
        <w:t>(</w:t>
      </w:r>
      <w:r w:rsidR="006D7912" w:rsidRPr="006D7912">
        <w:rPr>
          <w:lang w:val="fr-CH"/>
        </w:rPr>
        <w:t>ISO)</w:t>
      </w:r>
    </w:p>
    <w:p w:rsidR="00613469" w:rsidRDefault="00613469">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0" w:after="160" w:line="259" w:lineRule="auto"/>
        <w:jc w:val="left"/>
        <w:rPr>
          <w:sz w:val="26"/>
          <w:szCs w:val="36"/>
          <w:rtl/>
          <w:lang w:bidi="ar-EG"/>
        </w:rPr>
      </w:pPr>
      <w:r>
        <w:rPr>
          <w:rtl/>
        </w:rPr>
        <w:br w:type="page"/>
      </w:r>
    </w:p>
    <w:p w:rsidR="004B3121" w:rsidRPr="004B3121" w:rsidRDefault="004B3121" w:rsidP="00EB5F72">
      <w:pPr>
        <w:pStyle w:val="QuestionNo"/>
        <w:rPr>
          <w:lang w:val="en-GB"/>
        </w:rPr>
      </w:pPr>
      <w:r w:rsidRPr="004B3121">
        <w:rPr>
          <w:rtl/>
        </w:rPr>
        <w:lastRenderedPageBreak/>
        <w:t xml:space="preserve">مشروع المسألة </w:t>
      </w:r>
      <w:r w:rsidRPr="004B3121">
        <w:rPr>
          <w:lang w:val="en-GB"/>
        </w:rPr>
        <w:t>H/5</w:t>
      </w:r>
    </w:p>
    <w:p w:rsidR="004B3121" w:rsidRPr="004B3121" w:rsidRDefault="004B3121" w:rsidP="00613469">
      <w:pPr>
        <w:pStyle w:val="Questiontitle"/>
        <w:rPr>
          <w:rtl/>
        </w:rPr>
      </w:pPr>
      <w:r w:rsidRPr="004B3121">
        <w:rPr>
          <w:rtl/>
        </w:rPr>
        <w:t>التكيف مع تغير المناخ، وتكنولوجيات المعلومات والاتصالات</w:t>
      </w:r>
      <w:r w:rsidR="00613469">
        <w:rPr>
          <w:rtl/>
        </w:rPr>
        <w:br/>
      </w:r>
      <w:r w:rsidRPr="004B3121">
        <w:rPr>
          <w:rtl/>
        </w:rPr>
        <w:t>منخفضة التكلفة والمستدامة وال</w:t>
      </w:r>
      <w:r w:rsidR="00B75611">
        <w:rPr>
          <w:rFonts w:hint="cs"/>
          <w:rtl/>
        </w:rPr>
        <w:t>قادرة على الصمود</w:t>
      </w:r>
    </w:p>
    <w:p w:rsidR="004B3121" w:rsidRPr="004B3121" w:rsidRDefault="004B3121" w:rsidP="004B3121">
      <w:pPr>
        <w:rPr>
          <w:rtl/>
          <w:lang w:bidi="ar-EG"/>
        </w:rPr>
      </w:pPr>
      <w:r w:rsidRPr="004B3121">
        <w:rPr>
          <w:rtl/>
          <w:lang w:bidi="ar-EG"/>
        </w:rPr>
        <w:t xml:space="preserve">(استمرار للمسألتين </w:t>
      </w:r>
      <w:r w:rsidRPr="004B3121">
        <w:rPr>
          <w:lang w:bidi="ar-EG"/>
        </w:rPr>
        <w:t>14/5</w:t>
      </w:r>
      <w:r w:rsidRPr="004B3121">
        <w:rPr>
          <w:rtl/>
          <w:lang w:bidi="ar-EG"/>
        </w:rPr>
        <w:t xml:space="preserve"> و</w:t>
      </w:r>
      <w:r w:rsidRPr="004B3121">
        <w:rPr>
          <w:lang w:bidi="ar-EG"/>
        </w:rPr>
        <w:t>15/5</w:t>
      </w:r>
      <w:r w:rsidRPr="004B3121">
        <w:rPr>
          <w:rtl/>
          <w:lang w:bidi="ar-EG"/>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224077">
      <w:pPr>
        <w:rPr>
          <w:rtl/>
          <w:lang w:bidi="ar-EG"/>
        </w:rPr>
      </w:pPr>
      <w:bookmarkStart w:id="54" w:name="lt_pId843"/>
      <w:r w:rsidRPr="004B3121">
        <w:rPr>
          <w:rtl/>
          <w:lang w:bidi="ar-EG"/>
        </w:rPr>
        <w:t>توصل</w:t>
      </w:r>
      <w:r w:rsidR="00D254AC">
        <w:rPr>
          <w:rFonts w:hint="cs"/>
          <w:rtl/>
          <w:lang w:bidi="ar-EG"/>
        </w:rPr>
        <w:t xml:space="preserve"> </w:t>
      </w:r>
      <w:r w:rsidRPr="004B3121">
        <w:rPr>
          <w:lang w:bidi="ar-EG"/>
        </w:rPr>
        <w:t>195</w:t>
      </w:r>
      <w:r w:rsidRPr="004B3121">
        <w:rPr>
          <w:rtl/>
          <w:lang w:bidi="ar-EG"/>
        </w:rPr>
        <w:t xml:space="preserve"> بلداً في باريس يوم </w:t>
      </w:r>
      <w:r w:rsidRPr="004B3121">
        <w:rPr>
          <w:lang w:bidi="ar-EG"/>
        </w:rPr>
        <w:t>12</w:t>
      </w:r>
      <w:r w:rsidRPr="004B3121">
        <w:rPr>
          <w:rtl/>
          <w:lang w:bidi="ar-EG"/>
        </w:rPr>
        <w:t xml:space="preserve"> ديسمبر </w:t>
      </w:r>
      <w:r w:rsidRPr="004B3121">
        <w:rPr>
          <w:lang w:bidi="ar-EG"/>
        </w:rPr>
        <w:t>2015</w:t>
      </w:r>
      <w:r w:rsidRPr="004B3121">
        <w:rPr>
          <w:rtl/>
          <w:lang w:bidi="ar-EG"/>
        </w:rPr>
        <w:t xml:space="preserve"> إلى اتفاق تاريخي لمكافحة تغير المناخ وإطلاق العنان لإجراءات واستثمارات تسعى نحو مستقبل مستدام </w:t>
      </w:r>
      <w:r w:rsidR="00D254AC">
        <w:rPr>
          <w:rFonts w:hint="cs"/>
          <w:rtl/>
          <w:lang w:bidi="ar-EG"/>
        </w:rPr>
        <w:t>يسمح بالصمود</w:t>
      </w:r>
      <w:r w:rsidRPr="004B3121">
        <w:rPr>
          <w:rtl/>
          <w:lang w:bidi="ar-EG"/>
        </w:rPr>
        <w:t xml:space="preserve"> وتنخفض فيه الانبعاثات الكربونية. ويجمع اتفاق باريس لأول مرة كل الأمم معاً لنصرة قضية مشتركة على أساس مسؤولياتها التاريخية والحالية والمستقبلية. والهدف الرئيسي لهذا الاتفاق الشامل هو </w:t>
      </w:r>
      <w:r w:rsidR="00D254AC">
        <w:rPr>
          <w:rFonts w:hint="cs"/>
          <w:rtl/>
          <w:lang w:bidi="ar-EG"/>
        </w:rPr>
        <w:t>العمل للحيلولة دون</w:t>
      </w:r>
      <w:r w:rsidRPr="004B3121">
        <w:rPr>
          <w:rtl/>
          <w:lang w:bidi="ar-EG"/>
        </w:rPr>
        <w:t xml:space="preserve"> ارتفاع درجة الحرارة العالمية هذا القرن أكثر من درجتين مئويتين، ومواصلة الجهود لتقييد ارتفاع درجة الحرارة ضمن حدود </w:t>
      </w:r>
      <w:r w:rsidRPr="004B3121">
        <w:rPr>
          <w:lang w:bidi="ar-EG"/>
        </w:rPr>
        <w:t>1</w:t>
      </w:r>
      <w:r w:rsidR="00224077">
        <w:rPr>
          <w:lang w:bidi="ar-EG"/>
        </w:rPr>
        <w:t>,</w:t>
      </w:r>
      <w:r w:rsidRPr="004B3121">
        <w:rPr>
          <w:lang w:bidi="ar-EG"/>
        </w:rPr>
        <w:t>5</w:t>
      </w:r>
      <w:r w:rsidR="00224077">
        <w:rPr>
          <w:rFonts w:hint="cs"/>
          <w:rtl/>
          <w:lang w:bidi="ar-EG"/>
        </w:rPr>
        <w:t> </w:t>
      </w:r>
      <w:r w:rsidRPr="004B3121">
        <w:rPr>
          <w:rtl/>
          <w:lang w:bidi="ar-EG"/>
        </w:rPr>
        <w:t>درجة مئوية فوق مستويات ما قبل الثورة الصناعية. وبالإضافة إلى ذلك، يهدف الاتفاق إلى تعزيز القدرة على التعامل مع آثار تغير المناخ.</w:t>
      </w:r>
    </w:p>
    <w:p w:rsidR="004B3121" w:rsidRPr="004B3121" w:rsidRDefault="004B3121" w:rsidP="00D254AC">
      <w:pPr>
        <w:rPr>
          <w:rtl/>
          <w:lang w:bidi="ar-EG"/>
        </w:rPr>
      </w:pPr>
      <w:bookmarkStart w:id="55" w:name="lt_pId844"/>
      <w:bookmarkEnd w:id="54"/>
      <w:r w:rsidRPr="004B3121">
        <w:rPr>
          <w:rtl/>
          <w:lang w:bidi="ar-EG"/>
        </w:rPr>
        <w:t xml:space="preserve">ويمكن أن تؤدي تكنولوجيا المعلومات والاتصالات دوراً يحْدث تحولاً في تنفيذ اتفاق باريس، ويسرِّع العمل على تحقيق أهداف التنمية المستدامة </w:t>
      </w:r>
      <w:r w:rsidRPr="004B3121">
        <w:rPr>
          <w:lang w:bidi="ar-EG"/>
        </w:rPr>
        <w:t>9</w:t>
      </w:r>
      <w:r w:rsidRPr="004B3121">
        <w:rPr>
          <w:rtl/>
          <w:lang w:bidi="ar-EG"/>
        </w:rPr>
        <w:t xml:space="preserve"> و</w:t>
      </w:r>
      <w:r w:rsidRPr="004B3121">
        <w:rPr>
          <w:lang w:bidi="ar-EG"/>
        </w:rPr>
        <w:t>12</w:t>
      </w:r>
      <w:r w:rsidRPr="004B3121">
        <w:rPr>
          <w:rtl/>
          <w:lang w:bidi="ar-EG"/>
        </w:rPr>
        <w:t xml:space="preserve"> و</w:t>
      </w:r>
      <w:r w:rsidRPr="004B3121">
        <w:rPr>
          <w:lang w:bidi="ar-EG"/>
        </w:rPr>
        <w:t>13</w:t>
      </w:r>
      <w:r w:rsidRPr="004B3121">
        <w:rPr>
          <w:rtl/>
          <w:lang w:bidi="ar-EG"/>
        </w:rPr>
        <w:t xml:space="preserve"> و</w:t>
      </w:r>
      <w:r w:rsidRPr="004B3121">
        <w:rPr>
          <w:lang w:bidi="ar-EG"/>
        </w:rPr>
        <w:t>14</w:t>
      </w:r>
      <w:r w:rsidRPr="004B3121">
        <w:rPr>
          <w:rtl/>
          <w:lang w:bidi="ar-EG"/>
        </w:rPr>
        <w:t xml:space="preserve"> و</w:t>
      </w:r>
      <w:r w:rsidRPr="004B3121">
        <w:rPr>
          <w:lang w:bidi="ar-EG"/>
        </w:rPr>
        <w:t>15</w:t>
      </w:r>
      <w:r w:rsidRPr="004B3121">
        <w:rPr>
          <w:rtl/>
          <w:lang w:bidi="ar-EG"/>
        </w:rPr>
        <w:t xml:space="preserve"> و</w:t>
      </w:r>
      <w:r w:rsidRPr="004B3121">
        <w:rPr>
          <w:lang w:bidi="ar-EG"/>
        </w:rPr>
        <w:t>17</w:t>
      </w:r>
      <w:r w:rsidRPr="004B3121">
        <w:rPr>
          <w:rtl/>
          <w:lang w:bidi="ar-EG"/>
        </w:rPr>
        <w:t xml:space="preserve"> ويساعد على وجه التحديد البلدان وقطاع تكنولوجيا المعلومات والاتصالات في تعزيز القدرة على </w:t>
      </w:r>
      <w:r w:rsidR="00D254AC">
        <w:rPr>
          <w:rFonts w:hint="cs"/>
          <w:rtl/>
          <w:lang w:bidi="ar-EG"/>
        </w:rPr>
        <w:t>الصمود</w:t>
      </w:r>
      <w:r w:rsidRPr="004B3121">
        <w:rPr>
          <w:rtl/>
          <w:lang w:bidi="ar-EG"/>
        </w:rPr>
        <w:t xml:space="preserve"> وعلى التكيف مع المخاطر المرتبطة بالمناخ والكوارث الطبيعية، فضلاً عن تحسين التعليم وزيادة الوعي بشأن تغير المناخ والإنذار المبكر (هدف التنمية المستدامة </w:t>
      </w:r>
      <w:r w:rsidRPr="004B3121">
        <w:rPr>
          <w:lang w:bidi="ar-EG"/>
        </w:rPr>
        <w:t>13</w:t>
      </w:r>
      <w:r w:rsidRPr="004B3121">
        <w:rPr>
          <w:rtl/>
          <w:lang w:bidi="ar-EG"/>
        </w:rPr>
        <w:t>).</w:t>
      </w:r>
    </w:p>
    <w:p w:rsidR="004B3121" w:rsidRPr="004B3121" w:rsidRDefault="004B3121" w:rsidP="00D254AC">
      <w:pPr>
        <w:rPr>
          <w:lang w:val="en-GB" w:bidi="ar-EG"/>
        </w:rPr>
      </w:pPr>
      <w:r w:rsidRPr="004B3121">
        <w:rPr>
          <w:rtl/>
          <w:lang w:bidi="ar-EG"/>
        </w:rPr>
        <w:t xml:space="preserve">ويشار أيضاً إلى هدف التنمية المستدامة </w:t>
      </w:r>
      <w:r w:rsidRPr="004B3121">
        <w:rPr>
          <w:lang w:bidi="ar-EG"/>
        </w:rPr>
        <w:t>9</w:t>
      </w:r>
      <w:r w:rsidRPr="004B3121">
        <w:rPr>
          <w:rtl/>
          <w:lang w:bidi="ar-EG"/>
        </w:rPr>
        <w:t xml:space="preserve"> بشأن بناء بنية تحتية </w:t>
      </w:r>
      <w:r w:rsidR="00D254AC">
        <w:rPr>
          <w:rFonts w:hint="cs"/>
          <w:rtl/>
          <w:lang w:bidi="ar-EG"/>
        </w:rPr>
        <w:t>قادرة على الصمود</w:t>
      </w:r>
      <w:r w:rsidRPr="004B3121">
        <w:rPr>
          <w:rtl/>
          <w:lang w:bidi="ar-EG"/>
        </w:rPr>
        <w:t xml:space="preserve"> وتشجيع التصنيع الشامل للجميع والمستدام، لأن البحث عن البنية التحتية منخفضة التكلفة هو حاجة تستحوذ على اهتمام العالم في مجالات مختلفة من أهداف التنمية المستدامة خصوصاً في الاقتصادات الناشئة حيث تصبح احتياجات التكيف والبنية التحتية منخفضة التكلفة ضرورة ملحة.</w:t>
      </w:r>
      <w:bookmarkEnd w:id="55"/>
    </w:p>
    <w:p w:rsidR="004B3121" w:rsidRPr="004B3121" w:rsidRDefault="004B3121" w:rsidP="00D254AC">
      <w:pPr>
        <w:rPr>
          <w:rtl/>
          <w:lang w:bidi="ar-EG"/>
        </w:rPr>
      </w:pPr>
      <w:r w:rsidRPr="004B3121">
        <w:rPr>
          <w:rtl/>
          <w:lang w:bidi="ar-EG"/>
        </w:rPr>
        <w:t>الغرض من هذه المسألة هو إنتاج توصيات أو إضافات جديدة أو مراجعة بشأن الحلول اللازمة للمساعدة في سد فجوة النفاذ إلى الاتصالات بحيث "يوصَّل من ليس موصولاً". وتهدف هذه المسألة الجديدة إلى دراسة وتقييس الحلول التي يمكن أن تكون فع</w:t>
      </w:r>
      <w:r w:rsidR="00D47104">
        <w:rPr>
          <w:rFonts w:hint="cs"/>
          <w:rtl/>
          <w:lang w:bidi="ar-EG"/>
        </w:rPr>
        <w:t>ّ</w:t>
      </w:r>
      <w:r w:rsidRPr="004B3121">
        <w:rPr>
          <w:rtl/>
          <w:lang w:bidi="ar-EG"/>
        </w:rPr>
        <w:t>الة في</w:t>
      </w:r>
      <w:r w:rsidR="00D254AC">
        <w:rPr>
          <w:rFonts w:hint="cs"/>
          <w:rtl/>
          <w:lang w:bidi="ar-EG"/>
        </w:rPr>
        <w:t> </w:t>
      </w:r>
      <w:r w:rsidRPr="004B3121">
        <w:rPr>
          <w:rtl/>
          <w:lang w:bidi="ar-EG"/>
        </w:rPr>
        <w:t xml:space="preserve">خفض تكلفة نشر شبكات الاتصالات. ويمكن تحقيق ذلك من خلال </w:t>
      </w:r>
      <w:r w:rsidR="00D254AC">
        <w:rPr>
          <w:rFonts w:hint="cs"/>
          <w:rtl/>
          <w:lang w:bidi="ar-EG"/>
        </w:rPr>
        <w:t>تقاسم</w:t>
      </w:r>
      <w:r w:rsidRPr="004B3121">
        <w:rPr>
          <w:rtl/>
          <w:lang w:bidi="ar-EG"/>
        </w:rPr>
        <w:t xml:space="preserve"> البنى التحتية بين مختلف مقدمي الخدمات (الكهرباء، والمياه، والغاز، والتلفزيون، والسلامة العامة، ورصد الأحوال الجوية، وما إلى ذلك).</w:t>
      </w:r>
    </w:p>
    <w:p w:rsidR="004B3121" w:rsidRPr="004B3121" w:rsidRDefault="004B3121" w:rsidP="004B3121">
      <w:pPr>
        <w:rPr>
          <w:rtl/>
          <w:lang w:bidi="ar-EG"/>
        </w:rPr>
      </w:pPr>
      <w:r w:rsidRPr="004B3121">
        <w:rPr>
          <w:rtl/>
          <w:lang w:bidi="ar-EG"/>
        </w:rPr>
        <w:t xml:space="preserve">وفي الوقت نفسه، يدرك فريق إدارة المسألة الجديدة أن الحاجة تدعو لتكنولوجيات حرجة كي تحسن استراتيجيات تكيف البلدان وقطاع تكنولوجيا المعلومات والاتصالات مع الآثار السلبية لتغير المناخ. وتعد تكنولوجيات الحفاظ على إمدادات الكهرباء والاتصالات أقربها صلة بالموضوع. وعلاوة على ذلك، هناك أوجه التآزر المحتملة بين القطاعات المختلفة مثل شبكة الكهرباء وأنظمة الطاقة في مواقع تكنولوجيا المعلومات والاتصالات، لذلك عندما تقع أحداث قاسية وتنقطع إمدادات الكهرباء، يمكن أن تسدي مواقع تكنولوجيا المعلومات والاتصالات عوناً في ضمان بعض الخدمات الكهربائية الأساسية [من قبيل الشبكات الكهربائية الذكية المصغرة المعزولة] لدعم الإغاثة في حالات الطوارئ وإجراءات التكيف. وتحتاج التكنولوجيا إلى تحمل الصدمات المرتبطة بالمناخ، مثل: الرياح العاتية والفيضانات وتطرف درجات الحرارة قيظاً وبرداً. ويمكن أن تكون خدمات الكهرباء والاتصالات أقدر على </w:t>
      </w:r>
      <w:r w:rsidR="00D254AC">
        <w:rPr>
          <w:rtl/>
          <w:lang w:bidi="ar-EG"/>
        </w:rPr>
        <w:t>الصمود</w:t>
      </w:r>
      <w:r w:rsidRPr="004B3121">
        <w:rPr>
          <w:rtl/>
          <w:lang w:bidi="ar-EG"/>
        </w:rPr>
        <w:t xml:space="preserve"> إذا توفرَ مصدرا الطاقة أو الاتصالات بحيث يمكن لأحدهما أن يحل محل الآخر في حال التعطل. ومن الأمثلة على ذلك مولد كهربائي احتياطي للحفاظ على إمدادات الكهرباء وتنويع المسيرات في حالة الاتصالات.</w:t>
      </w:r>
    </w:p>
    <w:p w:rsidR="004B3121" w:rsidRPr="004B3121" w:rsidRDefault="004B3121" w:rsidP="004B3121">
      <w:pPr>
        <w:rPr>
          <w:rtl/>
          <w:lang w:bidi="ar-EG"/>
        </w:rPr>
      </w:pPr>
      <w:r w:rsidRPr="004B3121">
        <w:rPr>
          <w:rtl/>
          <w:lang w:bidi="ar-EG"/>
        </w:rPr>
        <w:t>وتتيح تكنولوجيات مثل تكنولوجيا المعلومات والاتصالات، من خلال التطبيقات القائمة على الإنترنت والهواتف المتنقلة ومراكز الاتصالات والإذاعة المحلية وغيرها، فرصة استثنائية أيضاً لتحسين إنشاء المعلومات والمعارف ذات الصلة بتغير المناخ وإدارتها وتبادلها وتطبيقها عبر تدابير تكيف مع تغير المناخ تستند إلى تكنولوجيا المعلومات والاتصالات. وينبغي لهذه مسألة أن تحدد التكنولوجيات التي تساعد في التخفيف من آثار تغير المناخ والتكيف معها على حد سواء، مثل إمدادات الطاقة لمحطات القاعدة النائية التي تعمل على الطاقة المتجددة كالطاقة الشمسية وطاقة الرياح والطاقة المائية المصغرة وأنواع الوقود الحيوي.</w:t>
      </w:r>
    </w:p>
    <w:p w:rsidR="004B3121" w:rsidRPr="004B3121" w:rsidRDefault="004B3121" w:rsidP="00AB0DF4">
      <w:pPr>
        <w:rPr>
          <w:rtl/>
          <w:lang w:bidi="ar-EG"/>
        </w:rPr>
      </w:pPr>
      <w:r w:rsidRPr="004B3121">
        <w:rPr>
          <w:rtl/>
          <w:lang w:bidi="ar-EG"/>
        </w:rPr>
        <w:lastRenderedPageBreak/>
        <w:t xml:space="preserve">وقد أظهرت أيضاً تكنولوجيا المعلومات والاتصالات منخفضة التكلفة </w:t>
      </w:r>
      <w:r w:rsidR="00D254AC">
        <w:rPr>
          <w:rFonts w:hint="cs"/>
          <w:rtl/>
          <w:lang w:bidi="ar-EG"/>
        </w:rPr>
        <w:t>والتي توفر القدرة على الصمود</w:t>
      </w:r>
      <w:r w:rsidRPr="004B3121">
        <w:rPr>
          <w:rtl/>
          <w:lang w:bidi="ar-EG"/>
        </w:rPr>
        <w:t xml:space="preserve"> قدرات مراقبة تحدْث تحولات من خلال تعزيز القدرة على جمع بيانات عن المناخ تتعلق بالتغيرات في درجة الحرارة والرطوبة والأمطار ومستوى سطح البحر، ومثال ذلك، شبكات الاستشعار وتكنولوجيات محطات مراقبة الطقس الموصولة بتكنولوجيات النفاذ اللاسلكي (مثل التطور طويل الأجل</w:t>
      </w:r>
      <w:r w:rsidR="00AB0DF4">
        <w:rPr>
          <w:rFonts w:hint="cs"/>
          <w:rtl/>
          <w:lang w:bidi="ar-EG"/>
        </w:rPr>
        <w:t> </w:t>
      </w:r>
      <w:r w:rsidRPr="004B3121">
        <w:rPr>
          <w:lang w:val="en-GB" w:bidi="ar-EG"/>
        </w:rPr>
        <w:t>(</w:t>
      </w:r>
      <w:r w:rsidRPr="004B3121">
        <w:rPr>
          <w:lang w:bidi="ar-EG"/>
        </w:rPr>
        <w:t>LTE</w:t>
      </w:r>
      <w:r w:rsidRPr="004B3121">
        <w:rPr>
          <w:lang w:val="en-GB" w:bidi="ar-EG"/>
        </w:rPr>
        <w:t>)</w:t>
      </w:r>
      <w:r w:rsidRPr="004B3121">
        <w:rPr>
          <w:rtl/>
          <w:lang w:bidi="ar-EG"/>
        </w:rPr>
        <w:t>) أو النفاذ الثابت. ويمكن لتكنولوجيا المعلومات والاتصالات أيضاً أن تحسن موثوقية واستمرارية مراقبة المناخ، ولا</w:t>
      </w:r>
      <w:r w:rsidR="00AB0DF4">
        <w:rPr>
          <w:rFonts w:hint="cs"/>
          <w:rtl/>
          <w:lang w:bidi="ar-EG"/>
        </w:rPr>
        <w:t> </w:t>
      </w:r>
      <w:r w:rsidRPr="004B3121">
        <w:rPr>
          <w:rtl/>
          <w:lang w:bidi="ar-EG"/>
        </w:rPr>
        <w:t>سيما عند وقوع الأحداث المناخية القاسية. وعندئذ يحظى تيسر المعلومات وخدمات الاتصالات بأهمية قصوى. وبالإضافة إلى ذلك، توفر تكنولوجيا المعلومات والاتصالات أيضا تقنيات وأساليب محددة، باستخدام أجهزة الحاسوب العملاقة لإعداد نماذج المناخ وتسليط الضوء على اتجاهات الانبعاثات مما يساعد على التنبؤ بأي من الجوائح والكوارث المرتبطة بالمناخ في المستقبل. ويدرك فريق إدارة المسألة الجديدة أن البلدان المتوسطة الدخل والمنخفضة الدخل ستختلف في تنفيذها لهذه التكنولوجيات، وبالتالي تدعو الحاجة للسعي إلى انخفاض تكلفة البنية التحتية/التكنولوجيات و/أو الحلول اللازمة للتكيف</w:t>
      </w:r>
      <w:r w:rsidR="002246FA">
        <w:rPr>
          <w:rFonts w:hint="cs"/>
          <w:rtl/>
          <w:lang w:bidi="ar-EG"/>
        </w:rPr>
        <w:t>.</w:t>
      </w:r>
    </w:p>
    <w:p w:rsidR="004B3121" w:rsidRPr="004B3121" w:rsidRDefault="004B3121" w:rsidP="00104390">
      <w:pPr>
        <w:keepNext/>
        <w:rPr>
          <w:rtl/>
          <w:lang w:bidi="ar-EG"/>
        </w:rPr>
      </w:pPr>
      <w:r w:rsidRPr="004B3121">
        <w:rPr>
          <w:rtl/>
          <w:lang w:bidi="ar-EG"/>
        </w:rPr>
        <w:t>والتوصيات والإضافات التالية، السارية وقت الموافقة على هذه المسألة، تندرج في إطار مسؤوليتها:</w:t>
      </w:r>
    </w:p>
    <w:p w:rsidR="004B3121" w:rsidRPr="0041525C" w:rsidRDefault="0041525C" w:rsidP="0041525C">
      <w:pPr>
        <w:pStyle w:val="enumlev1"/>
        <w:rPr>
          <w:spacing w:val="-4"/>
          <w:rtl/>
        </w:rPr>
      </w:pPr>
      <w:r>
        <w:rPr>
          <w:rtl/>
          <w:lang w:val="en-GB"/>
        </w:rPr>
        <w:t>•</w:t>
      </w:r>
      <w:r>
        <w:rPr>
          <w:rtl/>
          <w:lang w:val="en-GB"/>
        </w:rPr>
        <w:tab/>
      </w:r>
      <w:r w:rsidR="004B3121" w:rsidRPr="0041525C">
        <w:rPr>
          <w:spacing w:val="-4"/>
          <w:lang w:val="fr-CH"/>
        </w:rPr>
        <w:t>ITU-T L.1500</w:t>
      </w:r>
      <w:r w:rsidR="00460E7C" w:rsidRPr="0041525C">
        <w:rPr>
          <w:spacing w:val="-4"/>
          <w:rtl/>
        </w:rPr>
        <w:t xml:space="preserve"> و</w:t>
      </w:r>
      <w:r w:rsidR="004B3121" w:rsidRPr="0041525C">
        <w:rPr>
          <w:spacing w:val="-4"/>
          <w:lang w:val="fr-CH"/>
        </w:rPr>
        <w:t>L.1501</w:t>
      </w:r>
      <w:r w:rsidRPr="0041525C">
        <w:rPr>
          <w:rFonts w:hint="cs"/>
          <w:spacing w:val="-4"/>
          <w:rtl/>
        </w:rPr>
        <w:t xml:space="preserve"> و</w:t>
      </w:r>
      <w:r w:rsidR="004B3121" w:rsidRPr="0041525C">
        <w:rPr>
          <w:spacing w:val="-4"/>
          <w:lang w:val="fr-CH"/>
        </w:rPr>
        <w:t>L.1502</w:t>
      </w:r>
      <w:r w:rsidR="00460E7C" w:rsidRPr="0041525C">
        <w:rPr>
          <w:spacing w:val="-4"/>
          <w:rtl/>
        </w:rPr>
        <w:t xml:space="preserve"> و</w:t>
      </w:r>
      <w:r w:rsidR="004B3121" w:rsidRPr="0041525C">
        <w:rPr>
          <w:spacing w:val="-4"/>
          <w:lang w:val="fr-CH"/>
        </w:rPr>
        <w:t>L.1700</w:t>
      </w:r>
      <w:r w:rsidR="004B3121" w:rsidRPr="0041525C">
        <w:rPr>
          <w:spacing w:val="-4"/>
          <w:rtl/>
        </w:rPr>
        <w:t xml:space="preserve"> والإضافات </w:t>
      </w:r>
      <w:r w:rsidR="004B3121" w:rsidRPr="0041525C">
        <w:rPr>
          <w:spacing w:val="-4"/>
        </w:rPr>
        <w:t>14</w:t>
      </w:r>
      <w:r w:rsidR="004B3121" w:rsidRPr="0041525C">
        <w:rPr>
          <w:spacing w:val="-4"/>
          <w:rtl/>
        </w:rPr>
        <w:t xml:space="preserve"> و</w:t>
      </w:r>
      <w:r w:rsidR="004B3121" w:rsidRPr="0041525C">
        <w:rPr>
          <w:spacing w:val="-4"/>
        </w:rPr>
        <w:t>15</w:t>
      </w:r>
      <w:r w:rsidR="004B3121" w:rsidRPr="0041525C">
        <w:rPr>
          <w:spacing w:val="-4"/>
          <w:rtl/>
        </w:rPr>
        <w:t xml:space="preserve"> و</w:t>
      </w:r>
      <w:r w:rsidR="004B3121" w:rsidRPr="0041525C">
        <w:rPr>
          <w:spacing w:val="-4"/>
        </w:rPr>
        <w:t>16</w:t>
      </w:r>
      <w:r w:rsidR="004B3121" w:rsidRPr="0041525C">
        <w:rPr>
          <w:spacing w:val="-4"/>
          <w:rtl/>
        </w:rPr>
        <w:t xml:space="preserve"> و</w:t>
      </w:r>
      <w:r w:rsidR="004B3121" w:rsidRPr="0041525C">
        <w:rPr>
          <w:spacing w:val="-4"/>
        </w:rPr>
        <w:t>22</w:t>
      </w:r>
      <w:r w:rsidR="004B3121" w:rsidRPr="0041525C">
        <w:rPr>
          <w:spacing w:val="-4"/>
          <w:rtl/>
        </w:rPr>
        <w:t xml:space="preserve"> و</w:t>
      </w:r>
      <w:r w:rsidR="004B3121" w:rsidRPr="0041525C">
        <w:rPr>
          <w:spacing w:val="-4"/>
        </w:rPr>
        <w:t>233</w:t>
      </w:r>
      <w:r w:rsidR="004B3121" w:rsidRPr="0041525C">
        <w:rPr>
          <w:spacing w:val="-4"/>
          <w:rtl/>
        </w:rPr>
        <w:t xml:space="preserve"> و</w:t>
      </w:r>
      <w:r w:rsidR="004B3121" w:rsidRPr="0041525C">
        <w:rPr>
          <w:spacing w:val="-4"/>
        </w:rPr>
        <w:t>24</w:t>
      </w:r>
      <w:r w:rsidR="004B3121" w:rsidRPr="0041525C">
        <w:rPr>
          <w:spacing w:val="-4"/>
          <w:rtl/>
        </w:rPr>
        <w:t xml:space="preserve"> و</w:t>
      </w:r>
      <w:r w:rsidR="004B3121" w:rsidRPr="0041525C">
        <w:rPr>
          <w:spacing w:val="-4"/>
        </w:rPr>
        <w:t>25</w:t>
      </w:r>
      <w:r w:rsidR="004B3121" w:rsidRPr="0041525C">
        <w:rPr>
          <w:spacing w:val="-4"/>
          <w:rtl/>
        </w:rPr>
        <w:t xml:space="preserve"> إلى سلسلة التوصيات</w:t>
      </w:r>
      <w:r w:rsidRPr="0041525C">
        <w:rPr>
          <w:rFonts w:hint="cs"/>
          <w:spacing w:val="-4"/>
          <w:rtl/>
        </w:rPr>
        <w:t> </w:t>
      </w:r>
      <w:r w:rsidR="004B3121" w:rsidRPr="0041525C">
        <w:rPr>
          <w:spacing w:val="-4"/>
        </w:rPr>
        <w:t>L</w:t>
      </w:r>
      <w:r w:rsidR="004B3121" w:rsidRPr="0041525C">
        <w:rPr>
          <w:spacing w:val="-4"/>
          <w:rtl/>
        </w:rPr>
        <w:t>.</w:t>
      </w:r>
    </w:p>
    <w:p w:rsidR="004B3121" w:rsidRPr="004B3121" w:rsidRDefault="004B3121" w:rsidP="003E2EAF">
      <w:pPr>
        <w:pStyle w:val="Heading1forQ"/>
        <w:rPr>
          <w:rtl/>
        </w:rPr>
      </w:pPr>
      <w:r w:rsidRPr="004B3121">
        <w:t>2</w:t>
      </w:r>
      <w:r w:rsidRPr="004B3121">
        <w:tab/>
      </w:r>
      <w:r w:rsidRPr="004B3121">
        <w:rPr>
          <w:rtl/>
        </w:rPr>
        <w:t>المسألة</w:t>
      </w:r>
    </w:p>
    <w:p w:rsidR="004B3121" w:rsidRPr="004B3121" w:rsidRDefault="004B3121" w:rsidP="002246FA">
      <w:pPr>
        <w:rPr>
          <w:rtl/>
          <w:lang w:bidi="ar-EG"/>
        </w:rPr>
      </w:pPr>
      <w:bookmarkStart w:id="56" w:name="lt_pId867"/>
      <w:r w:rsidRPr="004B3121">
        <w:rPr>
          <w:rtl/>
          <w:lang w:bidi="ar-EG"/>
        </w:rPr>
        <w:t>تهدف هذه المسألة إلى دراسة متطلبات القدرة على التكيف و</w:t>
      </w:r>
      <w:r w:rsidR="00D254AC">
        <w:rPr>
          <w:rtl/>
          <w:lang w:bidi="ar-EG"/>
        </w:rPr>
        <w:t>الصمود</w:t>
      </w:r>
      <w:r w:rsidRPr="004B3121">
        <w:rPr>
          <w:rtl/>
          <w:lang w:bidi="ar-EG"/>
        </w:rPr>
        <w:t xml:space="preserve"> والتكلفة المنخفضة في تكنولوجيا المعلومات والاتصالات في</w:t>
      </w:r>
      <w:r w:rsidR="002246FA">
        <w:rPr>
          <w:rFonts w:hint="cs"/>
          <w:rtl/>
          <w:lang w:bidi="ar-EG"/>
        </w:rPr>
        <w:t> </w:t>
      </w:r>
      <w:r w:rsidRPr="004B3121">
        <w:rPr>
          <w:rtl/>
          <w:lang w:bidi="ar-EG"/>
        </w:rPr>
        <w:t xml:space="preserve">ضوء أهداف التنمية المستدامة، وإلى استكشاف أوجه التآزر القائمة بالفعل بين هذين الموضوعين وأوجه التآزر المحتملة التي ستنشأ لتحسين الخدمة المقدَمة للسكان مع ظهور اتجاهات وتكنولوجيات جديدة في عصر تدعو الحاجة فيه إلى القدرة على </w:t>
      </w:r>
      <w:r w:rsidR="00D254AC">
        <w:rPr>
          <w:rtl/>
          <w:lang w:bidi="ar-EG"/>
        </w:rPr>
        <w:t>الصمود</w:t>
      </w:r>
      <w:r w:rsidRPr="004B3121">
        <w:rPr>
          <w:rtl/>
          <w:lang w:bidi="ar-EG"/>
        </w:rPr>
        <w:t xml:space="preserve"> وإلى التكلفة المنخفضة على حد سواء وعلى قدم المساواة وخاصة في المناطق الريفية (دون أن تقتصر عليها).</w:t>
      </w:r>
    </w:p>
    <w:p w:rsidR="004B3121" w:rsidRPr="004B3121" w:rsidRDefault="004B3121" w:rsidP="004B3121">
      <w:pPr>
        <w:rPr>
          <w:rtl/>
          <w:lang w:bidi="ar-EG"/>
        </w:rPr>
      </w:pPr>
      <w:bookmarkStart w:id="57" w:name="lt_pId868"/>
      <w:bookmarkEnd w:id="56"/>
      <w:r w:rsidRPr="004B3121">
        <w:rPr>
          <w:rtl/>
          <w:lang w:bidi="ar-EG"/>
        </w:rPr>
        <w:t>وبالإضافة إلى ذلك، تهدف المسألة إلى إلقاء نظرة على تكنولوجيا المعلومات والاتصالات الأكثر ملائمة وفعالية من حيث التكلفة في تكييف القطاعات التخصصية الأخرى.</w:t>
      </w:r>
    </w:p>
    <w:bookmarkEnd w:id="57"/>
    <w:p w:rsidR="004B3121" w:rsidRPr="004B3121" w:rsidRDefault="004B3121" w:rsidP="00613469">
      <w:pPr>
        <w:keepNext/>
        <w:rPr>
          <w:rtl/>
          <w:lang w:bidi="ar-EG"/>
        </w:rPr>
      </w:pPr>
      <w:r w:rsidRPr="004B3121">
        <w:rPr>
          <w:rtl/>
          <w:lang w:bidi="ar-EG"/>
        </w:rPr>
        <w:t>ويشمل ما تتناوله الدراسة، البنود التالية دون أن تقتصر عليها:</w:t>
      </w:r>
    </w:p>
    <w:p w:rsidR="004B3121" w:rsidRPr="004B3121" w:rsidRDefault="000915E3" w:rsidP="000915E3">
      <w:pPr>
        <w:pStyle w:val="enumlev1"/>
        <w:rPr>
          <w:lang w:val="en-GB"/>
        </w:rPr>
      </w:pPr>
      <w:r>
        <w:rPr>
          <w:rtl/>
          <w:lang w:val="en-GB"/>
        </w:rPr>
        <w:t>•</w:t>
      </w:r>
      <w:r>
        <w:rPr>
          <w:rtl/>
          <w:lang w:val="en-GB"/>
        </w:rPr>
        <w:tab/>
      </w:r>
      <w:r w:rsidR="004B3121" w:rsidRPr="004B3121">
        <w:rPr>
          <w:rtl/>
        </w:rPr>
        <w:t>استخدام تكنولوجيا المعلومات والاتصالات في تكييف القطاعات التخصصية المختلفة للتعامل مع آثار تغير المناخ (مثل قطاعات الطاقة والزراعة والإسكان ومصائد الأسماك، والصحة، وما إليها)؛</w:t>
      </w:r>
    </w:p>
    <w:p w:rsidR="004B3121" w:rsidRPr="004B3121" w:rsidRDefault="000915E3" w:rsidP="00224077">
      <w:pPr>
        <w:pStyle w:val="enumlev1"/>
        <w:rPr>
          <w:lang w:val="en-GB"/>
        </w:rPr>
      </w:pPr>
      <w:r>
        <w:rPr>
          <w:rtl/>
          <w:lang w:val="en-GB"/>
        </w:rPr>
        <w:t>•</w:t>
      </w:r>
      <w:r>
        <w:rPr>
          <w:rtl/>
          <w:lang w:val="en-GB"/>
        </w:rPr>
        <w:tab/>
      </w:r>
      <w:r w:rsidR="004B3121" w:rsidRPr="004B3121">
        <w:rPr>
          <w:rtl/>
        </w:rPr>
        <w:t>تحديد أفضل الممارسات في مجالات العمل المختلفة مثل الزراعة الذكية في البلدان المتقدمة والنامية بما في ذلك على سبيل المثال، تبادل المعارف ونشرها، وجمع البيانات، والاستعانة بمجموعة كبيرة من مصادر خارجية، وتفصيل المعلومات على مقاس</w:t>
      </w:r>
      <w:r w:rsidR="00224077">
        <w:rPr>
          <w:rFonts w:hint="cs"/>
          <w:rtl/>
        </w:rPr>
        <w:t> </w:t>
      </w:r>
      <w:r w:rsidR="004B3121" w:rsidRPr="004B3121">
        <w:rPr>
          <w:rtl/>
        </w:rPr>
        <w:t>الطلب؛</w:t>
      </w:r>
    </w:p>
    <w:p w:rsidR="004B3121" w:rsidRPr="004B3121" w:rsidRDefault="000915E3" w:rsidP="000915E3">
      <w:pPr>
        <w:pStyle w:val="enumlev1"/>
        <w:rPr>
          <w:rtl/>
        </w:rPr>
      </w:pPr>
      <w:r>
        <w:rPr>
          <w:rtl/>
          <w:lang w:val="en-GB"/>
        </w:rPr>
        <w:t>•</w:t>
      </w:r>
      <w:r>
        <w:rPr>
          <w:rtl/>
          <w:lang w:val="en-GB"/>
        </w:rPr>
        <w:tab/>
      </w:r>
      <w:r w:rsidR="004B3121" w:rsidRPr="004B3121">
        <w:rPr>
          <w:rtl/>
        </w:rPr>
        <w:t>استخدام تكنولوجيا المعلومات والاتصالات لتحسين التخطيط الساحلي وتقسيم المناطق في مجال المناطق الساحلية والأنظمة البيئية البحرية؛ ورسم الخرائط، وتصوير وتوليد البيانات الآنية لمراقبة الاتجاهات التي تؤثر على الأنظمة البيئية الساحلية في الأجل القصير والطويل؛</w:t>
      </w:r>
    </w:p>
    <w:p w:rsidR="004B3121" w:rsidRPr="004B3121" w:rsidRDefault="000915E3" w:rsidP="000915E3">
      <w:pPr>
        <w:pStyle w:val="enumlev1"/>
        <w:rPr>
          <w:lang w:val="en-GB"/>
        </w:rPr>
      </w:pPr>
      <w:r>
        <w:rPr>
          <w:rtl/>
          <w:lang w:val="en-GB"/>
        </w:rPr>
        <w:t>•</w:t>
      </w:r>
      <w:r>
        <w:rPr>
          <w:rtl/>
          <w:lang w:val="en-GB"/>
        </w:rPr>
        <w:tab/>
      </w:r>
      <w:r w:rsidR="004B3121" w:rsidRPr="004B3121">
        <w:rPr>
          <w:rtl/>
        </w:rPr>
        <w:t>استخدام تكنولوجيا المعلومات والاتصالات في تحسين ترصُّد ومراقبة الأمراض/ناقلات العدوى، والتغيرات في المستوطنات الحضرية وتصميم المساكن؛</w:t>
      </w:r>
    </w:p>
    <w:p w:rsidR="004B3121" w:rsidRPr="004B3121" w:rsidRDefault="000915E3" w:rsidP="000915E3">
      <w:pPr>
        <w:pStyle w:val="enumlev1"/>
        <w:rPr>
          <w:lang w:val="en-GB"/>
        </w:rPr>
      </w:pPr>
      <w:r>
        <w:rPr>
          <w:rtl/>
          <w:lang w:val="en-GB"/>
        </w:rPr>
        <w:t>•</w:t>
      </w:r>
      <w:r>
        <w:rPr>
          <w:rtl/>
          <w:lang w:val="en-GB"/>
        </w:rPr>
        <w:tab/>
      </w:r>
      <w:r w:rsidR="004B3121" w:rsidRPr="004B3121">
        <w:rPr>
          <w:rtl/>
        </w:rPr>
        <w:t>استخدام تكنولوجيا المعلومات والاتصالات في مراقبة نزوح واستيطان السكان نتيجة لارتفاع مستوى سطح البحر والجفاف والتصحر، وما إلى ذلك؛</w:t>
      </w:r>
    </w:p>
    <w:p w:rsidR="004B3121" w:rsidRPr="004B3121" w:rsidRDefault="000915E3" w:rsidP="000915E3">
      <w:pPr>
        <w:pStyle w:val="enumlev1"/>
        <w:rPr>
          <w:lang w:val="en-GB"/>
        </w:rPr>
      </w:pPr>
      <w:r>
        <w:rPr>
          <w:rtl/>
          <w:lang w:val="en-GB"/>
        </w:rPr>
        <w:t>•</w:t>
      </w:r>
      <w:r>
        <w:rPr>
          <w:rtl/>
          <w:lang w:val="en-GB"/>
        </w:rPr>
        <w:tab/>
      </w:r>
      <w:r w:rsidR="004B3121" w:rsidRPr="004B3121">
        <w:rPr>
          <w:rtl/>
        </w:rPr>
        <w:t>ما تمكِّنه تكنولوجيا المعلومات والاتصالات من الجمع السريع للبيانات خلال الاستجابة لحالات الطوارئ، واتخاذ القرارات ذات الأولوية، وتسهيل الخدمات اللوجستية، وكذلك الإنذارات المبكرة بوقوع الكوارث؛</w:t>
      </w:r>
    </w:p>
    <w:p w:rsidR="004B3121" w:rsidRPr="004B3121" w:rsidRDefault="000915E3" w:rsidP="000915E3">
      <w:pPr>
        <w:pStyle w:val="enumlev1"/>
        <w:rPr>
          <w:lang w:val="en-GB"/>
        </w:rPr>
      </w:pPr>
      <w:r>
        <w:rPr>
          <w:rtl/>
          <w:lang w:val="en-GB"/>
        </w:rPr>
        <w:t>•</w:t>
      </w:r>
      <w:r>
        <w:rPr>
          <w:rtl/>
          <w:lang w:val="en-GB"/>
        </w:rPr>
        <w:tab/>
      </w:r>
      <w:r w:rsidR="004B3121" w:rsidRPr="004B3121">
        <w:rPr>
          <w:rtl/>
        </w:rPr>
        <w:t>أنظمة دعم القرار والمعلوماتية الجغرافية التي يرتكز إليها التخطيط لإعادة الإعمار بعد وقوع الكوارث، والمساعدة التي يمكن لتكنولوجيا المعلومات والاتصالات أن تقدمها أيضاً في حشد ومراقبة جهود إعادة الإعمار؛</w:t>
      </w:r>
    </w:p>
    <w:p w:rsidR="004B3121" w:rsidRPr="004B3121" w:rsidRDefault="000915E3" w:rsidP="000915E3">
      <w:pPr>
        <w:pStyle w:val="enumlev1"/>
        <w:rPr>
          <w:lang w:val="en-GB"/>
        </w:rPr>
      </w:pPr>
      <w:r>
        <w:rPr>
          <w:rtl/>
          <w:lang w:val="en-GB"/>
        </w:rPr>
        <w:lastRenderedPageBreak/>
        <w:t>•</w:t>
      </w:r>
      <w:r>
        <w:rPr>
          <w:rtl/>
          <w:lang w:val="en-GB"/>
        </w:rPr>
        <w:tab/>
      </w:r>
      <w:r w:rsidR="004B3121" w:rsidRPr="004B3121">
        <w:rPr>
          <w:rtl/>
        </w:rPr>
        <w:t xml:space="preserve">استعمال أنظمة تحديد المواقع العالمية </w:t>
      </w:r>
      <w:r w:rsidR="004B3121" w:rsidRPr="004B3121">
        <w:rPr>
          <w:lang w:val="en-GB"/>
        </w:rPr>
        <w:t>(</w:t>
      </w:r>
      <w:r w:rsidR="004B3121" w:rsidRPr="004B3121">
        <w:t>GPS</w:t>
      </w:r>
      <w:r w:rsidR="004B3121" w:rsidRPr="004B3121">
        <w:rPr>
          <w:lang w:val="en-GB"/>
        </w:rPr>
        <w:t>)</w:t>
      </w:r>
      <w:r w:rsidR="004B3121" w:rsidRPr="004B3121">
        <w:rPr>
          <w:rtl/>
        </w:rPr>
        <w:t xml:space="preserve"> المستخدَمة في الملاحة وتقصي المواقع، وتبادل المعلومات وحالات الطوارئ، والبرامج الإذاعية مع مجتمعات صيد الأسماك، والمعلومات القائمة على شبكة الإنترنت وموارد التوصيل الشبكي؛</w:t>
      </w:r>
    </w:p>
    <w:p w:rsidR="004B3121" w:rsidRPr="004B3121" w:rsidRDefault="000915E3" w:rsidP="000915E3">
      <w:pPr>
        <w:pStyle w:val="enumlev1"/>
        <w:rPr>
          <w:rtl/>
        </w:rPr>
      </w:pPr>
      <w:r>
        <w:rPr>
          <w:rtl/>
          <w:lang w:val="en-GB"/>
        </w:rPr>
        <w:t>•</w:t>
      </w:r>
      <w:r>
        <w:rPr>
          <w:rtl/>
          <w:lang w:val="en-GB"/>
        </w:rPr>
        <w:tab/>
      </w:r>
      <w:r w:rsidR="004B3121" w:rsidRPr="004B3121">
        <w:rPr>
          <w:rtl/>
        </w:rPr>
        <w:t>دراسة المتطلبات والأطر اللازمة لبنية تحتية مستدامة منخفضة التكلفة للمجتمعات الريفية في البلدان النامية باستخدام تقنيات عدة منها، نقل السعة عبر المكررات، وكبلات الألياف البصرية، والأنظمة الساتلية الأرضية الهجينة، والوصلات الراديوية الميكروية والميلليمترية والتكنولوجيا الخلوية الراديوية؛</w:t>
      </w:r>
    </w:p>
    <w:p w:rsidR="004B3121" w:rsidRPr="004B3121" w:rsidRDefault="000915E3" w:rsidP="000915E3">
      <w:pPr>
        <w:pStyle w:val="enumlev1"/>
        <w:rPr>
          <w:rtl/>
        </w:rPr>
      </w:pPr>
      <w:r>
        <w:rPr>
          <w:rtl/>
          <w:lang w:val="en-GB"/>
        </w:rPr>
        <w:t>•</w:t>
      </w:r>
      <w:r>
        <w:rPr>
          <w:rtl/>
          <w:lang w:val="en-GB"/>
        </w:rPr>
        <w:tab/>
      </w:r>
      <w:r w:rsidR="004B3121" w:rsidRPr="004B3121">
        <w:rPr>
          <w:rtl/>
        </w:rPr>
        <w:t>كيف يمكن تقييم تأثيرات استخدام تكنولوجيا المعلومات والاتصالات باعتبارها شكلاً من أشكال مؤشرات الأداء الرئيسية أو المنهجيات في الإدارة الذكية للمياه؟</w:t>
      </w:r>
    </w:p>
    <w:p w:rsidR="004B3121" w:rsidRPr="004B3121" w:rsidRDefault="000915E3" w:rsidP="002246FA">
      <w:pPr>
        <w:pStyle w:val="enumlev1"/>
        <w:rPr>
          <w:rtl/>
        </w:rPr>
      </w:pPr>
      <w:r>
        <w:rPr>
          <w:rtl/>
          <w:lang w:val="en-GB"/>
        </w:rPr>
        <w:t>•</w:t>
      </w:r>
      <w:r>
        <w:rPr>
          <w:rtl/>
          <w:lang w:val="en-GB"/>
        </w:rPr>
        <w:tab/>
      </w:r>
      <w:r w:rsidR="004B3121" w:rsidRPr="004B3121">
        <w:rPr>
          <w:rtl/>
        </w:rPr>
        <w:t xml:space="preserve">هل يمكن أن تستخدم توصيات لجنة الدراسات </w:t>
      </w:r>
      <w:r w:rsidR="004B3121" w:rsidRPr="004B3121">
        <w:t>5</w:t>
      </w:r>
      <w:r w:rsidR="004B3121" w:rsidRPr="004B3121">
        <w:rPr>
          <w:rtl/>
        </w:rPr>
        <w:t xml:space="preserve"> في خطط واستراتيجيات التكيف في البلدان المختلفة وفقاً لاتفاق</w:t>
      </w:r>
      <w:r w:rsidR="002246FA">
        <w:rPr>
          <w:rFonts w:hint="cs"/>
          <w:rtl/>
        </w:rPr>
        <w:t> </w:t>
      </w:r>
      <w:r w:rsidR="004B3121" w:rsidRPr="004B3121">
        <w:rPr>
          <w:rtl/>
        </w:rPr>
        <w:t>باريس؟</w:t>
      </w:r>
    </w:p>
    <w:p w:rsidR="004B3121" w:rsidRPr="004B3121" w:rsidRDefault="004B3121" w:rsidP="003E2EAF">
      <w:pPr>
        <w:pStyle w:val="Heading1forQ"/>
        <w:rPr>
          <w:rtl/>
        </w:rPr>
      </w:pPr>
      <w:r w:rsidRPr="004B3121">
        <w:t>3</w:t>
      </w:r>
      <w:r w:rsidRPr="004B3121">
        <w:tab/>
      </w:r>
      <w:r w:rsidRPr="004B3121">
        <w:rPr>
          <w:rtl/>
        </w:rPr>
        <w:t>المهام</w:t>
      </w:r>
    </w:p>
    <w:p w:rsidR="004B3121" w:rsidRPr="004B3121" w:rsidRDefault="004B3121" w:rsidP="00A06191">
      <w:pPr>
        <w:keepNext/>
        <w:rPr>
          <w:rtl/>
          <w:lang w:bidi="ar-EG"/>
        </w:rPr>
      </w:pPr>
      <w:r w:rsidRPr="004B3121">
        <w:rPr>
          <w:rtl/>
          <w:lang w:bidi="ar-EG"/>
        </w:rPr>
        <w:t>تشمل المهام البنود التالية دون أن تقتصر عليها:</w:t>
      </w:r>
    </w:p>
    <w:p w:rsidR="004B3121" w:rsidRPr="004B3121" w:rsidRDefault="000915E3" w:rsidP="000915E3">
      <w:pPr>
        <w:pStyle w:val="enumlev1"/>
        <w:rPr>
          <w:lang w:val="en-GB"/>
        </w:rPr>
      </w:pPr>
      <w:r>
        <w:rPr>
          <w:rtl/>
          <w:lang w:val="en-GB"/>
        </w:rPr>
        <w:t>•</w:t>
      </w:r>
      <w:r>
        <w:rPr>
          <w:rtl/>
          <w:lang w:val="en-GB"/>
        </w:rPr>
        <w:tab/>
      </w:r>
      <w:r w:rsidR="004B3121" w:rsidRPr="004B3121">
        <w:rPr>
          <w:rtl/>
        </w:rPr>
        <w:t>وضع توصيات و/أو إضافات بشأن تكيف قطاع تكنولوجيا المعلومات والاتصالات مع تغير المناخ؛</w:t>
      </w:r>
    </w:p>
    <w:p w:rsidR="004B3121" w:rsidRPr="004B3121" w:rsidRDefault="000915E3" w:rsidP="000915E3">
      <w:pPr>
        <w:pStyle w:val="enumlev1"/>
        <w:rPr>
          <w:rtl/>
        </w:rPr>
      </w:pPr>
      <w:r>
        <w:rPr>
          <w:rtl/>
          <w:lang w:val="en-GB"/>
        </w:rPr>
        <w:t>•</w:t>
      </w:r>
      <w:r>
        <w:rPr>
          <w:rtl/>
          <w:lang w:val="en-GB"/>
        </w:rPr>
        <w:tab/>
      </w:r>
      <w:r w:rsidR="004B3121" w:rsidRPr="004B3121">
        <w:rPr>
          <w:rtl/>
        </w:rPr>
        <w:t xml:space="preserve">وضع توصيات و/أو إضافات بشأن استخدام تكنولوجيا المعلومات والاتصالات في تكييف القطاعات الأخرى للتعامل مع آثار تغير المناخ وتحسين القدرة على </w:t>
      </w:r>
      <w:r w:rsidR="00D254AC">
        <w:rPr>
          <w:rtl/>
        </w:rPr>
        <w:t>الصمود</w:t>
      </w:r>
      <w:r w:rsidR="004B3121" w:rsidRPr="004B3121">
        <w:rPr>
          <w:rtl/>
        </w:rPr>
        <w:t>؛</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بشأن المتطلبات والحلول التقنية لتطوير البنية التحتية بتكلفة منخفضة، مع تركيز خاص على توصيل من ليس موصولاً وعلى</w:t>
      </w:r>
      <w:r w:rsidR="002246FA">
        <w:rPr>
          <w:rFonts w:hint="cs"/>
          <w:rtl/>
        </w:rPr>
        <w:t xml:space="preserve"> القدرة على</w:t>
      </w:r>
      <w:r w:rsidR="004B3121" w:rsidRPr="004B3121">
        <w:rPr>
          <w:rtl/>
        </w:rPr>
        <w:t xml:space="preserve"> </w:t>
      </w:r>
      <w:r w:rsidR="00D254AC">
        <w:rPr>
          <w:rtl/>
        </w:rPr>
        <w:t>الصمود</w:t>
      </w:r>
      <w:r w:rsidR="004B3121" w:rsidRPr="004B3121">
        <w:rPr>
          <w:rtl/>
        </w:rPr>
        <w:t>؛</w:t>
      </w:r>
    </w:p>
    <w:p w:rsidR="004B3121" w:rsidRPr="00224077" w:rsidRDefault="000915E3" w:rsidP="002246FA">
      <w:pPr>
        <w:pStyle w:val="enumlev1"/>
        <w:rPr>
          <w:spacing w:val="-2"/>
          <w:rtl/>
        </w:rPr>
      </w:pPr>
      <w:r w:rsidRPr="00224077">
        <w:rPr>
          <w:spacing w:val="-2"/>
          <w:rtl/>
          <w:lang w:val="en-GB"/>
        </w:rPr>
        <w:t>•</w:t>
      </w:r>
      <w:r w:rsidRPr="00224077">
        <w:rPr>
          <w:spacing w:val="-2"/>
          <w:rtl/>
          <w:lang w:val="en-GB"/>
        </w:rPr>
        <w:tab/>
      </w:r>
      <w:r w:rsidR="004B3121" w:rsidRPr="00224077">
        <w:rPr>
          <w:spacing w:val="-2"/>
          <w:rtl/>
        </w:rPr>
        <w:t>وضع توصيات و/أو إضافات بشأن استخدام تكنولوجيا المعلومات والاتصالات في إدارة نزوح البشر بسبب آثار تغير</w:t>
      </w:r>
      <w:r w:rsidR="002246FA" w:rsidRPr="00224077">
        <w:rPr>
          <w:rFonts w:hint="cs"/>
          <w:spacing w:val="-2"/>
          <w:rtl/>
        </w:rPr>
        <w:t> </w:t>
      </w:r>
      <w:r w:rsidR="004B3121" w:rsidRPr="00224077">
        <w:rPr>
          <w:spacing w:val="-2"/>
          <w:rtl/>
        </w:rPr>
        <w:t>المناخ؛</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لدعم (وأيضاً لتثبيت) أجهزة تكوين الأرصاد الجوية/الغلاف الجوي، خاصة في المناطق التي تتخلل شبكات مراقبة الطقس فيها ثغرات حرجة؛</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لتحديد أفضل الممارسات في مجال إنشاء بنية تحتية منخفضة التكلفة متكيفة مع تغير المناخ في المناطق الريفية. وتعميم التكيف مع تغير المناخ من خلال تكنولوجيا المعلومات والاتصالات في منشأ الصنع؛</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بشأن التكنولوجيات الهجينة المستخدمة للتخفيف من آثار تغير المناخ والتكيف معها؛</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بشأن مؤشرات الأداء الرئيسية أو منهجيات التقييم للآثار التي تحققت من خلال استخدام تكنولوجيا المعلومات والاتصالات في الإدارة الذكية للمياه؛</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لتقديم إرشادات بشأن إعادة خدمات الاتصالات إلى نصابها في معرض التصدي للكوارث الطبيعية وتلك الناجمة عن النشاط البشري؛</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لتقديم إرشادات بشأن حلول الاتصالات لمساعدة السكان بعد وقوع حدث قاس؛</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لتعزيز قدرة البنية التحتية/المرافق على مواجهة المخاطر المرتبطة بالمناخ؛</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بشأن متطلبات البنية التحتية/المرافق وأفضل الممارسات في مجال الاتصالات المستدامة منخفضة التكلفة في خدمة الاتصالات الريفية في البلدان النامية؛</w:t>
      </w:r>
    </w:p>
    <w:p w:rsidR="004B3121" w:rsidRPr="004B3121" w:rsidRDefault="000915E3" w:rsidP="000915E3">
      <w:pPr>
        <w:pStyle w:val="enumlev1"/>
        <w:rPr>
          <w:rtl/>
        </w:rPr>
      </w:pPr>
      <w:r>
        <w:rPr>
          <w:rtl/>
          <w:lang w:val="en-GB"/>
        </w:rPr>
        <w:t>•</w:t>
      </w:r>
      <w:r>
        <w:rPr>
          <w:rtl/>
          <w:lang w:val="en-GB"/>
        </w:rPr>
        <w:tab/>
      </w:r>
      <w:r w:rsidR="004B3121" w:rsidRPr="004B3121">
        <w:rPr>
          <w:rtl/>
        </w:rPr>
        <w:t>وضع توصيات و/أو إضافات بشأن متطلبات الطاقة والممارسات التكنولوجية الفضلى في مجال الاتصالات المستدامة منخفضة التكلفة في خدمة الاتصالات الريفية في البلدان النامية؛</w:t>
      </w:r>
    </w:p>
    <w:p w:rsidR="004B3121" w:rsidRPr="004B3121" w:rsidRDefault="000915E3" w:rsidP="000915E3">
      <w:pPr>
        <w:pStyle w:val="enumlev1"/>
        <w:rPr>
          <w:lang w:val="en-GB"/>
        </w:rPr>
      </w:pPr>
      <w:r>
        <w:rPr>
          <w:rtl/>
          <w:lang w:val="en-GB"/>
        </w:rPr>
        <w:t>•</w:t>
      </w:r>
      <w:r>
        <w:rPr>
          <w:rtl/>
          <w:lang w:val="en-GB"/>
        </w:rPr>
        <w:tab/>
      </w:r>
      <w:r w:rsidR="004B3121" w:rsidRPr="004B3121">
        <w:rPr>
          <w:rtl/>
        </w:rPr>
        <w:t>إدارة ومراجعة التوصيات والإضافات القائمة.</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7"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C63891">
      <w:pPr>
        <w:pStyle w:val="Heading1forQ"/>
        <w:rPr>
          <w:rtl/>
        </w:rPr>
      </w:pPr>
      <w:r w:rsidRPr="004B3121">
        <w:lastRenderedPageBreak/>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2246FA">
      <w:pPr>
        <w:pStyle w:val="enumlev1"/>
        <w:keepNext/>
        <w:rPr>
          <w:rtl/>
        </w:rPr>
      </w:pPr>
      <w:r w:rsidRPr="004B3121">
        <w:rPr>
          <w:lang w:val="fr-CH"/>
        </w:rPr>
        <w:sym w:font="Symbol" w:char="F0B7"/>
      </w:r>
      <w:r w:rsidRPr="004B3121">
        <w:rPr>
          <w:rtl/>
        </w:rPr>
        <w:tab/>
        <w:t xml:space="preserve">السلسلة </w:t>
      </w:r>
      <w:r w:rsidRPr="004B3121">
        <w:t>L</w:t>
      </w:r>
      <w:r w:rsidRPr="004B3121">
        <w:rPr>
          <w:rtl/>
        </w:rPr>
        <w:t xml:space="preserve"> من توصيات قطاع تقييس الاتصالات</w:t>
      </w:r>
    </w:p>
    <w:p w:rsidR="004B3121" w:rsidRPr="004B3121" w:rsidRDefault="0070665E" w:rsidP="0070665E">
      <w:pPr>
        <w:pStyle w:val="Headingb"/>
        <w:rPr>
          <w:rtl/>
        </w:rPr>
      </w:pPr>
      <w:r w:rsidRPr="0070665E">
        <w:rPr>
          <w:rtl/>
          <w:lang w:bidi="ar-EG"/>
        </w:rPr>
        <w:t>المسائل:</w:t>
      </w:r>
    </w:p>
    <w:p w:rsidR="004B3121" w:rsidRPr="004B3121" w:rsidRDefault="004B3121" w:rsidP="000915E3">
      <w:pPr>
        <w:pStyle w:val="enumlev1"/>
        <w:rPr>
          <w:rtl/>
        </w:rPr>
      </w:pPr>
      <w:r w:rsidRPr="004B3121">
        <w:rPr>
          <w:lang w:val="fr-CH"/>
        </w:rPr>
        <w:sym w:font="Symbol" w:char="F0B7"/>
      </w:r>
      <w:r w:rsidRPr="004B3121">
        <w:rPr>
          <w:rtl/>
        </w:rPr>
        <w:tab/>
      </w:r>
      <w:r w:rsidRPr="004B3121">
        <w:t>E/5</w:t>
      </w:r>
      <w:r w:rsidRPr="004B3121">
        <w:rPr>
          <w:rtl/>
        </w:rPr>
        <w:t xml:space="preserve"> و</w:t>
      </w:r>
      <w:r w:rsidRPr="004B3121">
        <w:t>F/5</w:t>
      </w:r>
      <w:r w:rsidRPr="004B3121">
        <w:rPr>
          <w:rtl/>
        </w:rPr>
        <w:t xml:space="preserve"> و</w:t>
      </w:r>
      <w:r w:rsidRPr="004B3121">
        <w:t>G/5</w:t>
      </w:r>
      <w:r w:rsidRPr="004B3121">
        <w:rPr>
          <w:rtl/>
        </w:rPr>
        <w:t xml:space="preserve"> </w:t>
      </w:r>
    </w:p>
    <w:p w:rsidR="004B3121" w:rsidRPr="004B3121" w:rsidRDefault="0070665E" w:rsidP="0070665E">
      <w:pPr>
        <w:pStyle w:val="Headingb"/>
        <w:rPr>
          <w:rtl/>
        </w:rPr>
      </w:pPr>
      <w:r w:rsidRPr="0070665E">
        <w:rPr>
          <w:rtl/>
          <w:lang w:bidi="ar-EG"/>
        </w:rPr>
        <w:t>لجان الدراسات:</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t>هيئات التقييس:</w:t>
      </w:r>
    </w:p>
    <w:p w:rsidR="004B3121" w:rsidRPr="004B3121" w:rsidRDefault="000915E3" w:rsidP="002246FA">
      <w:pPr>
        <w:pStyle w:val="enumlev1"/>
        <w:rPr>
          <w:lang w:val="fr-CH"/>
        </w:rPr>
      </w:pPr>
      <w:r>
        <w:rPr>
          <w:rtl/>
          <w:lang w:val="fr-CH"/>
        </w:rPr>
        <w:t>•</w:t>
      </w:r>
      <w:r>
        <w:rPr>
          <w:rtl/>
          <w:lang w:val="fr-CH"/>
        </w:rPr>
        <w:tab/>
      </w:r>
      <w:r w:rsidR="002246FA" w:rsidRPr="002246FA">
        <w:rPr>
          <w:rtl/>
          <w:lang w:val="fr-CH" w:bidi="ar-SA"/>
        </w:rPr>
        <w:t>اللجنة الكهرتقنية الدولية</w:t>
      </w:r>
      <w:r w:rsidR="002246FA" w:rsidRPr="002246FA">
        <w:rPr>
          <w:rFonts w:hint="cs"/>
          <w:rtl/>
          <w:lang w:val="fr-CH" w:bidi="ar-SA"/>
        </w:rPr>
        <w:t xml:space="preserve"> </w:t>
      </w:r>
      <w:r w:rsidR="002246FA" w:rsidRPr="002246FA">
        <w:t xml:space="preserve"> (IEC)</w:t>
      </w:r>
    </w:p>
    <w:p w:rsidR="004B3121" w:rsidRPr="004B3121" w:rsidRDefault="000915E3" w:rsidP="006D7912">
      <w:pPr>
        <w:pStyle w:val="enumlev1"/>
        <w:rPr>
          <w:lang w:val="fr-CH"/>
        </w:rPr>
      </w:pPr>
      <w:r>
        <w:rPr>
          <w:rtl/>
          <w:lang w:val="fr-CH"/>
        </w:rPr>
        <w:t>•</w:t>
      </w:r>
      <w:r>
        <w:rPr>
          <w:rtl/>
          <w:lang w:val="fr-CH"/>
        </w:rPr>
        <w:tab/>
      </w:r>
      <w:r w:rsidR="006D7912" w:rsidRPr="006D7912">
        <w:rPr>
          <w:rtl/>
          <w:lang w:val="fr-CH" w:bidi="ar-SA"/>
        </w:rPr>
        <w:t>المنظمة الدولية للتوحيد القياسي</w:t>
      </w:r>
      <w:r w:rsidR="006D7912" w:rsidRPr="006D7912">
        <w:rPr>
          <w:rFonts w:hint="cs"/>
          <w:rtl/>
          <w:lang w:val="fr-CH" w:bidi="ar-SA"/>
        </w:rPr>
        <w:t xml:space="preserve"> </w:t>
      </w:r>
      <w:r w:rsidR="006D7912" w:rsidRPr="006D7912">
        <w:t>(</w:t>
      </w:r>
      <w:r w:rsidR="006D7912" w:rsidRPr="006D7912">
        <w:rPr>
          <w:lang w:val="fr-CH"/>
        </w:rPr>
        <w:t>ISO)</w:t>
      </w:r>
    </w:p>
    <w:p w:rsidR="004B3121" w:rsidRPr="004B3121" w:rsidRDefault="000915E3" w:rsidP="002246FA">
      <w:pPr>
        <w:pStyle w:val="enumlev1"/>
        <w:rPr>
          <w:lang w:val="fr-CH"/>
        </w:rPr>
      </w:pPr>
      <w:r>
        <w:rPr>
          <w:rtl/>
          <w:lang w:val="fr-CH"/>
        </w:rPr>
        <w:t>•</w:t>
      </w:r>
      <w:r>
        <w:rPr>
          <w:rtl/>
          <w:lang w:val="fr-CH"/>
        </w:rPr>
        <w:tab/>
      </w:r>
      <w:r w:rsidR="002246FA" w:rsidRPr="002246FA">
        <w:rPr>
          <w:rFonts w:hint="cs"/>
          <w:rtl/>
          <w:lang w:val="fr-CH" w:bidi="ar-SA"/>
        </w:rPr>
        <w:t>ا</w:t>
      </w:r>
      <w:r w:rsidR="002246FA" w:rsidRPr="002246FA">
        <w:rPr>
          <w:rtl/>
          <w:lang w:val="fr-CH" w:bidi="ar-SA"/>
        </w:rPr>
        <w:t>لمعهد الأوروبي لمعايير الاتصالات</w:t>
      </w:r>
      <w:r w:rsidR="002246FA" w:rsidRPr="002246FA">
        <w:rPr>
          <w:rFonts w:hint="cs"/>
          <w:rtl/>
          <w:lang w:val="fr-CH" w:bidi="ar-SA"/>
        </w:rPr>
        <w:t xml:space="preserve"> </w:t>
      </w:r>
      <w:r w:rsidR="002246FA" w:rsidRPr="002246FA">
        <w:t xml:space="preserve"> (ETSI)</w:t>
      </w:r>
    </w:p>
    <w:p w:rsidR="004B3121" w:rsidRPr="004B3121" w:rsidRDefault="000915E3" w:rsidP="00AB0DF4">
      <w:pPr>
        <w:pStyle w:val="enumlev1"/>
        <w:rPr>
          <w:lang w:val="fr-CH"/>
        </w:rPr>
      </w:pPr>
      <w:r>
        <w:rPr>
          <w:rtl/>
          <w:lang w:val="fr-CH"/>
        </w:rPr>
        <w:t>•</w:t>
      </w:r>
      <w:r>
        <w:rPr>
          <w:rtl/>
          <w:lang w:val="fr-CH"/>
        </w:rPr>
        <w:tab/>
      </w:r>
      <w:r w:rsidR="00AB0DF4" w:rsidRPr="00AB0DF4">
        <w:rPr>
          <w:rtl/>
          <w:lang w:val="fr-CH" w:bidi="ar-SA"/>
        </w:rPr>
        <w:t xml:space="preserve">اتفاقية الأمم المتحدة الإطارية </w:t>
      </w:r>
      <w:r w:rsidR="00AB0DF4">
        <w:rPr>
          <w:rFonts w:hint="cs"/>
          <w:rtl/>
          <w:lang w:val="fr-CH" w:bidi="ar-SA"/>
        </w:rPr>
        <w:t xml:space="preserve">المتعلقة </w:t>
      </w:r>
      <w:r w:rsidR="00AB0DF4" w:rsidRPr="00AB0DF4">
        <w:rPr>
          <w:rtl/>
          <w:lang w:val="fr-CH" w:bidi="ar-SA"/>
        </w:rPr>
        <w:t>بتغيّر المناخ</w:t>
      </w:r>
      <w:r w:rsidR="00AB0DF4">
        <w:rPr>
          <w:rFonts w:hint="cs"/>
          <w:rtl/>
          <w:lang w:val="fr-CH" w:bidi="ar-SA"/>
        </w:rPr>
        <w:t xml:space="preserve"> </w:t>
      </w:r>
      <w:r w:rsidR="00AB0DF4" w:rsidRPr="00AB0DF4">
        <w:t xml:space="preserve"> (UNFCCC)</w:t>
      </w:r>
    </w:p>
    <w:p w:rsidR="004B3121" w:rsidRPr="004B3121" w:rsidRDefault="000915E3" w:rsidP="0012275C">
      <w:pPr>
        <w:pStyle w:val="enumlev1"/>
        <w:rPr>
          <w:lang w:val="fr-CH"/>
        </w:rPr>
      </w:pPr>
      <w:r>
        <w:rPr>
          <w:rtl/>
          <w:lang w:val="fr-CH"/>
        </w:rPr>
        <w:t>•</w:t>
      </w:r>
      <w:r>
        <w:rPr>
          <w:rtl/>
          <w:lang w:val="fr-CH"/>
        </w:rPr>
        <w:tab/>
      </w:r>
      <w:r w:rsidR="0012275C" w:rsidRPr="0012275C">
        <w:rPr>
          <w:rtl/>
          <w:lang w:val="fr-CH" w:bidi="ar-SA"/>
        </w:rPr>
        <w:t>برنامج الأمم المتحدة للبيئة</w:t>
      </w:r>
      <w:r w:rsidR="0012275C" w:rsidRPr="0012275C">
        <w:rPr>
          <w:rFonts w:hint="cs"/>
          <w:rtl/>
          <w:lang w:val="fr-CH" w:bidi="ar-SA"/>
        </w:rPr>
        <w:t xml:space="preserve"> </w:t>
      </w:r>
      <w:r w:rsidR="0012275C" w:rsidRPr="0012275C">
        <w:t>(UNEP)</w:t>
      </w:r>
    </w:p>
    <w:p w:rsidR="004B3121" w:rsidRPr="004B3121" w:rsidRDefault="000915E3" w:rsidP="00AB0DF4">
      <w:pPr>
        <w:pStyle w:val="enumlev1"/>
        <w:rPr>
          <w:lang w:val="fr-FR"/>
        </w:rPr>
      </w:pPr>
      <w:r>
        <w:rPr>
          <w:rtl/>
          <w:lang w:val="fr-FR"/>
        </w:rPr>
        <w:t>•</w:t>
      </w:r>
      <w:r>
        <w:rPr>
          <w:rtl/>
          <w:lang w:val="fr-FR"/>
        </w:rPr>
        <w:tab/>
      </w:r>
      <w:r w:rsidR="00AB0DF4" w:rsidRPr="00AB0DF4">
        <w:rPr>
          <w:rtl/>
          <w:lang w:val="fr-FR" w:bidi="ar-SA"/>
        </w:rPr>
        <w:t>لجنة الأمم المتحدة الاقتصادية لأوروبا</w:t>
      </w:r>
      <w:r w:rsidR="00AB0DF4" w:rsidRPr="00AB0DF4">
        <w:rPr>
          <w:rFonts w:hint="cs"/>
          <w:rtl/>
          <w:lang w:val="fr-FR" w:bidi="ar-SA"/>
        </w:rPr>
        <w:t xml:space="preserve"> </w:t>
      </w:r>
      <w:r w:rsidR="00AB0DF4" w:rsidRPr="00AB0DF4">
        <w:t xml:space="preserve"> (UNECE)</w:t>
      </w:r>
    </w:p>
    <w:p w:rsidR="004B3121" w:rsidRPr="004B3121" w:rsidRDefault="000915E3" w:rsidP="00AB0DF4">
      <w:pPr>
        <w:pStyle w:val="enumlev1"/>
        <w:rPr>
          <w:lang w:val="fr-FR"/>
        </w:rPr>
      </w:pPr>
      <w:r>
        <w:rPr>
          <w:rtl/>
          <w:lang w:val="fr-FR"/>
        </w:rPr>
        <w:t>•</w:t>
      </w:r>
      <w:r>
        <w:rPr>
          <w:rtl/>
          <w:lang w:val="fr-FR"/>
        </w:rPr>
        <w:tab/>
      </w:r>
      <w:r w:rsidR="00AB0DF4" w:rsidRPr="00AB0DF4">
        <w:rPr>
          <w:rtl/>
          <w:lang w:val="fr-FR" w:bidi="ar-SA"/>
        </w:rPr>
        <w:t>منظمة الأمم المتحدة للأغذية والزراعة</w:t>
      </w:r>
      <w:r w:rsidR="00AB0DF4">
        <w:rPr>
          <w:rFonts w:hint="cs"/>
          <w:rtl/>
          <w:lang w:val="fr-FR" w:bidi="ar-SA"/>
        </w:rPr>
        <w:t xml:space="preserve"> </w:t>
      </w:r>
      <w:r w:rsidR="00AB0DF4" w:rsidRPr="00AB0DF4">
        <w:t xml:space="preserve"> (FAO)</w:t>
      </w:r>
    </w:p>
    <w:p w:rsidR="004B3121" w:rsidRPr="004B3121" w:rsidRDefault="000915E3" w:rsidP="00AB0DF4">
      <w:pPr>
        <w:pStyle w:val="enumlev1"/>
        <w:rPr>
          <w:lang w:val="es-ES_tradnl"/>
        </w:rPr>
      </w:pPr>
      <w:r>
        <w:rPr>
          <w:rtl/>
          <w:lang w:val="es-ES_tradnl"/>
        </w:rPr>
        <w:t>•</w:t>
      </w:r>
      <w:r>
        <w:rPr>
          <w:rtl/>
          <w:lang w:val="es-ES_tradnl"/>
        </w:rPr>
        <w:tab/>
      </w:r>
      <w:r w:rsidR="00AB0DF4">
        <w:rPr>
          <w:rFonts w:hint="cs"/>
          <w:rtl/>
          <w:lang w:val="es-ES_tradnl"/>
        </w:rPr>
        <w:t xml:space="preserve">برنامج </w:t>
      </w:r>
      <w:r w:rsidR="00AB0DF4" w:rsidRPr="00AB0DF4">
        <w:rPr>
          <w:rtl/>
          <w:lang w:val="es-ES_tradnl" w:bidi="ar-SA"/>
        </w:rPr>
        <w:t xml:space="preserve">الأمم المتحدة لخفض الانبعاثات الناجمة عن إزالة </w:t>
      </w:r>
      <w:r w:rsidR="00AB0DF4">
        <w:rPr>
          <w:rFonts w:hint="cs"/>
          <w:rtl/>
          <w:lang w:val="es-ES_tradnl" w:bidi="ar-SA"/>
        </w:rPr>
        <w:t>الغابات</w:t>
      </w:r>
      <w:r w:rsidR="00AB0DF4" w:rsidRPr="00AB0DF4">
        <w:rPr>
          <w:rtl/>
          <w:lang w:val="es-ES_tradnl" w:bidi="ar-SA"/>
        </w:rPr>
        <w:t xml:space="preserve"> وتدهور</w:t>
      </w:r>
      <w:r w:rsidR="00AB0DF4">
        <w:rPr>
          <w:rFonts w:hint="cs"/>
          <w:rtl/>
          <w:lang w:val="es-ES_tradnl" w:bidi="ar-SA"/>
        </w:rPr>
        <w:t xml:space="preserve">ها </w:t>
      </w:r>
      <w:r w:rsidR="00AB0DF4" w:rsidRPr="00AB0DF4">
        <w:t xml:space="preserve"> (UN-REDD)</w:t>
      </w:r>
    </w:p>
    <w:p w:rsidR="004B3121" w:rsidRPr="004B3121" w:rsidRDefault="000915E3" w:rsidP="00AB0DF4">
      <w:pPr>
        <w:pStyle w:val="enumlev1"/>
        <w:rPr>
          <w:lang w:val="es-ES_tradnl"/>
        </w:rPr>
      </w:pPr>
      <w:r>
        <w:rPr>
          <w:rtl/>
          <w:lang w:val="es-ES_tradnl"/>
        </w:rPr>
        <w:t>•</w:t>
      </w:r>
      <w:r>
        <w:rPr>
          <w:rtl/>
          <w:lang w:val="es-ES_tradnl"/>
        </w:rPr>
        <w:tab/>
      </w:r>
      <w:bookmarkStart w:id="58" w:name="lt_pId958"/>
      <w:r w:rsidR="00AB0DF4" w:rsidRPr="00AB0DF4">
        <w:rPr>
          <w:rtl/>
          <w:lang w:val="es-ES_tradnl" w:bidi="ar-SA"/>
        </w:rPr>
        <w:t>المنظمة العالمية للأرصاد الجوية</w:t>
      </w:r>
      <w:r w:rsidR="00AB0DF4">
        <w:rPr>
          <w:rFonts w:hint="cs"/>
          <w:rtl/>
          <w:lang w:val="es-ES_tradnl"/>
        </w:rPr>
        <w:t xml:space="preserve"> </w:t>
      </w:r>
      <w:r w:rsidR="00AB0DF4">
        <w:t>(</w:t>
      </w:r>
      <w:r w:rsidR="004B3121" w:rsidRPr="004B3121">
        <w:rPr>
          <w:lang w:val="es-ES_tradnl"/>
        </w:rPr>
        <w:t>WMO</w:t>
      </w:r>
      <w:bookmarkEnd w:id="58"/>
      <w:r w:rsidR="00AB0DF4">
        <w:rPr>
          <w:lang w:val="es-ES_tradnl"/>
        </w:rPr>
        <w:t>)</w:t>
      </w:r>
    </w:p>
    <w:p w:rsidR="004B3121" w:rsidRPr="004B3121" w:rsidRDefault="000915E3" w:rsidP="000915E3">
      <w:pPr>
        <w:pStyle w:val="enumlev1"/>
        <w:rPr>
          <w:lang w:val="es-ES_tradnl"/>
        </w:rPr>
      </w:pPr>
      <w:r>
        <w:rPr>
          <w:rtl/>
          <w:lang w:val="es-ES_tradnl"/>
        </w:rPr>
        <w:t>•</w:t>
      </w:r>
      <w:r>
        <w:rPr>
          <w:rtl/>
          <w:lang w:val="es-ES_tradnl"/>
        </w:rPr>
        <w:tab/>
      </w:r>
      <w:bookmarkStart w:id="59" w:name="lt_pId960"/>
      <w:r w:rsidR="00AB0DF4">
        <w:rPr>
          <w:rFonts w:hint="cs"/>
          <w:rtl/>
          <w:lang w:val="es-ES_tradnl"/>
        </w:rPr>
        <w:t>منظمة اليونسكو - اللجنة الأوقيانوغرافية الحكومية الدولية</w:t>
      </w:r>
      <w:r w:rsidR="00AB0DF4">
        <w:rPr>
          <w:rFonts w:hint="cs"/>
          <w:rtl/>
          <w:lang w:val="es-ES_tradnl" w:bidi="ar-EG"/>
        </w:rPr>
        <w:t xml:space="preserve"> </w:t>
      </w:r>
      <w:r w:rsidR="00AB0DF4">
        <w:rPr>
          <w:lang w:val="es-ES_tradnl" w:bidi="ar-EG"/>
        </w:rPr>
        <w:t>(</w:t>
      </w:r>
      <w:r w:rsidR="004B3121" w:rsidRPr="004B3121">
        <w:rPr>
          <w:lang w:val="es-ES_tradnl"/>
        </w:rPr>
        <w:t>UNESCO-IOC</w:t>
      </w:r>
      <w:bookmarkEnd w:id="59"/>
      <w:r w:rsidR="00AB0DF4">
        <w:rPr>
          <w:lang w:val="es-ES_tradnl"/>
        </w:rPr>
        <w:t>)</w:t>
      </w:r>
    </w:p>
    <w:p w:rsidR="004B3121" w:rsidRPr="004B3121" w:rsidRDefault="000915E3" w:rsidP="00AB0DF4">
      <w:pPr>
        <w:pStyle w:val="enumlev1"/>
        <w:rPr>
          <w:rtl/>
        </w:rPr>
      </w:pPr>
      <w:r>
        <w:rPr>
          <w:rtl/>
          <w:lang w:val="fr-CH"/>
        </w:rPr>
        <w:t>•</w:t>
      </w:r>
      <w:r>
        <w:rPr>
          <w:rtl/>
          <w:lang w:val="fr-CH"/>
        </w:rPr>
        <w:tab/>
      </w:r>
      <w:r w:rsidR="004B3121" w:rsidRPr="004B3121">
        <w:rPr>
          <w:rtl/>
        </w:rPr>
        <w:t>لجنة الأمم المتحدة المعنية بالموارد المائية</w:t>
      </w:r>
      <w:r w:rsidR="00AB0DF4">
        <w:rPr>
          <w:rFonts w:hint="cs"/>
          <w:rtl/>
          <w:lang w:bidi="ar-EG"/>
        </w:rPr>
        <w:t xml:space="preserve"> </w:t>
      </w:r>
      <w:r w:rsidR="00AB0DF4">
        <w:rPr>
          <w:lang w:bidi="ar-EG"/>
        </w:rPr>
        <w:t>(</w:t>
      </w:r>
      <w:r w:rsidR="00AB0DF4" w:rsidRPr="00AB0DF4">
        <w:rPr>
          <w:lang w:bidi="ar-EG"/>
        </w:rPr>
        <w:t>UN-WATER</w:t>
      </w:r>
      <w:r w:rsidR="00AB0DF4">
        <w:rPr>
          <w:lang w:bidi="ar-EG"/>
        </w:rPr>
        <w:t>)</w:t>
      </w:r>
      <w:r w:rsidR="004B3121" w:rsidRPr="004B3121">
        <w:rPr>
          <w:rtl/>
        </w:rPr>
        <w:t xml:space="preserve"> وبرنامج الأمم المتحدة</w:t>
      </w:r>
      <w:r w:rsidR="00AB0DF4">
        <w:rPr>
          <w:rFonts w:hint="cs"/>
          <w:rtl/>
          <w:lang w:bidi="ar-EG"/>
        </w:rPr>
        <w:t xml:space="preserve"> للمستوطنات البشرية (</w:t>
      </w:r>
      <w:r w:rsidR="004B3121" w:rsidRPr="004B3121">
        <w:rPr>
          <w:rtl/>
        </w:rPr>
        <w:t>الموئل</w:t>
      </w:r>
      <w:r w:rsidR="00AB0DF4">
        <w:rPr>
          <w:rFonts w:hint="cs"/>
          <w:rtl/>
        </w:rPr>
        <w:t>)</w:t>
      </w:r>
    </w:p>
    <w:p w:rsidR="00613469" w:rsidRDefault="00613469">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0" w:after="160" w:line="259" w:lineRule="auto"/>
        <w:jc w:val="left"/>
        <w:rPr>
          <w:sz w:val="26"/>
          <w:szCs w:val="36"/>
          <w:rtl/>
          <w:lang w:bidi="ar-EG"/>
        </w:rPr>
      </w:pPr>
      <w:r>
        <w:rPr>
          <w:rtl/>
        </w:rPr>
        <w:br w:type="page"/>
      </w:r>
    </w:p>
    <w:p w:rsidR="004B3121" w:rsidRPr="004B3121" w:rsidRDefault="004B3121" w:rsidP="000915E3">
      <w:pPr>
        <w:pStyle w:val="QuestionNo"/>
        <w:rPr>
          <w:lang w:val="en-GB"/>
        </w:rPr>
      </w:pPr>
      <w:r w:rsidRPr="004B3121">
        <w:rPr>
          <w:rtl/>
        </w:rPr>
        <w:lastRenderedPageBreak/>
        <w:t xml:space="preserve">مشروع المسألة </w:t>
      </w:r>
      <w:r w:rsidRPr="004B3121">
        <w:rPr>
          <w:lang w:val="en-GB"/>
        </w:rPr>
        <w:t>I/5</w:t>
      </w:r>
    </w:p>
    <w:p w:rsidR="004B3121" w:rsidRPr="004B3121" w:rsidRDefault="004B3121" w:rsidP="00BF4C6F">
      <w:pPr>
        <w:pStyle w:val="Questiontitle"/>
        <w:rPr>
          <w:rtl/>
        </w:rPr>
      </w:pPr>
      <w:r w:rsidRPr="004B3121">
        <w:rPr>
          <w:rtl/>
        </w:rPr>
        <w:t>تقييم آثار تكنولوجيا المعلومات والاتصالات</w:t>
      </w:r>
      <w:r w:rsidR="000915E3">
        <w:rPr>
          <w:rtl/>
        </w:rPr>
        <w:br/>
      </w:r>
      <w:r w:rsidR="00BA7D00">
        <w:rPr>
          <w:rFonts w:hint="cs"/>
          <w:rtl/>
        </w:rPr>
        <w:t>من حيث الاستدامة من أجل تعزيز</w:t>
      </w:r>
      <w:r w:rsidRPr="004B3121">
        <w:rPr>
          <w:rtl/>
        </w:rPr>
        <w:t xml:space="preserve"> أهداف التنمية المستدامة </w:t>
      </w:r>
      <w:r w:rsidRPr="004B3121">
        <w:rPr>
          <w:lang w:val="en-GB"/>
        </w:rPr>
        <w:t>(</w:t>
      </w:r>
      <w:r w:rsidRPr="004B3121">
        <w:t>SDG</w:t>
      </w:r>
      <w:r w:rsidRPr="004B3121">
        <w:rPr>
          <w:lang w:val="en-GB"/>
        </w:rPr>
        <w:t>)</w:t>
      </w:r>
    </w:p>
    <w:p w:rsidR="004B3121" w:rsidRPr="004B3121" w:rsidRDefault="004B3121" w:rsidP="004B3121">
      <w:pPr>
        <w:rPr>
          <w:rtl/>
          <w:lang w:bidi="ar-EG"/>
        </w:rPr>
      </w:pPr>
      <w:r w:rsidRPr="004B3121">
        <w:rPr>
          <w:rtl/>
          <w:lang w:bidi="ar-EG"/>
        </w:rPr>
        <w:t xml:space="preserve">(استمرار للمسألتين </w:t>
      </w:r>
      <w:r w:rsidRPr="004B3121">
        <w:rPr>
          <w:lang w:bidi="ar-EG"/>
        </w:rPr>
        <w:t>18/5</w:t>
      </w:r>
      <w:r w:rsidRPr="004B3121">
        <w:rPr>
          <w:rtl/>
          <w:lang w:bidi="ar-EG"/>
        </w:rPr>
        <w:t xml:space="preserve"> و</w:t>
      </w:r>
      <w:r w:rsidRPr="004B3121">
        <w:rPr>
          <w:lang w:bidi="ar-EG"/>
        </w:rPr>
        <w:t>16/5</w:t>
      </w:r>
      <w:r w:rsidRPr="004B3121">
        <w:rPr>
          <w:rtl/>
          <w:lang w:bidi="ar-EG"/>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4B3121">
      <w:pPr>
        <w:rPr>
          <w:rtl/>
          <w:lang w:bidi="ar-EG"/>
        </w:rPr>
      </w:pPr>
      <w:r w:rsidRPr="004B3121">
        <w:rPr>
          <w:rtl/>
          <w:lang w:bidi="ar-EG"/>
        </w:rPr>
        <w:t xml:space="preserve">سعياً إلى بناء مجتمعات مستدامة ومبتكرة تستفيد من تكنولوجيا المعلومات والاتصالات، ترمي المسألة </w:t>
      </w:r>
      <w:r w:rsidRPr="004B3121">
        <w:rPr>
          <w:lang w:val="en-GB" w:bidi="ar-EG"/>
        </w:rPr>
        <w:t>I/5</w:t>
      </w:r>
      <w:r w:rsidRPr="004B3121">
        <w:rPr>
          <w:rtl/>
          <w:lang w:bidi="ar-EG"/>
        </w:rPr>
        <w:t xml:space="preserve"> إلى وضع منهجيات لتقييم الآثار البيئية لتكنولوجيا المعلومات والاتصالات بأسلوب موضوعي وشفاف وعملي.</w:t>
      </w:r>
    </w:p>
    <w:p w:rsidR="004B3121" w:rsidRPr="004B3121" w:rsidRDefault="004B3121" w:rsidP="004B3121">
      <w:pPr>
        <w:rPr>
          <w:rtl/>
          <w:lang w:bidi="ar-EG"/>
        </w:rPr>
      </w:pPr>
      <w:bookmarkStart w:id="60" w:name="lt_pId970"/>
      <w:r w:rsidRPr="004B3121">
        <w:rPr>
          <w:rtl/>
          <w:lang w:bidi="ar-EG"/>
        </w:rPr>
        <w:t xml:space="preserve">إن إدخال التكنولوجيات والحلول الجديدة في قطاعات تكنولوجيا المعلومات والاتصالات، من قبيل التمثيل الافتراضي لوظائف الشبكة/الشبكات المعرَّفة بالبرمجيات </w:t>
      </w:r>
      <w:r w:rsidRPr="004B3121">
        <w:rPr>
          <w:lang w:val="en-GB" w:bidi="ar-EG"/>
        </w:rPr>
        <w:t>(NFV/SDN)</w:t>
      </w:r>
      <w:r w:rsidRPr="004B3121">
        <w:rPr>
          <w:rtl/>
          <w:lang w:bidi="ar-EG"/>
        </w:rPr>
        <w:t xml:space="preserve"> والجيل الخامس/الاتصالات المتنقلة الدولية </w:t>
      </w:r>
      <w:r w:rsidRPr="004B3121">
        <w:rPr>
          <w:lang w:bidi="ar-EG"/>
        </w:rPr>
        <w:t>2020</w:t>
      </w:r>
      <w:r w:rsidRPr="004B3121">
        <w:rPr>
          <w:rtl/>
          <w:lang w:bidi="ar-EG"/>
        </w:rPr>
        <w:t xml:space="preserve"> </w:t>
      </w:r>
      <w:r w:rsidRPr="004B3121">
        <w:rPr>
          <w:lang w:val="en-GB" w:bidi="ar-EG"/>
        </w:rPr>
        <w:t>(5G/IMT2020)</w:t>
      </w:r>
      <w:r w:rsidRPr="004B3121">
        <w:rPr>
          <w:rtl/>
          <w:lang w:bidi="ar-EG"/>
        </w:rPr>
        <w:t xml:space="preserve"> وحلول تكنولوجيا المعلومات والاتصالات الموزعة محلياً، تحتاج إلى عناية خاصة لمقارنة ما يعود بالنفع من الخدمات المقدمة وآثار استدامة تكنولوجيا المعلومات والاتصالات.</w:t>
      </w:r>
    </w:p>
    <w:p w:rsidR="004B3121" w:rsidRPr="004B3121" w:rsidRDefault="004B3121" w:rsidP="004450FF">
      <w:pPr>
        <w:rPr>
          <w:rtl/>
          <w:lang w:bidi="ar-EG"/>
        </w:rPr>
      </w:pPr>
      <w:bookmarkStart w:id="61" w:name="lt_pId971"/>
      <w:bookmarkEnd w:id="60"/>
      <w:r w:rsidRPr="004B3121">
        <w:rPr>
          <w:rtl/>
          <w:lang w:bidi="ar-EG"/>
        </w:rPr>
        <w:t>وبالنظر إلى التغييرات الجذرية في الطريقة التي تنتج فيها مجتمعاتنا السلع والخدمات وتستخدمها، يجب أن يساهم قطاع تكنولوجيا المعلومات والاتصالات وغيره من الصناعات في تغيير أنماط الاستهلاك والإنتاج غير المستدامة، بما في ذلك من خلال حشد المساعدة التقنية من جميع المصادر لتعزيز القدرات العلمية والتكنولوجية والإبداعية من أجل الانتقال نحو أنماط استهلاك وإنتاج أكثر</w:t>
      </w:r>
      <w:r w:rsidR="004450FF">
        <w:rPr>
          <w:rFonts w:hint="cs"/>
          <w:rtl/>
          <w:lang w:bidi="ar-EG"/>
        </w:rPr>
        <w:t> </w:t>
      </w:r>
      <w:r w:rsidRPr="004B3121">
        <w:rPr>
          <w:rtl/>
          <w:lang w:bidi="ar-EG"/>
        </w:rPr>
        <w:t>استدامة.</w:t>
      </w:r>
    </w:p>
    <w:p w:rsidR="004B3121" w:rsidRPr="004B3121" w:rsidRDefault="004B3121" w:rsidP="00BF4C6F">
      <w:pPr>
        <w:rPr>
          <w:rtl/>
          <w:lang w:bidi="ar-EG"/>
        </w:rPr>
      </w:pPr>
      <w:bookmarkStart w:id="62" w:name="lt_pId972"/>
      <w:bookmarkEnd w:id="61"/>
      <w:r w:rsidRPr="004B3121">
        <w:rPr>
          <w:rtl/>
          <w:lang w:bidi="ar-EG"/>
        </w:rPr>
        <w:t xml:space="preserve">وبالنظر إلى هدف التنمية المستدامة </w:t>
      </w:r>
      <w:r w:rsidRPr="004B3121">
        <w:rPr>
          <w:lang w:bidi="ar-EG"/>
        </w:rPr>
        <w:t>12</w:t>
      </w:r>
      <w:r w:rsidR="00BF4C6F">
        <w:rPr>
          <w:lang w:bidi="ar-EG"/>
        </w:rPr>
        <w:t>.</w:t>
      </w:r>
      <w:r w:rsidRPr="004B3121">
        <w:rPr>
          <w:lang w:bidi="ar-EG"/>
        </w:rPr>
        <w:t>6</w:t>
      </w:r>
      <w:r w:rsidRPr="004B3121">
        <w:rPr>
          <w:rtl/>
          <w:lang w:bidi="ar-EG"/>
        </w:rPr>
        <w:t xml:space="preserve"> الذي يشجع الشركات، ولا سيما الشركات الكبيرة والعابرة للحدود، على تبني الممارسات المستدامة وإدماج معلومات الاستدامة في دورة تقاريرها، فهو يعزز أهمية أدوات التقييم الموضوعي والشفاف والعملي لأنشطة قطاعات تكنولوجيا المعلومات والاتصالات ولتأثير الاستفادة من استخدام تكنولوجيا المعلومات والاتصالات في صناعات أخرى.</w:t>
      </w:r>
    </w:p>
    <w:bookmarkEnd w:id="62"/>
    <w:p w:rsidR="004B3121" w:rsidRPr="004B3121" w:rsidRDefault="004B3121" w:rsidP="004B3121">
      <w:pPr>
        <w:rPr>
          <w:rtl/>
          <w:lang w:bidi="ar-EG"/>
        </w:rPr>
      </w:pPr>
      <w:r w:rsidRPr="004B3121">
        <w:rPr>
          <w:rtl/>
          <w:lang w:bidi="ar-EG"/>
        </w:rPr>
        <w:t>وسيساعد إعداد برامج التصنيف البيئي المستخدمين النهائيين على اتخاذ خيارات مدروسة. وعلاوة على ذلك، وسيوفر ذلك فرصاً للشركات الصناعية كي تحدد نهجاً مشتركاً بشأن الأداء البيئي المعزز للسلع والشبكات والخدمات بما يتماشى مع مبدأ التنمية الواعية ومعلومات المستخدم.</w:t>
      </w:r>
    </w:p>
    <w:p w:rsidR="004B3121" w:rsidRPr="004B3121" w:rsidRDefault="004B3121" w:rsidP="004B3121">
      <w:pPr>
        <w:rPr>
          <w:rtl/>
          <w:lang w:bidi="ar-EG"/>
        </w:rPr>
      </w:pPr>
      <w:r w:rsidRPr="004B3121">
        <w:rPr>
          <w:rtl/>
          <w:lang w:bidi="ar-EG"/>
        </w:rPr>
        <w:t>ومن المتوقع أيضاً دراسة كيفية استعمال التقييمات البيئية في إطار تقييمات التطورات المستدامة الأوسع، بما في ذلك التقييمات الاقتصادية والبيئية والاجتماعية. ومن الضروري أيضاً تحديد مجالات الدراسة اللازمة للقطاعات الاجتماعية والاقتصادية في تكنولوجيا المعلومات والاتصالات مثل: التخفيف من العوائق التي تعترض تطوير الأنظمة البيئية لتكنولوجيا المعلومات والاتصالات، وخفض تكاليف دورة حياتها كي يسهل نشرها وكي تصبح أكثر استدامة بيئياً.</w:t>
      </w:r>
    </w:p>
    <w:p w:rsidR="004B3121" w:rsidRPr="004B3121" w:rsidRDefault="004B3121" w:rsidP="004B3121">
      <w:pPr>
        <w:rPr>
          <w:rtl/>
          <w:lang w:bidi="ar-EG"/>
        </w:rPr>
      </w:pPr>
      <w:r w:rsidRPr="004B3121">
        <w:rPr>
          <w:rtl/>
          <w:lang w:bidi="ar-EG"/>
        </w:rPr>
        <w:t xml:space="preserve">وانطلاقاً من الأعمال التي نهضت بها لجنة الدراسات </w:t>
      </w:r>
      <w:r w:rsidRPr="004B3121">
        <w:rPr>
          <w:lang w:bidi="ar-EG"/>
        </w:rPr>
        <w:t>5</w:t>
      </w:r>
      <w:r w:rsidRPr="004B3121">
        <w:rPr>
          <w:rtl/>
          <w:lang w:bidi="ar-EG"/>
        </w:rPr>
        <w:t>، يحتاج الأمر إلى المزيد من الجهود لتناول هذه المجالات الإضافية والجديدة التي تهم جميع أصحاب المصلحة في قطاع تكنولوجيا المعلومات والاتصالات، بما في ذلك:</w:t>
      </w:r>
    </w:p>
    <w:p w:rsidR="004B3121" w:rsidRPr="004B3121" w:rsidRDefault="004B3121" w:rsidP="000915E3">
      <w:pPr>
        <w:pStyle w:val="enumlev1"/>
        <w:rPr>
          <w:rtl/>
        </w:rPr>
      </w:pPr>
      <w:r w:rsidRPr="004B3121">
        <w:rPr>
          <w:lang w:val="fr-CH"/>
        </w:rPr>
        <w:sym w:font="Symbol" w:char="F0B7"/>
      </w:r>
      <w:r w:rsidRPr="004B3121">
        <w:rPr>
          <w:rtl/>
        </w:rPr>
        <w:tab/>
        <w:t>آثار تطبيق المعايير على ممارسات التقييم البيئي في قطاع تكنولوجيا المعلومات والاتصالات في سياق تخفيض أثرها البيئي بما في ذلك، من جملة أمور، انبعاثات غازات الاحتباس الحراري واستهلاك الطاقة، والانبعاثات عبر الهواء والمياه والتربة؛</w:t>
      </w:r>
    </w:p>
    <w:p w:rsidR="004B3121" w:rsidRPr="004B3121" w:rsidRDefault="004B3121" w:rsidP="000915E3">
      <w:pPr>
        <w:pStyle w:val="enumlev1"/>
        <w:rPr>
          <w:rtl/>
        </w:rPr>
      </w:pPr>
      <w:r w:rsidRPr="004B3121">
        <w:rPr>
          <w:lang w:val="fr-CH"/>
        </w:rPr>
        <w:sym w:font="Symbol" w:char="F0B7"/>
      </w:r>
      <w:r w:rsidRPr="004B3121">
        <w:rPr>
          <w:rtl/>
        </w:rPr>
        <w:tab/>
        <w:t>الحاجة إلى ممارسات خدمة مشتريات تراعي الإيكولوجيا وتتسم بقدر أكبر من الاتساق والمعايرة في قطاع تكنولوجيا المعلومات والاتصالات؛</w:t>
      </w:r>
    </w:p>
    <w:p w:rsidR="004B3121" w:rsidRPr="004B3121" w:rsidRDefault="004B3121" w:rsidP="000915E3">
      <w:pPr>
        <w:pStyle w:val="enumlev1"/>
        <w:rPr>
          <w:rtl/>
        </w:rPr>
      </w:pPr>
      <w:r w:rsidRPr="004B3121">
        <w:rPr>
          <w:lang w:val="fr-CH"/>
        </w:rPr>
        <w:sym w:font="Symbol" w:char="F0B7"/>
      </w:r>
      <w:r w:rsidRPr="004B3121">
        <w:rPr>
          <w:rtl/>
        </w:rPr>
        <w:tab/>
        <w:t>تحليل البرامج الموضوعة في متناول المستعملين النهائيين لتكنولوجيا المعلومات والاتصالات ومساعدتهم في اتخاذ قرارات الشراء (البطاقات الإيكولوجية، وما إلى ذلك)؛</w:t>
      </w:r>
    </w:p>
    <w:p w:rsidR="004B3121" w:rsidRPr="004B3121" w:rsidRDefault="004B3121" w:rsidP="000915E3">
      <w:pPr>
        <w:pStyle w:val="enumlev1"/>
        <w:rPr>
          <w:rtl/>
        </w:rPr>
      </w:pPr>
      <w:r w:rsidRPr="004B3121">
        <w:rPr>
          <w:lang w:val="fr-CH"/>
        </w:rPr>
        <w:sym w:font="Symbol" w:char="F0B7"/>
      </w:r>
      <w:r w:rsidRPr="004B3121">
        <w:rPr>
          <w:rtl/>
        </w:rPr>
        <w:tab/>
        <w:t>تحليل قبول أصحاب المصلحة لطرائق تقييم الآثار البيئية في سلسلة توريد تكنولوجيا المعلومات والاتصالات.</w:t>
      </w:r>
    </w:p>
    <w:p w:rsidR="004B3121" w:rsidRPr="004B3121" w:rsidRDefault="004B3121" w:rsidP="00CF7245">
      <w:pPr>
        <w:pStyle w:val="enumlev1"/>
        <w:keepNext/>
        <w:rPr>
          <w:rtl/>
        </w:rPr>
      </w:pPr>
      <w:r w:rsidRPr="004B3121">
        <w:rPr>
          <w:rtl/>
        </w:rPr>
        <w:lastRenderedPageBreak/>
        <w:t>والتوصيات والإضافات التالية، السارية وقت الموافقة على هذه المسألة، تندرج في إطار مسؤوليتها:</w:t>
      </w:r>
    </w:p>
    <w:p w:rsidR="004B3121" w:rsidRPr="004B3121" w:rsidRDefault="004B3121" w:rsidP="00460E7C">
      <w:pPr>
        <w:pStyle w:val="enumlev1"/>
        <w:rPr>
          <w:lang w:val="fr-CH"/>
        </w:rPr>
      </w:pPr>
      <w:r w:rsidRPr="004B3121">
        <w:rPr>
          <w:lang w:val="fr-CH"/>
        </w:rPr>
        <w:sym w:font="Symbol" w:char="F0B7"/>
      </w:r>
      <w:r w:rsidRPr="004B3121">
        <w:rPr>
          <w:lang w:val="fr-CH"/>
        </w:rPr>
        <w:tab/>
      </w:r>
      <w:bookmarkStart w:id="63" w:name="lt_pId987"/>
      <w:r w:rsidRPr="004B3121">
        <w:rPr>
          <w:lang w:val="fr-CH"/>
        </w:rPr>
        <w:t>ITU-T L.1400</w:t>
      </w:r>
      <w:r w:rsidRPr="004B3121">
        <w:rPr>
          <w:rtl/>
        </w:rPr>
        <w:t xml:space="preserve"> و</w:t>
      </w:r>
      <w:r w:rsidRPr="004B3121">
        <w:rPr>
          <w:lang w:val="fr-CH"/>
        </w:rPr>
        <w:t>L.1410</w:t>
      </w:r>
      <w:r w:rsidRPr="004B3121">
        <w:rPr>
          <w:rtl/>
        </w:rPr>
        <w:t xml:space="preserve"> و</w:t>
      </w:r>
      <w:r w:rsidRPr="004B3121">
        <w:rPr>
          <w:lang w:val="fr-CH"/>
        </w:rPr>
        <w:t>L.1420</w:t>
      </w:r>
      <w:r w:rsidRPr="004B3121">
        <w:rPr>
          <w:rtl/>
        </w:rPr>
        <w:t xml:space="preserve"> و</w:t>
      </w:r>
      <w:r w:rsidRPr="004B3121">
        <w:rPr>
          <w:lang w:val="fr-CH"/>
        </w:rPr>
        <w:t>L.1430</w:t>
      </w:r>
      <w:r w:rsidRPr="004B3121">
        <w:rPr>
          <w:rtl/>
        </w:rPr>
        <w:t xml:space="preserve"> و</w:t>
      </w:r>
      <w:r w:rsidRPr="004B3121">
        <w:rPr>
          <w:lang w:val="fr-CH"/>
        </w:rPr>
        <w:t>L.1440</w:t>
      </w:r>
      <w:r w:rsidRPr="004B3121">
        <w:rPr>
          <w:rtl/>
        </w:rPr>
        <w:t xml:space="preserve"> و</w:t>
      </w:r>
      <w:r w:rsidRPr="004B3121">
        <w:rPr>
          <w:lang w:val="fr-CH"/>
        </w:rPr>
        <w:t>L.1600</w:t>
      </w:r>
      <w:r w:rsidRPr="004B3121">
        <w:rPr>
          <w:rtl/>
        </w:rPr>
        <w:t xml:space="preserve"> و</w:t>
      </w:r>
      <w:r w:rsidRPr="004B3121">
        <w:rPr>
          <w:lang w:val="fr-CH"/>
        </w:rPr>
        <w:t>L.1601</w:t>
      </w:r>
      <w:r w:rsidRPr="004B3121">
        <w:rPr>
          <w:rtl/>
        </w:rPr>
        <w:t xml:space="preserve"> و</w:t>
      </w:r>
      <w:r w:rsidRPr="004B3121">
        <w:rPr>
          <w:lang w:val="fr-CH"/>
        </w:rPr>
        <w:t>L.1602</w:t>
      </w:r>
      <w:r w:rsidRPr="004B3121">
        <w:rPr>
          <w:rtl/>
        </w:rPr>
        <w:t xml:space="preserve"> والإضافات </w:t>
      </w:r>
      <w:r w:rsidRPr="004B3121">
        <w:t>2</w:t>
      </w:r>
      <w:r w:rsidRPr="004B3121">
        <w:rPr>
          <w:rtl/>
        </w:rPr>
        <w:t xml:space="preserve"> و</w:t>
      </w:r>
      <w:r w:rsidRPr="004B3121">
        <w:rPr>
          <w:lang w:val="fr-CH"/>
        </w:rPr>
        <w:t>3</w:t>
      </w:r>
      <w:r w:rsidRPr="004B3121">
        <w:rPr>
          <w:rtl/>
        </w:rPr>
        <w:t xml:space="preserve"> و</w:t>
      </w:r>
      <w:r w:rsidRPr="004B3121">
        <w:rPr>
          <w:lang w:val="fr-CH"/>
        </w:rPr>
        <w:t>13</w:t>
      </w:r>
      <w:r w:rsidRPr="004B3121">
        <w:rPr>
          <w:rtl/>
        </w:rPr>
        <w:t xml:space="preserve"> و</w:t>
      </w:r>
      <w:r w:rsidRPr="004B3121">
        <w:rPr>
          <w:lang w:val="fr-CH"/>
        </w:rPr>
        <w:t>17</w:t>
      </w:r>
      <w:r w:rsidRPr="004B3121">
        <w:rPr>
          <w:rtl/>
        </w:rPr>
        <w:t xml:space="preserve"> و</w:t>
      </w:r>
      <w:r w:rsidRPr="004B3121">
        <w:rPr>
          <w:lang w:val="fr-CH"/>
        </w:rPr>
        <w:t>18</w:t>
      </w:r>
      <w:r w:rsidRPr="004B3121">
        <w:rPr>
          <w:rtl/>
        </w:rPr>
        <w:t xml:space="preserve"> و</w:t>
      </w:r>
      <w:r w:rsidRPr="004B3121">
        <w:rPr>
          <w:lang w:val="fr-CH"/>
        </w:rPr>
        <w:t>19</w:t>
      </w:r>
      <w:r w:rsidRPr="004B3121">
        <w:rPr>
          <w:rtl/>
        </w:rPr>
        <w:t xml:space="preserve"> و</w:t>
      </w:r>
      <w:r w:rsidRPr="004B3121">
        <w:rPr>
          <w:lang w:val="fr-CH"/>
        </w:rPr>
        <w:t>26</w:t>
      </w:r>
      <w:bookmarkEnd w:id="63"/>
      <w:r w:rsidRPr="004B3121">
        <w:rPr>
          <w:rtl/>
        </w:rPr>
        <w:t xml:space="preserve"> إلى سلسلة التوصيات </w:t>
      </w:r>
      <w:r w:rsidRPr="004B3121">
        <w:t>L</w:t>
      </w:r>
      <w:r w:rsidRPr="004B3121">
        <w:rPr>
          <w:rtl/>
        </w:rPr>
        <w:t>.</w:t>
      </w:r>
    </w:p>
    <w:p w:rsidR="004B3121" w:rsidRPr="004B3121" w:rsidRDefault="004B3121" w:rsidP="003E2EAF">
      <w:pPr>
        <w:pStyle w:val="Heading1forQ"/>
        <w:rPr>
          <w:rtl/>
        </w:rPr>
      </w:pPr>
      <w:r w:rsidRPr="004B3121">
        <w:t>2</w:t>
      </w:r>
      <w:r w:rsidRPr="004B3121">
        <w:tab/>
      </w:r>
      <w:r w:rsidRPr="004B3121">
        <w:rPr>
          <w:rtl/>
        </w:rPr>
        <w:t>المسألة</w:t>
      </w:r>
    </w:p>
    <w:p w:rsidR="004B3121" w:rsidRPr="004B3121" w:rsidRDefault="004B3121" w:rsidP="00CF7245">
      <w:pPr>
        <w:keepNext/>
        <w:spacing w:before="60"/>
        <w:ind w:left="794" w:hanging="794"/>
        <w:outlineLvl w:val="0"/>
        <w:rPr>
          <w:rtl/>
          <w:lang w:bidi="ar-EG"/>
        </w:rPr>
      </w:pPr>
      <w:r w:rsidRPr="004B3121">
        <w:rPr>
          <w:rtl/>
          <w:lang w:bidi="ar-EG"/>
        </w:rPr>
        <w:t>تتناول الدراسة البنود التالية، دون أن تقتصر عليها:</w:t>
      </w:r>
    </w:p>
    <w:p w:rsidR="004B3121" w:rsidRPr="004B3121" w:rsidRDefault="004B3121" w:rsidP="000915E3">
      <w:pPr>
        <w:pStyle w:val="enumlev1"/>
        <w:rPr>
          <w:rtl/>
        </w:rPr>
      </w:pPr>
      <w:r w:rsidRPr="004B3121">
        <w:rPr>
          <w:lang w:val="fr-CH"/>
        </w:rPr>
        <w:sym w:font="Symbol" w:char="F0B7"/>
      </w:r>
      <w:r w:rsidRPr="004B3121">
        <w:rPr>
          <w:rtl/>
        </w:rPr>
        <w:tab/>
        <w:t>كيف يمكن تحديد آثار الدرجة الأولى والثانية لتكنولوجيا المعلومات والاتصالات؟</w:t>
      </w:r>
    </w:p>
    <w:p w:rsidR="004B3121" w:rsidRPr="004B3121" w:rsidRDefault="004B3121" w:rsidP="000915E3">
      <w:pPr>
        <w:pStyle w:val="enumlev1"/>
        <w:rPr>
          <w:rtl/>
        </w:rPr>
      </w:pPr>
      <w:r w:rsidRPr="004B3121">
        <w:rPr>
          <w:lang w:val="fr-CH"/>
        </w:rPr>
        <w:sym w:font="Symbol" w:char="F0B7"/>
      </w:r>
      <w:r w:rsidRPr="004B3121">
        <w:rPr>
          <w:rtl/>
        </w:rPr>
        <w:tab/>
        <w:t>ما هي المتطلبات التي يتعين استخدامها بشأن عوامل الانبعاثات عند تقييم الأثر البيئي لتكنولوجيا المعلومات والاتصالات؟</w:t>
      </w:r>
    </w:p>
    <w:p w:rsidR="004B3121" w:rsidRPr="004B3121" w:rsidRDefault="004B3121" w:rsidP="000915E3">
      <w:pPr>
        <w:pStyle w:val="enumlev1"/>
        <w:rPr>
          <w:rtl/>
        </w:rPr>
      </w:pPr>
      <w:r w:rsidRPr="004B3121">
        <w:rPr>
          <w:lang w:val="fr-CH"/>
        </w:rPr>
        <w:sym w:font="Symbol" w:char="F0B7"/>
      </w:r>
      <w:r w:rsidRPr="004B3121">
        <w:rPr>
          <w:rtl/>
        </w:rPr>
        <w:tab/>
        <w:t>كيف يمكن تقييم آثار استدامة تكنولوجيا المعلومات والاتصالات على مستويات مختلفة من المجتمع؟</w:t>
      </w:r>
    </w:p>
    <w:p w:rsidR="004B3121" w:rsidRPr="004B3121" w:rsidRDefault="004B3121" w:rsidP="000915E3">
      <w:pPr>
        <w:pStyle w:val="enumlev1"/>
        <w:rPr>
          <w:rtl/>
        </w:rPr>
      </w:pPr>
      <w:r w:rsidRPr="004B3121">
        <w:rPr>
          <w:lang w:val="fr-CH"/>
        </w:rPr>
        <w:sym w:font="Symbol" w:char="F0B7"/>
      </w:r>
      <w:r w:rsidRPr="004B3121">
        <w:rPr>
          <w:rtl/>
        </w:rPr>
        <w:tab/>
        <w:t xml:space="preserve">كيف يمكن أن تدعم تكنولوجيا المعلومات والاتصالات الإيفاء بأهداف التنمية المستدامة (أهداف التنمية المستدامة، التوصيل في عام </w:t>
      </w:r>
      <w:r w:rsidRPr="004B3121">
        <w:t>2020</w:t>
      </w:r>
      <w:r w:rsidRPr="004B3121">
        <w:rPr>
          <w:rtl/>
        </w:rPr>
        <w:t>، اتفاق باريس، وما إلى ذلك)؟</w:t>
      </w:r>
    </w:p>
    <w:p w:rsidR="004B3121" w:rsidRPr="004B3121" w:rsidRDefault="004B3121" w:rsidP="000915E3">
      <w:pPr>
        <w:pStyle w:val="enumlev1"/>
        <w:rPr>
          <w:rtl/>
        </w:rPr>
      </w:pPr>
      <w:r w:rsidRPr="004B3121">
        <w:rPr>
          <w:lang w:val="fr-CH"/>
        </w:rPr>
        <w:sym w:font="Symbol" w:char="F0B7"/>
      </w:r>
      <w:r w:rsidRPr="004B3121">
        <w:rPr>
          <w:rtl/>
        </w:rPr>
        <w:tab/>
        <w:t>كيف يمكن استعمال التقييمات البيئية في إطار تقييمات التطورات المستدامة الأوسع، بما في ذلك التقييمات الاقتصادية والبيئية والاجتماعية؟</w:t>
      </w:r>
    </w:p>
    <w:p w:rsidR="004B3121" w:rsidRPr="004B3121" w:rsidRDefault="004B3121" w:rsidP="000915E3">
      <w:pPr>
        <w:pStyle w:val="enumlev1"/>
        <w:rPr>
          <w:rtl/>
        </w:rPr>
      </w:pPr>
      <w:r w:rsidRPr="004B3121">
        <w:rPr>
          <w:lang w:val="fr-CH"/>
        </w:rPr>
        <w:sym w:font="Symbol" w:char="F0B7"/>
      </w:r>
      <w:r w:rsidRPr="004B3121">
        <w:rPr>
          <w:rtl/>
        </w:rPr>
        <w:tab/>
        <w:t>كيف يمكن تعريف فوائد الاقتصاد غير الملوِّث للبيئة وتقييمها؟</w:t>
      </w:r>
    </w:p>
    <w:p w:rsidR="004B3121" w:rsidRPr="004B3121" w:rsidRDefault="004B3121" w:rsidP="000915E3">
      <w:pPr>
        <w:pStyle w:val="enumlev1"/>
        <w:rPr>
          <w:rtl/>
        </w:rPr>
      </w:pPr>
      <w:r w:rsidRPr="004B3121">
        <w:rPr>
          <w:lang w:val="fr-CH"/>
        </w:rPr>
        <w:sym w:font="Symbol" w:char="F0B7"/>
      </w:r>
      <w:r w:rsidRPr="004B3121">
        <w:rPr>
          <w:rtl/>
        </w:rPr>
        <w:tab/>
        <w:t xml:space="preserve">كيف يمكن للجنة الدراسات </w:t>
      </w:r>
      <w:r w:rsidRPr="004B3121">
        <w:t>5</w:t>
      </w:r>
      <w:r w:rsidRPr="004B3121">
        <w:rPr>
          <w:rtl/>
        </w:rPr>
        <w:t xml:space="preserve"> أن تعد برامج تصنيف بيئي رئيسية تهدف إلى رفع مستوى الوعي بشأن الاستدامة بغية مواءمة خطط التصنيف البيئي القائمة؟</w:t>
      </w:r>
    </w:p>
    <w:p w:rsidR="004B3121" w:rsidRPr="004B3121" w:rsidRDefault="004B3121" w:rsidP="003E2EAF">
      <w:pPr>
        <w:pStyle w:val="Heading1forQ"/>
        <w:rPr>
          <w:rtl/>
        </w:rPr>
      </w:pPr>
      <w:r w:rsidRPr="004B3121">
        <w:t>3</w:t>
      </w:r>
      <w:r w:rsidRPr="004B3121">
        <w:tab/>
      </w:r>
      <w:r w:rsidRPr="004B3121">
        <w:rPr>
          <w:rtl/>
        </w:rPr>
        <w:t>المهام</w:t>
      </w:r>
    </w:p>
    <w:p w:rsidR="004B3121" w:rsidRPr="004B3121" w:rsidRDefault="004B3121" w:rsidP="00CF7245">
      <w:pPr>
        <w:keepNext/>
        <w:spacing w:before="60"/>
        <w:ind w:left="794" w:hanging="794"/>
        <w:outlineLvl w:val="0"/>
        <w:rPr>
          <w:rtl/>
          <w:lang w:bidi="ar-EG"/>
        </w:rPr>
      </w:pPr>
      <w:r w:rsidRPr="004B3121">
        <w:rPr>
          <w:rtl/>
          <w:lang w:bidi="ar-EG"/>
        </w:rPr>
        <w:t>تشمل المهام البنود التالية دون أن تقتصر عليها:</w:t>
      </w:r>
    </w:p>
    <w:p w:rsidR="004B3121" w:rsidRPr="004B3121" w:rsidRDefault="004B3121" w:rsidP="000915E3">
      <w:pPr>
        <w:pStyle w:val="enumlev1"/>
        <w:rPr>
          <w:rtl/>
        </w:rPr>
      </w:pPr>
      <w:r w:rsidRPr="004B3121">
        <w:rPr>
          <w:lang w:val="fr-CH"/>
        </w:rPr>
        <w:sym w:font="Symbol" w:char="F0B7"/>
      </w:r>
      <w:r w:rsidRPr="004B3121">
        <w:rPr>
          <w:rtl/>
        </w:rPr>
        <w:tab/>
        <w:t>مواصلة وضع توصيات بشأن منهجيات لتقييم الآثار الإيجابية لتكنولوجيا المعلومات والاتصالات في قطاعات أخرى من الاقتصاد، من قبيل ما يتعلق بالتكيف مع انبعاثات غازات الاحتباس الحراري وتجاوز آثارها والتخفيف منها، والانبعاثات عبر الهواء والمياه والتربة؛</w:t>
      </w:r>
    </w:p>
    <w:p w:rsidR="004B3121" w:rsidRPr="004B3121" w:rsidRDefault="004B3121" w:rsidP="00AB0DF4">
      <w:pPr>
        <w:pStyle w:val="enumlev1"/>
        <w:rPr>
          <w:rtl/>
        </w:rPr>
      </w:pPr>
      <w:r w:rsidRPr="004B3121">
        <w:rPr>
          <w:lang w:val="fr-CH"/>
        </w:rPr>
        <w:sym w:font="Symbol" w:char="F0B7"/>
      </w:r>
      <w:r w:rsidRPr="004B3121">
        <w:rPr>
          <w:rtl/>
        </w:rPr>
        <w:tab/>
        <w:t xml:space="preserve">وضع توصيات بشأن منهجية لتقييم الآثار البيئية لتكنولوجيا المعلومات والاتصالات على المستوى القطري وفقاً لمتطلبات </w:t>
      </w:r>
      <w:r w:rsidR="00AB0DF4" w:rsidRPr="00AB0DF4">
        <w:rPr>
          <w:rtl/>
          <w:lang w:bidi="ar-SA"/>
        </w:rPr>
        <w:t xml:space="preserve">اتفاقية الأمم المتحدة الإطارية </w:t>
      </w:r>
      <w:r w:rsidR="00AB0DF4" w:rsidRPr="00AB0DF4">
        <w:rPr>
          <w:rFonts w:hint="cs"/>
          <w:rtl/>
          <w:lang w:bidi="ar-SA"/>
        </w:rPr>
        <w:t xml:space="preserve">المتعلقة </w:t>
      </w:r>
      <w:r w:rsidR="00AB0DF4" w:rsidRPr="00AB0DF4">
        <w:rPr>
          <w:rtl/>
          <w:lang w:bidi="ar-SA"/>
        </w:rPr>
        <w:t>بتغيّر المناخ</w:t>
      </w:r>
      <w:r w:rsidR="00AB0DF4" w:rsidRPr="00AB0DF4">
        <w:rPr>
          <w:rFonts w:hint="cs"/>
          <w:rtl/>
          <w:lang w:bidi="ar-SA"/>
        </w:rPr>
        <w:t xml:space="preserve"> </w:t>
      </w:r>
      <w:r w:rsidR="00AB0DF4" w:rsidRPr="00AB0DF4">
        <w:t>(UNFCCC)</w:t>
      </w:r>
      <w:r w:rsidR="00AB0DF4">
        <w:rPr>
          <w:rFonts w:hint="cs"/>
          <w:rtl/>
        </w:rPr>
        <w:t>؛</w:t>
      </w:r>
    </w:p>
    <w:p w:rsidR="004B3121" w:rsidRPr="004B3121" w:rsidRDefault="004B3121" w:rsidP="000915E3">
      <w:pPr>
        <w:pStyle w:val="enumlev1"/>
        <w:rPr>
          <w:rtl/>
        </w:rPr>
      </w:pPr>
      <w:r w:rsidRPr="004B3121">
        <w:rPr>
          <w:lang w:val="fr-CH"/>
        </w:rPr>
        <w:sym w:font="Symbol" w:char="F0B7"/>
      </w:r>
      <w:r w:rsidRPr="004B3121">
        <w:rPr>
          <w:rtl/>
        </w:rPr>
        <w:tab/>
        <w:t xml:space="preserve">وضع توصيات لتقييم آثار استدامة تكنولوجيا المعلومات والاتصالات على مستويات مختلفة من المجتمع، مع الأخذ بعين الاعتبار أهداف التنمية المستدامة (أهداف التنمية المستدامة، التوصيل في عام </w:t>
      </w:r>
      <w:r w:rsidRPr="004B3121">
        <w:t>2020</w:t>
      </w:r>
      <w:r w:rsidRPr="004B3121">
        <w:rPr>
          <w:rtl/>
        </w:rPr>
        <w:t>، اتفاق باريس، وما إلى ذلك) حسب الاقتضاء؛</w:t>
      </w:r>
    </w:p>
    <w:p w:rsidR="004B3121" w:rsidRPr="004B3121" w:rsidRDefault="004B3121" w:rsidP="000915E3">
      <w:pPr>
        <w:pStyle w:val="enumlev1"/>
        <w:rPr>
          <w:rtl/>
        </w:rPr>
      </w:pPr>
      <w:r w:rsidRPr="004B3121">
        <w:rPr>
          <w:lang w:val="fr-CH"/>
        </w:rPr>
        <w:sym w:font="Symbol" w:char="F0B7"/>
      </w:r>
      <w:r w:rsidRPr="004B3121">
        <w:rPr>
          <w:rtl/>
        </w:rPr>
        <w:tab/>
        <w:t>وضع توصيات أو إضافات بشأن التقييم ذي الصلة بتكنولوجيا المعلومات والاتصالات والاقتصاد غير الملوِّث للبيئة؛</w:t>
      </w:r>
    </w:p>
    <w:p w:rsidR="004B3121" w:rsidRPr="004B3121" w:rsidRDefault="004B3121" w:rsidP="00BF4C6F">
      <w:pPr>
        <w:pStyle w:val="enumlev1"/>
        <w:rPr>
          <w:rtl/>
        </w:rPr>
      </w:pPr>
      <w:r w:rsidRPr="004B3121">
        <w:rPr>
          <w:lang w:val="fr-CH"/>
        </w:rPr>
        <w:sym w:font="Symbol" w:char="F0B7"/>
      </w:r>
      <w:r w:rsidRPr="004B3121">
        <w:rPr>
          <w:rtl/>
        </w:rPr>
        <w:tab/>
        <w:t>وضع توصيات لتحديد المتطلبات بشأن برامج التصنيف البيئي والمعلومات ذات الصلة المقدَمة إلى المستخدم النهائي (والتي تتناول مواضيع مثل انبعاثات غازات الاحتباس الحراري واستهلاك الطاقة واستخدام المواد والتعويض عن الخواص</w:t>
      </w:r>
      <w:r w:rsidR="00BF4C6F">
        <w:rPr>
          <w:rFonts w:hint="cs"/>
          <w:rtl/>
        </w:rPr>
        <w:t> </w:t>
      </w:r>
      <w:r w:rsidRPr="004B3121">
        <w:rPr>
          <w:rtl/>
        </w:rPr>
        <w:t>الوظيفية)؛</w:t>
      </w:r>
    </w:p>
    <w:p w:rsidR="004B3121" w:rsidRPr="004B3121" w:rsidRDefault="004B3121" w:rsidP="004450FF">
      <w:pPr>
        <w:pStyle w:val="enumlev1"/>
        <w:rPr>
          <w:rtl/>
        </w:rPr>
      </w:pPr>
      <w:r w:rsidRPr="004B3121">
        <w:rPr>
          <w:lang w:val="fr-CH"/>
        </w:rPr>
        <w:sym w:font="Symbol" w:char="F0B7"/>
      </w:r>
      <w:r w:rsidRPr="004B3121">
        <w:rPr>
          <w:rtl/>
        </w:rPr>
        <w:tab/>
        <w:t>وضع توصيات و/أو إضافات لتقديم الإرشادات بشأن تقييم ما يتعلق بتكنولوجيا المعلومات والاتصالات من الآثار البيئية، مثل نضوب الموارد اللا</w:t>
      </w:r>
      <w:r w:rsidR="004450FF">
        <w:rPr>
          <w:rFonts w:hint="cs"/>
          <w:rtl/>
        </w:rPr>
        <w:t>إ</w:t>
      </w:r>
      <w:r w:rsidRPr="004B3121">
        <w:rPr>
          <w:rtl/>
        </w:rPr>
        <w:t>حيائية وتشبع مغذيات المياه وتلوث التربة، حسب الاقتضاء؛</w:t>
      </w:r>
    </w:p>
    <w:p w:rsidR="004B3121" w:rsidRPr="004B3121" w:rsidRDefault="004B3121" w:rsidP="000915E3">
      <w:pPr>
        <w:pStyle w:val="enumlev1"/>
        <w:rPr>
          <w:rtl/>
        </w:rPr>
      </w:pPr>
      <w:r w:rsidRPr="004B3121">
        <w:rPr>
          <w:lang w:val="fr-CH"/>
        </w:rPr>
        <w:sym w:font="Symbol" w:char="F0B7"/>
      </w:r>
      <w:r w:rsidRPr="004B3121">
        <w:rPr>
          <w:rtl/>
        </w:rPr>
        <w:tab/>
        <w:t>وضع توصيات و/أو إضافات تقيِّم الاستدامة البيئية والنهوض بها ضمن سلسلة توريد تكنولوجيا المعلومات والاتصالات؛</w:t>
      </w:r>
    </w:p>
    <w:p w:rsidR="004B3121" w:rsidRPr="004B3121" w:rsidRDefault="004B3121" w:rsidP="000C522C">
      <w:pPr>
        <w:pStyle w:val="enumlev1"/>
        <w:rPr>
          <w:rtl/>
        </w:rPr>
      </w:pPr>
      <w:r w:rsidRPr="004B3121">
        <w:rPr>
          <w:lang w:val="fr-CH"/>
        </w:rPr>
        <w:sym w:font="Symbol" w:char="F0B7"/>
      </w:r>
      <w:r w:rsidRPr="004B3121">
        <w:rPr>
          <w:rtl/>
        </w:rPr>
        <w:tab/>
        <w:t>وضع توصيات و/أو إضافات تروج لممارسات مشتريات تكنولوجيا المعلومات والاتصالات وتوفر الإرشادات بشأنها، بما</w:t>
      </w:r>
      <w:r w:rsidR="000C522C">
        <w:rPr>
          <w:rFonts w:hint="cs"/>
          <w:rtl/>
        </w:rPr>
        <w:t> </w:t>
      </w:r>
      <w:r w:rsidRPr="004B3121">
        <w:rPr>
          <w:rtl/>
        </w:rPr>
        <w:t>يعزز الاستدامة البيئية؛</w:t>
      </w:r>
    </w:p>
    <w:p w:rsidR="004B3121" w:rsidRPr="004B3121" w:rsidRDefault="004B3121" w:rsidP="000915E3">
      <w:pPr>
        <w:pStyle w:val="enumlev1"/>
        <w:rPr>
          <w:rtl/>
        </w:rPr>
      </w:pPr>
      <w:r w:rsidRPr="004B3121">
        <w:rPr>
          <w:lang w:val="fr-CH"/>
        </w:rPr>
        <w:lastRenderedPageBreak/>
        <w:sym w:font="Symbol" w:char="F0B7"/>
      </w:r>
      <w:r w:rsidR="00BA7D00">
        <w:rPr>
          <w:rtl/>
        </w:rPr>
        <w:tab/>
      </w:r>
      <w:r w:rsidRPr="004B3121">
        <w:rPr>
          <w:rtl/>
        </w:rPr>
        <w:t>مراجعة التوصيات القائمة المتصلة بتقييم الأثر البيئي لتكنولوجيا المعلومات والاتصالات حسب الضرورة وفقاً للتجربة العملية للمنهجيات التي يكتسبها الأعضاء في قطاع تقييس الاتصالات، مع مراعاة التطورات الجارية في المنتديات ومنظمات وضع المعايير الأخرى؛</w:t>
      </w:r>
    </w:p>
    <w:p w:rsidR="004B3121" w:rsidRPr="004B3121" w:rsidRDefault="000915E3" w:rsidP="000915E3">
      <w:pPr>
        <w:pStyle w:val="enumlev1"/>
        <w:rPr>
          <w:lang w:val="en-GB"/>
        </w:rPr>
      </w:pPr>
      <w:r>
        <w:rPr>
          <w:rtl/>
          <w:lang w:val="en-GB"/>
        </w:rPr>
        <w:t>•</w:t>
      </w:r>
      <w:r>
        <w:rPr>
          <w:rtl/>
          <w:lang w:val="en-GB"/>
        </w:rPr>
        <w:tab/>
      </w:r>
      <w:r w:rsidR="004B3121" w:rsidRPr="004B3121">
        <w:rPr>
          <w:rtl/>
        </w:rPr>
        <w:t>إدارة ومراجعة التوصيات والإضافات القائمة.</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8"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C63891">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0915E3">
      <w:pPr>
        <w:pStyle w:val="enumlev1"/>
      </w:pPr>
      <w:r w:rsidRPr="004B3121">
        <w:rPr>
          <w:lang w:val="fr-CH"/>
        </w:rPr>
        <w:sym w:font="Symbol" w:char="F0B7"/>
      </w:r>
      <w:r w:rsidRPr="004B3121">
        <w:rPr>
          <w:rtl/>
        </w:rPr>
        <w:tab/>
        <w:t>لا توجد</w:t>
      </w:r>
    </w:p>
    <w:p w:rsidR="004B3121" w:rsidRPr="004B3121" w:rsidRDefault="0070665E" w:rsidP="0070665E">
      <w:pPr>
        <w:pStyle w:val="Headingb"/>
        <w:rPr>
          <w:rtl/>
        </w:rPr>
      </w:pPr>
      <w:r w:rsidRPr="0070665E">
        <w:rPr>
          <w:rtl/>
          <w:lang w:bidi="ar-EG"/>
        </w:rPr>
        <w:t>المسائل:</w:t>
      </w:r>
    </w:p>
    <w:p w:rsidR="004B3121" w:rsidRPr="004B3121" w:rsidRDefault="004B3121" w:rsidP="000915E3">
      <w:pPr>
        <w:pStyle w:val="enumlev1"/>
        <w:rPr>
          <w:rtl/>
        </w:rPr>
      </w:pPr>
      <w:r w:rsidRPr="004B3121">
        <w:rPr>
          <w:lang w:val="fr-CH"/>
        </w:rPr>
        <w:sym w:font="Symbol" w:char="F0B7"/>
      </w:r>
      <w:r w:rsidRPr="004B3121">
        <w:rPr>
          <w:rtl/>
        </w:rPr>
        <w:tab/>
      </w:r>
      <w:r w:rsidRPr="004B3121">
        <w:t>F/5</w:t>
      </w:r>
      <w:r w:rsidRPr="004B3121">
        <w:rPr>
          <w:rtl/>
        </w:rPr>
        <w:t xml:space="preserve"> و</w:t>
      </w:r>
      <w:r w:rsidRPr="004B3121">
        <w:t>G/5</w:t>
      </w:r>
      <w:r w:rsidRPr="004B3121">
        <w:rPr>
          <w:rtl/>
        </w:rPr>
        <w:t xml:space="preserve"> و</w:t>
      </w:r>
      <w:r w:rsidRPr="004B3121">
        <w:t>H/5</w:t>
      </w:r>
    </w:p>
    <w:p w:rsidR="004B3121" w:rsidRPr="004B3121" w:rsidRDefault="0070665E" w:rsidP="0070665E">
      <w:pPr>
        <w:pStyle w:val="Headingb"/>
        <w:rPr>
          <w:rtl/>
        </w:rPr>
      </w:pPr>
      <w:r w:rsidRPr="0070665E">
        <w:rPr>
          <w:rtl/>
          <w:lang w:bidi="ar-EG"/>
        </w:rPr>
        <w:t>لجان الدراسات:</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 xml:space="preserve">لجان الدراسات </w:t>
      </w:r>
      <w:r w:rsidRPr="004B3121">
        <w:t>9</w:t>
      </w:r>
      <w:r w:rsidRPr="004B3121">
        <w:rPr>
          <w:rtl/>
        </w:rPr>
        <w:t xml:space="preserve"> و</w:t>
      </w:r>
      <w:r w:rsidRPr="004B3121">
        <w:t>13</w:t>
      </w:r>
      <w:r w:rsidRPr="004B3121">
        <w:rPr>
          <w:rtl/>
        </w:rPr>
        <w:t xml:space="preserve"> و</w:t>
      </w:r>
      <w:r w:rsidRPr="004B3121">
        <w:t>15</w:t>
      </w:r>
      <w:r w:rsidRPr="004B3121">
        <w:rPr>
          <w:rtl/>
        </w:rPr>
        <w:t xml:space="preserve"> و</w:t>
      </w:r>
      <w:r w:rsidRPr="004B3121">
        <w:t>16</w:t>
      </w:r>
      <w:r w:rsidRPr="004B3121">
        <w:rPr>
          <w:rtl/>
        </w:rPr>
        <w:t xml:space="preserve"> و</w:t>
      </w:r>
      <w:r w:rsidRPr="004B3121">
        <w:t>20</w:t>
      </w:r>
      <w:r w:rsidRPr="004B3121">
        <w:rPr>
          <w:rtl/>
        </w:rPr>
        <w:t xml:space="preserve"> لقطاع تقييس الاتصالات</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70665E" w:rsidP="0070665E">
      <w:pPr>
        <w:pStyle w:val="Headingb"/>
        <w:rPr>
          <w:rtl/>
        </w:rPr>
      </w:pPr>
      <w:r w:rsidRPr="0070665E">
        <w:rPr>
          <w:rtl/>
          <w:lang w:bidi="ar-EG"/>
        </w:rPr>
        <w:t>هيئات التقييس:</w:t>
      </w:r>
    </w:p>
    <w:p w:rsidR="004B3121" w:rsidRPr="004B3121" w:rsidRDefault="000915E3" w:rsidP="006D7912">
      <w:pPr>
        <w:pStyle w:val="enumlev1"/>
        <w:rPr>
          <w:lang w:val="es-ES"/>
        </w:rPr>
      </w:pPr>
      <w:r>
        <w:rPr>
          <w:rtl/>
          <w:lang w:val="es-ES"/>
        </w:rPr>
        <w:t>•</w:t>
      </w:r>
      <w:r>
        <w:rPr>
          <w:rtl/>
          <w:lang w:val="es-ES"/>
        </w:rPr>
        <w:tab/>
      </w:r>
      <w:r w:rsidR="006D7912" w:rsidRPr="006D7912">
        <w:rPr>
          <w:rtl/>
          <w:lang w:val="es-ES" w:bidi="ar-SA"/>
        </w:rPr>
        <w:t>المنظمة الدولية للتوحيد القياسي</w:t>
      </w:r>
      <w:r w:rsidR="006D7912" w:rsidRPr="006D7912">
        <w:rPr>
          <w:rFonts w:hint="cs"/>
          <w:rtl/>
          <w:lang w:val="es-ES" w:bidi="ar-SA"/>
        </w:rPr>
        <w:t xml:space="preserve"> </w:t>
      </w:r>
      <w:r w:rsidR="006D7912" w:rsidRPr="006D7912">
        <w:t>(</w:t>
      </w:r>
      <w:r w:rsidR="006D7912" w:rsidRPr="006D7912">
        <w:rPr>
          <w:lang w:val="fr-CH"/>
        </w:rPr>
        <w:t>ISO)</w:t>
      </w:r>
    </w:p>
    <w:p w:rsidR="004B3121" w:rsidRPr="004B3121" w:rsidRDefault="000915E3" w:rsidP="002246FA">
      <w:pPr>
        <w:pStyle w:val="enumlev1"/>
        <w:rPr>
          <w:lang w:val="es-ES"/>
        </w:rPr>
      </w:pPr>
      <w:r>
        <w:rPr>
          <w:rtl/>
          <w:lang w:val="es-ES"/>
        </w:rPr>
        <w:t>•</w:t>
      </w:r>
      <w:r>
        <w:rPr>
          <w:rtl/>
          <w:lang w:val="es-ES"/>
        </w:rPr>
        <w:tab/>
      </w:r>
      <w:r w:rsidR="002246FA" w:rsidRPr="002246FA">
        <w:rPr>
          <w:rtl/>
          <w:lang w:val="es-ES" w:bidi="ar-SA"/>
        </w:rPr>
        <w:t>اللجنة الكهرتقنية الدولية</w:t>
      </w:r>
      <w:r w:rsidR="002246FA" w:rsidRPr="002246FA">
        <w:rPr>
          <w:rFonts w:hint="cs"/>
          <w:rtl/>
          <w:lang w:val="es-ES" w:bidi="ar-SA"/>
        </w:rPr>
        <w:t xml:space="preserve"> </w:t>
      </w:r>
      <w:r w:rsidR="002246FA" w:rsidRPr="002246FA">
        <w:t xml:space="preserve"> (IEC)</w:t>
      </w:r>
    </w:p>
    <w:p w:rsidR="004B3121" w:rsidRPr="004B3121" w:rsidRDefault="000915E3" w:rsidP="002246FA">
      <w:pPr>
        <w:pStyle w:val="enumlev1"/>
        <w:rPr>
          <w:lang w:val="es-ES"/>
        </w:rPr>
      </w:pPr>
      <w:r>
        <w:rPr>
          <w:rtl/>
          <w:lang w:val="es-ES"/>
        </w:rPr>
        <w:t>•</w:t>
      </w:r>
      <w:r>
        <w:rPr>
          <w:rtl/>
          <w:lang w:val="es-ES"/>
        </w:rPr>
        <w:tab/>
      </w:r>
      <w:r w:rsidR="002246FA" w:rsidRPr="002246FA">
        <w:rPr>
          <w:rFonts w:hint="cs"/>
          <w:rtl/>
          <w:lang w:val="es-ES" w:bidi="ar-SA"/>
        </w:rPr>
        <w:t>ا</w:t>
      </w:r>
      <w:r w:rsidR="002246FA" w:rsidRPr="002246FA">
        <w:rPr>
          <w:rtl/>
          <w:lang w:val="es-ES" w:bidi="ar-SA"/>
        </w:rPr>
        <w:t>لمعهد الأوروبي لمعايير الاتصالات</w:t>
      </w:r>
      <w:r w:rsidR="002246FA" w:rsidRPr="002246FA">
        <w:rPr>
          <w:rFonts w:hint="cs"/>
          <w:rtl/>
          <w:lang w:val="es-ES" w:bidi="ar-SA"/>
        </w:rPr>
        <w:t xml:space="preserve"> </w:t>
      </w:r>
      <w:r w:rsidR="002246FA" w:rsidRPr="002246FA">
        <w:t xml:space="preserve"> (ETSI)</w:t>
      </w:r>
    </w:p>
    <w:p w:rsidR="004B3121" w:rsidRPr="004B3121" w:rsidRDefault="000915E3" w:rsidP="00AB0DF4">
      <w:pPr>
        <w:pStyle w:val="enumlev1"/>
        <w:rPr>
          <w:lang w:val="es-ES"/>
        </w:rPr>
      </w:pPr>
      <w:r>
        <w:rPr>
          <w:rtl/>
          <w:lang w:val="es-ES"/>
        </w:rPr>
        <w:t>•</w:t>
      </w:r>
      <w:r>
        <w:rPr>
          <w:rtl/>
          <w:lang w:val="es-ES"/>
        </w:rPr>
        <w:tab/>
      </w:r>
      <w:r w:rsidR="00AB0DF4" w:rsidRPr="00AB0DF4">
        <w:rPr>
          <w:rtl/>
          <w:lang w:val="es-ES" w:bidi="ar-SA"/>
        </w:rPr>
        <w:t xml:space="preserve">اتفاقية الأمم المتحدة الإطارية </w:t>
      </w:r>
      <w:r w:rsidR="00AB0DF4" w:rsidRPr="00AB0DF4">
        <w:rPr>
          <w:rFonts w:hint="cs"/>
          <w:rtl/>
          <w:lang w:val="es-ES" w:bidi="ar-SA"/>
        </w:rPr>
        <w:t xml:space="preserve">المتعلقة </w:t>
      </w:r>
      <w:r w:rsidR="00AB0DF4" w:rsidRPr="00AB0DF4">
        <w:rPr>
          <w:rtl/>
          <w:lang w:val="es-ES" w:bidi="ar-SA"/>
        </w:rPr>
        <w:t>بتغيّر المناخ</w:t>
      </w:r>
      <w:r w:rsidR="00AB0DF4" w:rsidRPr="00AB0DF4">
        <w:rPr>
          <w:rFonts w:hint="cs"/>
          <w:rtl/>
          <w:lang w:val="es-ES" w:bidi="ar-SA"/>
        </w:rPr>
        <w:t xml:space="preserve"> </w:t>
      </w:r>
      <w:r w:rsidR="00AB0DF4" w:rsidRPr="00AB0DF4">
        <w:t xml:space="preserve"> (UNFCCC)</w:t>
      </w:r>
    </w:p>
    <w:p w:rsidR="004B3121" w:rsidRPr="004B3121" w:rsidRDefault="000915E3" w:rsidP="00AB0DF4">
      <w:pPr>
        <w:pStyle w:val="enumlev1"/>
        <w:rPr>
          <w:lang w:val="es-ES"/>
        </w:rPr>
      </w:pPr>
      <w:r>
        <w:rPr>
          <w:rtl/>
          <w:lang w:val="es-ES"/>
        </w:rPr>
        <w:t>•</w:t>
      </w:r>
      <w:r>
        <w:rPr>
          <w:rtl/>
          <w:lang w:val="es-ES"/>
        </w:rPr>
        <w:tab/>
      </w:r>
      <w:r w:rsidR="00AB0DF4" w:rsidRPr="00AB0DF4">
        <w:rPr>
          <w:rtl/>
          <w:lang w:val="es-ES" w:bidi="ar-SA"/>
        </w:rPr>
        <w:t>منظمة الأمم المتحدة للتنمية الصناعية</w:t>
      </w:r>
      <w:r w:rsidR="00AB0DF4">
        <w:rPr>
          <w:rFonts w:hint="cs"/>
          <w:rtl/>
          <w:lang w:val="es-ES" w:bidi="ar-SA"/>
        </w:rPr>
        <w:t xml:space="preserve"> </w:t>
      </w:r>
      <w:r w:rsidR="00AB0DF4" w:rsidRPr="00AB0DF4">
        <w:t xml:space="preserve"> (UNIDO)</w:t>
      </w:r>
    </w:p>
    <w:p w:rsidR="004B3121" w:rsidRPr="004B3121" w:rsidRDefault="000915E3" w:rsidP="00AB0DF4">
      <w:pPr>
        <w:pStyle w:val="enumlev1"/>
        <w:rPr>
          <w:lang w:val="es-ES"/>
        </w:rPr>
      </w:pPr>
      <w:r>
        <w:rPr>
          <w:rtl/>
          <w:lang w:val="es-ES"/>
        </w:rPr>
        <w:t>•</w:t>
      </w:r>
      <w:r>
        <w:rPr>
          <w:rtl/>
          <w:lang w:val="es-ES"/>
        </w:rPr>
        <w:tab/>
      </w:r>
      <w:r w:rsidR="00AB0DF4" w:rsidRPr="00AB0DF4">
        <w:rPr>
          <w:rtl/>
          <w:lang w:val="es-ES" w:bidi="ar-SA"/>
        </w:rPr>
        <w:t>لجنة الأمم المتحدة الاقتصادية لأوروبا</w:t>
      </w:r>
      <w:r w:rsidR="00AB0DF4">
        <w:rPr>
          <w:rFonts w:hint="cs"/>
          <w:rtl/>
          <w:lang w:val="es-ES" w:bidi="ar-SA"/>
        </w:rPr>
        <w:t xml:space="preserve"> </w:t>
      </w:r>
      <w:r w:rsidR="00AB0DF4" w:rsidRPr="00AB0DF4">
        <w:t xml:space="preserve"> (UNECE)</w:t>
      </w:r>
    </w:p>
    <w:p w:rsidR="004B3121" w:rsidRPr="004B3121" w:rsidRDefault="000915E3" w:rsidP="0012275C">
      <w:pPr>
        <w:pStyle w:val="enumlev1"/>
        <w:rPr>
          <w:lang w:val="es-ES"/>
        </w:rPr>
      </w:pPr>
      <w:r>
        <w:rPr>
          <w:rtl/>
          <w:lang w:val="es-ES"/>
        </w:rPr>
        <w:t>•</w:t>
      </w:r>
      <w:r>
        <w:rPr>
          <w:rtl/>
          <w:lang w:val="es-ES"/>
        </w:rPr>
        <w:tab/>
      </w:r>
      <w:r w:rsidR="0012275C" w:rsidRPr="0012275C">
        <w:rPr>
          <w:rtl/>
          <w:lang w:val="es-ES" w:bidi="ar-SA"/>
        </w:rPr>
        <w:t>برنامج الأمم المتحدة للبيئة</w:t>
      </w:r>
      <w:r w:rsidR="0012275C" w:rsidRPr="0012275C">
        <w:rPr>
          <w:rFonts w:hint="cs"/>
          <w:rtl/>
          <w:lang w:val="es-ES" w:bidi="ar-SA"/>
        </w:rPr>
        <w:t xml:space="preserve"> </w:t>
      </w:r>
      <w:r w:rsidR="0012275C" w:rsidRPr="0012275C">
        <w:t>(UNEP)</w:t>
      </w:r>
    </w:p>
    <w:p w:rsidR="004B3121" w:rsidRPr="004B3121" w:rsidRDefault="000915E3" w:rsidP="000915E3">
      <w:pPr>
        <w:pStyle w:val="enumlev1"/>
        <w:rPr>
          <w:lang w:val="es-ES"/>
        </w:rPr>
      </w:pPr>
      <w:r>
        <w:rPr>
          <w:rtl/>
          <w:lang w:val="es-ES"/>
        </w:rPr>
        <w:t>•</w:t>
      </w:r>
      <w:r>
        <w:rPr>
          <w:rtl/>
          <w:lang w:val="es-ES"/>
        </w:rPr>
        <w:tab/>
      </w:r>
      <w:bookmarkStart w:id="64" w:name="lt_pId1061"/>
      <w:r w:rsidR="00BA7D00">
        <w:rPr>
          <w:rFonts w:hint="cs"/>
          <w:rtl/>
          <w:lang w:val="es-ES"/>
        </w:rPr>
        <w:t xml:space="preserve">المنتدى الاقتصادي العالمي </w:t>
      </w:r>
      <w:r w:rsidR="00BA7D00">
        <w:t>(</w:t>
      </w:r>
      <w:r w:rsidR="004B3121" w:rsidRPr="004B3121">
        <w:rPr>
          <w:lang w:val="es-ES"/>
        </w:rPr>
        <w:t>WEF</w:t>
      </w:r>
      <w:bookmarkEnd w:id="64"/>
      <w:r w:rsidR="00BA7D00">
        <w:rPr>
          <w:lang w:val="es-ES"/>
        </w:rPr>
        <w:t>)</w:t>
      </w:r>
    </w:p>
    <w:p w:rsidR="004B3121" w:rsidRPr="004B3121" w:rsidRDefault="000915E3" w:rsidP="00CF7245">
      <w:pPr>
        <w:pStyle w:val="enumlev1"/>
        <w:rPr>
          <w:lang w:val="es-ES"/>
        </w:rPr>
      </w:pPr>
      <w:r>
        <w:rPr>
          <w:rtl/>
          <w:lang w:val="es-ES"/>
        </w:rPr>
        <w:t>•</w:t>
      </w:r>
      <w:r>
        <w:rPr>
          <w:rtl/>
          <w:lang w:val="es-ES"/>
        </w:rPr>
        <w:tab/>
      </w:r>
      <w:r w:rsidR="00BA7D00">
        <w:rPr>
          <w:rFonts w:hint="cs"/>
          <w:rtl/>
          <w:lang w:val="es-ES" w:bidi="ar-SA"/>
        </w:rPr>
        <w:t>ال</w:t>
      </w:r>
      <w:r w:rsidR="00BA7D00" w:rsidRPr="00BA7D00">
        <w:rPr>
          <w:rtl/>
          <w:lang w:val="es-ES" w:bidi="ar-SA"/>
        </w:rPr>
        <w:t xml:space="preserve">مجلس </w:t>
      </w:r>
      <w:r w:rsidR="00BA7D00">
        <w:rPr>
          <w:rFonts w:hint="cs"/>
          <w:rtl/>
          <w:lang w:val="es-ES" w:bidi="ar-SA"/>
        </w:rPr>
        <w:t>العالمي ل</w:t>
      </w:r>
      <w:r w:rsidR="00BA7D00" w:rsidRPr="00BA7D00">
        <w:rPr>
          <w:rtl/>
          <w:lang w:val="es-ES" w:bidi="ar-SA"/>
        </w:rPr>
        <w:t xml:space="preserve">لأعمال </w:t>
      </w:r>
      <w:r w:rsidR="00BA7D00">
        <w:rPr>
          <w:rFonts w:hint="cs"/>
          <w:rtl/>
          <w:lang w:val="es-ES" w:bidi="ar-SA"/>
        </w:rPr>
        <w:t>التجارية من أجل ا</w:t>
      </w:r>
      <w:r w:rsidR="00BA7D00" w:rsidRPr="00BA7D00">
        <w:rPr>
          <w:rtl/>
          <w:lang w:val="es-ES" w:bidi="ar-SA"/>
        </w:rPr>
        <w:t>لتنمية المستدامة</w:t>
      </w:r>
      <w:r w:rsidR="00BA7D00">
        <w:rPr>
          <w:rFonts w:hint="cs"/>
          <w:rtl/>
          <w:lang w:val="es-ES" w:bidi="ar-SA"/>
        </w:rPr>
        <w:t xml:space="preserve"> </w:t>
      </w:r>
      <w:r w:rsidR="00BA7D00" w:rsidRPr="00BA7D00">
        <w:t>(WBCSD)</w:t>
      </w:r>
    </w:p>
    <w:p w:rsidR="004B3121" w:rsidRPr="004B3121" w:rsidRDefault="000915E3" w:rsidP="000915E3">
      <w:pPr>
        <w:pStyle w:val="enumlev1"/>
        <w:rPr>
          <w:lang w:val="es-ES"/>
        </w:rPr>
      </w:pPr>
      <w:r>
        <w:rPr>
          <w:rtl/>
          <w:lang w:val="es-ES"/>
        </w:rPr>
        <w:t>•</w:t>
      </w:r>
      <w:r>
        <w:rPr>
          <w:rtl/>
          <w:lang w:val="es-ES"/>
        </w:rPr>
        <w:tab/>
      </w:r>
      <w:bookmarkStart w:id="65" w:name="lt_pId1065"/>
      <w:r w:rsidR="00BA7D00">
        <w:rPr>
          <w:rFonts w:hint="cs"/>
          <w:rtl/>
          <w:lang w:val="es-ES"/>
        </w:rPr>
        <w:t xml:space="preserve">معهد الموارد العالمية </w:t>
      </w:r>
      <w:r w:rsidR="00BA7D00">
        <w:rPr>
          <w:lang w:val="es-ES"/>
        </w:rPr>
        <w:t>(</w:t>
      </w:r>
      <w:r w:rsidR="004B3121" w:rsidRPr="004B3121">
        <w:rPr>
          <w:lang w:val="es-ES"/>
        </w:rPr>
        <w:t>WRI</w:t>
      </w:r>
      <w:bookmarkEnd w:id="65"/>
      <w:r w:rsidR="00BA7D00">
        <w:rPr>
          <w:lang w:val="es-ES"/>
        </w:rPr>
        <w:t>)</w:t>
      </w:r>
    </w:p>
    <w:p w:rsidR="004B3121" w:rsidRPr="00CF7245" w:rsidRDefault="000915E3" w:rsidP="008840D5">
      <w:pPr>
        <w:pStyle w:val="enumlev1"/>
      </w:pPr>
      <w:r w:rsidRPr="00CF7245">
        <w:rPr>
          <w:rtl/>
        </w:rPr>
        <w:t>•</w:t>
      </w:r>
      <w:r w:rsidRPr="00CF7245">
        <w:rPr>
          <w:rtl/>
        </w:rPr>
        <w:tab/>
      </w:r>
      <w:bookmarkStart w:id="66" w:name="lt_pId1067"/>
      <w:r w:rsidR="008840D5" w:rsidRPr="00CF7245">
        <w:rPr>
          <w:rFonts w:hint="cs"/>
          <w:rtl/>
        </w:rPr>
        <w:t xml:space="preserve">تحالف </w:t>
      </w:r>
      <w:r w:rsidR="008840D5" w:rsidRPr="00CF7245">
        <w:rPr>
          <w:rtl/>
          <w:lang w:bidi="ar-SA"/>
        </w:rPr>
        <w:t>التغليف البسيط أحادي الاتجاه</w:t>
      </w:r>
      <w:r w:rsidR="008840D5" w:rsidRPr="00CF7245">
        <w:rPr>
          <w:rFonts w:hint="cs"/>
          <w:rtl/>
          <w:lang w:bidi="ar-EG"/>
        </w:rPr>
        <w:t xml:space="preserve"> </w:t>
      </w:r>
      <w:r w:rsidR="008840D5" w:rsidRPr="00CF7245">
        <w:rPr>
          <w:lang w:bidi="ar-EG"/>
        </w:rPr>
        <w:t>(</w:t>
      </w:r>
      <w:r w:rsidR="004B3121" w:rsidRPr="00CF7245">
        <w:t>ULE</w:t>
      </w:r>
      <w:bookmarkEnd w:id="66"/>
      <w:r w:rsidR="008840D5" w:rsidRPr="00CF7245">
        <w:t>)</w:t>
      </w:r>
    </w:p>
    <w:p w:rsidR="004B3121" w:rsidRPr="004B3121" w:rsidRDefault="000915E3" w:rsidP="00CF7245">
      <w:pPr>
        <w:pStyle w:val="enumlev1"/>
        <w:rPr>
          <w:rtl/>
        </w:rPr>
      </w:pPr>
      <w:r w:rsidRPr="00CF7245">
        <w:rPr>
          <w:rtl/>
          <w:lang w:val="en-GB"/>
        </w:rPr>
        <w:t>•</w:t>
      </w:r>
      <w:r w:rsidRPr="00CF7245">
        <w:rPr>
          <w:rtl/>
          <w:lang w:val="en-GB"/>
        </w:rPr>
        <w:tab/>
      </w:r>
      <w:r w:rsidR="008840D5" w:rsidRPr="00CF7245">
        <w:rPr>
          <w:rFonts w:hint="cs"/>
          <w:rtl/>
          <w:lang w:val="en-GB"/>
        </w:rPr>
        <w:t xml:space="preserve">لجنة </w:t>
      </w:r>
      <w:r w:rsidR="008840D5" w:rsidRPr="00CF7245">
        <w:rPr>
          <w:rtl/>
          <w:lang w:val="en-GB" w:bidi="ar-SA"/>
        </w:rPr>
        <w:t>الأضرار الجانبية المحتملة</w:t>
      </w:r>
      <w:r w:rsidR="008840D5" w:rsidRPr="00CF7245">
        <w:rPr>
          <w:rFonts w:hint="cs"/>
          <w:rtl/>
          <w:lang w:val="en-GB" w:bidi="ar-EG"/>
        </w:rPr>
        <w:t xml:space="preserve"> </w:t>
      </w:r>
      <w:r w:rsidR="008840D5" w:rsidRPr="00CF7245">
        <w:t>(CDP)</w:t>
      </w:r>
    </w:p>
    <w:p w:rsidR="00B855A5" w:rsidRDefault="00B855A5">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bidi w:val="0"/>
        <w:spacing w:before="0" w:after="160" w:line="259" w:lineRule="auto"/>
        <w:jc w:val="left"/>
        <w:rPr>
          <w:sz w:val="26"/>
          <w:szCs w:val="36"/>
          <w:rtl/>
          <w:lang w:bidi="ar-EG"/>
        </w:rPr>
      </w:pPr>
      <w:r>
        <w:rPr>
          <w:rtl/>
        </w:rPr>
        <w:br w:type="page"/>
      </w:r>
    </w:p>
    <w:p w:rsidR="004B3121" w:rsidRPr="004B3121" w:rsidRDefault="004B3121" w:rsidP="000915E3">
      <w:pPr>
        <w:pStyle w:val="QuestionNo"/>
        <w:rPr>
          <w:lang w:val="en-GB"/>
        </w:rPr>
      </w:pPr>
      <w:r w:rsidRPr="004B3121">
        <w:rPr>
          <w:rtl/>
        </w:rPr>
        <w:lastRenderedPageBreak/>
        <w:t xml:space="preserve">مشروع المسألة </w:t>
      </w:r>
      <w:r w:rsidRPr="004B3121">
        <w:rPr>
          <w:lang w:val="en-GB"/>
        </w:rPr>
        <w:t>J/5</w:t>
      </w:r>
    </w:p>
    <w:p w:rsidR="004B3121" w:rsidRPr="004B3121" w:rsidRDefault="004B3121" w:rsidP="000915E3">
      <w:pPr>
        <w:pStyle w:val="Questiontitle"/>
        <w:rPr>
          <w:rtl/>
        </w:rPr>
      </w:pPr>
      <w:r w:rsidRPr="004B3121">
        <w:rPr>
          <w:rtl/>
        </w:rPr>
        <w:t>الأدلة والمصطلحات المتعلقة بالبيئة وتغيّر المناخ</w:t>
      </w:r>
    </w:p>
    <w:p w:rsidR="004B3121" w:rsidRPr="004B3121" w:rsidRDefault="004B3121" w:rsidP="00A06191">
      <w:pPr>
        <w:keepNext/>
        <w:rPr>
          <w:rtl/>
          <w:lang w:bidi="ar-EG"/>
        </w:rPr>
      </w:pPr>
      <w:r w:rsidRPr="004B3121">
        <w:rPr>
          <w:rtl/>
          <w:lang w:bidi="ar-EG"/>
        </w:rPr>
        <w:t xml:space="preserve">(استمرار للمسألة </w:t>
      </w:r>
      <w:r w:rsidR="00A06191">
        <w:rPr>
          <w:lang w:bidi="ar-EG"/>
        </w:rPr>
        <w:t>12</w:t>
      </w:r>
      <w:r w:rsidRPr="004B3121">
        <w:rPr>
          <w:lang w:bidi="ar-EG"/>
        </w:rPr>
        <w:t>/</w:t>
      </w:r>
      <w:r w:rsidR="00A06191">
        <w:rPr>
          <w:lang w:bidi="ar-EG"/>
        </w:rPr>
        <w:t>5</w:t>
      </w:r>
      <w:r w:rsidRPr="004B3121">
        <w:rPr>
          <w:rtl/>
          <w:lang w:bidi="ar-EG"/>
        </w:rPr>
        <w:t>)</w:t>
      </w:r>
    </w:p>
    <w:p w:rsidR="004B3121" w:rsidRPr="004B3121" w:rsidRDefault="004B3121" w:rsidP="0070665E">
      <w:pPr>
        <w:pStyle w:val="Heading1forQ"/>
        <w:rPr>
          <w:rtl/>
        </w:rPr>
      </w:pPr>
      <w:r w:rsidRPr="004B3121">
        <w:t>1</w:t>
      </w:r>
      <w:r w:rsidRPr="004B3121">
        <w:tab/>
      </w:r>
      <w:r w:rsidRPr="004B3121">
        <w:rPr>
          <w:rtl/>
        </w:rPr>
        <w:t>المسوغات</w:t>
      </w:r>
    </w:p>
    <w:p w:rsidR="004B3121" w:rsidRPr="004B3121" w:rsidRDefault="004B3121" w:rsidP="00B855A5">
      <w:pPr>
        <w:rPr>
          <w:rtl/>
          <w:lang w:bidi="ar-EG"/>
        </w:rPr>
      </w:pPr>
      <w:r w:rsidRPr="004B3121">
        <w:rPr>
          <w:rtl/>
          <w:lang w:bidi="ar-EG"/>
        </w:rPr>
        <w:t xml:space="preserve">يتطلب قيام لجنة الدراسات </w:t>
      </w:r>
      <w:r w:rsidRPr="004B3121">
        <w:rPr>
          <w:lang w:bidi="ar-EG"/>
        </w:rPr>
        <w:t>5</w:t>
      </w:r>
      <w:r w:rsidRPr="004B3121">
        <w:rPr>
          <w:rtl/>
          <w:lang w:bidi="ar-EG"/>
        </w:rPr>
        <w:t xml:space="preserve"> بإصدار التوصيات والإضافات والكتيبات والتوجيهات قدراً كبيراً من التعاون مع مختلف لجان الدراسات الأخرى التابعة للاتحاد والهيئات الدولية الأخرى، في ضوء المجموعة المتنوعة من التكنولوجيات التي يتعين دراستها. ولكي تكون نتائج أعمال لجنة الدراسات </w:t>
      </w:r>
      <w:r w:rsidRPr="004B3121">
        <w:rPr>
          <w:lang w:bidi="ar-EG"/>
        </w:rPr>
        <w:t>5</w:t>
      </w:r>
      <w:r w:rsidRPr="004B3121">
        <w:rPr>
          <w:rtl/>
          <w:lang w:bidi="ar-EG"/>
        </w:rPr>
        <w:t xml:space="preserve"> مفهومة ومواءمة لجميع الأطراف، ينبغي تنسيق المصطلحات المستخدمة وإزالة غموضها.</w:t>
      </w:r>
    </w:p>
    <w:p w:rsidR="004B3121" w:rsidRPr="004B3121" w:rsidRDefault="004B3121" w:rsidP="004B3121">
      <w:pPr>
        <w:rPr>
          <w:rtl/>
          <w:lang w:bidi="ar-EG"/>
        </w:rPr>
      </w:pPr>
      <w:r w:rsidRPr="004B3121">
        <w:rPr>
          <w:rtl/>
          <w:lang w:bidi="ar-EG"/>
        </w:rPr>
        <w:t>وقد نشرت لجنة الدراسات </w:t>
      </w:r>
      <w:r w:rsidRPr="004B3121">
        <w:rPr>
          <w:lang w:bidi="ar-EG"/>
        </w:rPr>
        <w:t>5</w:t>
      </w:r>
      <w:r w:rsidRPr="004B3121">
        <w:rPr>
          <w:rtl/>
          <w:lang w:bidi="ar-EG"/>
        </w:rPr>
        <w:t xml:space="preserve"> دليلاً إرشادياً يتضمن استعراضاً عاماً لوثائق سلسلة التوصيات </w:t>
      </w:r>
      <w:r w:rsidRPr="004B3121">
        <w:rPr>
          <w:lang w:bidi="ar-EG"/>
        </w:rPr>
        <w:t>K</w:t>
      </w:r>
      <w:r w:rsidRPr="004B3121">
        <w:rPr>
          <w:rtl/>
          <w:lang w:bidi="ar-EG"/>
        </w:rPr>
        <w:t xml:space="preserve"> الصادرة عن قطاع تقييس الاتصالات، ويوفر معلومات عن التدابير اللازمة لتحقيق التوافق الكهرمغنطيسي لتجهيزات ومنشآت الاتصالات. </w:t>
      </w:r>
    </w:p>
    <w:p w:rsidR="004B3121" w:rsidRPr="004B3121" w:rsidRDefault="004B3121" w:rsidP="004B3121">
      <w:pPr>
        <w:rPr>
          <w:rtl/>
          <w:lang w:bidi="ar-EG"/>
        </w:rPr>
      </w:pPr>
      <w:r w:rsidRPr="004B3121">
        <w:rPr>
          <w:rtl/>
          <w:lang w:bidi="ar-EG"/>
        </w:rPr>
        <w:t>وعلى فريق إدارة هذه المسألة أن يواظب على تحديث هذا الدليل الإرشادي.</w:t>
      </w:r>
    </w:p>
    <w:p w:rsidR="004B3121" w:rsidRPr="004B3121" w:rsidRDefault="004B3121" w:rsidP="004B3121">
      <w:pPr>
        <w:rPr>
          <w:rtl/>
          <w:lang w:bidi="ar-EG"/>
        </w:rPr>
      </w:pPr>
      <w:r w:rsidRPr="004B3121">
        <w:rPr>
          <w:rtl/>
          <w:lang w:bidi="ar-EG"/>
        </w:rPr>
        <w:t xml:space="preserve">وتغطي لجنة الدراسات </w:t>
      </w:r>
      <w:r w:rsidRPr="004B3121">
        <w:rPr>
          <w:lang w:bidi="ar-EG"/>
        </w:rPr>
        <w:t>5</w:t>
      </w:r>
      <w:r w:rsidRPr="004B3121">
        <w:rPr>
          <w:rtl/>
          <w:lang w:bidi="ar-EG"/>
        </w:rPr>
        <w:t xml:space="preserve"> لقطاع تقييس الاتصالات أيضاً تكنولوجيا المعلومات والاتصالات </w:t>
      </w:r>
      <w:r w:rsidRPr="004B3121">
        <w:rPr>
          <w:lang w:bidi="ar-EG"/>
        </w:rPr>
        <w:t>(ICT)</w:t>
      </w:r>
      <w:r w:rsidRPr="004B3121">
        <w:rPr>
          <w:rtl/>
          <w:lang w:bidi="ar-EG"/>
        </w:rPr>
        <w:t xml:space="preserve"> والبيئة وتغير المناخ </w:t>
      </w:r>
      <w:r w:rsidRPr="004B3121">
        <w:rPr>
          <w:lang w:bidi="ar-EG"/>
        </w:rPr>
        <w:t>(CC)</w:t>
      </w:r>
      <w:r w:rsidRPr="004B3121">
        <w:rPr>
          <w:rtl/>
          <w:lang w:bidi="ar-EG"/>
        </w:rPr>
        <w:t xml:space="preserve"> لبلوغ أهداف التنمية المستدامة. </w:t>
      </w:r>
    </w:p>
    <w:p w:rsidR="004B3121" w:rsidRPr="004B3121" w:rsidRDefault="004B3121" w:rsidP="004B3121">
      <w:pPr>
        <w:rPr>
          <w:rtl/>
          <w:lang w:bidi="ar-EG"/>
        </w:rPr>
      </w:pPr>
      <w:r w:rsidRPr="004B3121">
        <w:rPr>
          <w:rtl/>
          <w:lang w:bidi="ar-EG"/>
        </w:rPr>
        <w:t xml:space="preserve">ولدعم هذا النشاط الإضافي، يحتاج فريق إدارة المسألة </w:t>
      </w:r>
      <w:r w:rsidRPr="004B3121">
        <w:rPr>
          <w:lang w:bidi="ar-EG"/>
        </w:rPr>
        <w:t>12/5</w:t>
      </w:r>
      <w:r w:rsidRPr="004B3121">
        <w:rPr>
          <w:rtl/>
          <w:lang w:bidi="ar-EG"/>
        </w:rPr>
        <w:t xml:space="preserve"> إلى وضع مجموعة مماثلة من الوثائق لتغطية تكنولوجيا المعلومات والاتصالات والبيئة وتغير المناخ.</w:t>
      </w:r>
    </w:p>
    <w:p w:rsidR="004B3121" w:rsidRPr="004B3121" w:rsidRDefault="004B3121" w:rsidP="004B3121">
      <w:pPr>
        <w:rPr>
          <w:rtl/>
          <w:lang w:bidi="ar-EG"/>
        </w:rPr>
      </w:pPr>
      <w:r w:rsidRPr="004B3121">
        <w:rPr>
          <w:rtl/>
          <w:lang w:bidi="ar-EG"/>
        </w:rPr>
        <w:t xml:space="preserve">وقد نشرت لجنة الدراسات </w:t>
      </w:r>
      <w:r w:rsidRPr="004B3121">
        <w:rPr>
          <w:lang w:bidi="ar-EG"/>
        </w:rPr>
        <w:t>5</w:t>
      </w:r>
      <w:r w:rsidRPr="004B3121">
        <w:rPr>
          <w:rtl/>
          <w:lang w:bidi="ar-EG"/>
        </w:rPr>
        <w:t xml:space="preserve"> لقطاع تقييس الاتصالات عدة توصيات ونواتج أخرى يجب الحفاظ عليها.</w:t>
      </w:r>
    </w:p>
    <w:p w:rsidR="004B3121" w:rsidRPr="004B3121" w:rsidRDefault="004B3121" w:rsidP="00B855A5">
      <w:pPr>
        <w:keepNext/>
        <w:rPr>
          <w:rtl/>
          <w:lang w:bidi="ar-EG"/>
        </w:rPr>
      </w:pPr>
      <w:r w:rsidRPr="004B3121">
        <w:rPr>
          <w:rtl/>
          <w:lang w:bidi="ar-EG"/>
        </w:rPr>
        <w:t>والنواتج التالية، السارية وقت الموافقة على هذه المسألة، تندرج في إطار مسؤوليتها:</w:t>
      </w:r>
    </w:p>
    <w:p w:rsidR="004B3121" w:rsidRPr="004B3121" w:rsidRDefault="004B3121" w:rsidP="000915E3">
      <w:pPr>
        <w:pStyle w:val="enumlev1"/>
        <w:rPr>
          <w:rtl/>
        </w:rPr>
      </w:pPr>
      <w:r w:rsidRPr="004B3121">
        <w:rPr>
          <w:lang w:val="fr-CH"/>
        </w:rPr>
        <w:sym w:font="Symbol" w:char="F0B7"/>
      </w:r>
      <w:r w:rsidRPr="004B3121">
        <w:rPr>
          <w:rtl/>
        </w:rPr>
        <w:tab/>
        <w:t xml:space="preserve">مصطلحات سلسلة التوصيات </w:t>
      </w:r>
      <w:r w:rsidRPr="004B3121">
        <w:t>K</w:t>
      </w:r>
      <w:r w:rsidRPr="004B3121">
        <w:rPr>
          <w:rtl/>
        </w:rPr>
        <w:t>؛</w:t>
      </w:r>
    </w:p>
    <w:p w:rsidR="004B3121" w:rsidRPr="004B3121" w:rsidRDefault="004B3121" w:rsidP="000915E3">
      <w:pPr>
        <w:pStyle w:val="enumlev1"/>
        <w:rPr>
          <w:rtl/>
        </w:rPr>
      </w:pPr>
      <w:r w:rsidRPr="004B3121">
        <w:rPr>
          <w:lang w:val="fr-CH"/>
        </w:rPr>
        <w:sym w:font="Symbol" w:char="F0B7"/>
      </w:r>
      <w:r w:rsidRPr="004B3121">
        <w:tab/>
      </w:r>
      <w:bookmarkStart w:id="67" w:name="lt_pId1086"/>
      <w:r w:rsidRPr="004B3121">
        <w:rPr>
          <w:rtl/>
        </w:rPr>
        <w:t xml:space="preserve">التوصيات </w:t>
      </w:r>
      <w:r w:rsidRPr="004B3121">
        <w:t>ITU-T L.1</w:t>
      </w:r>
      <w:r w:rsidRPr="004B3121">
        <w:rPr>
          <w:rtl/>
        </w:rPr>
        <w:t xml:space="preserve"> و</w:t>
      </w:r>
      <w:r w:rsidRPr="004B3121">
        <w:t>L.3</w:t>
      </w:r>
      <w:r w:rsidRPr="004B3121">
        <w:rPr>
          <w:rtl/>
        </w:rPr>
        <w:t xml:space="preserve"> و</w:t>
      </w:r>
      <w:r w:rsidRPr="004B3121">
        <w:t>L.4</w:t>
      </w:r>
      <w:r w:rsidRPr="004B3121">
        <w:rPr>
          <w:rtl/>
        </w:rPr>
        <w:t xml:space="preserve"> و</w:t>
      </w:r>
      <w:r w:rsidRPr="004B3121">
        <w:t>L.5</w:t>
      </w:r>
      <w:r w:rsidRPr="004B3121">
        <w:rPr>
          <w:rtl/>
        </w:rPr>
        <w:t xml:space="preserve"> و</w:t>
      </w:r>
      <w:r w:rsidRPr="004B3121">
        <w:t>L.6</w:t>
      </w:r>
      <w:r w:rsidRPr="004B3121">
        <w:rPr>
          <w:rtl/>
        </w:rPr>
        <w:t xml:space="preserve"> و</w:t>
      </w:r>
      <w:r w:rsidRPr="004B3121">
        <w:t>L.7</w:t>
      </w:r>
      <w:r w:rsidRPr="004B3121">
        <w:rPr>
          <w:rtl/>
        </w:rPr>
        <w:t xml:space="preserve"> و</w:t>
      </w:r>
      <w:r w:rsidRPr="004B3121">
        <w:t>L.8</w:t>
      </w:r>
      <w:r w:rsidRPr="004B3121">
        <w:rPr>
          <w:rtl/>
        </w:rPr>
        <w:t xml:space="preserve"> و</w:t>
      </w:r>
      <w:r w:rsidRPr="004B3121">
        <w:t>L.9</w:t>
      </w:r>
      <w:r w:rsidRPr="004B3121">
        <w:rPr>
          <w:rtl/>
        </w:rPr>
        <w:t xml:space="preserve"> و</w:t>
      </w:r>
      <w:r w:rsidRPr="004B3121">
        <w:t>L.18</w:t>
      </w:r>
      <w:r w:rsidRPr="004B3121">
        <w:rPr>
          <w:rtl/>
        </w:rPr>
        <w:t xml:space="preserve"> و</w:t>
      </w:r>
      <w:r w:rsidRPr="004B3121">
        <w:t>L.19</w:t>
      </w:r>
      <w:r w:rsidRPr="004B3121">
        <w:rPr>
          <w:rtl/>
        </w:rPr>
        <w:t xml:space="preserve"> و</w:t>
      </w:r>
      <w:r w:rsidRPr="004B3121">
        <w:t>L.71</w:t>
      </w:r>
      <w:r w:rsidRPr="004B3121">
        <w:rPr>
          <w:rtl/>
        </w:rPr>
        <w:t xml:space="preserve"> و</w:t>
      </w:r>
      <w:r w:rsidRPr="004B3121">
        <w:t>L.75</w:t>
      </w:r>
      <w:r w:rsidR="00460E7C">
        <w:rPr>
          <w:rtl/>
        </w:rPr>
        <w:t xml:space="preserve"> و</w:t>
      </w:r>
      <w:r w:rsidRPr="004B3121">
        <w:t>L.76</w:t>
      </w:r>
      <w:bookmarkEnd w:id="67"/>
      <w:r w:rsidRPr="004B3121">
        <w:rPr>
          <w:rtl/>
        </w:rPr>
        <w:t>؛</w:t>
      </w:r>
    </w:p>
    <w:p w:rsidR="004B3121" w:rsidRPr="001E53B6" w:rsidRDefault="004B3121" w:rsidP="000915E3">
      <w:pPr>
        <w:pStyle w:val="enumlev1"/>
        <w:rPr>
          <w:spacing w:val="4"/>
          <w:rtl/>
        </w:rPr>
      </w:pPr>
      <w:r w:rsidRPr="001E53B6">
        <w:rPr>
          <w:spacing w:val="4"/>
          <w:lang w:val="fr-CH"/>
        </w:rPr>
        <w:sym w:font="Symbol" w:char="F0B7"/>
      </w:r>
      <w:r w:rsidRPr="001E53B6">
        <w:rPr>
          <w:spacing w:val="4"/>
          <w:rtl/>
        </w:rPr>
        <w:tab/>
        <w:t>دليل استعمال منشورات قطاع تقييس الاتصالات الصادرة عن لجنة الدراسات </w:t>
      </w:r>
      <w:r w:rsidRPr="001E53B6">
        <w:rPr>
          <w:spacing w:val="4"/>
        </w:rPr>
        <w:t>5</w:t>
      </w:r>
      <w:r w:rsidRPr="001E53B6">
        <w:rPr>
          <w:spacing w:val="4"/>
          <w:rtl/>
        </w:rPr>
        <w:t xml:space="preserve"> بهدف تحقيق التوافق الكهرمغنطيسي والسلامة؛</w:t>
      </w:r>
    </w:p>
    <w:p w:rsidR="004B3121" w:rsidRPr="004B3121" w:rsidRDefault="004B3121" w:rsidP="000915E3">
      <w:pPr>
        <w:pStyle w:val="enumlev1"/>
        <w:rPr>
          <w:rtl/>
        </w:rPr>
      </w:pPr>
      <w:r w:rsidRPr="004B3121">
        <w:rPr>
          <w:lang w:val="fr-CH"/>
        </w:rPr>
        <w:sym w:font="Symbol" w:char="F0B7"/>
      </w:r>
      <w:r w:rsidRPr="004B3121">
        <w:rPr>
          <w:rtl/>
        </w:rPr>
        <w:tab/>
        <w:t>كتيبات وإضافات؛</w:t>
      </w:r>
    </w:p>
    <w:p w:rsidR="004B3121" w:rsidRPr="004B3121" w:rsidRDefault="004B3121" w:rsidP="000915E3">
      <w:pPr>
        <w:pStyle w:val="enumlev1"/>
        <w:rPr>
          <w:rtl/>
        </w:rPr>
      </w:pPr>
      <w:r w:rsidRPr="004B3121">
        <w:rPr>
          <w:lang w:val="fr-CH"/>
        </w:rPr>
        <w:sym w:font="Symbol" w:char="F0B7"/>
      </w:r>
      <w:r w:rsidRPr="004B3121">
        <w:rPr>
          <w:rtl/>
        </w:rPr>
        <w:tab/>
        <w:t>كتيب عن توصيل الكبلات المغلفة بالبلاستيك؛</w:t>
      </w:r>
    </w:p>
    <w:p w:rsidR="004B3121" w:rsidRPr="004B3121" w:rsidRDefault="004B3121" w:rsidP="000915E3">
      <w:pPr>
        <w:pStyle w:val="enumlev1"/>
        <w:rPr>
          <w:rtl/>
        </w:rPr>
      </w:pPr>
      <w:r w:rsidRPr="004B3121">
        <w:rPr>
          <w:lang w:val="fr-CH"/>
        </w:rPr>
        <w:sym w:font="Symbol" w:char="F0B7"/>
      </w:r>
      <w:r w:rsidRPr="004B3121">
        <w:rPr>
          <w:rtl/>
        </w:rPr>
        <w:tab/>
        <w:t>كتيب عن تكنولوجيات المنشآت الخارجية للشبكات العمومية؛</w:t>
      </w:r>
    </w:p>
    <w:p w:rsidR="004B3121" w:rsidRPr="004B3121" w:rsidRDefault="004B3121" w:rsidP="000915E3">
      <w:pPr>
        <w:pStyle w:val="enumlev1"/>
        <w:rPr>
          <w:rtl/>
        </w:rPr>
      </w:pPr>
      <w:r w:rsidRPr="004B3121">
        <w:rPr>
          <w:lang w:val="fr-CH"/>
        </w:rPr>
        <w:sym w:font="Symbol" w:char="F0B7"/>
      </w:r>
      <w:r w:rsidRPr="004B3121">
        <w:rPr>
          <w:rtl/>
        </w:rPr>
        <w:tab/>
        <w:t>خلاصة أساليب قياس الكبل.</w:t>
      </w:r>
    </w:p>
    <w:p w:rsidR="004B3121" w:rsidRPr="004B3121" w:rsidRDefault="004B3121" w:rsidP="003E2EAF">
      <w:pPr>
        <w:pStyle w:val="Heading1forQ"/>
        <w:rPr>
          <w:rtl/>
        </w:rPr>
      </w:pPr>
      <w:r w:rsidRPr="004B3121">
        <w:t>2</w:t>
      </w:r>
      <w:r w:rsidRPr="004B3121">
        <w:tab/>
      </w:r>
      <w:r w:rsidRPr="004B3121">
        <w:rPr>
          <w:rtl/>
        </w:rPr>
        <w:t>المسألة</w:t>
      </w:r>
    </w:p>
    <w:p w:rsidR="004B3121" w:rsidRPr="004B3121" w:rsidRDefault="004B3121" w:rsidP="004B3121">
      <w:pPr>
        <w:rPr>
          <w:rtl/>
          <w:lang w:bidi="ar-EG"/>
        </w:rPr>
      </w:pPr>
      <w:r w:rsidRPr="004B3121">
        <w:rPr>
          <w:rtl/>
          <w:lang w:bidi="ar-EG"/>
        </w:rPr>
        <w:t>تتناول الدراسة البنود التالية دون أن تقتصر عليها:</w:t>
      </w:r>
    </w:p>
    <w:p w:rsidR="004B3121" w:rsidRPr="004B3121" w:rsidRDefault="004B3121" w:rsidP="000C522C">
      <w:pPr>
        <w:pStyle w:val="enumlev1"/>
        <w:rPr>
          <w:rtl/>
        </w:rPr>
      </w:pPr>
      <w:r w:rsidRPr="004B3121">
        <w:rPr>
          <w:lang w:val="fr-CH"/>
        </w:rPr>
        <w:sym w:font="Symbol" w:char="F0B7"/>
      </w:r>
      <w:r w:rsidRPr="004B3121">
        <w:rPr>
          <w:rtl/>
        </w:rPr>
        <w:tab/>
        <w:t>جميع المصطلحات والتعاريف والمختصرات ورموز الأحرف والرموز البيانية المستعملة في توصيات لجنة الدراسات</w:t>
      </w:r>
      <w:r w:rsidR="000C522C">
        <w:rPr>
          <w:rFonts w:hint="cs"/>
          <w:rtl/>
        </w:rPr>
        <w:t> </w:t>
      </w:r>
      <w:r w:rsidRPr="004B3121">
        <w:t>5</w:t>
      </w:r>
      <w:r w:rsidRPr="004B3121">
        <w:rPr>
          <w:rtl/>
        </w:rPr>
        <w:t xml:space="preserve"> لقطاع تقييس الاتصالات وإضافاتها وكتيباتها وتوجيهاتها؛</w:t>
      </w:r>
    </w:p>
    <w:p w:rsidR="004B3121" w:rsidRPr="004B3121" w:rsidRDefault="004B3121" w:rsidP="000915E3">
      <w:pPr>
        <w:pStyle w:val="enumlev1"/>
        <w:rPr>
          <w:rtl/>
        </w:rPr>
      </w:pPr>
      <w:r w:rsidRPr="004B3121">
        <w:rPr>
          <w:lang w:val="fr-CH"/>
        </w:rPr>
        <w:sym w:font="Symbol" w:char="F0B7"/>
      </w:r>
      <w:r w:rsidRPr="004B3121">
        <w:rPr>
          <w:rtl/>
        </w:rPr>
        <w:tab/>
        <w:t xml:space="preserve">تنسيق المصطلحات مع الأطراف الأخرى خارج لجنة الدراسات </w:t>
      </w:r>
      <w:r w:rsidRPr="004B3121">
        <w:t>5</w:t>
      </w:r>
      <w:r w:rsidRPr="004B3121">
        <w:rPr>
          <w:rtl/>
        </w:rPr>
        <w:t xml:space="preserve"> لقطاع تقييس الاتصالات؛</w:t>
      </w:r>
    </w:p>
    <w:p w:rsidR="004B3121" w:rsidRPr="004B3121" w:rsidRDefault="004B3121" w:rsidP="000915E3">
      <w:pPr>
        <w:pStyle w:val="enumlev1"/>
        <w:rPr>
          <w:rtl/>
        </w:rPr>
      </w:pPr>
      <w:r w:rsidRPr="004B3121">
        <w:rPr>
          <w:lang w:val="fr-CH"/>
        </w:rPr>
        <w:sym w:font="Symbol" w:char="F0B7"/>
      </w:r>
      <w:r w:rsidRPr="004B3121">
        <w:rPr>
          <w:rtl/>
        </w:rPr>
        <w:tab/>
        <w:t xml:space="preserve">التنسيق مع الهيئات الأخرى فيما يتعلق بالمصطلحات المستخدمة في توصيات لجنة الدراسات </w:t>
      </w:r>
      <w:r w:rsidRPr="004B3121">
        <w:t>5</w:t>
      </w:r>
      <w:r w:rsidRPr="004B3121">
        <w:rPr>
          <w:rtl/>
        </w:rPr>
        <w:t>.</w:t>
      </w:r>
    </w:p>
    <w:p w:rsidR="004B3121" w:rsidRPr="004B3121" w:rsidRDefault="004B3121" w:rsidP="001870CD">
      <w:pPr>
        <w:pStyle w:val="Heading1forQ"/>
        <w:keepLines/>
        <w:rPr>
          <w:rtl/>
        </w:rPr>
      </w:pPr>
      <w:r w:rsidRPr="004B3121">
        <w:lastRenderedPageBreak/>
        <w:t>3</w:t>
      </w:r>
      <w:r w:rsidRPr="004B3121">
        <w:tab/>
      </w:r>
      <w:r w:rsidRPr="004B3121">
        <w:rPr>
          <w:rtl/>
        </w:rPr>
        <w:t>المهام</w:t>
      </w:r>
    </w:p>
    <w:p w:rsidR="004B3121" w:rsidRPr="004B3121" w:rsidRDefault="004B3121" w:rsidP="001870CD">
      <w:pPr>
        <w:keepNext/>
        <w:keepLines/>
        <w:rPr>
          <w:rtl/>
          <w:lang w:bidi="ar-EG"/>
        </w:rPr>
      </w:pPr>
      <w:r w:rsidRPr="004B3121">
        <w:rPr>
          <w:rtl/>
          <w:lang w:bidi="ar-EG"/>
        </w:rPr>
        <w:t>تشمل المهام البنود التالية دون أن تقتصر عليها:</w:t>
      </w:r>
    </w:p>
    <w:p w:rsidR="004B3121" w:rsidRPr="004B3121" w:rsidRDefault="004B3121" w:rsidP="000915E3">
      <w:pPr>
        <w:pStyle w:val="enumlev1"/>
      </w:pPr>
      <w:r w:rsidRPr="004B3121">
        <w:rPr>
          <w:lang w:val="fr-CH"/>
        </w:rPr>
        <w:sym w:font="Symbol" w:char="F0B7"/>
      </w:r>
      <w:r w:rsidRPr="004B3121">
        <w:rPr>
          <w:rtl/>
        </w:rPr>
        <w:tab/>
        <w:t xml:space="preserve">إدارة توصيات لجنة الدراسات </w:t>
      </w:r>
      <w:r w:rsidRPr="004B3121">
        <w:t>5</w:t>
      </w:r>
      <w:r w:rsidRPr="004B3121">
        <w:rPr>
          <w:rtl/>
        </w:rPr>
        <w:t xml:space="preserve"> وتحسينها؛</w:t>
      </w:r>
    </w:p>
    <w:p w:rsidR="004B3121" w:rsidRPr="004B3121" w:rsidRDefault="004B3121" w:rsidP="000915E3">
      <w:pPr>
        <w:pStyle w:val="enumlev1"/>
      </w:pPr>
      <w:r w:rsidRPr="004B3121">
        <w:rPr>
          <w:lang w:val="fr-CH"/>
        </w:rPr>
        <w:sym w:font="Symbol" w:char="F0B7"/>
      </w:r>
      <w:r w:rsidRPr="004B3121">
        <w:rPr>
          <w:rtl/>
        </w:rPr>
        <w:tab/>
        <w:t xml:space="preserve">وضع دليل لتغطية استخدام منشورات لجنة الدراسات </w:t>
      </w:r>
      <w:r w:rsidRPr="004B3121">
        <w:t>5</w:t>
      </w:r>
      <w:r w:rsidRPr="004B3121">
        <w:rPr>
          <w:rtl/>
        </w:rPr>
        <w:t xml:space="preserve"> التي تتناول تكنولوجيا المعلومات والاتصالات والبيئة وتغير المناخ؛</w:t>
      </w:r>
    </w:p>
    <w:p w:rsidR="004B3121" w:rsidRPr="004B3121" w:rsidRDefault="004B3121" w:rsidP="000915E3">
      <w:pPr>
        <w:pStyle w:val="enumlev1"/>
        <w:rPr>
          <w:rtl/>
        </w:rPr>
      </w:pPr>
      <w:r w:rsidRPr="004B3121">
        <w:rPr>
          <w:lang w:val="fr-CH"/>
        </w:rPr>
        <w:sym w:font="Symbol" w:char="F0B7"/>
      </w:r>
      <w:r w:rsidRPr="004B3121">
        <w:rPr>
          <w:rtl/>
        </w:rPr>
        <w:tab/>
        <w:t>التحديث المتواتر "لدليل استعمال منشورات قطاع تقييس الاتصالات الصادرة عن لجنة الدراسات </w:t>
      </w:r>
      <w:r w:rsidRPr="004B3121">
        <w:t>5</w:t>
      </w:r>
      <w:r w:rsidRPr="004B3121">
        <w:rPr>
          <w:rtl/>
        </w:rPr>
        <w:t xml:space="preserve"> بهدف تحقيق التوافق الكهرمغنطيسي والسلامة"؛</w:t>
      </w:r>
    </w:p>
    <w:p w:rsidR="004B3121" w:rsidRPr="004B3121" w:rsidRDefault="004B3121" w:rsidP="000915E3">
      <w:pPr>
        <w:pStyle w:val="enumlev1"/>
        <w:rPr>
          <w:rtl/>
        </w:rPr>
      </w:pPr>
      <w:r w:rsidRPr="004B3121">
        <w:rPr>
          <w:lang w:val="fr-CH"/>
        </w:rPr>
        <w:sym w:font="Symbol" w:char="F0B7"/>
      </w:r>
      <w:r w:rsidRPr="004B3121">
        <w:rPr>
          <w:rtl/>
        </w:rPr>
        <w:tab/>
        <w:t>تحديث الكتيبات والإضافات التي تنتجها لجنة الدراسات </w:t>
      </w:r>
      <w:r w:rsidRPr="004B3121">
        <w:t>5</w:t>
      </w:r>
      <w:r w:rsidRPr="004B3121">
        <w:rPr>
          <w:rtl/>
        </w:rPr>
        <w:t>؛</w:t>
      </w:r>
    </w:p>
    <w:p w:rsidR="004B3121" w:rsidRPr="004B3121" w:rsidRDefault="004B3121" w:rsidP="000915E3">
      <w:pPr>
        <w:pStyle w:val="enumlev1"/>
        <w:rPr>
          <w:rtl/>
        </w:rPr>
      </w:pPr>
      <w:r w:rsidRPr="004B3121">
        <w:rPr>
          <w:lang w:val="fr-CH"/>
        </w:rPr>
        <w:sym w:font="Symbol" w:char="F0B7"/>
      </w:r>
      <w:r w:rsidRPr="004B3121">
        <w:rPr>
          <w:rtl/>
        </w:rPr>
        <w:tab/>
        <w:t>استخدام موقع الويب الخاص لقطاع تقييس الاتصالات لتسليط الضوء على نتائج أعمال لجنة الدراسات </w:t>
      </w:r>
      <w:r w:rsidRPr="004B3121">
        <w:t>5</w:t>
      </w:r>
      <w:r w:rsidRPr="004B3121">
        <w:rPr>
          <w:rtl/>
        </w:rPr>
        <w:t>؛</w:t>
      </w:r>
    </w:p>
    <w:p w:rsidR="004B3121" w:rsidRPr="004B3121" w:rsidRDefault="004B3121" w:rsidP="000915E3">
      <w:pPr>
        <w:pStyle w:val="enumlev1"/>
      </w:pPr>
      <w:r w:rsidRPr="004B3121">
        <w:rPr>
          <w:lang w:val="fr-CH"/>
        </w:rPr>
        <w:sym w:font="Symbol" w:char="F0B7"/>
      </w:r>
      <w:r w:rsidRPr="004B3121">
        <w:rPr>
          <w:rtl/>
        </w:rPr>
        <w:tab/>
        <w:t>تنسيق المصطلحات مع منظمات المعايير ذات الصلة من خلال عملية التحرير ووثائق المصطلحات ولجنة التقييس المعنية بالمفردات في الاتحاد الدولي للاتصالات ولجنة تنسيق المفردات لقطاع الاتصالات الراديوية.</w:t>
      </w:r>
    </w:p>
    <w:p w:rsidR="004B3121" w:rsidRPr="004B3121" w:rsidRDefault="004B3121" w:rsidP="004B3121">
      <w:pPr>
        <w:rPr>
          <w:rtl/>
          <w:lang w:bidi="ar-EG"/>
        </w:rPr>
      </w:pPr>
      <w:r w:rsidRPr="004B3121">
        <w:rPr>
          <w:rtl/>
          <w:lang w:bidi="ar-EG"/>
        </w:rPr>
        <w:t xml:space="preserve">ويرد بيان محدَّث لحالة سير العمل في إطار هذه المسألة في برنامج عمل لجنة الدراسات </w:t>
      </w:r>
      <w:r w:rsidRPr="004B3121">
        <w:rPr>
          <w:lang w:bidi="ar-EG"/>
        </w:rPr>
        <w:t>5</w:t>
      </w:r>
      <w:r w:rsidRPr="004B3121">
        <w:rPr>
          <w:rtl/>
          <w:lang w:bidi="ar-EG"/>
        </w:rPr>
        <w:tab/>
      </w:r>
      <w:r w:rsidRPr="004B3121">
        <w:rPr>
          <w:rtl/>
          <w:lang w:bidi="ar-EG"/>
        </w:rPr>
        <w:br/>
      </w:r>
      <w:r w:rsidRPr="004B3121">
        <w:rPr>
          <w:lang w:bidi="ar-EG"/>
        </w:rPr>
        <w:t>(</w:t>
      </w:r>
      <w:hyperlink r:id="rId19" w:history="1">
        <w:r w:rsidRPr="004B3121">
          <w:rPr>
            <w:rStyle w:val="Hyperlink"/>
            <w:lang w:bidi="ar-EG"/>
          </w:rPr>
          <w:t>http://www.itu.int/ITU-T/workprog/wp_search.aspx?sg=5</w:t>
        </w:r>
      </w:hyperlink>
      <w:r w:rsidRPr="004B3121">
        <w:rPr>
          <w:lang w:bidi="ar-EG"/>
        </w:rPr>
        <w:t>)</w:t>
      </w:r>
      <w:r w:rsidRPr="004B3121">
        <w:rPr>
          <w:rtl/>
          <w:lang w:bidi="ar-EG"/>
        </w:rPr>
        <w:t>.</w:t>
      </w:r>
    </w:p>
    <w:p w:rsidR="004B3121" w:rsidRPr="004B3121" w:rsidRDefault="004B3121" w:rsidP="00C63891">
      <w:pPr>
        <w:pStyle w:val="Heading1forQ"/>
        <w:rPr>
          <w:rtl/>
        </w:rPr>
      </w:pPr>
      <w:r w:rsidRPr="004B3121">
        <w:t>4</w:t>
      </w:r>
      <w:r w:rsidRPr="004B3121">
        <w:tab/>
      </w:r>
      <w:r w:rsidRPr="004B3121">
        <w:rPr>
          <w:rtl/>
        </w:rPr>
        <w:t>الروابط</w:t>
      </w:r>
    </w:p>
    <w:p w:rsidR="004B3121" w:rsidRPr="004B3121" w:rsidRDefault="0070665E" w:rsidP="0070665E">
      <w:pPr>
        <w:pStyle w:val="Headingb"/>
        <w:rPr>
          <w:rtl/>
        </w:rPr>
      </w:pPr>
      <w:r w:rsidRPr="0070665E">
        <w:rPr>
          <w:rtl/>
          <w:lang w:bidi="ar-EG"/>
        </w:rPr>
        <w:t>التوصيات:</w:t>
      </w:r>
    </w:p>
    <w:p w:rsidR="004B3121" w:rsidRPr="004B3121" w:rsidRDefault="004B3121" w:rsidP="000915E3">
      <w:pPr>
        <w:pStyle w:val="enumlev1"/>
      </w:pPr>
      <w:r w:rsidRPr="004B3121">
        <w:rPr>
          <w:lang w:val="fr-CH"/>
        </w:rPr>
        <w:sym w:font="Symbol" w:char="F0B7"/>
      </w:r>
      <w:r w:rsidRPr="004B3121">
        <w:rPr>
          <w:rtl/>
        </w:rPr>
        <w:tab/>
        <w:t xml:space="preserve">التوصيات وجميع الوثائق الأخرى التي أصدرتها لجنة الدراسات </w:t>
      </w:r>
      <w:r w:rsidRPr="004B3121">
        <w:t>5</w:t>
      </w:r>
      <w:r w:rsidRPr="004B3121">
        <w:rPr>
          <w:rtl/>
        </w:rPr>
        <w:t xml:space="preserve"> أو أحالت إليها كمراجع</w:t>
      </w:r>
    </w:p>
    <w:p w:rsidR="004B3121" w:rsidRPr="004B3121" w:rsidRDefault="0070665E" w:rsidP="0070665E">
      <w:pPr>
        <w:pStyle w:val="Headingb"/>
        <w:rPr>
          <w:rtl/>
        </w:rPr>
      </w:pPr>
      <w:r w:rsidRPr="0070665E">
        <w:rPr>
          <w:rtl/>
          <w:lang w:bidi="ar-EG"/>
        </w:rPr>
        <w:t>المسائل:</w:t>
      </w:r>
    </w:p>
    <w:p w:rsidR="004B3121" w:rsidRPr="004B3121" w:rsidRDefault="004B3121" w:rsidP="000915E3">
      <w:pPr>
        <w:pStyle w:val="enumlev1"/>
        <w:rPr>
          <w:rtl/>
        </w:rPr>
      </w:pPr>
      <w:r w:rsidRPr="004B3121">
        <w:rPr>
          <w:lang w:val="fr-CH"/>
        </w:rPr>
        <w:sym w:font="Symbol" w:char="F0B7"/>
      </w:r>
      <w:r w:rsidRPr="004B3121">
        <w:rPr>
          <w:rtl/>
        </w:rPr>
        <w:tab/>
        <w:t xml:space="preserve">جميع المسائل المنوطة بلجنة الدراسات </w:t>
      </w:r>
      <w:r w:rsidRPr="004B3121">
        <w:t>5</w:t>
      </w:r>
    </w:p>
    <w:p w:rsidR="004B3121" w:rsidRPr="004B3121" w:rsidRDefault="0070665E" w:rsidP="0070665E">
      <w:pPr>
        <w:pStyle w:val="Headingb"/>
        <w:rPr>
          <w:rtl/>
        </w:rPr>
      </w:pPr>
      <w:r w:rsidRPr="0070665E">
        <w:rPr>
          <w:rtl/>
          <w:lang w:bidi="ar-EG"/>
        </w:rPr>
        <w:t>لجان الدراسات:</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تقييس الاتصالات</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الاتصالات الراديوية</w:t>
      </w:r>
    </w:p>
    <w:p w:rsidR="004B3121" w:rsidRPr="004B3121" w:rsidRDefault="004B3121" w:rsidP="000915E3">
      <w:pPr>
        <w:pStyle w:val="enumlev1"/>
        <w:rPr>
          <w:lang w:val="fr-CH"/>
        </w:rPr>
      </w:pPr>
      <w:r w:rsidRPr="004B3121">
        <w:rPr>
          <w:lang w:val="fr-CH"/>
        </w:rPr>
        <w:sym w:font="Symbol" w:char="F0B7"/>
      </w:r>
      <w:r w:rsidRPr="004B3121">
        <w:rPr>
          <w:lang w:val="fr-CH"/>
        </w:rPr>
        <w:tab/>
      </w:r>
      <w:r w:rsidRPr="004B3121">
        <w:rPr>
          <w:rtl/>
        </w:rPr>
        <w:t>لجان الدراسات لقطاع تنمية الاتصالات</w:t>
      </w:r>
    </w:p>
    <w:p w:rsidR="004B3121" w:rsidRPr="004B3121" w:rsidRDefault="004B3121" w:rsidP="000915E3">
      <w:pPr>
        <w:pStyle w:val="Headingb"/>
        <w:rPr>
          <w:rtl/>
        </w:rPr>
      </w:pPr>
      <w:r w:rsidRPr="004B3121">
        <w:rPr>
          <w:rtl/>
        </w:rPr>
        <w:t>المفردات:</w:t>
      </w:r>
    </w:p>
    <w:p w:rsidR="004B3121" w:rsidRPr="004B3121" w:rsidRDefault="004B3121" w:rsidP="000915E3">
      <w:pPr>
        <w:pStyle w:val="enumlev1"/>
        <w:rPr>
          <w:rtl/>
        </w:rPr>
      </w:pPr>
      <w:r w:rsidRPr="004B3121">
        <w:rPr>
          <w:lang w:val="fr-CH"/>
        </w:rPr>
        <w:sym w:font="Symbol" w:char="F0B7"/>
      </w:r>
      <w:r w:rsidRPr="004B3121">
        <w:rPr>
          <w:rtl/>
        </w:rPr>
        <w:tab/>
        <w:t xml:space="preserve">لجنة التقييس المعنية بالمفردات </w:t>
      </w:r>
      <w:r w:rsidRPr="004B3121">
        <w:t>(SCV)</w:t>
      </w:r>
      <w:r w:rsidRPr="004B3121">
        <w:rPr>
          <w:rtl/>
        </w:rPr>
        <w:t xml:space="preserve"> في الاتحاد الدولي للاتصالات (أُنشئت بموجب القرار </w:t>
      </w:r>
      <w:r w:rsidRPr="004B3121">
        <w:t>67</w:t>
      </w:r>
      <w:r w:rsidRPr="004B3121">
        <w:rPr>
          <w:rtl/>
        </w:rPr>
        <w:t xml:space="preserve"> للجمعية العالمية لتقييس الاتصالات عام </w:t>
      </w:r>
      <w:r w:rsidRPr="004B3121">
        <w:t>2008</w:t>
      </w:r>
      <w:r w:rsidRPr="004B3121">
        <w:rPr>
          <w:rtl/>
        </w:rPr>
        <w:t>)</w:t>
      </w:r>
    </w:p>
    <w:p w:rsidR="004B3121" w:rsidRPr="004B3121" w:rsidRDefault="004B3121" w:rsidP="000915E3">
      <w:pPr>
        <w:pStyle w:val="enumlev1"/>
        <w:rPr>
          <w:lang w:val="en-GB"/>
        </w:rPr>
      </w:pPr>
      <w:r w:rsidRPr="004B3121">
        <w:rPr>
          <w:lang w:val="fr-CH"/>
        </w:rPr>
        <w:sym w:font="Symbol" w:char="F0B7"/>
      </w:r>
      <w:r w:rsidRPr="004B3121">
        <w:rPr>
          <w:rtl/>
        </w:rPr>
        <w:tab/>
        <w:t xml:space="preserve">الموقع الإلكتروني للموسوعة الإلكترونية الخاص باللجنة الكهرتقنية الدولية </w:t>
      </w:r>
      <w:r w:rsidRPr="004B3121">
        <w:t>(IEC)</w:t>
      </w:r>
      <w:r w:rsidRPr="004B3121">
        <w:rPr>
          <w:rtl/>
        </w:rPr>
        <w:t xml:space="preserve"> </w:t>
      </w:r>
      <w:hyperlink r:id="rId20" w:history="1">
        <w:r w:rsidRPr="004B3121">
          <w:rPr>
            <w:rStyle w:val="Hyperlink"/>
            <w:lang w:val="en-GB" w:bidi="ar-EG"/>
          </w:rPr>
          <w:t>http://www.electropedia.org/</w:t>
        </w:r>
      </w:hyperlink>
    </w:p>
    <w:p w:rsidR="004B3121" w:rsidRPr="004B3121" w:rsidRDefault="004B3121" w:rsidP="000915E3">
      <w:pPr>
        <w:pStyle w:val="enumlev1"/>
        <w:rPr>
          <w:rtl/>
        </w:rPr>
      </w:pPr>
      <w:r w:rsidRPr="004B3121">
        <w:rPr>
          <w:lang w:val="fr-CH"/>
        </w:rPr>
        <w:sym w:font="Symbol" w:char="F0B7"/>
      </w:r>
      <w:r w:rsidRPr="004B3121">
        <w:rPr>
          <w:rtl/>
        </w:rPr>
        <w:tab/>
        <w:t xml:space="preserve">الموقع الإلكتروني لمعجم المصطلحات الخاص باللجنة الكهرتقنية الدولية </w:t>
      </w:r>
      <w:r w:rsidRPr="004B3121">
        <w:t>(IEC)</w:t>
      </w:r>
      <w:r w:rsidRPr="004B3121">
        <w:rPr>
          <w:rtl/>
        </w:rPr>
        <w:t xml:space="preserve"> </w:t>
      </w:r>
      <w:hyperlink r:id="rId21" w:history="1">
        <w:r w:rsidRPr="004B3121">
          <w:rPr>
            <w:rStyle w:val="Hyperlink"/>
            <w:lang w:val="en-GB" w:bidi="ar-EG"/>
          </w:rPr>
          <w:t>http://std.iec.ch/glossary</w:t>
        </w:r>
      </w:hyperlink>
    </w:p>
    <w:p w:rsidR="004B3121" w:rsidRPr="004B3121" w:rsidRDefault="004B3121" w:rsidP="000915E3">
      <w:pPr>
        <w:pStyle w:val="enumlev1"/>
        <w:rPr>
          <w:rtl/>
        </w:rPr>
      </w:pPr>
      <w:r w:rsidRPr="004B3121">
        <w:rPr>
          <w:lang w:val="fr-CH"/>
        </w:rPr>
        <w:sym w:font="Symbol" w:char="F0B7"/>
      </w:r>
      <w:r w:rsidRPr="004B3121">
        <w:rPr>
          <w:rtl/>
        </w:rPr>
        <w:tab/>
        <w:t xml:space="preserve">الموقع الإلكتروني للمصطلحات الفرنسية </w:t>
      </w:r>
      <w:hyperlink r:id="rId22" w:history="1">
        <w:r w:rsidRPr="004B3121">
          <w:rPr>
            <w:rStyle w:val="Hyperlink"/>
            <w:lang w:val="en-GB" w:bidi="ar-EG"/>
          </w:rPr>
          <w:t>http://www.culture.fr/franceterme</w:t>
        </w:r>
      </w:hyperlink>
    </w:p>
    <w:p w:rsidR="004B3121" w:rsidRPr="00B855A5" w:rsidRDefault="004B3121" w:rsidP="00B855A5">
      <w:pPr>
        <w:pStyle w:val="enumlev1"/>
        <w:rPr>
          <w:spacing w:val="-4"/>
          <w:rtl/>
          <w:lang w:bidi="ar-EG"/>
        </w:rPr>
      </w:pPr>
      <w:r w:rsidRPr="004B3121">
        <w:rPr>
          <w:lang w:val="fr-CH"/>
        </w:rPr>
        <w:sym w:font="Symbol" w:char="F0B7"/>
      </w:r>
      <w:r w:rsidRPr="004B3121">
        <w:rPr>
          <w:rtl/>
        </w:rPr>
        <w:tab/>
      </w:r>
      <w:r w:rsidRPr="008840D5">
        <w:rPr>
          <w:spacing w:val="-4"/>
          <w:rtl/>
        </w:rPr>
        <w:t xml:space="preserve">معاجم مصطلحات أو مفردات أو قواميس متوفرة في المواقع الإلكترونية للمنظمات الأخرى المعنية بوضع المعايير، مثل قاعدة بيانات تعاريف المعايير لدى </w:t>
      </w:r>
      <w:r w:rsidR="008840D5" w:rsidRPr="008840D5">
        <w:rPr>
          <w:spacing w:val="-4"/>
          <w:rtl/>
        </w:rPr>
        <w:t>معهد مهندسي الكهرباء والإلكترونيات</w:t>
      </w:r>
      <w:r w:rsidRPr="008840D5">
        <w:rPr>
          <w:spacing w:val="-4"/>
          <w:rtl/>
        </w:rPr>
        <w:t xml:space="preserve"> </w:t>
      </w:r>
      <w:r w:rsidRPr="008840D5">
        <w:rPr>
          <w:spacing w:val="-4"/>
        </w:rPr>
        <w:t>(IEEE)</w:t>
      </w:r>
      <w:r w:rsidRPr="008840D5">
        <w:rPr>
          <w:spacing w:val="-4"/>
          <w:rtl/>
        </w:rPr>
        <w:t xml:space="preserve"> في العنوان </w:t>
      </w:r>
      <w:hyperlink r:id="rId23" w:history="1">
        <w:r w:rsidRPr="00B855A5">
          <w:rPr>
            <w:rStyle w:val="Hyperlink"/>
            <w:spacing w:val="-4"/>
          </w:rPr>
          <w:t>http://dictionary.ieee.org/</w:t>
        </w:r>
      </w:hyperlink>
      <w:r w:rsidR="00B855A5">
        <w:rPr>
          <w:rFonts w:hint="cs"/>
          <w:spacing w:val="-4"/>
          <w:rtl/>
          <w:lang w:bidi="ar-EG"/>
        </w:rPr>
        <w:t>.</w:t>
      </w:r>
    </w:p>
    <w:p w:rsidR="004B3121" w:rsidRPr="004B3121" w:rsidRDefault="0070665E" w:rsidP="0070665E">
      <w:pPr>
        <w:pStyle w:val="Headingb"/>
        <w:rPr>
          <w:rtl/>
        </w:rPr>
      </w:pPr>
      <w:r w:rsidRPr="0070665E">
        <w:rPr>
          <w:rtl/>
          <w:lang w:bidi="ar-EG"/>
        </w:rPr>
        <w:t>هيئات التقييس:</w:t>
      </w:r>
    </w:p>
    <w:p w:rsidR="004B3121" w:rsidRPr="004B3121" w:rsidRDefault="000915E3" w:rsidP="00B855A5">
      <w:pPr>
        <w:pStyle w:val="enumlev1"/>
        <w:rPr>
          <w:lang w:val="fr-CH"/>
        </w:rPr>
      </w:pPr>
      <w:r>
        <w:rPr>
          <w:rtl/>
          <w:lang w:val="fr-CH"/>
        </w:rPr>
        <w:t>•</w:t>
      </w:r>
      <w:r>
        <w:rPr>
          <w:rtl/>
          <w:lang w:val="fr-CH"/>
        </w:rPr>
        <w:tab/>
      </w:r>
      <w:r w:rsidR="002246FA" w:rsidRPr="002246FA">
        <w:rPr>
          <w:rtl/>
          <w:lang w:val="fr-CH" w:bidi="ar-SA"/>
        </w:rPr>
        <w:t>اللجنة الكهرتقنية الدولية</w:t>
      </w:r>
      <w:r w:rsidR="002246FA" w:rsidRPr="002246FA">
        <w:rPr>
          <w:rFonts w:hint="cs"/>
          <w:rtl/>
          <w:lang w:val="fr-CH" w:bidi="ar-SA"/>
        </w:rPr>
        <w:t xml:space="preserve"> </w:t>
      </w:r>
      <w:r w:rsidR="002246FA" w:rsidRPr="002246FA">
        <w:t>(IEC)</w:t>
      </w:r>
    </w:p>
    <w:p w:rsidR="004B3121" w:rsidRPr="004B3121" w:rsidRDefault="000915E3" w:rsidP="006D7912">
      <w:pPr>
        <w:pStyle w:val="enumlev1"/>
        <w:rPr>
          <w:lang w:val="fr-CH"/>
        </w:rPr>
      </w:pPr>
      <w:r>
        <w:rPr>
          <w:rtl/>
          <w:lang w:val="fr-CH"/>
        </w:rPr>
        <w:t>•</w:t>
      </w:r>
      <w:r>
        <w:rPr>
          <w:rtl/>
          <w:lang w:val="fr-CH"/>
        </w:rPr>
        <w:tab/>
      </w:r>
      <w:r w:rsidR="006D7912" w:rsidRPr="006D7912">
        <w:rPr>
          <w:rtl/>
          <w:lang w:val="fr-CH" w:bidi="ar-SA"/>
        </w:rPr>
        <w:t>المنظمة الدولية للتوحيد القياسي</w:t>
      </w:r>
      <w:r w:rsidR="006D7912" w:rsidRPr="006D7912">
        <w:rPr>
          <w:rFonts w:hint="cs"/>
          <w:rtl/>
          <w:lang w:val="fr-CH" w:bidi="ar-SA"/>
        </w:rPr>
        <w:t xml:space="preserve"> </w:t>
      </w:r>
      <w:r w:rsidR="006D7912" w:rsidRPr="006D7912">
        <w:t>(</w:t>
      </w:r>
      <w:r w:rsidR="006D7912" w:rsidRPr="006D7912">
        <w:rPr>
          <w:lang w:val="fr-CH"/>
        </w:rPr>
        <w:t>ISO)</w:t>
      </w:r>
    </w:p>
    <w:p w:rsidR="004B3121" w:rsidRPr="00AB1298" w:rsidRDefault="000915E3" w:rsidP="000915E3">
      <w:pPr>
        <w:pStyle w:val="enumlev1"/>
      </w:pPr>
      <w:r>
        <w:rPr>
          <w:rtl/>
          <w:lang w:val="fr-CH"/>
        </w:rPr>
        <w:lastRenderedPageBreak/>
        <w:t>•</w:t>
      </w:r>
      <w:r>
        <w:rPr>
          <w:rtl/>
          <w:lang w:val="fr-CH"/>
        </w:rPr>
        <w:tab/>
      </w:r>
      <w:bookmarkStart w:id="68" w:name="lt_pId1155"/>
      <w:r w:rsidR="00AB1298">
        <w:rPr>
          <w:rFonts w:hint="cs"/>
          <w:rtl/>
          <w:lang w:val="fr-CH"/>
        </w:rPr>
        <w:t xml:space="preserve">رابطة المعايير - </w:t>
      </w:r>
      <w:r w:rsidR="008840D5" w:rsidRPr="00BC0B2B">
        <w:rPr>
          <w:rtl/>
          <w:lang w:bidi="ar-SA"/>
        </w:rPr>
        <w:t>معهد مهندسي الكهرباء والإلكترونيات</w:t>
      </w:r>
      <w:r w:rsidR="008840D5">
        <w:rPr>
          <w:rFonts w:hint="cs"/>
          <w:rtl/>
          <w:lang w:val="fr-CH"/>
        </w:rPr>
        <w:t xml:space="preserve"> </w:t>
      </w:r>
      <w:r w:rsidR="00AB1298">
        <w:rPr>
          <w:lang w:val="fr-CH"/>
        </w:rPr>
        <w:t>(</w:t>
      </w:r>
      <w:r w:rsidR="004B3121" w:rsidRPr="004B3121">
        <w:rPr>
          <w:lang w:val="fr-CH"/>
        </w:rPr>
        <w:t>IEEE-SA</w:t>
      </w:r>
      <w:bookmarkEnd w:id="68"/>
      <w:r w:rsidR="00AB1298">
        <w:t>)</w:t>
      </w:r>
    </w:p>
    <w:p w:rsidR="004B3121" w:rsidRPr="004B3121" w:rsidRDefault="000915E3" w:rsidP="00B855A5">
      <w:pPr>
        <w:pStyle w:val="enumlev1"/>
        <w:rPr>
          <w:lang w:val="fr-CH"/>
        </w:rPr>
      </w:pPr>
      <w:r>
        <w:rPr>
          <w:rtl/>
          <w:lang w:val="fr-CH"/>
        </w:rPr>
        <w:t>•</w:t>
      </w:r>
      <w:r>
        <w:rPr>
          <w:rtl/>
          <w:lang w:val="fr-CH"/>
        </w:rPr>
        <w:tab/>
      </w:r>
      <w:r w:rsidR="002246FA" w:rsidRPr="002246FA">
        <w:rPr>
          <w:rFonts w:hint="cs"/>
          <w:rtl/>
          <w:lang w:val="fr-CH" w:bidi="ar-SA"/>
        </w:rPr>
        <w:t>ا</w:t>
      </w:r>
      <w:r w:rsidR="002246FA" w:rsidRPr="002246FA">
        <w:rPr>
          <w:rtl/>
          <w:lang w:val="fr-CH" w:bidi="ar-SA"/>
        </w:rPr>
        <w:t>لمعهد الأوروبي لمعايير الاتصالات</w:t>
      </w:r>
      <w:r w:rsidR="002246FA" w:rsidRPr="002246FA">
        <w:rPr>
          <w:rFonts w:hint="cs"/>
          <w:rtl/>
          <w:lang w:val="fr-CH" w:bidi="ar-SA"/>
        </w:rPr>
        <w:t xml:space="preserve"> </w:t>
      </w:r>
      <w:r w:rsidR="002246FA" w:rsidRPr="002246FA">
        <w:t>(ETSI)</w:t>
      </w:r>
    </w:p>
    <w:p w:rsidR="004B3121" w:rsidRPr="004B3121" w:rsidRDefault="000915E3" w:rsidP="000915E3">
      <w:pPr>
        <w:pStyle w:val="enumlev1"/>
        <w:rPr>
          <w:rtl/>
        </w:rPr>
      </w:pPr>
      <w:r>
        <w:rPr>
          <w:rtl/>
          <w:lang w:val="en-GB"/>
        </w:rPr>
        <w:t>•</w:t>
      </w:r>
      <w:r>
        <w:rPr>
          <w:rtl/>
          <w:lang w:val="en-GB"/>
        </w:rPr>
        <w:tab/>
      </w:r>
      <w:r w:rsidR="004B3121" w:rsidRPr="004B3121">
        <w:rPr>
          <w:rtl/>
        </w:rPr>
        <w:t>هيئات تقييس أخرى ذات صلة</w:t>
      </w:r>
    </w:p>
    <w:p w:rsidR="00E07379" w:rsidRDefault="000915E3" w:rsidP="000915E3">
      <w:pPr>
        <w:spacing w:before="600"/>
        <w:jc w:val="center"/>
        <w:rPr>
          <w:rtl/>
          <w:lang w:bidi="ar-EG"/>
        </w:rPr>
      </w:pPr>
      <w:r>
        <w:rPr>
          <w:rtl/>
        </w:rPr>
        <w:t>_____</w:t>
      </w:r>
      <w:r w:rsidR="00B855A5">
        <w:rPr>
          <w:rtl/>
        </w:rPr>
        <w:t>_____</w:t>
      </w:r>
    </w:p>
    <w:sectPr w:rsidR="00E07379" w:rsidSect="009F40E7">
      <w:headerReference w:type="default" r:id="rId24"/>
      <w:footerReference w:type="default" r:id="rId25"/>
      <w:footerReference w:type="first" r:id="rId26"/>
      <w:type w:val="oddPage"/>
      <w:pgSz w:w="11907" w:h="16840" w:code="9"/>
      <w:pgMar w:top="1418" w:right="1134" w:bottom="1134" w:left="1134" w:header="709" w:footer="709" w:gutter="0"/>
      <w:cols w:space="708"/>
      <w:titlePg/>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4141" w:rsidRDefault="00484141" w:rsidP="00E07379">
      <w:pPr>
        <w:spacing w:before="0" w:line="240" w:lineRule="auto"/>
      </w:pPr>
      <w:r>
        <w:separator/>
      </w:r>
    </w:p>
  </w:endnote>
  <w:endnote w:type="continuationSeparator" w:id="0">
    <w:p w:rsidR="00484141" w:rsidRDefault="00484141"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G Times">
    <w:altName w:val="Times New Roman"/>
    <w:panose1 w:val="00000000000000000000"/>
    <w:charset w:val="00"/>
    <w:family w:val="roman"/>
    <w:notTrueType/>
    <w:pitch w:val="variable"/>
    <w:sig w:usb0="00000003" w:usb1="00000000" w:usb2="00000000" w:usb3="00000000" w:csb0="0000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4141" w:rsidRPr="00BE51C0" w:rsidRDefault="00BE51C0" w:rsidP="00BE51C0">
    <w:pPr>
      <w:pStyle w:val="Footer"/>
      <w:rPr>
        <w:lang w:val="fr-CH"/>
      </w:rPr>
    </w:pPr>
    <w:r w:rsidRPr="00BE51C0">
      <w:rPr>
        <w:rFonts w:eastAsiaTheme="minorEastAsia"/>
        <w:sz w:val="16"/>
        <w:szCs w:val="16"/>
        <w:lang w:val="fr-CH" w:eastAsia="zh-CN"/>
      </w:rPr>
      <w:t>ITU-T\CONF-T\WTSA16\000\06A.DOC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9923" w:type="dxa"/>
      <w:jc w:val="center"/>
      <w:tblBorders>
        <w:top w:val="single" w:sz="12" w:space="0" w:color="auto"/>
      </w:tblBorders>
      <w:tblLayout w:type="fixed"/>
      <w:tblCellMar>
        <w:left w:w="57" w:type="dxa"/>
        <w:right w:w="57" w:type="dxa"/>
      </w:tblCellMar>
      <w:tblLook w:val="0000" w:firstRow="0" w:lastRow="0" w:firstColumn="0" w:lastColumn="0" w:noHBand="0" w:noVBand="0"/>
    </w:tblPr>
    <w:tblGrid>
      <w:gridCol w:w="1617"/>
      <w:gridCol w:w="4394"/>
      <w:gridCol w:w="3912"/>
    </w:tblGrid>
    <w:tr w:rsidR="00484141" w:rsidRPr="0083769E" w:rsidTr="002F32F1">
      <w:trPr>
        <w:cantSplit/>
        <w:trHeight w:val="204"/>
        <w:jc w:val="center"/>
      </w:trPr>
      <w:tc>
        <w:tcPr>
          <w:tcW w:w="1617" w:type="dxa"/>
        </w:tcPr>
        <w:p w:rsidR="00484141" w:rsidRPr="00C118D2" w:rsidRDefault="00484141" w:rsidP="00F61860">
          <w:pPr>
            <w:pStyle w:val="tablefooter"/>
            <w:spacing w:before="60" w:after="60"/>
            <w:rPr>
              <w:b/>
              <w:bCs/>
            </w:rPr>
          </w:pPr>
          <w:r w:rsidRPr="00C118D2">
            <w:rPr>
              <w:rFonts w:hint="cs"/>
              <w:b/>
              <w:bCs/>
              <w:rtl/>
            </w:rPr>
            <w:t>للاتصال:</w:t>
          </w:r>
        </w:p>
      </w:tc>
      <w:tc>
        <w:tcPr>
          <w:tcW w:w="4394" w:type="dxa"/>
        </w:tcPr>
        <w:p w:rsidR="00484141" w:rsidRPr="00BC30AE" w:rsidRDefault="00484141" w:rsidP="00BC30AE">
          <w:pPr>
            <w:pStyle w:val="tablefooter"/>
            <w:rPr>
              <w:rtl/>
              <w:lang w:bidi="ar-EG"/>
            </w:rPr>
          </w:pPr>
          <w:r w:rsidRPr="00BC30AE">
            <w:rPr>
              <w:rtl/>
              <w:lang w:bidi="ar-EG"/>
            </w:rPr>
            <w:t xml:space="preserve">السيد </w:t>
          </w:r>
          <w:r>
            <w:rPr>
              <w:rFonts w:hint="cs"/>
              <w:rtl/>
              <w:lang w:bidi="ar-EG"/>
            </w:rPr>
            <w:t>أحمد زيدام</w:t>
          </w:r>
        </w:p>
        <w:p w:rsidR="00484141" w:rsidRPr="009B145B" w:rsidRDefault="00484141" w:rsidP="00BC30AE">
          <w:pPr>
            <w:pStyle w:val="tablefooter"/>
            <w:spacing w:before="60" w:after="60"/>
            <w:jc w:val="left"/>
            <w:rPr>
              <w:rtl/>
              <w:lang w:val="en-US"/>
            </w:rPr>
          </w:pPr>
          <w:r w:rsidRPr="00BC30AE">
            <w:rPr>
              <w:rFonts w:hint="cs"/>
              <w:rtl/>
              <w:lang w:val="en-US" w:bidi="ar-EG"/>
            </w:rPr>
            <w:t xml:space="preserve">رئيس لجنة الدراسات </w:t>
          </w:r>
          <w:r w:rsidRPr="00BC30AE">
            <w:rPr>
              <w:lang w:val="fr-FR"/>
            </w:rPr>
            <w:t>5</w:t>
          </w:r>
          <w:r>
            <w:rPr>
              <w:rFonts w:hint="cs"/>
              <w:rtl/>
              <w:lang w:val="fr-FR"/>
            </w:rPr>
            <w:t xml:space="preserve"> لقطاع تقييس الاتصالات</w:t>
          </w:r>
          <w:r w:rsidRPr="00BC30AE">
            <w:rPr>
              <w:rtl/>
              <w:lang w:val="en-US" w:bidi="ar-EG"/>
            </w:rPr>
            <w:br/>
          </w:r>
          <w:r w:rsidRPr="00BC30AE">
            <w:rPr>
              <w:rFonts w:hint="cs"/>
              <w:rtl/>
              <w:lang w:val="en-US" w:bidi="ar-EG"/>
            </w:rPr>
            <w:t>فرنسا</w:t>
          </w:r>
        </w:p>
      </w:tc>
      <w:tc>
        <w:tcPr>
          <w:tcW w:w="3912" w:type="dxa"/>
        </w:tcPr>
        <w:p w:rsidR="00484141" w:rsidRPr="008642C2" w:rsidRDefault="00484141" w:rsidP="00BC30AE">
          <w:pPr>
            <w:pStyle w:val="tablefooter"/>
            <w:tabs>
              <w:tab w:val="clear" w:pos="1134"/>
              <w:tab w:val="left" w:pos="1303"/>
            </w:tabs>
            <w:spacing w:before="60" w:after="60"/>
            <w:rPr>
              <w:rtl/>
              <w:lang w:bidi="ar-EG"/>
            </w:rPr>
          </w:pPr>
          <w:r w:rsidRPr="00DC577E">
            <w:rPr>
              <w:rFonts w:hint="cs"/>
              <w:rtl/>
            </w:rPr>
            <w:t>الهاتف:</w:t>
          </w:r>
          <w:r w:rsidRPr="00DC577E">
            <w:tab/>
          </w:r>
          <w:r w:rsidRPr="00BC30AE">
            <w:rPr>
              <w:lang w:val="en-US"/>
            </w:rPr>
            <w:t>+33 2 96 07 39 38</w:t>
          </w:r>
          <w:r>
            <w:tab/>
          </w:r>
          <w:r>
            <w:br/>
          </w:r>
          <w:r>
            <w:rPr>
              <w:rFonts w:hint="cs"/>
              <w:rtl/>
            </w:rPr>
            <w:t>الفاكس:</w:t>
          </w:r>
          <w:r>
            <w:rPr>
              <w:rtl/>
            </w:rPr>
            <w:tab/>
          </w:r>
          <w:r w:rsidRPr="00BC30AE">
            <w:rPr>
              <w:lang w:val="en-US"/>
            </w:rPr>
            <w:t>+33 2 96 07 94 16</w:t>
          </w:r>
          <w:r>
            <w:rPr>
              <w:rFonts w:hint="cs"/>
              <w:rtl/>
              <w:lang w:bidi="ar-EG"/>
            </w:rPr>
            <w:tab/>
          </w:r>
          <w:r>
            <w:rPr>
              <w:rtl/>
              <w:lang w:bidi="ar-EG"/>
            </w:rPr>
            <w:br/>
          </w:r>
          <w:r w:rsidRPr="00DC577E">
            <w:rPr>
              <w:rFonts w:hint="cs"/>
              <w:rtl/>
            </w:rPr>
            <w:t>البريد الإلكتروني:</w:t>
          </w:r>
          <w:r w:rsidRPr="00DC577E">
            <w:tab/>
          </w:r>
          <w:hyperlink r:id="rId1" w:history="1">
            <w:r w:rsidRPr="00BC30AE">
              <w:rPr>
                <w:rStyle w:val="Hyperlink"/>
                <w:lang w:val="en-US"/>
              </w:rPr>
              <w:t>ahmed.zeddam@orange.com</w:t>
            </w:r>
          </w:hyperlink>
        </w:p>
      </w:tc>
    </w:tr>
  </w:tbl>
  <w:p w:rsidR="00484141" w:rsidRPr="00E07379" w:rsidRDefault="00484141" w:rsidP="00E07379">
    <w:pPr>
      <w:spacing w:before="0"/>
      <w:rPr>
        <w:sz w:val="2"/>
        <w:szCs w:val="2"/>
        <w:lang w:bidi="ar-EG"/>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4141" w:rsidRDefault="00484141" w:rsidP="00E07379">
      <w:pPr>
        <w:spacing w:before="0" w:line="240" w:lineRule="auto"/>
      </w:pPr>
      <w:r>
        <w:separator/>
      </w:r>
    </w:p>
  </w:footnote>
  <w:footnote w:type="continuationSeparator" w:id="0">
    <w:p w:rsidR="00484141" w:rsidRDefault="00484141" w:rsidP="00E07379">
      <w:pPr>
        <w:spacing w:before="0" w:line="240" w:lineRule="auto"/>
      </w:pPr>
      <w:r>
        <w:continuationSeparator/>
      </w:r>
    </w:p>
  </w:footnote>
  <w:footnote w:id="1">
    <w:p w:rsidR="00484141" w:rsidRPr="00F80FA7" w:rsidRDefault="00484141" w:rsidP="004B3121">
      <w:pPr>
        <w:pStyle w:val="FootnoteText"/>
      </w:pPr>
      <w:r w:rsidRPr="00F80FA7">
        <w:rPr>
          <w:rStyle w:val="FootnoteReference"/>
        </w:rPr>
        <w:footnoteRef/>
      </w:r>
      <w:r w:rsidRPr="00F80FA7">
        <w:rPr>
          <w:rtl/>
        </w:rPr>
        <w:tab/>
      </w:r>
      <w:r w:rsidRPr="00F80FA7">
        <w:rPr>
          <w:rFonts w:hint="cs"/>
          <w:rtl/>
        </w:rPr>
        <w:t>أجهزة</w:t>
      </w:r>
      <w:r w:rsidRPr="00F80FA7">
        <w:rPr>
          <w:rtl/>
        </w:rPr>
        <w:t xml:space="preserve"> </w:t>
      </w:r>
      <w:r w:rsidRPr="00F80FA7">
        <w:rPr>
          <w:rFonts w:hint="cs"/>
          <w:rtl/>
        </w:rPr>
        <w:t>الاتصالات</w:t>
      </w:r>
      <w:r w:rsidRPr="00F80FA7">
        <w:rPr>
          <w:rtl/>
        </w:rPr>
        <w:t>/</w:t>
      </w:r>
      <w:r w:rsidRPr="00F80FA7">
        <w:rPr>
          <w:rFonts w:hint="cs"/>
          <w:rtl/>
        </w:rPr>
        <w:t>تكنولوجيا</w:t>
      </w:r>
      <w:r w:rsidRPr="00F80FA7">
        <w:rPr>
          <w:rtl/>
        </w:rPr>
        <w:t xml:space="preserve"> </w:t>
      </w:r>
      <w:r w:rsidRPr="00F80FA7">
        <w:rPr>
          <w:rFonts w:hint="cs"/>
          <w:rtl/>
        </w:rPr>
        <w:t>المعلومات</w:t>
      </w:r>
      <w:r w:rsidRPr="00F80FA7">
        <w:rPr>
          <w:rtl/>
        </w:rPr>
        <w:t xml:space="preserve"> </w:t>
      </w:r>
      <w:r w:rsidRPr="00F80FA7">
        <w:rPr>
          <w:rFonts w:hint="cs"/>
          <w:rtl/>
        </w:rPr>
        <w:t>والاتصالات</w:t>
      </w:r>
      <w:r w:rsidRPr="00F80FA7">
        <w:rPr>
          <w:rtl/>
        </w:rPr>
        <w:t xml:space="preserve"> </w:t>
      </w:r>
      <w:r w:rsidRPr="00F80FA7">
        <w:rPr>
          <w:rFonts w:hint="cs"/>
          <w:rtl/>
        </w:rPr>
        <w:t>الزائفة</w:t>
      </w:r>
      <w:r w:rsidRPr="00F80FA7">
        <w:rPr>
          <w:rtl/>
        </w:rPr>
        <w:t xml:space="preserve"> </w:t>
      </w:r>
      <w:r w:rsidRPr="00F80FA7">
        <w:rPr>
          <w:rFonts w:hint="cs"/>
          <w:rtl/>
        </w:rPr>
        <w:t>تشمل</w:t>
      </w:r>
      <w:r w:rsidRPr="00F80FA7">
        <w:rPr>
          <w:rtl/>
        </w:rPr>
        <w:t xml:space="preserve"> </w:t>
      </w:r>
      <w:r w:rsidRPr="00F80FA7">
        <w:rPr>
          <w:rFonts w:hint="cs"/>
          <w:rtl/>
        </w:rPr>
        <w:t>الأجهزة</w:t>
      </w:r>
      <w:r w:rsidRPr="00F80FA7">
        <w:rPr>
          <w:rtl/>
        </w:rPr>
        <w:t xml:space="preserve"> </w:t>
      </w:r>
      <w:r w:rsidRPr="00F80FA7">
        <w:rPr>
          <w:rFonts w:hint="cs"/>
          <w:rtl/>
        </w:rPr>
        <w:t>والتجهيزات</w:t>
      </w:r>
      <w:bookmarkStart w:id="9" w:name="_GoBack"/>
      <w:bookmarkEnd w:id="9"/>
      <w:r w:rsidRPr="00F80FA7">
        <w:rPr>
          <w:rtl/>
        </w:rPr>
        <w:t xml:space="preserve"> </w:t>
      </w:r>
      <w:r w:rsidRPr="00F80FA7">
        <w:rPr>
          <w:rFonts w:hint="cs"/>
          <w:rtl/>
        </w:rPr>
        <w:t>بملحقاتها</w:t>
      </w:r>
      <w:r w:rsidRPr="00F80FA7">
        <w:rPr>
          <w:rtl/>
        </w:rPr>
        <w:t xml:space="preserve"> </w:t>
      </w:r>
      <w:r w:rsidRPr="00F80FA7">
        <w:rPr>
          <w:rFonts w:hint="cs"/>
          <w:rtl/>
        </w:rPr>
        <w:t>ومكوناتها</w:t>
      </w:r>
      <w:r w:rsidRPr="00F80FA7">
        <w:rPr>
          <w:rtl/>
        </w:rPr>
        <w:t xml:space="preserve"> </w:t>
      </w:r>
      <w:r w:rsidRPr="00F80FA7">
        <w:rPr>
          <w:rFonts w:hint="cs"/>
          <w:rtl/>
        </w:rPr>
        <w:t>الزائفة</w:t>
      </w:r>
      <w:r w:rsidRPr="00F80FA7">
        <w:rPr>
          <w:rtl/>
        </w:rPr>
        <w:t xml:space="preserve"> </w:t>
      </w:r>
      <w:r w:rsidRPr="00F80FA7">
        <w:rPr>
          <w:rFonts w:hint="cs"/>
          <w:rtl/>
        </w:rPr>
        <w:t>و</w:t>
      </w:r>
      <w:r w:rsidRPr="00F80FA7">
        <w:rPr>
          <w:rtl/>
        </w:rPr>
        <w:t>/</w:t>
      </w:r>
      <w:r w:rsidRPr="00F80FA7">
        <w:rPr>
          <w:rFonts w:hint="cs"/>
          <w:rtl/>
        </w:rPr>
        <w:t>أو</w:t>
      </w:r>
      <w:r w:rsidRPr="00F80FA7">
        <w:rPr>
          <w:rtl/>
        </w:rPr>
        <w:t xml:space="preserve"> </w:t>
      </w:r>
      <w:r w:rsidRPr="00F80FA7">
        <w:rPr>
          <w:rFonts w:hint="cs"/>
          <w:rtl/>
        </w:rPr>
        <w:t>المقلدة.</w:t>
      </w:r>
    </w:p>
  </w:footnote>
  <w:footnote w:id="2">
    <w:p w:rsidR="00484141" w:rsidRPr="00F80FA7" w:rsidRDefault="00484141" w:rsidP="004B3121">
      <w:pPr>
        <w:pStyle w:val="FootnoteText"/>
      </w:pPr>
      <w:r w:rsidRPr="00F80FA7">
        <w:rPr>
          <w:rStyle w:val="FootnoteReference"/>
        </w:rPr>
        <w:footnoteRef/>
      </w:r>
      <w:r w:rsidRPr="00F80FA7">
        <w:rPr>
          <w:rtl/>
        </w:rPr>
        <w:tab/>
      </w:r>
      <w:r w:rsidRPr="00F80FA7">
        <w:rPr>
          <w:rFonts w:hint="cs"/>
          <w:rtl/>
        </w:rPr>
        <w:t>أجهزة</w:t>
      </w:r>
      <w:r w:rsidRPr="00F80FA7">
        <w:rPr>
          <w:rtl/>
        </w:rPr>
        <w:t xml:space="preserve"> </w:t>
      </w:r>
      <w:r w:rsidRPr="00F80FA7">
        <w:rPr>
          <w:rFonts w:hint="cs"/>
          <w:rtl/>
        </w:rPr>
        <w:t>الاتصالات</w:t>
      </w:r>
      <w:r w:rsidRPr="00F80FA7">
        <w:rPr>
          <w:rtl/>
        </w:rPr>
        <w:t>/</w:t>
      </w:r>
      <w:r w:rsidRPr="00F80FA7">
        <w:rPr>
          <w:rFonts w:hint="cs"/>
          <w:rtl/>
        </w:rPr>
        <w:t>تكنولوجيا</w:t>
      </w:r>
      <w:r w:rsidRPr="00F80FA7">
        <w:rPr>
          <w:rtl/>
        </w:rPr>
        <w:t xml:space="preserve"> </w:t>
      </w:r>
      <w:r w:rsidRPr="00F80FA7">
        <w:rPr>
          <w:rFonts w:hint="cs"/>
          <w:rtl/>
        </w:rPr>
        <w:t>المعلومات</w:t>
      </w:r>
      <w:r w:rsidRPr="00F80FA7">
        <w:rPr>
          <w:rtl/>
        </w:rPr>
        <w:t xml:space="preserve"> </w:t>
      </w:r>
      <w:r w:rsidRPr="00F80FA7">
        <w:rPr>
          <w:rFonts w:hint="cs"/>
          <w:rtl/>
        </w:rPr>
        <w:t>والاتصالات</w:t>
      </w:r>
      <w:r w:rsidRPr="00F80FA7">
        <w:rPr>
          <w:rtl/>
        </w:rPr>
        <w:t xml:space="preserve"> </w:t>
      </w:r>
      <w:r w:rsidRPr="00F80FA7">
        <w:rPr>
          <w:rFonts w:hint="cs"/>
          <w:rtl/>
        </w:rPr>
        <w:t>الزائفة</w:t>
      </w:r>
      <w:r w:rsidRPr="00F80FA7">
        <w:rPr>
          <w:rtl/>
        </w:rPr>
        <w:t xml:space="preserve"> </w:t>
      </w:r>
      <w:r w:rsidRPr="00F80FA7">
        <w:rPr>
          <w:rFonts w:hint="cs"/>
          <w:rtl/>
        </w:rPr>
        <w:t>تشمل</w:t>
      </w:r>
      <w:r w:rsidRPr="00F80FA7">
        <w:rPr>
          <w:rtl/>
        </w:rPr>
        <w:t xml:space="preserve"> </w:t>
      </w:r>
      <w:r w:rsidRPr="00F80FA7">
        <w:rPr>
          <w:rFonts w:hint="cs"/>
          <w:rtl/>
        </w:rPr>
        <w:t>الأجهزة</w:t>
      </w:r>
      <w:r w:rsidRPr="00F80FA7">
        <w:rPr>
          <w:rtl/>
        </w:rPr>
        <w:t xml:space="preserve"> </w:t>
      </w:r>
      <w:r w:rsidRPr="00F80FA7">
        <w:rPr>
          <w:rFonts w:hint="cs"/>
          <w:rtl/>
        </w:rPr>
        <w:t>والتجهيزات</w:t>
      </w:r>
      <w:r w:rsidRPr="00F80FA7">
        <w:rPr>
          <w:rtl/>
        </w:rPr>
        <w:t xml:space="preserve"> </w:t>
      </w:r>
      <w:r w:rsidRPr="00F80FA7">
        <w:rPr>
          <w:rFonts w:hint="cs"/>
          <w:rtl/>
        </w:rPr>
        <w:t>بملحقاتها</w:t>
      </w:r>
      <w:r w:rsidRPr="00F80FA7">
        <w:rPr>
          <w:rtl/>
        </w:rPr>
        <w:t xml:space="preserve"> </w:t>
      </w:r>
      <w:r w:rsidRPr="00F80FA7">
        <w:rPr>
          <w:rFonts w:hint="cs"/>
          <w:rtl/>
        </w:rPr>
        <w:t>ومكوناتها</w:t>
      </w:r>
      <w:r w:rsidRPr="00F80FA7">
        <w:rPr>
          <w:rtl/>
        </w:rPr>
        <w:t xml:space="preserve"> </w:t>
      </w:r>
      <w:r w:rsidRPr="00F80FA7">
        <w:rPr>
          <w:rFonts w:hint="cs"/>
          <w:rtl/>
        </w:rPr>
        <w:t>الزائفة</w:t>
      </w:r>
      <w:r w:rsidRPr="00F80FA7">
        <w:rPr>
          <w:rtl/>
        </w:rPr>
        <w:t xml:space="preserve"> </w:t>
      </w:r>
      <w:r w:rsidRPr="00F80FA7">
        <w:rPr>
          <w:rFonts w:hint="cs"/>
          <w:rtl/>
        </w:rPr>
        <w:t>و</w:t>
      </w:r>
      <w:r w:rsidRPr="00F80FA7">
        <w:rPr>
          <w:rtl/>
        </w:rPr>
        <w:t>/</w:t>
      </w:r>
      <w:r w:rsidRPr="00F80FA7">
        <w:rPr>
          <w:rFonts w:hint="cs"/>
          <w:rtl/>
        </w:rPr>
        <w:t>أو</w:t>
      </w:r>
      <w:r w:rsidRPr="00F80FA7">
        <w:rPr>
          <w:rtl/>
        </w:rPr>
        <w:t xml:space="preserve"> </w:t>
      </w:r>
      <w:r w:rsidRPr="00F80FA7">
        <w:rPr>
          <w:rFonts w:hint="cs"/>
          <w:rtl/>
        </w:rPr>
        <w:t>المقلدة.</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4141" w:rsidRPr="00E07379" w:rsidRDefault="00484141" w:rsidP="00517086">
    <w:pPr>
      <w:pStyle w:val="Header"/>
      <w:bidi w:val="0"/>
      <w:jc w:val="center"/>
      <w:rPr>
        <w:rFonts w:cs="Times New Roman"/>
        <w:sz w:val="20"/>
        <w:szCs w:val="20"/>
      </w:rPr>
    </w:pPr>
    <w:r w:rsidRPr="00E07379">
      <w:rPr>
        <w:rFonts w:cs="Times New Roman"/>
        <w:sz w:val="20"/>
        <w:szCs w:val="20"/>
      </w:rPr>
      <w:fldChar w:fldCharType="begin"/>
    </w:r>
    <w:r w:rsidRPr="00E07379">
      <w:rPr>
        <w:rFonts w:cs="Times New Roman"/>
        <w:sz w:val="20"/>
        <w:szCs w:val="20"/>
      </w:rPr>
      <w:instrText xml:space="preserve"> PAGE </w:instrText>
    </w:r>
    <w:r w:rsidRPr="00E07379">
      <w:rPr>
        <w:rFonts w:cs="Times New Roman"/>
        <w:sz w:val="20"/>
        <w:szCs w:val="20"/>
      </w:rPr>
      <w:fldChar w:fldCharType="separate"/>
    </w:r>
    <w:r w:rsidR="00BE51C0">
      <w:rPr>
        <w:rFonts w:cs="Times New Roman"/>
        <w:noProof/>
        <w:sz w:val="20"/>
        <w:szCs w:val="20"/>
      </w:rPr>
      <w:t>35</w:t>
    </w:r>
    <w:r w:rsidRPr="00E07379">
      <w:rPr>
        <w:rFonts w:cs="Times New Roman"/>
        <w:sz w:val="20"/>
        <w:szCs w:val="20"/>
      </w:rPr>
      <w:fldChar w:fldCharType="end"/>
    </w:r>
    <w:r w:rsidRPr="00E07379">
      <w:rPr>
        <w:rFonts w:cs="Times New Roman"/>
        <w:sz w:val="20"/>
        <w:szCs w:val="20"/>
        <w:rtl/>
      </w:rPr>
      <w:br/>
    </w:r>
    <w:r w:rsidRPr="00E07379">
      <w:rPr>
        <w:rFonts w:cs="Times New Roman"/>
        <w:sz w:val="20"/>
        <w:szCs w:val="20"/>
      </w:rPr>
      <w:t>WTSA</w:t>
    </w:r>
    <w:r>
      <w:rPr>
        <w:rFonts w:cs="Times New Roman"/>
        <w:sz w:val="20"/>
        <w:szCs w:val="20"/>
      </w:rPr>
      <w:t>16</w:t>
    </w:r>
    <w:r w:rsidRPr="00E07379">
      <w:rPr>
        <w:rFonts w:cs="Times New Roman"/>
        <w:sz w:val="20"/>
        <w:szCs w:val="20"/>
      </w:rPr>
      <w:t>/</w:t>
    </w:r>
    <w:r>
      <w:rPr>
        <w:rFonts w:cs="Times New Roman"/>
        <w:sz w:val="20"/>
        <w:szCs w:val="20"/>
      </w:rPr>
      <w:t>6</w:t>
    </w:r>
    <w:r w:rsidRPr="00E07379">
      <w:rPr>
        <w:rFonts w:cs="Times New Roman"/>
        <w:sz w:val="20"/>
        <w:szCs w:val="20"/>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1E1F1F"/>
    <w:multiLevelType w:val="multilevel"/>
    <w:tmpl w:val="4582F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7083FBA"/>
    <w:multiLevelType w:val="hybridMultilevel"/>
    <w:tmpl w:val="AE14E9D4"/>
    <w:lvl w:ilvl="0" w:tplc="7F44FAA2">
      <w:start w:val="2015"/>
      <w:numFmt w:val="bullet"/>
      <w:lvlText w:val=""/>
      <w:lvlJc w:val="left"/>
      <w:pPr>
        <w:ind w:left="720" w:hanging="360"/>
      </w:pPr>
      <w:rPr>
        <w:rFonts w:ascii="Symbol" w:eastAsiaTheme="minorEastAsia" w:hAnsi="Symbol" w:cs="Traditional Arabic" w:hint="default"/>
        <w:sz w:val="3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6553"/>
    <w:rsid w:val="00003B72"/>
    <w:rsid w:val="000224E0"/>
    <w:rsid w:val="00037410"/>
    <w:rsid w:val="0004409E"/>
    <w:rsid w:val="00062B66"/>
    <w:rsid w:val="000721D9"/>
    <w:rsid w:val="000773D4"/>
    <w:rsid w:val="0008542F"/>
    <w:rsid w:val="00090574"/>
    <w:rsid w:val="000915E3"/>
    <w:rsid w:val="00092FC2"/>
    <w:rsid w:val="000A1677"/>
    <w:rsid w:val="000A34EF"/>
    <w:rsid w:val="000A65D9"/>
    <w:rsid w:val="000B15FA"/>
    <w:rsid w:val="000B58F3"/>
    <w:rsid w:val="000C42F2"/>
    <w:rsid w:val="000C522C"/>
    <w:rsid w:val="000F556F"/>
    <w:rsid w:val="00104390"/>
    <w:rsid w:val="0012275C"/>
    <w:rsid w:val="00160E45"/>
    <w:rsid w:val="0016760F"/>
    <w:rsid w:val="00173915"/>
    <w:rsid w:val="001870CD"/>
    <w:rsid w:val="001A0849"/>
    <w:rsid w:val="001E1F71"/>
    <w:rsid w:val="001E53B6"/>
    <w:rsid w:val="00224077"/>
    <w:rsid w:val="002246FA"/>
    <w:rsid w:val="0022475F"/>
    <w:rsid w:val="0023283D"/>
    <w:rsid w:val="002342CF"/>
    <w:rsid w:val="0024461C"/>
    <w:rsid w:val="00252E0C"/>
    <w:rsid w:val="00255680"/>
    <w:rsid w:val="002978F4"/>
    <w:rsid w:val="00297A2A"/>
    <w:rsid w:val="002A0553"/>
    <w:rsid w:val="002B028D"/>
    <w:rsid w:val="002B435E"/>
    <w:rsid w:val="002D5B0B"/>
    <w:rsid w:val="002E3EA3"/>
    <w:rsid w:val="002E6541"/>
    <w:rsid w:val="002E6553"/>
    <w:rsid w:val="002F2437"/>
    <w:rsid w:val="002F32F1"/>
    <w:rsid w:val="0030486B"/>
    <w:rsid w:val="003409F4"/>
    <w:rsid w:val="00356194"/>
    <w:rsid w:val="00356412"/>
    <w:rsid w:val="00357185"/>
    <w:rsid w:val="00371BF5"/>
    <w:rsid w:val="00374514"/>
    <w:rsid w:val="003B1193"/>
    <w:rsid w:val="003B316A"/>
    <w:rsid w:val="003B76F4"/>
    <w:rsid w:val="003D6BCD"/>
    <w:rsid w:val="003E2EAF"/>
    <w:rsid w:val="003F678F"/>
    <w:rsid w:val="0040255A"/>
    <w:rsid w:val="0041525C"/>
    <w:rsid w:val="0042117C"/>
    <w:rsid w:val="0042686F"/>
    <w:rsid w:val="00443869"/>
    <w:rsid w:val="004449E9"/>
    <w:rsid w:val="004450FF"/>
    <w:rsid w:val="00445D08"/>
    <w:rsid w:val="00460E7C"/>
    <w:rsid w:val="00472846"/>
    <w:rsid w:val="00484141"/>
    <w:rsid w:val="00486209"/>
    <w:rsid w:val="00495B4E"/>
    <w:rsid w:val="004A0AF6"/>
    <w:rsid w:val="004A55DB"/>
    <w:rsid w:val="004B0C27"/>
    <w:rsid w:val="004B3121"/>
    <w:rsid w:val="004D1710"/>
    <w:rsid w:val="004E1E6E"/>
    <w:rsid w:val="00501E0E"/>
    <w:rsid w:val="00513AE5"/>
    <w:rsid w:val="00517086"/>
    <w:rsid w:val="0054425F"/>
    <w:rsid w:val="0055126D"/>
    <w:rsid w:val="00552BC5"/>
    <w:rsid w:val="0055516A"/>
    <w:rsid w:val="0056374C"/>
    <w:rsid w:val="0057656F"/>
    <w:rsid w:val="0059285F"/>
    <w:rsid w:val="005D1C74"/>
    <w:rsid w:val="005F12E7"/>
    <w:rsid w:val="00600A43"/>
    <w:rsid w:val="006037B8"/>
    <w:rsid w:val="00606660"/>
    <w:rsid w:val="00613469"/>
    <w:rsid w:val="00616260"/>
    <w:rsid w:val="006245B8"/>
    <w:rsid w:val="0065591D"/>
    <w:rsid w:val="0066595F"/>
    <w:rsid w:val="006823EE"/>
    <w:rsid w:val="006930D6"/>
    <w:rsid w:val="006B1365"/>
    <w:rsid w:val="006D7912"/>
    <w:rsid w:val="006E1335"/>
    <w:rsid w:val="006F63F7"/>
    <w:rsid w:val="0070665E"/>
    <w:rsid w:val="00706D7A"/>
    <w:rsid w:val="0073471A"/>
    <w:rsid w:val="0073676E"/>
    <w:rsid w:val="007476E2"/>
    <w:rsid w:val="007736D7"/>
    <w:rsid w:val="00781010"/>
    <w:rsid w:val="007A6375"/>
    <w:rsid w:val="007A70CA"/>
    <w:rsid w:val="007D2792"/>
    <w:rsid w:val="00802A0F"/>
    <w:rsid w:val="00803F08"/>
    <w:rsid w:val="00810DDA"/>
    <w:rsid w:val="008235CD"/>
    <w:rsid w:val="00835FEC"/>
    <w:rsid w:val="0084498E"/>
    <w:rsid w:val="008513CB"/>
    <w:rsid w:val="00855B39"/>
    <w:rsid w:val="008575F5"/>
    <w:rsid w:val="00870EE3"/>
    <w:rsid w:val="008840D5"/>
    <w:rsid w:val="00886F98"/>
    <w:rsid w:val="0088709F"/>
    <w:rsid w:val="008905B2"/>
    <w:rsid w:val="008B44D2"/>
    <w:rsid w:val="008C5256"/>
    <w:rsid w:val="008D7851"/>
    <w:rsid w:val="009128E9"/>
    <w:rsid w:val="009147B7"/>
    <w:rsid w:val="00915674"/>
    <w:rsid w:val="00941921"/>
    <w:rsid w:val="0094466A"/>
    <w:rsid w:val="00982B28"/>
    <w:rsid w:val="00990E29"/>
    <w:rsid w:val="009A01FC"/>
    <w:rsid w:val="009A05E3"/>
    <w:rsid w:val="009E157B"/>
    <w:rsid w:val="009F40E7"/>
    <w:rsid w:val="00A06191"/>
    <w:rsid w:val="00A156CC"/>
    <w:rsid w:val="00A203F0"/>
    <w:rsid w:val="00A26E6D"/>
    <w:rsid w:val="00A34C1F"/>
    <w:rsid w:val="00A97F94"/>
    <w:rsid w:val="00AA0C97"/>
    <w:rsid w:val="00AA5F14"/>
    <w:rsid w:val="00AB0DF4"/>
    <w:rsid w:val="00AB1298"/>
    <w:rsid w:val="00AB1309"/>
    <w:rsid w:val="00AC2C52"/>
    <w:rsid w:val="00AC6C2D"/>
    <w:rsid w:val="00AE08A1"/>
    <w:rsid w:val="00AF28B1"/>
    <w:rsid w:val="00AF7C76"/>
    <w:rsid w:val="00B2000C"/>
    <w:rsid w:val="00B223D3"/>
    <w:rsid w:val="00B35316"/>
    <w:rsid w:val="00B432B1"/>
    <w:rsid w:val="00B75611"/>
    <w:rsid w:val="00B855A5"/>
    <w:rsid w:val="00B970AE"/>
    <w:rsid w:val="00BA7D00"/>
    <w:rsid w:val="00BC0B2B"/>
    <w:rsid w:val="00BC30AE"/>
    <w:rsid w:val="00BE51C0"/>
    <w:rsid w:val="00BF2C38"/>
    <w:rsid w:val="00BF4C6F"/>
    <w:rsid w:val="00C51F84"/>
    <w:rsid w:val="00C63891"/>
    <w:rsid w:val="00C674FE"/>
    <w:rsid w:val="00C75633"/>
    <w:rsid w:val="00CB3048"/>
    <w:rsid w:val="00CB37E8"/>
    <w:rsid w:val="00CB6E0B"/>
    <w:rsid w:val="00CC2443"/>
    <w:rsid w:val="00CD46F5"/>
    <w:rsid w:val="00CE2EE1"/>
    <w:rsid w:val="00CF3FFD"/>
    <w:rsid w:val="00CF5384"/>
    <w:rsid w:val="00CF7245"/>
    <w:rsid w:val="00D1223D"/>
    <w:rsid w:val="00D254AC"/>
    <w:rsid w:val="00D31FF9"/>
    <w:rsid w:val="00D437F5"/>
    <w:rsid w:val="00D47104"/>
    <w:rsid w:val="00D6095A"/>
    <w:rsid w:val="00D77D0F"/>
    <w:rsid w:val="00D80EFA"/>
    <w:rsid w:val="00D9361C"/>
    <w:rsid w:val="00DA00E1"/>
    <w:rsid w:val="00DA0A25"/>
    <w:rsid w:val="00DA1CF0"/>
    <w:rsid w:val="00DC24B4"/>
    <w:rsid w:val="00DD7A05"/>
    <w:rsid w:val="00DF16DC"/>
    <w:rsid w:val="00DF7C33"/>
    <w:rsid w:val="00E045D3"/>
    <w:rsid w:val="00E07379"/>
    <w:rsid w:val="00E12D13"/>
    <w:rsid w:val="00E17033"/>
    <w:rsid w:val="00E17C95"/>
    <w:rsid w:val="00E3162C"/>
    <w:rsid w:val="00E45211"/>
    <w:rsid w:val="00E472C8"/>
    <w:rsid w:val="00E47E61"/>
    <w:rsid w:val="00E658A1"/>
    <w:rsid w:val="00E67FDE"/>
    <w:rsid w:val="00E96624"/>
    <w:rsid w:val="00EB5F72"/>
    <w:rsid w:val="00EE345C"/>
    <w:rsid w:val="00F02BFF"/>
    <w:rsid w:val="00F12EB7"/>
    <w:rsid w:val="00F25026"/>
    <w:rsid w:val="00F401D0"/>
    <w:rsid w:val="00F42257"/>
    <w:rsid w:val="00F564F5"/>
    <w:rsid w:val="00F61860"/>
    <w:rsid w:val="00F84366"/>
    <w:rsid w:val="00F84502"/>
    <w:rsid w:val="00F85089"/>
    <w:rsid w:val="00F9102A"/>
    <w:rsid w:val="00F93554"/>
    <w:rsid w:val="00F93FA0"/>
    <w:rsid w:val="00FB3A3B"/>
    <w:rsid w:val="00FD2751"/>
    <w:rsid w:val="00FE09B2"/>
    <w:rsid w:val="00FF650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chartTrackingRefBased/>
  <w15:docId w15:val="{CE9251DB-F5A4-4587-B677-1089D1D4D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4141"/>
    <w:pPr>
      <w:tabs>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bidi/>
      <w:spacing w:before="120" w:after="0" w:line="192" w:lineRule="auto"/>
      <w:jc w:val="both"/>
    </w:pPr>
    <w:rPr>
      <w:rFonts w:ascii="Times New Roman" w:hAnsi="Times New Roman" w:cs="Traditional Arabic"/>
      <w:szCs w:val="30"/>
    </w:rPr>
  </w:style>
  <w:style w:type="paragraph" w:styleId="Heading1">
    <w:name w:val="heading 1"/>
    <w:basedOn w:val="Normal"/>
    <w:next w:val="Normal"/>
    <w:link w:val="Heading1Char"/>
    <w:qFormat/>
    <w:rsid w:val="0059285F"/>
    <w:pPr>
      <w:keepNext/>
      <w:keepLines/>
      <w:spacing w:before="360"/>
      <w:ind w:left="794" w:hanging="794"/>
      <w:outlineLvl w:val="0"/>
    </w:pPr>
    <w:rPr>
      <w:rFonts w:eastAsiaTheme="majorEastAsia"/>
      <w:b/>
      <w:bCs/>
      <w:sz w:val="26"/>
      <w:szCs w:val="36"/>
    </w:rPr>
  </w:style>
  <w:style w:type="paragraph" w:styleId="Heading2">
    <w:name w:val="heading 2"/>
    <w:basedOn w:val="Normal"/>
    <w:next w:val="Normal"/>
    <w:link w:val="Heading2Char"/>
    <w:unhideWhenUsed/>
    <w:qFormat/>
    <w:rsid w:val="0059285F"/>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nhideWhenUsed/>
    <w:qFormat/>
    <w:rsid w:val="0059285F"/>
    <w:pPr>
      <w:keepNext/>
      <w:keepLines/>
      <w:spacing w:before="240"/>
      <w:ind w:left="794" w:hanging="794"/>
      <w:outlineLvl w:val="2"/>
    </w:pPr>
    <w:rPr>
      <w:rFonts w:eastAsiaTheme="majorEastAsia"/>
      <w:b/>
      <w:bCs/>
    </w:rPr>
  </w:style>
  <w:style w:type="paragraph" w:styleId="Heading4">
    <w:name w:val="heading 4"/>
    <w:basedOn w:val="Normal"/>
    <w:next w:val="Normal"/>
    <w:link w:val="Heading4Char"/>
    <w:unhideWhenUsed/>
    <w:qFormat/>
    <w:rsid w:val="0059285F"/>
    <w:pPr>
      <w:keepNext/>
      <w:keepLines/>
      <w:spacing w:before="160"/>
      <w:ind w:left="794" w:hanging="794"/>
      <w:outlineLvl w:val="3"/>
    </w:pPr>
    <w:rPr>
      <w:rFonts w:eastAsiaTheme="majorEastAsia"/>
      <w:b/>
      <w:bCs/>
    </w:rPr>
  </w:style>
  <w:style w:type="paragraph" w:styleId="Heading5">
    <w:name w:val="heading 5"/>
    <w:basedOn w:val="Normal"/>
    <w:next w:val="Normal"/>
    <w:link w:val="Heading5Char"/>
    <w:unhideWhenUsed/>
    <w:qFormat/>
    <w:rsid w:val="0059285F"/>
    <w:pPr>
      <w:keepNext/>
      <w:keepLines/>
      <w:ind w:left="794" w:hanging="794"/>
      <w:outlineLvl w:val="4"/>
    </w:pPr>
    <w:rPr>
      <w:rFonts w:eastAsiaTheme="majorEastAsia"/>
      <w:b/>
      <w:bCs/>
    </w:rPr>
  </w:style>
  <w:style w:type="paragraph" w:styleId="Heading6">
    <w:name w:val="heading 6"/>
    <w:basedOn w:val="Normal"/>
    <w:next w:val="Normal"/>
    <w:link w:val="Heading6Char"/>
    <w:unhideWhenUsed/>
    <w:qFormat/>
    <w:rsid w:val="0059285F"/>
    <w:pPr>
      <w:keepNext/>
      <w:keepLines/>
      <w:spacing w:before="160"/>
      <w:ind w:left="794" w:hanging="794"/>
      <w:outlineLvl w:val="5"/>
    </w:pPr>
    <w:rPr>
      <w:rFonts w:eastAsiaTheme="majorEastAsia"/>
      <w:b/>
      <w:bCs/>
    </w:rPr>
  </w:style>
  <w:style w:type="paragraph" w:styleId="Heading7">
    <w:name w:val="heading 7"/>
    <w:basedOn w:val="Normal"/>
    <w:next w:val="Normal"/>
    <w:link w:val="Heading7Char"/>
    <w:unhideWhenUsed/>
    <w:qFormat/>
    <w:rsid w:val="0059285F"/>
    <w:pPr>
      <w:keepNext/>
      <w:keepLines/>
      <w:spacing w:before="160"/>
      <w:ind w:left="794" w:hanging="794"/>
      <w:outlineLvl w:val="6"/>
    </w:pPr>
    <w:rPr>
      <w:rFonts w:eastAsiaTheme="majorEastAsia"/>
      <w:b/>
      <w:bCs/>
    </w:rPr>
  </w:style>
  <w:style w:type="paragraph" w:styleId="Heading8">
    <w:name w:val="heading 8"/>
    <w:basedOn w:val="Normal"/>
    <w:next w:val="Normal"/>
    <w:link w:val="Heading8Char"/>
    <w:unhideWhenUsed/>
    <w:qFormat/>
    <w:rsid w:val="0059285F"/>
    <w:pPr>
      <w:keepNext/>
      <w:keepLines/>
      <w:spacing w:before="160"/>
      <w:ind w:left="794" w:hanging="794"/>
      <w:outlineLvl w:val="7"/>
    </w:pPr>
    <w:rPr>
      <w:rFonts w:eastAsiaTheme="majorEastAsia"/>
      <w:b/>
      <w:bCs/>
    </w:rPr>
  </w:style>
  <w:style w:type="paragraph" w:styleId="Heading9">
    <w:name w:val="heading 9"/>
    <w:basedOn w:val="Normal"/>
    <w:next w:val="Normal"/>
    <w:link w:val="Heading9Char"/>
    <w:unhideWhenUsed/>
    <w:qFormat/>
    <w:rsid w:val="0059285F"/>
    <w:pPr>
      <w:keepNext/>
      <w:keepLines/>
      <w:spacing w:before="160"/>
      <w:ind w:left="794" w:hanging="79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B970AE"/>
    <w:pPr>
      <w:spacing w:after="0" w:line="240" w:lineRule="auto"/>
    </w:pPr>
    <w:rPr>
      <w:color w:val="FF0000"/>
    </w:rPr>
  </w:style>
  <w:style w:type="character" w:customStyle="1" w:styleId="Heading1Char">
    <w:name w:val="Heading 1 Char"/>
    <w:basedOn w:val="DefaultParagraphFont"/>
    <w:link w:val="Heading1"/>
    <w:rsid w:val="0059285F"/>
    <w:rPr>
      <w:rFonts w:ascii="Times New Roman" w:eastAsiaTheme="majorEastAsia" w:hAnsi="Times New Roman" w:cs="Traditional Arabic"/>
      <w:b/>
      <w:bCs/>
      <w:sz w:val="26"/>
      <w:szCs w:val="36"/>
    </w:rPr>
  </w:style>
  <w:style w:type="character" w:customStyle="1" w:styleId="Heading2Char">
    <w:name w:val="Heading 2 Char"/>
    <w:basedOn w:val="DefaultParagraphFont"/>
    <w:link w:val="Heading2"/>
    <w:rsid w:val="0059285F"/>
    <w:rPr>
      <w:rFonts w:ascii="Times New Roman" w:eastAsiaTheme="majorEastAsia" w:hAnsi="Times New Roman" w:cs="Traditional Arabic"/>
      <w:b/>
      <w:bCs/>
      <w:sz w:val="24"/>
      <w:szCs w:val="32"/>
    </w:rPr>
  </w:style>
  <w:style w:type="character" w:customStyle="1" w:styleId="Heading3Char">
    <w:name w:val="Heading 3 Char"/>
    <w:basedOn w:val="DefaultParagraphFont"/>
    <w:link w:val="Heading3"/>
    <w:rsid w:val="0059285F"/>
    <w:rPr>
      <w:rFonts w:ascii="Times New Roman" w:eastAsiaTheme="majorEastAsia" w:hAnsi="Times New Roman" w:cs="Traditional Arabic"/>
      <w:b/>
      <w:bCs/>
      <w:szCs w:val="30"/>
    </w:rPr>
  </w:style>
  <w:style w:type="character" w:customStyle="1" w:styleId="Heading4Char">
    <w:name w:val="Heading 4 Char"/>
    <w:basedOn w:val="DefaultParagraphFont"/>
    <w:link w:val="Heading4"/>
    <w:rsid w:val="0059285F"/>
    <w:rPr>
      <w:rFonts w:ascii="Times New Roman" w:eastAsiaTheme="majorEastAsia" w:hAnsi="Times New Roman" w:cs="Traditional Arabic"/>
      <w:b/>
      <w:bCs/>
      <w:szCs w:val="30"/>
    </w:rPr>
  </w:style>
  <w:style w:type="character" w:customStyle="1" w:styleId="Heading5Char">
    <w:name w:val="Heading 5 Char"/>
    <w:basedOn w:val="DefaultParagraphFont"/>
    <w:link w:val="Heading5"/>
    <w:rsid w:val="0059285F"/>
    <w:rPr>
      <w:rFonts w:ascii="Times New Roman" w:eastAsiaTheme="majorEastAsia" w:hAnsi="Times New Roman" w:cs="Traditional Arabic"/>
      <w:b/>
      <w:bCs/>
      <w:szCs w:val="30"/>
    </w:rPr>
  </w:style>
  <w:style w:type="character" w:customStyle="1" w:styleId="Heading6Char">
    <w:name w:val="Heading 6 Char"/>
    <w:basedOn w:val="DefaultParagraphFont"/>
    <w:link w:val="Heading6"/>
    <w:rsid w:val="0059285F"/>
    <w:rPr>
      <w:rFonts w:ascii="Times New Roman" w:eastAsiaTheme="majorEastAsia" w:hAnsi="Times New Roman" w:cs="Traditional Arabic"/>
      <w:b/>
      <w:bCs/>
      <w:szCs w:val="30"/>
    </w:rPr>
  </w:style>
  <w:style w:type="character" w:customStyle="1" w:styleId="Heading7Char">
    <w:name w:val="Heading 7 Char"/>
    <w:basedOn w:val="DefaultParagraphFont"/>
    <w:link w:val="Heading7"/>
    <w:rsid w:val="0059285F"/>
    <w:rPr>
      <w:rFonts w:ascii="Times New Roman" w:eastAsiaTheme="majorEastAsia" w:hAnsi="Times New Roman" w:cs="Traditional Arabic"/>
      <w:b/>
      <w:bCs/>
      <w:szCs w:val="30"/>
    </w:rPr>
  </w:style>
  <w:style w:type="character" w:customStyle="1" w:styleId="Heading8Char">
    <w:name w:val="Heading 8 Char"/>
    <w:basedOn w:val="DefaultParagraphFont"/>
    <w:link w:val="Heading8"/>
    <w:rsid w:val="0059285F"/>
    <w:rPr>
      <w:rFonts w:ascii="Times New Roman" w:eastAsiaTheme="majorEastAsia" w:hAnsi="Times New Roman" w:cs="Traditional Arabic"/>
      <w:b/>
      <w:bCs/>
      <w:szCs w:val="30"/>
    </w:rPr>
  </w:style>
  <w:style w:type="character" w:customStyle="1" w:styleId="Heading9Char">
    <w:name w:val="Heading 9 Char"/>
    <w:basedOn w:val="DefaultParagraphFont"/>
    <w:link w:val="Heading9"/>
    <w:rsid w:val="0059285F"/>
    <w:rPr>
      <w:rFonts w:ascii="Times New Roman" w:eastAsiaTheme="majorEastAsia" w:hAnsi="Times New Roman" w:cs="Traditional Arabic"/>
      <w:b/>
      <w:bCs/>
      <w:szCs w:val="30"/>
    </w:rPr>
  </w:style>
  <w:style w:type="paragraph" w:customStyle="1" w:styleId="HeadingI">
    <w:name w:val="Heading I"/>
    <w:basedOn w:val="Normal"/>
    <w:qFormat/>
    <w:rsid w:val="00501E0E"/>
    <w:pPr>
      <w:keepNext/>
      <w:keepLines/>
      <w:spacing w:before="160"/>
    </w:pPr>
    <w:rPr>
      <w:i/>
      <w:iCs/>
    </w:rPr>
  </w:style>
  <w:style w:type="paragraph" w:customStyle="1" w:styleId="AgendaItem">
    <w:name w:val="Agenda Item"/>
    <w:basedOn w:val="Normal"/>
    <w:qFormat/>
    <w:rsid w:val="00501E0E"/>
    <w:pPr>
      <w:spacing w:before="360" w:after="120"/>
      <w:jc w:val="center"/>
    </w:pPr>
    <w:rPr>
      <w:sz w:val="26"/>
      <w:szCs w:val="36"/>
      <w:lang w:bidi="ar-SY"/>
    </w:rPr>
  </w:style>
  <w:style w:type="paragraph" w:customStyle="1" w:styleId="AnnexNo">
    <w:name w:val="Annex No"/>
    <w:basedOn w:val="AgendaItem"/>
    <w:qFormat/>
    <w:rsid w:val="00501E0E"/>
  </w:style>
  <w:style w:type="paragraph" w:customStyle="1" w:styleId="Annextitle">
    <w:name w:val="Annex title"/>
    <w:basedOn w:val="AnnexNo"/>
    <w:qFormat/>
    <w:rsid w:val="00501E0E"/>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qFormat/>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153"/>
        <w:tab w:val="right" w:pos="8306"/>
      </w:tabs>
      <w:bidi w:val="0"/>
      <w:spacing w:before="0" w:line="240" w:lineRule="auto"/>
      <w:jc w:val="left"/>
    </w:pPr>
    <w:rPr>
      <w:rFonts w:eastAsia="Times New Roman" w:cs="Times New Roman"/>
      <w:sz w:val="24"/>
      <w:szCs w:val="20"/>
      <w:lang w:eastAsia="en-US"/>
    </w:rPr>
  </w:style>
  <w:style w:type="character" w:customStyle="1" w:styleId="FooterChar">
    <w:name w:val="Footer Char"/>
    <w:basedOn w:val="DefaultParagraphFont"/>
    <w:link w:val="Footer"/>
    <w:rsid w:val="00501E0E"/>
    <w:rPr>
      <w:rFonts w:ascii="Times New Roman" w:eastAsia="Times New Roman" w:hAnsi="Times New Roman" w:cs="Times New Roman"/>
      <w:sz w:val="24"/>
      <w:szCs w:val="20"/>
      <w:lang w:eastAsia="en-US"/>
    </w:rPr>
  </w:style>
  <w:style w:type="paragraph" w:customStyle="1" w:styleId="Referencefortitle">
    <w:name w:val="Reference for title"/>
    <w:basedOn w:val="Normal"/>
    <w:qFormat/>
    <w:rsid w:val="00B970AE"/>
    <w:pPr>
      <w:keepNext/>
      <w:spacing w:after="360"/>
      <w:jc w:val="center"/>
    </w:pPr>
    <w:rPr>
      <w:lang w:bidi="ar-SY"/>
    </w:rPr>
  </w:style>
  <w:style w:type="paragraph" w:customStyle="1" w:styleId="AppendixNo">
    <w:name w:val="Appendix No"/>
    <w:basedOn w:val="Normal"/>
    <w:qFormat/>
    <w:rsid w:val="00501E0E"/>
    <w:pPr>
      <w:keepNext/>
      <w:keepLines/>
      <w:spacing w:before="360" w:after="120"/>
      <w:jc w:val="center"/>
    </w:pPr>
    <w:rPr>
      <w:sz w:val="26"/>
      <w:szCs w:val="36"/>
      <w:lang w:bidi="ar-SY"/>
    </w:rPr>
  </w:style>
  <w:style w:type="paragraph" w:customStyle="1" w:styleId="Appendixtitle">
    <w:name w:val="Appendix title"/>
    <w:basedOn w:val="Normal"/>
    <w:qFormat/>
    <w:rsid w:val="00501E0E"/>
    <w:pPr>
      <w:keepNext/>
      <w:keepLines/>
      <w:spacing w:after="360"/>
      <w:jc w:val="center"/>
    </w:pPr>
    <w:rPr>
      <w:b/>
      <w:bCs/>
      <w:sz w:val="28"/>
      <w:szCs w:val="40"/>
    </w:rPr>
  </w:style>
  <w:style w:type="paragraph" w:customStyle="1" w:styleId="ArticleNo">
    <w:name w:val="Article No"/>
    <w:basedOn w:val="Normal"/>
    <w:qFormat/>
    <w:rsid w:val="00501E0E"/>
    <w:pPr>
      <w:keepNext/>
      <w:keepLines/>
      <w:spacing w:after="360"/>
      <w:jc w:val="center"/>
    </w:pPr>
    <w:rPr>
      <w:sz w:val="26"/>
      <w:szCs w:val="36"/>
      <w:lang w:bidi="ar-SY"/>
    </w:rPr>
  </w:style>
  <w:style w:type="paragraph" w:customStyle="1" w:styleId="Articletitle">
    <w:name w:val="Article title"/>
    <w:basedOn w:val="ArticleNo"/>
    <w:qFormat/>
    <w:rsid w:val="00501E0E"/>
    <w:rPr>
      <w:b/>
      <w:bCs/>
      <w:sz w:val="28"/>
      <w:szCs w:val="40"/>
    </w:rPr>
  </w:style>
  <w:style w:type="paragraph" w:customStyle="1" w:styleId="Call">
    <w:name w:val="Call"/>
    <w:basedOn w:val="Normal"/>
    <w:link w:val="CallChar"/>
    <w:qFormat/>
    <w:rsid w:val="00501E0E"/>
    <w:pPr>
      <w:keepNext/>
      <w:spacing w:before="160"/>
      <w:ind w:left="1588" w:hanging="794"/>
    </w:pPr>
    <w:rPr>
      <w:i/>
      <w:iCs/>
    </w:rPr>
  </w:style>
  <w:style w:type="paragraph" w:customStyle="1" w:styleId="ChapterNo">
    <w:name w:val="Chapter No"/>
    <w:basedOn w:val="Normal"/>
    <w:qFormat/>
    <w:rsid w:val="00501E0E"/>
    <w:pPr>
      <w:keepNext/>
      <w:keepLines/>
      <w:spacing w:before="600" w:after="120"/>
      <w:jc w:val="center"/>
    </w:pPr>
    <w:rPr>
      <w:sz w:val="28"/>
      <w:szCs w:val="40"/>
      <w:lang w:bidi="ar-SY"/>
    </w:rPr>
  </w:style>
  <w:style w:type="paragraph" w:customStyle="1" w:styleId="Chaptertitle">
    <w:name w:val="Chapter title"/>
    <w:basedOn w:val="ChapterNo"/>
    <w:qFormat/>
    <w:rsid w:val="00501E0E"/>
    <w:pPr>
      <w:spacing w:before="120" w:after="600"/>
    </w:pPr>
    <w:rPr>
      <w:b/>
      <w:bCs/>
      <w:sz w:val="32"/>
      <w:szCs w:val="44"/>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DecisionNo">
    <w:name w:val="Decision No"/>
    <w:basedOn w:val="Normal"/>
    <w:qFormat/>
    <w:rsid w:val="00501E0E"/>
    <w:pPr>
      <w:keepNext/>
      <w:keepLines/>
      <w:spacing w:before="360" w:after="120"/>
      <w:jc w:val="center"/>
    </w:pPr>
    <w:rPr>
      <w:sz w:val="26"/>
      <w:szCs w:val="36"/>
    </w:rPr>
  </w:style>
  <w:style w:type="paragraph" w:customStyle="1" w:styleId="Decisiontitle">
    <w:name w:val="Decision title"/>
    <w:basedOn w:val="DecisionNo"/>
    <w:qFormat/>
    <w:rsid w:val="00501E0E"/>
    <w:pPr>
      <w:spacing w:before="120" w:after="360"/>
    </w:pPr>
    <w:rPr>
      <w:b/>
      <w:bCs/>
      <w:sz w:val="28"/>
      <w:szCs w:val="40"/>
    </w:rPr>
  </w:style>
  <w:style w:type="paragraph" w:customStyle="1" w:styleId="enumlev1">
    <w:name w:val="enumlev 1"/>
    <w:basedOn w:val="Normal"/>
    <w:qFormat/>
    <w:rsid w:val="007A6375"/>
    <w:pPr>
      <w:spacing w:before="60"/>
      <w:ind w:left="794" w:hanging="794"/>
      <w:outlineLvl w:val="0"/>
    </w:pPr>
    <w:rPr>
      <w:lang w:bidi="ar-SY"/>
    </w:rPr>
  </w:style>
  <w:style w:type="paragraph" w:customStyle="1" w:styleId="enumlev2">
    <w:name w:val="enumlev 2"/>
    <w:basedOn w:val="Normal"/>
    <w:qFormat/>
    <w:rsid w:val="009F40E7"/>
    <w:pPr>
      <w:tabs>
        <w:tab w:val="clear" w:pos="1361"/>
      </w:tabs>
      <w:spacing w:before="60"/>
      <w:ind w:left="1588" w:hanging="794"/>
      <w:outlineLvl w:val="1"/>
    </w:pPr>
  </w:style>
  <w:style w:type="paragraph" w:customStyle="1" w:styleId="enumlev3">
    <w:name w:val="enumlev 3"/>
    <w:basedOn w:val="Normal"/>
    <w:qFormat/>
    <w:rsid w:val="00501E0E"/>
    <w:pPr>
      <w:tabs>
        <w:tab w:val="clear" w:pos="794"/>
        <w:tab w:val="clear" w:pos="1361"/>
        <w:tab w:val="clear" w:pos="1928"/>
        <w:tab w:val="clear" w:pos="2495"/>
      </w:tabs>
      <w:spacing w:before="80"/>
      <w:ind w:left="2382" w:hanging="794"/>
      <w:outlineLvl w:val="2"/>
    </w:pPr>
    <w:rPr>
      <w:lang w:bidi="ar-SY"/>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unhideWhenUsed/>
    <w:qFormat/>
    <w:rsid w:val="004B3121"/>
    <w:pPr>
      <w:spacing w:before="60"/>
      <w:ind w:left="397" w:hanging="397"/>
    </w:pPr>
    <w:rPr>
      <w:sz w:val="20"/>
      <w:szCs w:val="26"/>
    </w:rPr>
  </w:style>
  <w:style w:type="character" w:styleId="FootnoteReference">
    <w:name w:val="footnote reference"/>
    <w:basedOn w:val="DefaultParagraphFont"/>
    <w:unhideWhenUsed/>
    <w:qFormat/>
    <w:rsid w:val="00495B4E"/>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4B3121"/>
    <w:rPr>
      <w:rFonts w:ascii="Times New Roman" w:hAnsi="Times New Roman" w:cs="Traditional Arabic"/>
      <w:sz w:val="20"/>
      <w:szCs w:val="26"/>
    </w:rPr>
  </w:style>
  <w:style w:type="paragraph" w:customStyle="1" w:styleId="Normalaftertitle">
    <w:name w:val="Normal after title"/>
    <w:basedOn w:val="Normal"/>
    <w:link w:val="NormalaftertitleChar"/>
    <w:qFormat/>
    <w:rsid w:val="00501E0E"/>
    <w:pPr>
      <w:keepNext/>
      <w:spacing w:before="360"/>
    </w:pPr>
    <w:rPr>
      <w:lang w:bidi="ar-SY"/>
    </w:rPr>
  </w:style>
  <w:style w:type="paragraph" w:customStyle="1" w:styleId="Note">
    <w:name w:val="Note"/>
    <w:basedOn w:val="Normal"/>
    <w:qFormat/>
    <w:rsid w:val="00501E0E"/>
    <w:pPr>
      <w:spacing w:before="80"/>
    </w:pPr>
  </w:style>
  <w:style w:type="paragraph" w:customStyle="1" w:styleId="Proposal">
    <w:name w:val="Proposal"/>
    <w:basedOn w:val="Note"/>
    <w:qFormat/>
    <w:rsid w:val="00501E0E"/>
    <w:pPr>
      <w:keepNext/>
      <w:spacing w:before="240"/>
    </w:pPr>
    <w:rPr>
      <w:b/>
      <w:bCs/>
    </w:rPr>
  </w:style>
  <w:style w:type="paragraph" w:customStyle="1" w:styleId="Reasons">
    <w:name w:val="Reasons"/>
    <w:basedOn w:val="Normal"/>
    <w:link w:val="ReasonsChar"/>
    <w:qFormat/>
    <w:rsid w:val="0030486B"/>
  </w:style>
  <w:style w:type="paragraph" w:customStyle="1" w:styleId="RecNo">
    <w:name w:val="Rec_No"/>
    <w:basedOn w:val="Normal"/>
    <w:qFormat/>
    <w:rsid w:val="00501E0E"/>
    <w:pPr>
      <w:keepNext/>
      <w:keepLines/>
      <w:spacing w:before="360" w:after="120"/>
      <w:jc w:val="center"/>
    </w:pPr>
    <w:rPr>
      <w:sz w:val="26"/>
      <w:szCs w:val="36"/>
    </w:rPr>
  </w:style>
  <w:style w:type="paragraph" w:customStyle="1" w:styleId="Rectitle">
    <w:name w:val="Rec_title"/>
    <w:basedOn w:val="Normal"/>
    <w:qFormat/>
    <w:rsid w:val="00501E0E"/>
    <w:pPr>
      <w:keepNext/>
      <w:keepLines/>
      <w:spacing w:after="360"/>
      <w:jc w:val="center"/>
    </w:pPr>
    <w:rPr>
      <w:b/>
      <w:bCs/>
      <w:sz w:val="28"/>
      <w:szCs w:val="40"/>
    </w:rPr>
  </w:style>
  <w:style w:type="paragraph" w:customStyle="1" w:styleId="Referencetexte">
    <w:name w:val="Reference texte"/>
    <w:basedOn w:val="Normal"/>
    <w:qFormat/>
    <w:rsid w:val="00501E0E"/>
  </w:style>
  <w:style w:type="paragraph" w:customStyle="1" w:styleId="PartNo">
    <w:name w:val="Part No"/>
    <w:basedOn w:val="Normal"/>
    <w:qFormat/>
    <w:rsid w:val="00501E0E"/>
    <w:pPr>
      <w:keepNext/>
      <w:keepLines/>
      <w:spacing w:before="360" w:after="120"/>
      <w:jc w:val="center"/>
    </w:pPr>
    <w:rPr>
      <w:sz w:val="26"/>
      <w:szCs w:val="36"/>
    </w:rPr>
  </w:style>
  <w:style w:type="paragraph" w:customStyle="1" w:styleId="Parttitle">
    <w:name w:val="Part title"/>
    <w:basedOn w:val="PartNo"/>
    <w:qFormat/>
    <w:rsid w:val="00501E0E"/>
    <w:pPr>
      <w:spacing w:before="120" w:after="360"/>
    </w:pPr>
    <w:rPr>
      <w:b/>
      <w:bCs/>
      <w:sz w:val="28"/>
      <w:szCs w:val="40"/>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ection1">
    <w:name w:val="Section 1"/>
    <w:basedOn w:val="Normal"/>
    <w:qFormat/>
    <w:rsid w:val="00501E0E"/>
    <w:pPr>
      <w:keepNext/>
      <w:spacing w:before="360" w:after="240"/>
      <w:jc w:val="center"/>
    </w:pPr>
    <w:rPr>
      <w:b/>
      <w:bCs/>
      <w:sz w:val="26"/>
      <w:szCs w:val="36"/>
      <w:lang w:bidi="ar-SY"/>
    </w:rPr>
  </w:style>
  <w:style w:type="paragraph" w:customStyle="1" w:styleId="Section2">
    <w:name w:val="Section 2"/>
    <w:basedOn w:val="Section1"/>
    <w:qFormat/>
    <w:rsid w:val="00501E0E"/>
    <w:pPr>
      <w:spacing w:before="240"/>
    </w:pPr>
    <w:rPr>
      <w:b w:val="0"/>
      <w:bCs w:val="0"/>
    </w:rPr>
  </w:style>
  <w:style w:type="paragraph" w:customStyle="1" w:styleId="SectionNo">
    <w:name w:val="Section No"/>
    <w:basedOn w:val="Normal"/>
    <w:qFormat/>
    <w:rsid w:val="00501E0E"/>
    <w:pPr>
      <w:keepNext/>
      <w:keepLines/>
      <w:spacing w:before="360" w:after="120"/>
      <w:jc w:val="center"/>
    </w:pPr>
    <w:rPr>
      <w:sz w:val="26"/>
      <w:szCs w:val="36"/>
    </w:rPr>
  </w:style>
  <w:style w:type="paragraph" w:customStyle="1" w:styleId="Sectiontitle">
    <w:name w:val="Section title"/>
    <w:basedOn w:val="Normal"/>
    <w:qFormat/>
    <w:rsid w:val="00501E0E"/>
    <w:pPr>
      <w:keepNext/>
      <w:keepLines/>
      <w:spacing w:after="360"/>
      <w:jc w:val="center"/>
    </w:pPr>
    <w:rPr>
      <w:b/>
      <w:bCs/>
      <w:sz w:val="28"/>
      <w:szCs w:val="40"/>
      <w:lang w:bidi="ar-SY"/>
    </w:rPr>
  </w:style>
  <w:style w:type="paragraph" w:customStyle="1" w:styleId="Source">
    <w:name w:val="Source"/>
    <w:basedOn w:val="Normal"/>
    <w:qFormat/>
    <w:rsid w:val="00616260"/>
    <w:pPr>
      <w:keepNext/>
      <w:keepLines/>
      <w:spacing w:before="840"/>
      <w:jc w:val="center"/>
    </w:pPr>
    <w:rPr>
      <w:b/>
      <w:bCs/>
      <w:sz w:val="32"/>
      <w:szCs w:val="44"/>
      <w:lang w:bidi="ar-SY"/>
    </w:rPr>
  </w:style>
  <w:style w:type="paragraph" w:customStyle="1" w:styleId="FigureNo">
    <w:name w:val="Figure No"/>
    <w:basedOn w:val="Normal"/>
    <w:qFormat/>
    <w:rsid w:val="00501E0E"/>
    <w:pPr>
      <w:keepNext/>
      <w:spacing w:before="240" w:after="120"/>
      <w:jc w:val="center"/>
    </w:pPr>
    <w:rPr>
      <w:lang w:bidi="ar-SY"/>
    </w:rPr>
  </w:style>
  <w:style w:type="paragraph" w:customStyle="1" w:styleId="Figuretitle">
    <w:name w:val="Figure title"/>
    <w:basedOn w:val="Normal"/>
    <w:qFormat/>
    <w:rsid w:val="00501E0E"/>
    <w:pPr>
      <w:keepNext/>
      <w:spacing w:after="240"/>
      <w:jc w:val="center"/>
    </w:pPr>
    <w:rPr>
      <w:b/>
      <w:bCs/>
    </w:rPr>
  </w:style>
  <w:style w:type="paragraph" w:customStyle="1" w:styleId="TableNo">
    <w:name w:val="Table No"/>
    <w:basedOn w:val="Normal"/>
    <w:qFormat/>
    <w:rsid w:val="00501E0E"/>
    <w:pPr>
      <w:keepNext/>
      <w:spacing w:before="240" w:after="120"/>
      <w:jc w:val="center"/>
    </w:pPr>
    <w:rPr>
      <w:lang w:bidi="ar-SY"/>
    </w:rPr>
  </w:style>
  <w:style w:type="paragraph" w:customStyle="1" w:styleId="Tabletitle">
    <w:name w:val="Table title"/>
    <w:basedOn w:val="TableNo"/>
    <w:qFormat/>
    <w:rsid w:val="008D7851"/>
    <w:pPr>
      <w:spacing w:before="120"/>
    </w:pPr>
    <w:rPr>
      <w:b/>
      <w:bCs/>
    </w:rPr>
  </w:style>
  <w:style w:type="paragraph" w:customStyle="1" w:styleId="TableHead">
    <w:name w:val="Table Head"/>
    <w:basedOn w:val="Normal"/>
    <w:qFormat/>
    <w:rsid w:val="0059285F"/>
    <w:pPr>
      <w:keepNext/>
      <w:spacing w:before="60" w:after="60" w:line="260" w:lineRule="exact"/>
      <w:jc w:val="center"/>
    </w:pPr>
    <w:rPr>
      <w:b/>
      <w:bCs/>
      <w:sz w:val="20"/>
      <w:szCs w:val="26"/>
    </w:rPr>
  </w:style>
  <w:style w:type="paragraph" w:customStyle="1" w:styleId="Tabletexte">
    <w:name w:val="Table texte"/>
    <w:basedOn w:val="Normal"/>
    <w:qFormat/>
    <w:rsid w:val="0059285F"/>
    <w:pPr>
      <w:spacing w:before="60" w:after="60" w:line="260" w:lineRule="exact"/>
    </w:pPr>
    <w:rPr>
      <w:sz w:val="20"/>
      <w:szCs w:val="26"/>
      <w:lang w:bidi="ar-SY"/>
    </w:rPr>
  </w:style>
  <w:style w:type="paragraph" w:customStyle="1" w:styleId="Title1">
    <w:name w:val="Title 1"/>
    <w:basedOn w:val="Normal"/>
    <w:qFormat/>
    <w:rsid w:val="00616260"/>
    <w:pPr>
      <w:keepNext/>
      <w:spacing w:before="240"/>
      <w:jc w:val="center"/>
    </w:pPr>
    <w:rPr>
      <w:w w:val="110"/>
      <w:sz w:val="28"/>
      <w:szCs w:val="40"/>
      <w:lang w:bidi="ar-SY"/>
    </w:rPr>
  </w:style>
  <w:style w:type="paragraph" w:customStyle="1" w:styleId="Title2">
    <w:name w:val="Title 2"/>
    <w:basedOn w:val="Normal"/>
    <w:qFormat/>
    <w:rsid w:val="00616260"/>
    <w:pPr>
      <w:keepNext/>
      <w:spacing w:before="480"/>
      <w:jc w:val="center"/>
    </w:pPr>
    <w:rPr>
      <w:sz w:val="28"/>
      <w:szCs w:val="40"/>
      <w:lang w:bidi="ar-SY"/>
    </w:rPr>
  </w:style>
  <w:style w:type="paragraph" w:customStyle="1" w:styleId="Title3">
    <w:name w:val="Title 3"/>
    <w:basedOn w:val="Normal"/>
    <w:qFormat/>
    <w:rsid w:val="00616260"/>
    <w:pPr>
      <w:keepNext/>
      <w:spacing w:before="240"/>
      <w:jc w:val="center"/>
    </w:pPr>
    <w:rPr>
      <w:sz w:val="26"/>
      <w:szCs w:val="36"/>
    </w:rPr>
  </w:style>
  <w:style w:type="paragraph" w:styleId="TOC1">
    <w:name w:val="toc 1"/>
    <w:basedOn w:val="Normal"/>
    <w:next w:val="Normal"/>
    <w:autoRedefine/>
    <w:unhideWhenUsed/>
    <w:rsid w:val="00D437F5"/>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leader="dot" w:pos="9072"/>
        <w:tab w:val="left" w:leader="dot" w:pos="9214"/>
      </w:tabs>
      <w:ind w:left="720" w:hanging="720"/>
      <w:jc w:val="left"/>
    </w:pPr>
  </w:style>
  <w:style w:type="paragraph" w:styleId="TOC2">
    <w:name w:val="toc 2"/>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514" w:hanging="720"/>
    </w:pPr>
  </w:style>
  <w:style w:type="paragraph" w:styleId="TOC3">
    <w:name w:val="toc 3"/>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2308" w:hanging="720"/>
    </w:pPr>
  </w:style>
  <w:style w:type="paragraph" w:styleId="TOC4">
    <w:name w:val="toc 4"/>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045" w:hanging="720"/>
    </w:pPr>
  </w:style>
  <w:style w:type="paragraph" w:styleId="TOC5">
    <w:name w:val="toc 5"/>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782" w:hanging="720"/>
    </w:pPr>
  </w:style>
  <w:style w:type="paragraph" w:styleId="TOC6">
    <w:name w:val="toc 6"/>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4519" w:hanging="720"/>
    </w:pPr>
  </w:style>
  <w:style w:type="paragraph" w:styleId="TOC7">
    <w:name w:val="toc 7"/>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5256" w:hanging="720"/>
    </w:pPr>
  </w:style>
  <w:style w:type="paragraph" w:styleId="TOC8">
    <w:name w:val="toc 8"/>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050" w:hanging="720"/>
    </w:pPr>
    <w:rPr>
      <w:lang w:bidi="ar-SY"/>
    </w:rPr>
  </w:style>
  <w:style w:type="paragraph" w:styleId="TOC9">
    <w:name w:val="toc 9"/>
    <w:basedOn w:val="Normal"/>
    <w:next w:val="Normal"/>
    <w:autoRedefine/>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787" w:hanging="720"/>
    </w:pPr>
  </w:style>
  <w:style w:type="paragraph" w:customStyle="1" w:styleId="VolumeNo">
    <w:name w:val="Volume No"/>
    <w:basedOn w:val="Normal"/>
    <w:qFormat/>
    <w:rsid w:val="00501E0E"/>
    <w:pPr>
      <w:keepNext/>
      <w:spacing w:before="360" w:after="120"/>
      <w:jc w:val="center"/>
    </w:pPr>
    <w:rPr>
      <w:sz w:val="26"/>
      <w:szCs w:val="36"/>
      <w:lang w:bidi="ar-SY"/>
    </w:rPr>
  </w:style>
  <w:style w:type="paragraph" w:customStyle="1" w:styleId="Volumetitle">
    <w:name w:val="Volume title"/>
    <w:basedOn w:val="VolumeNo"/>
    <w:qFormat/>
    <w:rsid w:val="00501E0E"/>
    <w:pPr>
      <w:spacing w:before="120" w:after="360"/>
    </w:pPr>
    <w:rPr>
      <w:sz w:val="28"/>
      <w:szCs w:val="40"/>
    </w:rPr>
  </w:style>
  <w:style w:type="paragraph" w:styleId="Title">
    <w:name w:val="Title"/>
    <w:aliases w:val="Title right"/>
    <w:basedOn w:val="Normal"/>
    <w:next w:val="Normal"/>
    <w:link w:val="TitleChar"/>
    <w:uiPriority w:val="10"/>
    <w:rsid w:val="00B970AE"/>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B970AE"/>
    <w:rPr>
      <w:rFonts w:ascii="Times New Roman" w:eastAsiaTheme="majorEastAsia" w:hAnsi="Times New Roman" w:cs="Traditional Arabic"/>
      <w:b/>
      <w:bCs/>
      <w:color w:val="FF0000"/>
      <w:kern w:val="28"/>
      <w:sz w:val="28"/>
      <w:szCs w:val="40"/>
    </w:rPr>
  </w:style>
  <w:style w:type="paragraph" w:customStyle="1" w:styleId="ResolutionNo">
    <w:name w:val="Resolution No"/>
    <w:basedOn w:val="Normal"/>
    <w:qFormat/>
    <w:rsid w:val="00501E0E"/>
    <w:pPr>
      <w:keepNext/>
      <w:keepLines/>
      <w:spacing w:before="360" w:after="120"/>
      <w:jc w:val="center"/>
    </w:pPr>
    <w:rPr>
      <w:sz w:val="26"/>
      <w:szCs w:val="36"/>
    </w:rPr>
  </w:style>
  <w:style w:type="paragraph" w:customStyle="1" w:styleId="Resolutiontitle">
    <w:name w:val="Resolution title"/>
    <w:basedOn w:val="Normal"/>
    <w:qFormat/>
    <w:rsid w:val="00501E0E"/>
    <w:pPr>
      <w:keepNext/>
      <w:keepLines/>
      <w:spacing w:after="360"/>
      <w:jc w:val="center"/>
    </w:pPr>
    <w:rPr>
      <w:b/>
      <w:bCs/>
      <w:sz w:val="28"/>
      <w:szCs w:val="40"/>
      <w:lang w:bidi="ar-SY"/>
    </w:rPr>
  </w:style>
  <w:style w:type="paragraph" w:customStyle="1" w:styleId="OpinionNo">
    <w:name w:val="Opinion No"/>
    <w:basedOn w:val="Normal"/>
    <w:qFormat/>
    <w:rsid w:val="00501E0E"/>
    <w:pPr>
      <w:keepNext/>
      <w:keepLines/>
      <w:spacing w:before="360" w:after="120"/>
      <w:jc w:val="center"/>
    </w:pPr>
    <w:rPr>
      <w:sz w:val="26"/>
      <w:szCs w:val="36"/>
    </w:rPr>
  </w:style>
  <w:style w:type="paragraph" w:customStyle="1" w:styleId="Opiniontitle">
    <w:name w:val="Opinion title"/>
    <w:basedOn w:val="Normal"/>
    <w:qFormat/>
    <w:rsid w:val="00501E0E"/>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paragraph" w:styleId="Header">
    <w:name w:val="header"/>
    <w:basedOn w:val="Normal"/>
    <w:link w:val="HeaderChar"/>
    <w:unhideWhenUsed/>
    <w:rsid w:val="00E07379"/>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680"/>
        <w:tab w:val="right" w:pos="9360"/>
      </w:tabs>
      <w:spacing w:before="0" w:line="240" w:lineRule="auto"/>
    </w:pPr>
  </w:style>
  <w:style w:type="character" w:customStyle="1" w:styleId="HeaderChar">
    <w:name w:val="Header Char"/>
    <w:basedOn w:val="DefaultParagraphFont"/>
    <w:link w:val="Header"/>
    <w:rsid w:val="00E07379"/>
    <w:rPr>
      <w:rFonts w:ascii="Times New Roman" w:hAnsi="Times New Roman" w:cs="Traditional Arabic"/>
      <w:szCs w:val="30"/>
    </w:rPr>
  </w:style>
  <w:style w:type="table" w:styleId="TableGrid">
    <w:name w:val="Table Grid"/>
    <w:basedOn w:val="TableNormal"/>
    <w:rsid w:val="00E073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rsid w:val="00B970AE"/>
    <w:rPr>
      <w:b/>
      <w:bCs/>
      <w:i/>
      <w:iCs/>
      <w:color w:val="FF0000"/>
      <w:spacing w:val="5"/>
    </w:rPr>
  </w:style>
  <w:style w:type="character" w:styleId="Emphasis">
    <w:name w:val="Emphasis"/>
    <w:basedOn w:val="DefaultParagraphFont"/>
    <w:uiPriority w:val="20"/>
    <w:rsid w:val="00B970AE"/>
    <w:rPr>
      <w:i/>
      <w:iCs/>
      <w:color w:val="FF0000"/>
    </w:rPr>
  </w:style>
  <w:style w:type="character" w:styleId="IntenseEmphasis">
    <w:name w:val="Intense Emphasis"/>
    <w:basedOn w:val="DefaultParagraphFont"/>
    <w:uiPriority w:val="21"/>
    <w:rsid w:val="00B970AE"/>
    <w:rPr>
      <w:i/>
      <w:iCs/>
      <w:color w:val="FF0000"/>
    </w:rPr>
  </w:style>
  <w:style w:type="paragraph" w:styleId="IntenseQuote">
    <w:name w:val="Intense Quote"/>
    <w:basedOn w:val="Normal"/>
    <w:next w:val="Normal"/>
    <w:link w:val="IntenseQuoteChar"/>
    <w:uiPriority w:val="30"/>
    <w:rsid w:val="00B970AE"/>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B970AE"/>
    <w:rPr>
      <w:rFonts w:ascii="Times New Roman" w:hAnsi="Times New Roman" w:cs="Traditional Arabic"/>
      <w:i/>
      <w:iCs/>
      <w:color w:val="FF0000"/>
      <w:szCs w:val="30"/>
    </w:rPr>
  </w:style>
  <w:style w:type="character" w:styleId="IntenseReference">
    <w:name w:val="Intense Reference"/>
    <w:basedOn w:val="DefaultParagraphFont"/>
    <w:uiPriority w:val="32"/>
    <w:rsid w:val="00B970AE"/>
    <w:rPr>
      <w:b/>
      <w:bCs/>
      <w:smallCaps/>
      <w:color w:val="FF0000"/>
      <w:spacing w:val="5"/>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character" w:styleId="Strong">
    <w:name w:val="Strong"/>
    <w:basedOn w:val="DefaultParagraphFont"/>
    <w:uiPriority w:val="22"/>
    <w:rsid w:val="00B970AE"/>
    <w:rPr>
      <w:b/>
      <w:bCs/>
      <w:color w:val="FF0000"/>
    </w:rPr>
  </w:style>
  <w:style w:type="paragraph" w:styleId="Subtitle">
    <w:name w:val="Subtitle"/>
    <w:basedOn w:val="Normal"/>
    <w:next w:val="Normal"/>
    <w:link w:val="SubtitleChar"/>
    <w:uiPriority w:val="11"/>
    <w:rsid w:val="00B970AE"/>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B970AE"/>
    <w:rPr>
      <w:color w:val="FF0000"/>
      <w:spacing w:val="15"/>
    </w:rPr>
  </w:style>
  <w:style w:type="character" w:styleId="SubtleEmphasis">
    <w:name w:val="Subtle Emphasis"/>
    <w:basedOn w:val="DefaultParagraphFont"/>
    <w:uiPriority w:val="19"/>
    <w:rsid w:val="00B970AE"/>
    <w:rPr>
      <w:i/>
      <w:iCs/>
      <w:color w:val="FF0000"/>
    </w:rPr>
  </w:style>
  <w:style w:type="character" w:styleId="SubtleReference">
    <w:name w:val="Subtle Reference"/>
    <w:basedOn w:val="DefaultParagraphFont"/>
    <w:uiPriority w:val="31"/>
    <w:rsid w:val="00B970AE"/>
    <w:rPr>
      <w:smallCaps/>
      <w:color w:val="FF0000"/>
    </w:rPr>
  </w:style>
  <w:style w:type="paragraph" w:customStyle="1" w:styleId="Headingb">
    <w:name w:val="Heading b"/>
    <w:basedOn w:val="Normal"/>
    <w:qFormat/>
    <w:rsid w:val="009F40E7"/>
    <w:pPr>
      <w:keepNext/>
      <w:spacing w:before="180"/>
    </w:pPr>
    <w:rPr>
      <w:rFonts w:ascii="Times New Roman Bold" w:hAnsi="Times New Roman Bold"/>
      <w:b/>
      <w:bCs/>
      <w:lang w:bidi="ar-SY"/>
    </w:rPr>
  </w:style>
  <w:style w:type="paragraph" w:customStyle="1" w:styleId="Footnotetexte">
    <w:name w:val="Footnote texte"/>
    <w:basedOn w:val="Normal"/>
    <w:qFormat/>
    <w:rsid w:val="00AA0C97"/>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80" w:line="168" w:lineRule="auto"/>
    </w:pPr>
    <w:rPr>
      <w:sz w:val="20"/>
      <w:szCs w:val="26"/>
    </w:rPr>
  </w:style>
  <w:style w:type="paragraph" w:customStyle="1" w:styleId="Tablelegend">
    <w:name w:val="Table legend"/>
    <w:basedOn w:val="Normal"/>
    <w:qFormat/>
    <w:rsid w:val="00B970AE"/>
    <w:pPr>
      <w:spacing w:before="80"/>
    </w:pPr>
    <w:rPr>
      <w:lang w:bidi="ar-SY"/>
    </w:rPr>
  </w:style>
  <w:style w:type="character" w:styleId="Hyperlink">
    <w:name w:val="Hyperlink"/>
    <w:basedOn w:val="DefaultParagraphFont"/>
    <w:unhideWhenUsed/>
    <w:rsid w:val="00DD7A05"/>
    <w:rPr>
      <w:color w:val="0000FF"/>
      <w:u w:val="single"/>
    </w:rPr>
  </w:style>
  <w:style w:type="paragraph" w:customStyle="1" w:styleId="Title4">
    <w:name w:val="Title 4"/>
    <w:basedOn w:val="Title3"/>
    <w:qFormat/>
    <w:rsid w:val="00E67FDE"/>
    <w:rPr>
      <w:rFonts w:ascii="Times New Roman Bold" w:hAnsi="Times New Roman Bold"/>
      <w:b/>
      <w:bCs/>
      <w:lang w:bidi="ar-EG"/>
    </w:rPr>
  </w:style>
  <w:style w:type="paragraph" w:customStyle="1" w:styleId="tablefooter">
    <w:name w:val="table_footer"/>
    <w:basedOn w:val="Normal"/>
    <w:qFormat/>
    <w:rsid w:val="00915674"/>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80" w:line="168" w:lineRule="auto"/>
    </w:pPr>
    <w:rPr>
      <w:rFonts w:eastAsia="Times New Roman"/>
      <w:sz w:val="20"/>
      <w:szCs w:val="26"/>
      <w:lang w:val="en-GB" w:eastAsia="en-US"/>
    </w:rPr>
  </w:style>
  <w:style w:type="paragraph" w:customStyle="1" w:styleId="QuestionNo">
    <w:name w:val="Question_No"/>
    <w:basedOn w:val="Normal"/>
    <w:qFormat/>
    <w:rsid w:val="00FB3A3B"/>
    <w:pPr>
      <w:keepNext/>
      <w:keepLines/>
      <w:spacing w:before="360" w:after="120"/>
      <w:jc w:val="center"/>
    </w:pPr>
    <w:rPr>
      <w:sz w:val="26"/>
      <w:szCs w:val="36"/>
      <w:lang w:bidi="ar-EG"/>
    </w:rPr>
  </w:style>
  <w:style w:type="paragraph" w:customStyle="1" w:styleId="Questiontitle">
    <w:name w:val="Question_title"/>
    <w:basedOn w:val="QuestionNo"/>
    <w:qFormat/>
    <w:rsid w:val="004B3121"/>
    <w:pPr>
      <w:spacing w:before="240"/>
    </w:pPr>
    <w:rPr>
      <w:rFonts w:ascii="Times New Roman Bold" w:hAnsi="Times New Roman Bold"/>
      <w:b/>
      <w:bCs/>
      <w:sz w:val="28"/>
      <w:szCs w:val="40"/>
    </w:rPr>
  </w:style>
  <w:style w:type="paragraph" w:customStyle="1" w:styleId="Heading1forQ">
    <w:name w:val="Heading 1 for Q"/>
    <w:basedOn w:val="Heading3"/>
    <w:qFormat/>
    <w:rsid w:val="009F40E7"/>
    <w:pPr>
      <w:keepLines w:val="0"/>
    </w:pPr>
    <w:rPr>
      <w:rFonts w:ascii="Times New Roman Bold" w:hAnsi="Times New Roman Bold"/>
      <w:sz w:val="24"/>
      <w:szCs w:val="32"/>
      <w:lang w:bidi="ar-EG"/>
    </w:rPr>
  </w:style>
  <w:style w:type="paragraph" w:customStyle="1" w:styleId="Heading2forQ">
    <w:name w:val="Heading 2 for Q"/>
    <w:basedOn w:val="Heading2"/>
    <w:qFormat/>
    <w:rsid w:val="000721D9"/>
    <w:pPr>
      <w:spacing w:before="240"/>
    </w:pPr>
    <w:rPr>
      <w:rFonts w:ascii="Times New Roman Bold" w:hAnsi="Times New Roman Bold"/>
      <w:sz w:val="22"/>
      <w:szCs w:val="30"/>
    </w:rPr>
  </w:style>
  <w:style w:type="paragraph" w:customStyle="1" w:styleId="Heading3forQ">
    <w:name w:val="Heading 3 for Q"/>
    <w:basedOn w:val="Heading2forQ"/>
    <w:qFormat/>
    <w:rsid w:val="000721D9"/>
    <w:pPr>
      <w:spacing w:before="160"/>
    </w:pPr>
  </w:style>
  <w:style w:type="paragraph" w:customStyle="1" w:styleId="Headingb0">
    <w:name w:val="Heading_b"/>
    <w:basedOn w:val="Heading2"/>
    <w:link w:val="HeadingbChar"/>
    <w:qFormat/>
    <w:rsid w:val="00BC30AE"/>
    <w:pPr>
      <w:keepLines w:val="0"/>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180" w:after="120"/>
      <w:ind w:left="1134" w:hanging="1134"/>
    </w:pPr>
    <w:rPr>
      <w:rFonts w:ascii="Times New Roman Bold" w:eastAsia="Times New Roman" w:hAnsi="Times New Roman Bold"/>
      <w:b w:val="0"/>
      <w:kern w:val="14"/>
      <w:lang w:eastAsia="en-US"/>
    </w:rPr>
  </w:style>
  <w:style w:type="character" w:customStyle="1" w:styleId="HeadingbChar">
    <w:name w:val="Heading_b Char"/>
    <w:basedOn w:val="DefaultParagraphFont"/>
    <w:link w:val="Headingb0"/>
    <w:rsid w:val="00BC30AE"/>
    <w:rPr>
      <w:rFonts w:ascii="Times New Roman Bold" w:eastAsia="Times New Roman" w:hAnsi="Times New Roman Bold" w:cs="Traditional Arabic"/>
      <w:bCs/>
      <w:kern w:val="14"/>
      <w:sz w:val="24"/>
      <w:szCs w:val="32"/>
      <w:lang w:eastAsia="en-US"/>
    </w:rPr>
  </w:style>
  <w:style w:type="paragraph" w:customStyle="1" w:styleId="Tablehead0">
    <w:name w:val="Table_head"/>
    <w:basedOn w:val="Normal"/>
    <w:link w:val="TableheadChar"/>
    <w:qFormat/>
    <w:rsid w:val="00BC30A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60" w:after="60" w:line="260" w:lineRule="exact"/>
      <w:jc w:val="center"/>
    </w:pPr>
    <w:rPr>
      <w:rFonts w:ascii="Times New Roman Bold" w:eastAsia="Times New Roman" w:hAnsi="Times New Roman Bold"/>
      <w:b/>
      <w:bCs/>
      <w:sz w:val="20"/>
      <w:szCs w:val="26"/>
      <w:lang w:eastAsia="en-US" w:bidi="ar-EG"/>
    </w:rPr>
  </w:style>
  <w:style w:type="character" w:customStyle="1" w:styleId="TableheadChar">
    <w:name w:val="Table_head Char"/>
    <w:basedOn w:val="DefaultParagraphFont"/>
    <w:link w:val="Tablehead0"/>
    <w:rsid w:val="00BC30AE"/>
    <w:rPr>
      <w:rFonts w:ascii="Times New Roman Bold" w:eastAsia="Times New Roman" w:hAnsi="Times New Roman Bold" w:cs="Traditional Arabic"/>
      <w:b/>
      <w:bCs/>
      <w:sz w:val="20"/>
      <w:szCs w:val="26"/>
      <w:lang w:eastAsia="en-US" w:bidi="ar-EG"/>
    </w:rPr>
  </w:style>
  <w:style w:type="paragraph" w:customStyle="1" w:styleId="Tabletitle0">
    <w:name w:val="Table_title"/>
    <w:basedOn w:val="Normal"/>
    <w:next w:val="Normal"/>
    <w:rsid w:val="00BC30A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 w:val="left" w:pos="2948"/>
        <w:tab w:val="left" w:pos="4082"/>
      </w:tabs>
      <w:spacing w:before="60" w:after="120"/>
      <w:jc w:val="center"/>
    </w:pPr>
    <w:rPr>
      <w:rFonts w:ascii="Times New Roman Bold" w:eastAsia="Times New Roman" w:hAnsi="Times New Roman Bold"/>
      <w:b/>
      <w:bCs/>
      <w:lang w:eastAsia="en-US"/>
    </w:rPr>
  </w:style>
  <w:style w:type="paragraph" w:customStyle="1" w:styleId="TableNo0">
    <w:name w:val="Table_No"/>
    <w:basedOn w:val="Normal"/>
    <w:next w:val="Normal"/>
    <w:link w:val="TableNoChar"/>
    <w:qFormat/>
    <w:rsid w:val="00BC30AE"/>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240"/>
      <w:jc w:val="center"/>
    </w:pPr>
    <w:rPr>
      <w:rFonts w:eastAsia="Times New Roman"/>
      <w:lang w:eastAsia="en-US"/>
    </w:rPr>
  </w:style>
  <w:style w:type="character" w:customStyle="1" w:styleId="TableNoChar">
    <w:name w:val="Table_No Char"/>
    <w:basedOn w:val="DefaultParagraphFont"/>
    <w:link w:val="TableNo0"/>
    <w:locked/>
    <w:rsid w:val="00BC30AE"/>
    <w:rPr>
      <w:rFonts w:ascii="Times New Roman" w:eastAsia="Times New Roman" w:hAnsi="Times New Roman" w:cs="Traditional Arabic"/>
      <w:szCs w:val="30"/>
      <w:lang w:eastAsia="en-US"/>
    </w:rPr>
  </w:style>
  <w:style w:type="table" w:customStyle="1" w:styleId="TableGrid1">
    <w:name w:val="Table Grid1"/>
    <w:basedOn w:val="TableNormal"/>
    <w:next w:val="TableGrid"/>
    <w:rsid w:val="00BC30AE"/>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C30AE"/>
    <w:rPr>
      <w:color w:val="954F72" w:themeColor="followedHyperlink"/>
      <w:u w:val="single"/>
    </w:rPr>
  </w:style>
  <w:style w:type="paragraph" w:styleId="ListParagraph">
    <w:name w:val="List Paragraph"/>
    <w:basedOn w:val="Normal"/>
    <w:uiPriority w:val="34"/>
    <w:rsid w:val="00BC30AE"/>
    <w:pPr>
      <w:ind w:left="720"/>
      <w:contextualSpacing/>
    </w:pPr>
  </w:style>
  <w:style w:type="paragraph" w:customStyle="1" w:styleId="Tabletext">
    <w:name w:val="Table_text"/>
    <w:basedOn w:val="Normal"/>
    <w:link w:val="TabletextChar"/>
    <w:qFormat/>
    <w:rsid w:val="0084498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auto"/>
      <w:jc w:val="left"/>
      <w:textAlignment w:val="baseline"/>
    </w:pPr>
    <w:rPr>
      <w:rFonts w:eastAsia="Times New Roman" w:cs="Times New Roman"/>
      <w:sz w:val="20"/>
      <w:szCs w:val="20"/>
      <w:lang w:val="en-GB" w:eastAsia="en-US"/>
    </w:rPr>
  </w:style>
  <w:style w:type="character" w:customStyle="1" w:styleId="TabletextChar">
    <w:name w:val="Table_text Char"/>
    <w:link w:val="Tabletext"/>
    <w:locked/>
    <w:rsid w:val="0084498E"/>
    <w:rPr>
      <w:rFonts w:ascii="Times New Roman" w:eastAsia="Times New Roman" w:hAnsi="Times New Roman" w:cs="Times New Roman"/>
      <w:sz w:val="20"/>
      <w:szCs w:val="20"/>
      <w:lang w:val="en-GB" w:eastAsia="en-US"/>
    </w:rPr>
  </w:style>
  <w:style w:type="paragraph" w:customStyle="1" w:styleId="Sectiontitle0">
    <w:name w:val="Section_title"/>
    <w:basedOn w:val="Annextitle0"/>
    <w:next w:val="Normalaftertitle"/>
    <w:rsid w:val="004B3121"/>
    <w:pPr>
      <w:keepLines/>
      <w:tabs>
        <w:tab w:val="clear" w:pos="567"/>
        <w:tab w:val="clear" w:pos="1701"/>
        <w:tab w:val="clear" w:pos="2835"/>
        <w:tab w:val="left" w:pos="1871"/>
      </w:tabs>
      <w:bidi w:val="0"/>
      <w:spacing w:after="280" w:line="240" w:lineRule="auto"/>
    </w:pPr>
    <w:rPr>
      <w:rFonts w:ascii="Times New Roman Bold" w:hAnsi="Times New Roman Bold" w:cs="Times New Roman"/>
      <w:bCs w:val="0"/>
      <w:szCs w:val="20"/>
      <w:lang w:val="en-GB"/>
    </w:rPr>
  </w:style>
  <w:style w:type="paragraph" w:customStyle="1" w:styleId="Headingi0">
    <w:name w:val="Heading_i"/>
    <w:basedOn w:val="Heading3"/>
    <w:next w:val="Normal"/>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160"/>
      <w:ind w:left="567" w:hanging="567"/>
      <w:textAlignment w:val="baseline"/>
      <w:outlineLvl w:val="0"/>
    </w:pPr>
    <w:rPr>
      <w:rFonts w:ascii="Calibri" w:eastAsia="Times New Roman" w:hAnsi="Calibri"/>
      <w:b w:val="0"/>
      <w:i/>
      <w:position w:val="2"/>
      <w:lang w:val="en-GB" w:eastAsia="en-US" w:bidi="ar-EG"/>
    </w:rPr>
  </w:style>
  <w:style w:type="paragraph" w:customStyle="1" w:styleId="AnnexNo0">
    <w:name w:val="Annex_No"/>
    <w:basedOn w:val="Normal"/>
    <w:qFormat/>
    <w:rsid w:val="004B3121"/>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480"/>
      <w:jc w:val="center"/>
      <w:textAlignment w:val="baseline"/>
    </w:pPr>
    <w:rPr>
      <w:rFonts w:eastAsia="Times New Roman"/>
      <w:sz w:val="28"/>
      <w:szCs w:val="40"/>
      <w:lang w:val="en-GB" w:eastAsia="en-US" w:bidi="ar-EG"/>
    </w:rPr>
  </w:style>
  <w:style w:type="paragraph" w:customStyle="1" w:styleId="OpinionNo0">
    <w:name w:val="Opinion_No"/>
    <w:basedOn w:val="ResNo"/>
    <w:next w:val="Opiniontitle0"/>
    <w:rsid w:val="004B3121"/>
    <w:pPr>
      <w:keepLines/>
      <w:tabs>
        <w:tab w:val="clear" w:pos="1134"/>
      </w:tabs>
      <w:overflowPunct w:val="0"/>
      <w:autoSpaceDE w:val="0"/>
      <w:autoSpaceDN w:val="0"/>
      <w:adjustRightInd w:val="0"/>
      <w:textAlignment w:val="baseline"/>
    </w:pPr>
    <w:rPr>
      <w:caps/>
      <w:lang w:val="en-GB"/>
    </w:rPr>
  </w:style>
  <w:style w:type="paragraph" w:customStyle="1" w:styleId="Annexref">
    <w:name w:val="Annex_ref"/>
    <w:qFormat/>
    <w:rsid w:val="004B3121"/>
    <w:pPr>
      <w:bidi/>
      <w:spacing w:before="480" w:after="0" w:line="192" w:lineRule="auto"/>
    </w:pPr>
    <w:rPr>
      <w:rFonts w:ascii="Times New Roman" w:eastAsia="Times New Roman" w:hAnsi="Times New Roman" w:cs="Traditional Arabic"/>
      <w:b/>
      <w:bCs/>
      <w:szCs w:val="30"/>
      <w:lang w:eastAsia="en-US" w:bidi="ar-SY"/>
    </w:rPr>
  </w:style>
  <w:style w:type="paragraph" w:customStyle="1" w:styleId="Annextitle0">
    <w:name w:val="Annex_title"/>
    <w:basedOn w:val="Normal"/>
    <w:next w:val="Normal"/>
    <w:link w:val="AnnextitleChar"/>
    <w:rsid w:val="004B3121"/>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b/>
      <w:bCs/>
      <w:sz w:val="28"/>
      <w:szCs w:val="40"/>
      <w:lang w:eastAsia="en-US"/>
    </w:rPr>
  </w:style>
  <w:style w:type="character" w:customStyle="1" w:styleId="AnnextitleChar">
    <w:name w:val="Annex_title Char"/>
    <w:basedOn w:val="DefaultParagraphFont"/>
    <w:link w:val="Annextitle0"/>
    <w:rsid w:val="004B3121"/>
    <w:rPr>
      <w:rFonts w:ascii="Times New Roman" w:eastAsia="Times New Roman" w:hAnsi="Times New Roman" w:cs="Traditional Arabic"/>
      <w:b/>
      <w:bCs/>
      <w:sz w:val="28"/>
      <w:szCs w:val="40"/>
      <w:lang w:eastAsia="en-US"/>
    </w:rPr>
  </w:style>
  <w:style w:type="paragraph" w:customStyle="1" w:styleId="AppendixNo0">
    <w:name w:val="Appendix_No"/>
    <w:basedOn w:val="AnnexNo0"/>
    <w:qFormat/>
    <w:rsid w:val="004B3121"/>
  </w:style>
  <w:style w:type="paragraph" w:customStyle="1" w:styleId="Appendixtitle0">
    <w:name w:val="Appendix_title"/>
    <w:basedOn w:val="Annextitle0"/>
    <w:next w:val="Normal"/>
    <w:rsid w:val="004B3121"/>
  </w:style>
  <w:style w:type="paragraph" w:customStyle="1" w:styleId="enumlev20">
    <w:name w:val="enumlev2"/>
    <w:basedOn w:val="enumlev10"/>
    <w:next w:val="Normal"/>
    <w:link w:val="enumlev2Char"/>
    <w:qFormat/>
    <w:rsid w:val="004B3121"/>
    <w:pPr>
      <w:ind w:left="1814" w:hanging="680"/>
    </w:pPr>
  </w:style>
  <w:style w:type="character" w:customStyle="1" w:styleId="enumlev2Char">
    <w:name w:val="enumlev2 Char"/>
    <w:basedOn w:val="enumlev1Char"/>
    <w:link w:val="enumlev20"/>
    <w:rsid w:val="004B3121"/>
    <w:rPr>
      <w:rFonts w:ascii="Times New Roman" w:eastAsia="Times New Roman" w:hAnsi="Times New Roman" w:cs="Traditional Arabic"/>
      <w:szCs w:val="30"/>
      <w:lang w:eastAsia="en-US"/>
    </w:rPr>
  </w:style>
  <w:style w:type="paragraph" w:customStyle="1" w:styleId="enumlev10">
    <w:name w:val="enumlev1"/>
    <w:basedOn w:val="Normal"/>
    <w:next w:val="Normal"/>
    <w:link w:val="enumlev1Char"/>
    <w:uiPriority w:val="99"/>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80"/>
      <w:ind w:left="1134" w:hanging="1134"/>
    </w:pPr>
    <w:rPr>
      <w:rFonts w:eastAsia="Times New Roman"/>
      <w:lang w:eastAsia="en-US"/>
    </w:rPr>
  </w:style>
  <w:style w:type="character" w:customStyle="1" w:styleId="enumlev1Char">
    <w:name w:val="enumlev1 Char"/>
    <w:basedOn w:val="DefaultParagraphFont"/>
    <w:link w:val="enumlev10"/>
    <w:uiPriority w:val="99"/>
    <w:rsid w:val="004B3121"/>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4B3121"/>
    <w:rPr>
      <w:rFonts w:ascii="Times New Roman" w:hAnsi="Times New Roman" w:cs="Traditional Arabic"/>
      <w:i/>
      <w:iCs/>
      <w:szCs w:val="30"/>
    </w:rPr>
  </w:style>
  <w:style w:type="paragraph" w:customStyle="1" w:styleId="Committee">
    <w:name w:val="Committee"/>
    <w:basedOn w:val="Normal"/>
    <w:qFormat/>
    <w:rsid w:val="004B3121"/>
    <w:pPr>
      <w:framePr w:hSpace="180" w:wrap="around" w:hAnchor="margin" w:y="-675"/>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851"/>
        <w:tab w:val="left" w:pos="1134"/>
        <w:tab w:val="left" w:pos="1871"/>
        <w:tab w:val="left" w:pos="2268"/>
      </w:tabs>
      <w:overflowPunct w:val="0"/>
      <w:autoSpaceDE w:val="0"/>
      <w:autoSpaceDN w:val="0"/>
      <w:bidi w:val="0"/>
      <w:adjustRightInd w:val="0"/>
      <w:spacing w:before="0" w:line="240" w:lineRule="atLeast"/>
      <w:jc w:val="left"/>
      <w:textAlignment w:val="baseline"/>
    </w:pPr>
    <w:rPr>
      <w:rFonts w:asciiTheme="minorHAnsi" w:eastAsia="Times New Roman" w:hAnsiTheme="minorHAnsi" w:cstheme="minorHAnsi"/>
      <w:b/>
      <w:sz w:val="24"/>
      <w:szCs w:val="24"/>
      <w:lang w:val="en-GB" w:eastAsia="en-US"/>
    </w:rPr>
  </w:style>
  <w:style w:type="paragraph" w:customStyle="1" w:styleId="Adress">
    <w:name w:val="Adress"/>
    <w:qFormat/>
    <w:rsid w:val="004B3121"/>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0">
    <w:name w:val="Agenda_item"/>
    <w:qFormat/>
    <w:rsid w:val="004B3121"/>
    <w:pPr>
      <w:bidi/>
      <w:spacing w:after="0" w:line="240"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4B3121"/>
    <w:rPr>
      <w:rFonts w:ascii="Times New Roman" w:hAnsi="Times New Roman" w:cs="Times New Roman"/>
      <w:color w:val="auto"/>
      <w:sz w:val="20"/>
      <w:szCs w:val="20"/>
      <w:u w:val="none"/>
    </w:rPr>
  </w:style>
  <w:style w:type="paragraph" w:customStyle="1" w:styleId="ChapNo">
    <w:name w:val="Chap_No"/>
    <w:basedOn w:val="Normal"/>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spacing w:before="480"/>
      <w:jc w:val="center"/>
      <w:textAlignment w:val="baseline"/>
    </w:pPr>
    <w:rPr>
      <w:rFonts w:eastAsia="Times New Roman"/>
      <w:sz w:val="28"/>
      <w:szCs w:val="40"/>
      <w:lang w:val="en-GB" w:eastAsia="en-US" w:bidi="ar-EG"/>
    </w:rPr>
  </w:style>
  <w:style w:type="paragraph" w:customStyle="1" w:styleId="Opiniontitle0">
    <w:name w:val="Opinion_title"/>
    <w:next w:val="Normal"/>
    <w:qFormat/>
    <w:rsid w:val="004B3121"/>
    <w:pPr>
      <w:bidi/>
      <w:spacing w:after="0" w:line="240"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pPr>
    <w:rPr>
      <w:rFonts w:ascii="Times New Roman italic" w:eastAsia="Times New Roman" w:hAnsi="Times New Roman italic"/>
      <w:i/>
      <w:iCs/>
      <w:lang w:eastAsia="en-US" w:bidi="ar-EG"/>
    </w:rPr>
  </w:style>
  <w:style w:type="paragraph" w:customStyle="1" w:styleId="Chaptitle">
    <w:name w:val="Chap_title"/>
    <w:basedOn w:val="Agendaitem0"/>
    <w:qFormat/>
    <w:rsid w:val="004B3121"/>
    <w:pPr>
      <w:spacing w:before="240" w:line="192" w:lineRule="auto"/>
    </w:pPr>
  </w:style>
  <w:style w:type="character" w:styleId="EndnoteReference">
    <w:name w:val="endnote reference"/>
    <w:basedOn w:val="DefaultParagraphFont"/>
    <w:rsid w:val="004B3121"/>
    <w:rPr>
      <w:vertAlign w:val="superscript"/>
    </w:rPr>
  </w:style>
  <w:style w:type="paragraph" w:customStyle="1" w:styleId="enumlev30">
    <w:name w:val="enumlev3"/>
    <w:basedOn w:val="enumlev20"/>
    <w:next w:val="Normal"/>
    <w:link w:val="enumlev3Char"/>
    <w:qFormat/>
    <w:rsid w:val="004B3121"/>
    <w:pPr>
      <w:tabs>
        <w:tab w:val="clear" w:pos="1134"/>
        <w:tab w:val="left" w:pos="2500"/>
      </w:tabs>
      <w:ind w:left="2494"/>
    </w:pPr>
  </w:style>
  <w:style w:type="character" w:customStyle="1" w:styleId="enumlev3Char">
    <w:name w:val="enumlev3 Char"/>
    <w:basedOn w:val="enumlev2Char"/>
    <w:link w:val="enumlev30"/>
    <w:rsid w:val="004B3121"/>
    <w:rPr>
      <w:rFonts w:ascii="Times New Roman" w:eastAsia="Times New Roman" w:hAnsi="Times New Roman" w:cs="Traditional Arabic"/>
      <w:szCs w:val="30"/>
      <w:lang w:eastAsia="en-US"/>
    </w:rPr>
  </w:style>
  <w:style w:type="paragraph" w:customStyle="1" w:styleId="FigureNo0">
    <w:name w:val="Figure_No"/>
    <w:basedOn w:val="Normal"/>
    <w:qFormat/>
    <w:rsid w:val="004B3121"/>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240"/>
      <w:jc w:val="center"/>
      <w:textAlignment w:val="baseline"/>
    </w:pPr>
    <w:rPr>
      <w:rFonts w:eastAsia="Times New Roman"/>
      <w:lang w:eastAsia="en-US"/>
    </w:rPr>
  </w:style>
  <w:style w:type="paragraph" w:customStyle="1" w:styleId="Figuretitle0">
    <w:name w:val="Figure_title"/>
    <w:qFormat/>
    <w:rsid w:val="004B3121"/>
    <w:pPr>
      <w:keepNext/>
      <w:keepLines/>
      <w:bidi/>
      <w:spacing w:after="0" w:line="240"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4B3121"/>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4B3121"/>
    <w:rPr>
      <w:rFonts w:ascii="Times New Roman" w:hAnsi="Times New Roman" w:cs="Traditional Arabic"/>
      <w:szCs w:val="30"/>
      <w:lang w:bidi="ar-SY"/>
    </w:rPr>
  </w:style>
  <w:style w:type="paragraph" w:customStyle="1" w:styleId="Normalend">
    <w:name w:val="Normal_end"/>
    <w:basedOn w:val="Normal"/>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0" w:line="240" w:lineRule="auto"/>
    </w:pPr>
    <w:rPr>
      <w:rFonts w:eastAsia="Times New Roman"/>
      <w:lang w:eastAsia="en-US" w:bidi="ar-EG"/>
    </w:rPr>
  </w:style>
  <w:style w:type="paragraph" w:customStyle="1" w:styleId="Parttitle0">
    <w:name w:val="Part_title"/>
    <w:basedOn w:val="Normal"/>
    <w:qFormat/>
    <w:rsid w:val="004B3121"/>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240"/>
      <w:jc w:val="center"/>
      <w:textAlignment w:val="baseline"/>
    </w:pPr>
    <w:rPr>
      <w:rFonts w:eastAsia="Times New Roman"/>
      <w:b/>
      <w:bCs/>
      <w:sz w:val="28"/>
      <w:szCs w:val="40"/>
      <w:lang w:val="en-GB" w:eastAsia="en-US" w:bidi="ar-EG"/>
    </w:rPr>
  </w:style>
  <w:style w:type="paragraph" w:customStyle="1" w:styleId="Part1">
    <w:name w:val="Part_1"/>
    <w:basedOn w:val="Parttitle0"/>
    <w:qFormat/>
    <w:rsid w:val="004B3121"/>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rFonts w:ascii="Times New Roman Bold" w:hAnsi="Times New Roman Bold"/>
      <w:sz w:val="24"/>
      <w:szCs w:val="32"/>
      <w:lang w:val="en-US"/>
    </w:rPr>
  </w:style>
  <w:style w:type="paragraph" w:customStyle="1" w:styleId="PartNo0">
    <w:name w:val="Part_No"/>
    <w:basedOn w:val="Normal"/>
    <w:qFormat/>
    <w:rsid w:val="004B3121"/>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240"/>
      <w:jc w:val="center"/>
    </w:pPr>
    <w:rPr>
      <w:rFonts w:eastAsia="Times New Roman"/>
      <w:sz w:val="28"/>
      <w:szCs w:val="40"/>
      <w:lang w:eastAsia="en-US" w:bidi="ar-EG"/>
    </w:rPr>
  </w:style>
  <w:style w:type="character" w:customStyle="1" w:styleId="ReasonsChar">
    <w:name w:val="Reasons Char"/>
    <w:basedOn w:val="DefaultParagraphFont"/>
    <w:link w:val="Reasons"/>
    <w:rsid w:val="004B3121"/>
    <w:rPr>
      <w:rFonts w:ascii="Times New Roman" w:hAnsi="Times New Roman" w:cs="Traditional Arabic"/>
      <w:szCs w:val="30"/>
    </w:rPr>
  </w:style>
  <w:style w:type="paragraph" w:customStyle="1" w:styleId="Reftext">
    <w:name w:val="Ref_text"/>
    <w:basedOn w:val="Normal"/>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ind w:left="794" w:right="794" w:hanging="794"/>
    </w:pPr>
    <w:rPr>
      <w:rFonts w:eastAsia="Times New Roman"/>
      <w:lang w:eastAsia="en-US"/>
    </w:rPr>
  </w:style>
  <w:style w:type="paragraph" w:customStyle="1" w:styleId="ResNo">
    <w:name w:val="Res_No"/>
    <w:basedOn w:val="Normal"/>
    <w:next w:val="Normal"/>
    <w:link w:val="ResNoChar"/>
    <w:rsid w:val="004B3121"/>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480"/>
      <w:jc w:val="center"/>
    </w:pPr>
    <w:rPr>
      <w:rFonts w:eastAsia="Times New Roman"/>
      <w:sz w:val="28"/>
      <w:szCs w:val="40"/>
      <w:lang w:eastAsia="en-US" w:bidi="ar-EG"/>
    </w:rPr>
  </w:style>
  <w:style w:type="character" w:customStyle="1" w:styleId="ResNoChar">
    <w:name w:val="Res_No Char"/>
    <w:basedOn w:val="DefaultParagraphFont"/>
    <w:link w:val="ResNo"/>
    <w:rsid w:val="004B3121"/>
    <w:rPr>
      <w:rFonts w:ascii="Times New Roman" w:eastAsia="Times New Roman" w:hAnsi="Times New Roman" w:cs="Traditional Arabic"/>
      <w:sz w:val="28"/>
      <w:szCs w:val="40"/>
      <w:lang w:eastAsia="en-US" w:bidi="ar-EG"/>
    </w:rPr>
  </w:style>
  <w:style w:type="paragraph" w:customStyle="1" w:styleId="Restitle">
    <w:name w:val="Res_title"/>
    <w:basedOn w:val="Annextitle0"/>
    <w:next w:val="Normal"/>
    <w:link w:val="RestitleChar"/>
    <w:rsid w:val="004B3121"/>
  </w:style>
  <w:style w:type="character" w:customStyle="1" w:styleId="RestitleChar">
    <w:name w:val="Res_title Char"/>
    <w:basedOn w:val="AnnextitleChar"/>
    <w:link w:val="Restitle"/>
    <w:rsid w:val="004B3121"/>
    <w:rPr>
      <w:rFonts w:ascii="Times New Roman" w:eastAsia="Times New Roman" w:hAnsi="Times New Roman" w:cs="Traditional Arabic"/>
      <w:b/>
      <w:bCs/>
      <w:sz w:val="28"/>
      <w:szCs w:val="40"/>
      <w:lang w:eastAsia="en-US"/>
    </w:rPr>
  </w:style>
  <w:style w:type="paragraph" w:customStyle="1" w:styleId="Section10">
    <w:name w:val="Section_1"/>
    <w:basedOn w:val="Normal"/>
    <w:link w:val="Section1Char"/>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pPr>
    <w:rPr>
      <w:rFonts w:ascii="Times New Roman Bold" w:eastAsia="Times New Roman" w:hAnsi="Times New Roman Bold"/>
      <w:b/>
      <w:sz w:val="24"/>
      <w:szCs w:val="32"/>
      <w:lang w:eastAsia="en-US" w:bidi="ar-EG"/>
    </w:rPr>
  </w:style>
  <w:style w:type="character" w:customStyle="1" w:styleId="Section1Char">
    <w:name w:val="Section_1 Char"/>
    <w:link w:val="Section10"/>
    <w:rsid w:val="004B3121"/>
    <w:rPr>
      <w:rFonts w:ascii="Times New Roman Bold" w:eastAsia="Times New Roman" w:hAnsi="Times New Roman Bold" w:cs="Traditional Arabic"/>
      <w:b/>
      <w:sz w:val="24"/>
      <w:szCs w:val="32"/>
      <w:lang w:eastAsia="en-US" w:bidi="ar-EG"/>
    </w:rPr>
  </w:style>
  <w:style w:type="paragraph" w:customStyle="1" w:styleId="Section20">
    <w:name w:val="Section_2"/>
    <w:basedOn w:val="Section10"/>
    <w:rsid w:val="004B3121"/>
    <w:pPr>
      <w:tabs>
        <w:tab w:val="clear" w:pos="1134"/>
        <w:tab w:val="center" w:pos="4820"/>
      </w:tabs>
      <w:bidi w:val="0"/>
      <w:spacing w:before="360" w:line="240" w:lineRule="auto"/>
    </w:pPr>
    <w:rPr>
      <w:rFonts w:ascii="Times New Roman" w:hAnsi="Times New Roman" w:cs="Times New Roman"/>
      <w:b w:val="0"/>
      <w:bCs/>
      <w:i/>
      <w:szCs w:val="20"/>
      <w:lang w:val="en-GB" w:bidi="ar-SA"/>
    </w:rPr>
  </w:style>
  <w:style w:type="paragraph" w:customStyle="1" w:styleId="Section3">
    <w:name w:val="Section_3‎"/>
    <w:qFormat/>
    <w:rsid w:val="004B3121"/>
    <w:pPr>
      <w:spacing w:after="0" w:line="240" w:lineRule="auto"/>
    </w:pPr>
    <w:rPr>
      <w:rFonts w:ascii="Times New Roman" w:eastAsia="Times New Roman" w:hAnsi="Times New Roman" w:cs="Traditional Arabic"/>
      <w:sz w:val="24"/>
      <w:szCs w:val="32"/>
      <w:lang w:eastAsia="en-US" w:bidi="ar-EG"/>
    </w:rPr>
  </w:style>
  <w:style w:type="paragraph" w:customStyle="1" w:styleId="SectionNo0">
    <w:name w:val="Section_No"/>
    <w:basedOn w:val="Normal"/>
    <w:next w:val="Normal"/>
    <w:rsid w:val="004B3121"/>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480" w:after="80" w:line="320" w:lineRule="exact"/>
      <w:jc w:val="center"/>
      <w:textAlignment w:val="baseline"/>
    </w:pPr>
    <w:rPr>
      <w:rFonts w:eastAsia="Times New Roman"/>
      <w:position w:val="2"/>
      <w:sz w:val="28"/>
      <w:szCs w:val="40"/>
      <w:lang w:val="en-GB" w:eastAsia="en-US" w:bidi="ar-EG"/>
    </w:rPr>
  </w:style>
  <w:style w:type="paragraph" w:customStyle="1" w:styleId="SpecialFooter">
    <w:name w:val="Special Footer"/>
    <w:basedOn w:val="Normal"/>
    <w:semiHidden/>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 w:val="left" w:pos="5954"/>
        <w:tab w:val="right" w:pos="9639"/>
      </w:tabs>
      <w:bidi w:val="0"/>
      <w:spacing w:line="240" w:lineRule="auto"/>
    </w:pPr>
    <w:rPr>
      <w:rFonts w:eastAsia="Times New Roman" w:cs="Times New Roman"/>
      <w:caps/>
      <w:sz w:val="16"/>
      <w:szCs w:val="16"/>
      <w:lang w:eastAsia="en-US"/>
    </w:rPr>
  </w:style>
  <w:style w:type="paragraph" w:customStyle="1" w:styleId="Styletoc0LinespacingExactly14pt">
    <w:name w:val="Style toc 0 + Line spacing:  Exactly 14 pt"/>
    <w:basedOn w:val="Normal"/>
    <w:semiHidden/>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line="280" w:lineRule="exact"/>
    </w:pPr>
    <w:rPr>
      <w:rFonts w:ascii="Times New Roman Bold" w:eastAsia="Times New Roman" w:hAnsi="Times New Roman Bold"/>
      <w:bCs/>
      <w:szCs w:val="32"/>
      <w:lang w:eastAsia="en-US"/>
    </w:rPr>
  </w:style>
  <w:style w:type="paragraph" w:customStyle="1" w:styleId="Tablefin">
    <w:name w:val="Table_fin"/>
    <w:basedOn w:val="Normal"/>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871"/>
        <w:tab w:val="left" w:pos="2268"/>
      </w:tabs>
      <w:overflowPunct w:val="0"/>
      <w:autoSpaceDE w:val="0"/>
      <w:autoSpaceDN w:val="0"/>
      <w:bidi w:val="0"/>
      <w:adjustRightInd w:val="0"/>
      <w:spacing w:before="0" w:line="240" w:lineRule="auto"/>
      <w:textAlignment w:val="baseline"/>
    </w:pPr>
    <w:rPr>
      <w:rFonts w:eastAsia="Times New Roman" w:cs="Times New Roman"/>
      <w:sz w:val="12"/>
      <w:szCs w:val="20"/>
      <w:lang w:val="fr-FR" w:eastAsia="en-US"/>
    </w:rPr>
  </w:style>
  <w:style w:type="character" w:customStyle="1" w:styleId="Tablefreq">
    <w:name w:val="Table_freq"/>
    <w:rsid w:val="004B3121"/>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eastAsia="Times New Roman" w:hAnsi="Times New Roman italic"/>
      <w:i/>
      <w:iCs/>
      <w:lang w:bidi="ar-EG"/>
    </w:rPr>
  </w:style>
  <w:style w:type="character" w:customStyle="1" w:styleId="TablelegendChar">
    <w:name w:val="Table_legend Char"/>
    <w:link w:val="Tablelegend0"/>
    <w:rsid w:val="004B3121"/>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360" w:after="120"/>
      <w:jc w:val="center"/>
    </w:pPr>
    <w:rPr>
      <w:rFonts w:ascii="Times New Roman Bold" w:eastAsia="Times New Roman" w:hAnsi="Times New Roman Bold"/>
      <w:b/>
      <w:bCs/>
      <w:sz w:val="26"/>
      <w:szCs w:val="36"/>
      <w:lang w:eastAsia="en-US"/>
    </w:rPr>
  </w:style>
  <w:style w:type="paragraph" w:customStyle="1" w:styleId="toc0">
    <w:name w:val="toc 0"/>
    <w:basedOn w:val="Normal"/>
    <w:next w:val="Normal"/>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line="240" w:lineRule="auto"/>
      <w:ind w:right="-142"/>
      <w:jc w:val="right"/>
    </w:pPr>
    <w:rPr>
      <w:rFonts w:ascii="Times New Roman Bold" w:eastAsia="Times New Roman" w:hAnsi="Times New Roman Bold"/>
      <w:b/>
      <w:bCs/>
      <w:lang w:eastAsia="en-US"/>
    </w:rPr>
  </w:style>
  <w:style w:type="paragraph" w:customStyle="1" w:styleId="Volumetitle0">
    <w:name w:val="Volume_title"/>
    <w:basedOn w:val="Normal"/>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pPr>
    <w:rPr>
      <w:rFonts w:eastAsia="Times New Roman"/>
      <w:lang w:eastAsia="en-US"/>
    </w:rPr>
  </w:style>
  <w:style w:type="paragraph" w:customStyle="1" w:styleId="HeadingSummary">
    <w:name w:val="HeadingSummary"/>
    <w:basedOn w:val="Headingb0"/>
    <w:qFormat/>
    <w:rsid w:val="004B3121"/>
    <w:pPr>
      <w:spacing w:after="0"/>
    </w:pPr>
    <w:rPr>
      <w:lang w:bidi="ar-EG"/>
    </w:rPr>
  </w:style>
  <w:style w:type="paragraph" w:customStyle="1" w:styleId="Recref">
    <w:name w:val="Rec_ref"/>
    <w:basedOn w:val="Normal"/>
    <w:qFormat/>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jc w:val="center"/>
    </w:pPr>
    <w:rPr>
      <w:rFonts w:eastAsia="Times New Roman"/>
      <w:i/>
      <w:lang w:eastAsia="en-US"/>
    </w:rPr>
  </w:style>
  <w:style w:type="paragraph" w:customStyle="1" w:styleId="Resref">
    <w:name w:val="Res_ref"/>
    <w:basedOn w:val="Recref"/>
    <w:qFormat/>
    <w:rsid w:val="004B3121"/>
  </w:style>
  <w:style w:type="paragraph" w:styleId="BalloonText">
    <w:name w:val="Balloon Text"/>
    <w:basedOn w:val="Normal"/>
    <w:link w:val="BalloonTextChar"/>
    <w:uiPriority w:val="99"/>
    <w:semiHidden/>
    <w:unhideWhenUsed/>
    <w:rsid w:val="004B312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0" w:line="240" w:lineRule="auto"/>
    </w:pPr>
    <w:rPr>
      <w:rFonts w:ascii="Segoe UI" w:eastAsia="Times New Roman" w:hAnsi="Segoe UI" w:cs="Segoe UI"/>
      <w:sz w:val="18"/>
      <w:szCs w:val="18"/>
      <w:lang w:eastAsia="en-US"/>
    </w:rPr>
  </w:style>
  <w:style w:type="character" w:customStyle="1" w:styleId="BalloonTextChar">
    <w:name w:val="Balloon Text Char"/>
    <w:basedOn w:val="DefaultParagraphFont"/>
    <w:link w:val="BalloonText"/>
    <w:uiPriority w:val="99"/>
    <w:semiHidden/>
    <w:rsid w:val="004B3121"/>
    <w:rPr>
      <w:rFonts w:ascii="Segoe UI" w:eastAsia="Times New Roman"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7491506">
      <w:bodyDiv w:val="1"/>
      <w:marLeft w:val="0"/>
      <w:marRight w:val="0"/>
      <w:marTop w:val="0"/>
      <w:marBottom w:val="0"/>
      <w:divBdr>
        <w:top w:val="none" w:sz="0" w:space="0" w:color="auto"/>
        <w:left w:val="none" w:sz="0" w:space="0" w:color="auto"/>
        <w:bottom w:val="none" w:sz="0" w:space="0" w:color="auto"/>
        <w:right w:val="none" w:sz="0" w:space="0" w:color="auto"/>
      </w:divBdr>
    </w:div>
    <w:div w:id="69619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ITU-T/workprog/wp_search.aspx?sg=5" TargetMode="External"/><Relationship Id="rId18" Type="http://schemas.openxmlformats.org/officeDocument/2006/relationships/hyperlink" Target="http://www.itu.int/ITU-T/workprog/wp_search.aspx?sg=5"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td.iec.ch/glossary" TargetMode="External"/><Relationship Id="rId7" Type="http://schemas.openxmlformats.org/officeDocument/2006/relationships/endnotes" Target="endnotes.xml"/><Relationship Id="rId12" Type="http://schemas.openxmlformats.org/officeDocument/2006/relationships/hyperlink" Target="http://www.itu.int/ITU-T/workprog/wp_search.aspx?sg=5" TargetMode="External"/><Relationship Id="rId17" Type="http://schemas.openxmlformats.org/officeDocument/2006/relationships/hyperlink" Target="http://www.itu.int/ITU-T/workprog/wp_search.aspx?sg=5"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itu.int/ITU-T/workprog/wp_search.aspx?sg=5" TargetMode="External"/><Relationship Id="rId20" Type="http://schemas.openxmlformats.org/officeDocument/2006/relationships/hyperlink" Target="http://www.electropedia.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workprog/wp_search.aspx?q=5/5"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itu.int/ITU-T/workprog/wp_search.aspx?sg=5" TargetMode="External"/><Relationship Id="rId23" Type="http://schemas.openxmlformats.org/officeDocument/2006/relationships/hyperlink" Target="http://dictionary.ieee.org/" TargetMode="External"/><Relationship Id="rId28" Type="http://schemas.openxmlformats.org/officeDocument/2006/relationships/theme" Target="theme/theme1.xml"/><Relationship Id="rId10" Type="http://schemas.openxmlformats.org/officeDocument/2006/relationships/hyperlink" Target="http://www.itu.int/ITU-T/workprog/wp_search.aspx?q=5/5" TargetMode="External"/><Relationship Id="rId19" Type="http://schemas.openxmlformats.org/officeDocument/2006/relationships/hyperlink" Target="http://www.itu.int/ITU-T/workprog/wp_search.aspx?sg=5"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itu.int/ITU-T/workprog/wp_search.aspx?sg=5" TargetMode="External"/><Relationship Id="rId22" Type="http://schemas.openxmlformats.org/officeDocument/2006/relationships/hyperlink" Target="http://www.culture.fr/franceterme"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ahmed.zeddam@orange.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6\ITU-T%20-%20(TSB)\PA_WTSA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828745-10DA-400C-863E-B661859717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PA_WTSA16.dotx</Template>
  <TotalTime>470</TotalTime>
  <Pages>35</Pages>
  <Words>10858</Words>
  <Characters>61892</Characters>
  <Application>Microsoft Office Word</Application>
  <DocSecurity>0</DocSecurity>
  <Lines>515</Lines>
  <Paragraphs>145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72605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Saad, Samuel</dc:creator>
  <cp:keywords/>
  <dc:description/>
  <cp:lastModifiedBy>Clark, Robert</cp:lastModifiedBy>
  <cp:revision>51</cp:revision>
  <dcterms:created xsi:type="dcterms:W3CDTF">2016-09-16T12:01:00Z</dcterms:created>
  <dcterms:modified xsi:type="dcterms:W3CDTF">2016-09-21T07:14:00Z</dcterms:modified>
</cp:coreProperties>
</file>