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236"/>
        <w:gridCol w:w="6223"/>
        <w:gridCol w:w="2180"/>
      </w:tblGrid>
      <w:tr w:rsidR="001967E8" w:rsidRPr="001967E8" w:rsidTr="00F126B8">
        <w:trPr>
          <w:cantSplit/>
          <w:trHeight w:val="1418"/>
        </w:trPr>
        <w:tc>
          <w:tcPr>
            <w:tcW w:w="641" w:type="pct"/>
          </w:tcPr>
          <w:p w:rsidR="001967E8" w:rsidRPr="001967E8" w:rsidRDefault="001967E8" w:rsidP="00F126B8">
            <w:pPr>
              <w:spacing w:before="0" w:line="240" w:lineRule="auto"/>
              <w:jc w:val="left"/>
              <w:rPr>
                <w:b/>
                <w:bCs/>
                <w:rtl/>
              </w:rPr>
            </w:pPr>
            <w:r w:rsidRPr="001967E8">
              <w:rPr>
                <w:noProof/>
              </w:rPr>
              <w:drawing>
                <wp:inline distT="0" distB="0" distL="0" distR="0" wp14:anchorId="04CBF259" wp14:editId="1F1CFED3">
                  <wp:extent cx="648000" cy="720000"/>
                  <wp:effectExtent l="0" t="0" r="0" b="4445"/>
                  <wp:docPr id="6" name="Picture 6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pct"/>
          </w:tcPr>
          <w:p w:rsidR="001967E8" w:rsidRPr="001967E8" w:rsidRDefault="001967E8" w:rsidP="005903B4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before="240"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1967E8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1967E8" w:rsidRPr="001967E8" w:rsidRDefault="001967E8" w:rsidP="00F126B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1967E8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1967E8" w:rsidRPr="001967E8" w:rsidRDefault="008E5FE1" w:rsidP="00F126B8">
            <w:pPr>
              <w:spacing w:before="0" w:line="240" w:lineRule="auto"/>
              <w:jc w:val="right"/>
              <w:rPr>
                <w:b/>
                <w:bCs/>
                <w:rtl/>
                <w:lang w:bidi="ar-EG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BE2F158" wp14:editId="7C51A604">
                  <wp:extent cx="878186" cy="720454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7E8" w:rsidRPr="001967E8" w:rsidRDefault="001967E8" w:rsidP="001967E8">
      <w:pPr>
        <w:rPr>
          <w:lang w:bidi="ar-SY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1967E8" w:rsidRPr="007D1F1B" w:rsidTr="00555922">
        <w:trPr>
          <w:cantSplit/>
          <w:trHeight w:val="340"/>
        </w:trPr>
        <w:tc>
          <w:tcPr>
            <w:tcW w:w="796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70" w:type="pct"/>
          </w:tcPr>
          <w:p w:rsidR="001967E8" w:rsidRPr="007D1F1B" w:rsidRDefault="001967E8" w:rsidP="005773D8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7D1F1B">
              <w:rPr>
                <w:rFonts w:hint="cs"/>
                <w:rtl/>
              </w:rPr>
              <w:t xml:space="preserve">جنيف، </w:t>
            </w:r>
            <w:r w:rsidR="005773D8">
              <w:t>24</w:t>
            </w:r>
            <w:r w:rsidR="00F3079A" w:rsidRPr="007D1F1B">
              <w:rPr>
                <w:rFonts w:hint="eastAsia"/>
                <w:rtl/>
                <w:lang w:bidi="ar-EG"/>
              </w:rPr>
              <w:t> </w:t>
            </w:r>
            <w:r w:rsidR="005773D8">
              <w:rPr>
                <w:rFonts w:hint="cs"/>
                <w:rtl/>
                <w:lang w:bidi="ar-EG"/>
              </w:rPr>
              <w:t>أكتوبر</w:t>
            </w:r>
            <w:r w:rsidR="00F3079A" w:rsidRPr="007D1F1B">
              <w:rPr>
                <w:rFonts w:hint="eastAsia"/>
                <w:rtl/>
                <w:lang w:bidi="ar-EG"/>
              </w:rPr>
              <w:t> </w:t>
            </w:r>
            <w:r w:rsidR="00F3079A" w:rsidRPr="007D1F1B">
              <w:t>2016</w:t>
            </w:r>
          </w:p>
        </w:tc>
      </w:tr>
      <w:tr w:rsidR="001967E8" w:rsidRPr="007D1F1B" w:rsidTr="00555922">
        <w:trPr>
          <w:cantSplit/>
          <w:trHeight w:val="340"/>
        </w:trPr>
        <w:tc>
          <w:tcPr>
            <w:tcW w:w="796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7D1F1B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1967E8" w:rsidRPr="007D1F1B" w:rsidRDefault="001967E8" w:rsidP="004429A6">
            <w:pPr>
              <w:spacing w:before="60" w:after="60" w:line="300" w:lineRule="exact"/>
              <w:jc w:val="left"/>
              <w:rPr>
                <w:rtl/>
              </w:rPr>
            </w:pPr>
            <w:r w:rsidRPr="007D1F1B">
              <w:rPr>
                <w:b/>
                <w:bCs/>
                <w:lang w:bidi="ar-SY"/>
              </w:rPr>
              <w:t>TSB </w:t>
            </w:r>
            <w:r w:rsidRPr="0075470A">
              <w:rPr>
                <w:b/>
                <w:bCs/>
                <w:lang w:bidi="ar-SY"/>
              </w:rPr>
              <w:t>Circular</w:t>
            </w:r>
            <w:r w:rsidR="00F01A2F" w:rsidRPr="0075470A">
              <w:rPr>
                <w:b/>
                <w:bCs/>
                <w:lang w:bidi="ar-SY"/>
              </w:rPr>
              <w:t> </w:t>
            </w:r>
            <w:r w:rsidR="0075470A" w:rsidRPr="0075470A">
              <w:rPr>
                <w:b/>
                <w:lang w:bidi="ar-SY"/>
              </w:rPr>
              <w:t>255</w:t>
            </w:r>
            <w:r w:rsidRPr="0075470A">
              <w:rPr>
                <w:lang w:bidi="ar-SY"/>
              </w:rPr>
              <w:br/>
            </w:r>
            <w:r w:rsidR="0075470A" w:rsidRPr="0075470A">
              <w:rPr>
                <w:rFonts w:eastAsia="Times New Roman" w:cs="Times New Roman"/>
                <w:szCs w:val="22"/>
                <w:lang w:eastAsia="en-US"/>
              </w:rPr>
              <w:t>SG2/JZ</w:t>
            </w:r>
          </w:p>
        </w:tc>
        <w:tc>
          <w:tcPr>
            <w:tcW w:w="2470" w:type="pct"/>
            <w:vMerge w:val="restart"/>
          </w:tcPr>
          <w:p w:rsidR="005773D8" w:rsidRPr="00A81519" w:rsidRDefault="005773D8" w:rsidP="005773D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  <w:r w:rsidRPr="00A81519">
              <w:rPr>
                <w:rFonts w:hint="cs"/>
                <w:b/>
                <w:bCs/>
                <w:rtl/>
              </w:rPr>
              <w:t>إلى:</w:t>
            </w:r>
          </w:p>
          <w:p w:rsidR="001967E8" w:rsidRPr="007D1F1B" w:rsidRDefault="001967E8" w:rsidP="005773D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lang w:bidi="ar-SY"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</w:r>
            <w:r w:rsidRPr="007D1F1B">
              <w:rPr>
                <w:rFonts w:hint="cs"/>
                <w:rtl/>
              </w:rPr>
              <w:t>إدارات الدول الأعضاء في الات‍حاد</w:t>
            </w:r>
          </w:p>
        </w:tc>
      </w:tr>
      <w:tr w:rsidR="001967E8" w:rsidRPr="007D1F1B" w:rsidTr="00555922">
        <w:trPr>
          <w:cantSplit/>
        </w:trPr>
        <w:tc>
          <w:tcPr>
            <w:tcW w:w="796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7D1F1B">
              <w:rPr>
                <w:rFonts w:hint="cs"/>
                <w:rtl/>
                <w:lang w:bidi="ar-SY"/>
              </w:rPr>
              <w:t>الهاتف</w:t>
            </w:r>
            <w:r w:rsidRPr="007D1F1B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1967E8" w:rsidRPr="007D1F1B" w:rsidRDefault="003222FE" w:rsidP="0075470A">
            <w:pPr>
              <w:spacing w:before="60" w:after="60" w:line="300" w:lineRule="exact"/>
              <w:jc w:val="left"/>
              <w:rPr>
                <w:rtl/>
              </w:rPr>
            </w:pPr>
            <w:r w:rsidRPr="007D1F1B">
              <w:t>+41</w:t>
            </w:r>
            <w:r w:rsidR="00F01A2F" w:rsidRPr="007D1F1B">
              <w:t> </w:t>
            </w:r>
            <w:r w:rsidRPr="007D1F1B">
              <w:t>22</w:t>
            </w:r>
            <w:r w:rsidR="00F01A2F" w:rsidRPr="007D1F1B">
              <w:t> </w:t>
            </w:r>
            <w:r w:rsidRPr="007D1F1B">
              <w:t>730</w:t>
            </w:r>
            <w:r w:rsidR="00F01A2F" w:rsidRPr="007D1F1B">
              <w:t> </w:t>
            </w:r>
            <w:r w:rsidR="0075470A">
              <w:t>5855</w:t>
            </w:r>
          </w:p>
        </w:tc>
        <w:tc>
          <w:tcPr>
            <w:tcW w:w="2470" w:type="pct"/>
            <w:vMerge/>
          </w:tcPr>
          <w:p w:rsidR="001967E8" w:rsidRPr="007D1F1B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7D1F1B" w:rsidTr="00555922">
        <w:trPr>
          <w:cantSplit/>
        </w:trPr>
        <w:tc>
          <w:tcPr>
            <w:tcW w:w="796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7D1F1B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1967E8" w:rsidRPr="0075470A" w:rsidRDefault="001967E8" w:rsidP="00555922">
            <w:pPr>
              <w:spacing w:before="60" w:after="60" w:line="300" w:lineRule="exact"/>
              <w:jc w:val="left"/>
              <w:rPr>
                <w:szCs w:val="22"/>
                <w:lang w:bidi="ar-SY"/>
              </w:rPr>
            </w:pPr>
            <w:r w:rsidRPr="0075470A">
              <w:rPr>
                <w:szCs w:val="22"/>
                <w:lang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1967E8" w:rsidRPr="007D1F1B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7D1F1B" w:rsidTr="00555922">
        <w:trPr>
          <w:cantSplit/>
        </w:trPr>
        <w:tc>
          <w:tcPr>
            <w:tcW w:w="796" w:type="pct"/>
          </w:tcPr>
          <w:p w:rsidR="001967E8" w:rsidRPr="007D1F1B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7D1F1B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1967E8" w:rsidRPr="0075470A" w:rsidRDefault="00600B7F" w:rsidP="00555922">
            <w:pPr>
              <w:spacing w:before="60" w:after="60" w:line="300" w:lineRule="exact"/>
              <w:jc w:val="left"/>
              <w:rPr>
                <w:szCs w:val="22"/>
                <w:rtl/>
                <w:lang w:bidi="ar-EG"/>
              </w:rPr>
            </w:pPr>
            <w:hyperlink r:id="rId10" w:history="1">
              <w:r w:rsidR="0075470A" w:rsidRPr="0075470A">
                <w:rPr>
                  <w:rFonts w:eastAsia="Times New Roman" w:cs="Times New Roman"/>
                  <w:color w:val="0000FF"/>
                  <w:szCs w:val="22"/>
                  <w:u w:val="single"/>
                  <w:lang w:eastAsia="en-US"/>
                </w:rPr>
                <w:t>tsbsg2@itu.int</w:t>
              </w:r>
            </w:hyperlink>
          </w:p>
        </w:tc>
        <w:tc>
          <w:tcPr>
            <w:tcW w:w="2470" w:type="pct"/>
          </w:tcPr>
          <w:p w:rsidR="001967E8" w:rsidRPr="007D1F1B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  <w:r w:rsidRPr="007D1F1B">
              <w:rPr>
                <w:rFonts w:hint="cs"/>
                <w:b/>
                <w:bCs/>
                <w:rtl/>
              </w:rPr>
              <w:t>نسخة إلى:</w:t>
            </w:r>
          </w:p>
          <w:p w:rsidR="00F3079A" w:rsidRPr="007D1F1B" w:rsidRDefault="00F3079A" w:rsidP="003A35FE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</w:r>
            <w:r w:rsidRPr="007D1F1B">
              <w:rPr>
                <w:rFonts w:hint="cs"/>
                <w:rtl/>
              </w:rPr>
              <w:t xml:space="preserve">أعضاء قطاع تقييس الاتصالات في </w:t>
            </w:r>
            <w:r w:rsidR="003A35FE">
              <w:rPr>
                <w:rFonts w:hint="cs"/>
                <w:rtl/>
              </w:rPr>
              <w:t>الاتحاد</w:t>
            </w:r>
            <w:r w:rsidRPr="007D1F1B">
              <w:rPr>
                <w:rFonts w:hint="cs"/>
                <w:rtl/>
              </w:rPr>
              <w:t>؛</w:t>
            </w:r>
          </w:p>
          <w:p w:rsidR="00F3079A" w:rsidRPr="007D1F1B" w:rsidRDefault="00F3079A" w:rsidP="005773D8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</w:r>
            <w:r w:rsidRPr="007D1F1B">
              <w:rPr>
                <w:rFonts w:hint="cs"/>
                <w:rtl/>
              </w:rPr>
              <w:t xml:space="preserve">ال‍منتسبين إلى </w:t>
            </w:r>
            <w:r w:rsidR="005773D8" w:rsidRPr="007D1F1B">
              <w:rPr>
                <w:rFonts w:hint="cs"/>
                <w:spacing w:val="-6"/>
                <w:rtl/>
              </w:rPr>
              <w:t xml:space="preserve"> ل‍جنة الدراسات </w:t>
            </w:r>
            <w:r w:rsidR="005773D8">
              <w:rPr>
                <w:spacing w:val="-6"/>
              </w:rPr>
              <w:t>2</w:t>
            </w:r>
            <w:r w:rsidR="005773D8" w:rsidRPr="007D1F1B">
              <w:rPr>
                <w:rFonts w:hint="cs"/>
                <w:spacing w:val="-6"/>
                <w:rtl/>
                <w:lang w:bidi="ar-EG"/>
              </w:rPr>
              <w:t xml:space="preserve"> لقطاع تقييس الاتصالات</w:t>
            </w:r>
            <w:r w:rsidRPr="007D1F1B">
              <w:rPr>
                <w:rFonts w:hint="cs"/>
                <w:rtl/>
              </w:rPr>
              <w:t>؛</w:t>
            </w:r>
          </w:p>
          <w:p w:rsidR="00F3079A" w:rsidRPr="007D1F1B" w:rsidRDefault="00F3079A" w:rsidP="003A35FE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b/>
                <w:bCs/>
                <w:rtl/>
                <w:lang w:bidi="ar-EG"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  <w:lang w:bidi="ar-EG"/>
              </w:rPr>
              <w:tab/>
            </w:r>
            <w:r w:rsidRPr="007D1F1B">
              <w:rPr>
                <w:rFonts w:hint="cs"/>
                <w:rtl/>
                <w:lang w:bidi="ar-EG"/>
              </w:rPr>
              <w:t xml:space="preserve">الهيئات الأكادي‍مية ال‍منضمة إلى </w:t>
            </w:r>
            <w:r w:rsidR="003A35FE">
              <w:rPr>
                <w:rFonts w:hint="cs"/>
                <w:rtl/>
                <w:lang w:bidi="ar-EG"/>
              </w:rPr>
              <w:t>الاتحاد</w:t>
            </w:r>
            <w:r w:rsidRPr="007D1F1B">
              <w:rPr>
                <w:rFonts w:hint="cs"/>
                <w:rtl/>
                <w:lang w:bidi="ar-EG"/>
              </w:rPr>
              <w:t>؛</w:t>
            </w:r>
          </w:p>
          <w:p w:rsidR="00F3079A" w:rsidRPr="007D1F1B" w:rsidRDefault="00F3079A" w:rsidP="00F3189A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</w:r>
            <w:r w:rsidRPr="007D1F1B">
              <w:rPr>
                <w:rFonts w:hint="cs"/>
                <w:spacing w:val="-6"/>
                <w:rtl/>
              </w:rPr>
              <w:t xml:space="preserve">رئيس ل‍جنة الدراسات </w:t>
            </w:r>
            <w:r w:rsidR="00F3189A">
              <w:rPr>
                <w:spacing w:val="-6"/>
              </w:rPr>
              <w:t>2</w:t>
            </w:r>
            <w:r w:rsidRPr="007D1F1B">
              <w:rPr>
                <w:rFonts w:hint="cs"/>
                <w:spacing w:val="-6"/>
                <w:rtl/>
                <w:lang w:bidi="ar-EG"/>
              </w:rPr>
              <w:t xml:space="preserve"> لقطاع تقييس الاتصالات ونوابه؛</w:t>
            </w:r>
          </w:p>
          <w:p w:rsidR="00F3079A" w:rsidRPr="007D1F1B" w:rsidRDefault="00F3079A" w:rsidP="00F3079A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  <w:t>مدير مكتب تنمية الاتصالات</w:t>
            </w:r>
            <w:r w:rsidRPr="007D1F1B">
              <w:rPr>
                <w:rFonts w:hint="cs"/>
                <w:rtl/>
              </w:rPr>
              <w:t>؛</w:t>
            </w:r>
          </w:p>
          <w:p w:rsidR="001967E8" w:rsidRPr="007D1F1B" w:rsidRDefault="00F3079A" w:rsidP="00F3079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rtl/>
              </w:rPr>
            </w:pPr>
            <w:r w:rsidRPr="007D1F1B">
              <w:rPr>
                <w:rFonts w:hint="cs"/>
                <w:rtl/>
              </w:rPr>
              <w:t>-</w:t>
            </w:r>
            <w:r w:rsidRPr="007D1F1B">
              <w:rPr>
                <w:rtl/>
              </w:rPr>
              <w:tab/>
              <w:t>مدير مكتب الاتصالات الراديوية</w:t>
            </w:r>
          </w:p>
        </w:tc>
      </w:tr>
    </w:tbl>
    <w:p w:rsidR="005A7821" w:rsidRDefault="005A7821" w:rsidP="001768C2">
      <w:pPr>
        <w:pStyle w:val="Normalaftertitle"/>
        <w:spacing w:before="600"/>
      </w:pPr>
      <w:bookmarkStart w:id="0" w:name="dtemplate"/>
      <w:bookmarkEnd w:id="0"/>
    </w:p>
    <w:tbl>
      <w:tblPr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8104"/>
      </w:tblGrid>
      <w:tr w:rsidR="005A7821" w:rsidRPr="007D1F1B" w:rsidTr="0000267F">
        <w:trPr>
          <w:cantSplit/>
        </w:trPr>
        <w:tc>
          <w:tcPr>
            <w:tcW w:w="796" w:type="pct"/>
          </w:tcPr>
          <w:p w:rsidR="005A7821" w:rsidRPr="007D1F1B" w:rsidRDefault="005A7821" w:rsidP="0000267F">
            <w:pPr>
              <w:spacing w:before="60" w:after="60" w:line="340" w:lineRule="exact"/>
              <w:jc w:val="left"/>
              <w:rPr>
                <w:rtl/>
                <w:lang w:bidi="ar-SY"/>
              </w:rPr>
            </w:pPr>
            <w:r w:rsidRPr="007D1F1B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</w:tcPr>
          <w:p w:rsidR="005A7821" w:rsidRPr="007D1F1B" w:rsidRDefault="005A7821" w:rsidP="0000267F">
            <w:pPr>
              <w:spacing w:before="60" w:after="60" w:line="340" w:lineRule="exact"/>
              <w:jc w:val="left"/>
              <w:rPr>
                <w:b/>
                <w:bCs/>
                <w:spacing w:val="2"/>
                <w:rtl/>
              </w:rPr>
            </w:pPr>
            <w:r w:rsidRPr="007D1F1B">
              <w:rPr>
                <w:rFonts w:hint="cs"/>
                <w:b/>
                <w:bCs/>
                <w:spacing w:val="2"/>
                <w:rtl/>
                <w:lang w:bidi="ar-SY"/>
              </w:rPr>
              <w:t xml:space="preserve">حالة </w:t>
            </w:r>
            <w:r>
              <w:rPr>
                <w:rFonts w:hint="cs"/>
                <w:b/>
                <w:bCs/>
                <w:spacing w:val="2"/>
                <w:rtl/>
                <w:lang w:bidi="ar-SY"/>
              </w:rPr>
              <w:t>التوصية المراجَعة</w:t>
            </w:r>
            <w:r w:rsidRPr="007D1F1B">
              <w:rPr>
                <w:rFonts w:hint="cs"/>
                <w:b/>
                <w:bCs/>
                <w:spacing w:val="2"/>
                <w:rtl/>
                <w:lang w:bidi="ar-SY"/>
              </w:rPr>
              <w:t xml:space="preserve"> </w:t>
            </w:r>
            <w:r w:rsidRPr="007D1F1B">
              <w:rPr>
                <w:b/>
                <w:bCs/>
                <w:spacing w:val="2"/>
                <w:lang w:bidi="ar-SY"/>
              </w:rPr>
              <w:t xml:space="preserve">ITU-T </w:t>
            </w:r>
            <w:r w:rsidRPr="009018C4">
              <w:rPr>
                <w:b/>
                <w:bCs/>
                <w:spacing w:val="2"/>
                <w:lang w:bidi="ar-SY"/>
              </w:rPr>
              <w:t>E.212</w:t>
            </w:r>
            <w:r w:rsidRPr="007D1F1B">
              <w:rPr>
                <w:rFonts w:hint="cs"/>
                <w:b/>
                <w:bCs/>
                <w:spacing w:val="2"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spacing w:val="2"/>
                <w:rtl/>
                <w:lang w:bidi="ar-EG"/>
              </w:rPr>
              <w:t>ب</w:t>
            </w:r>
            <w:r w:rsidRPr="007D1F1B">
              <w:rPr>
                <w:rFonts w:hint="cs"/>
                <w:b/>
                <w:bCs/>
                <w:spacing w:val="2"/>
                <w:rtl/>
                <w:lang w:bidi="ar-EG"/>
              </w:rPr>
              <w:t xml:space="preserve">عد اجتماع لجنة الدراسات </w:t>
            </w:r>
            <w:r>
              <w:rPr>
                <w:b/>
                <w:bCs/>
                <w:spacing w:val="2"/>
                <w:lang w:bidi="ar-EG"/>
              </w:rPr>
              <w:t>2</w:t>
            </w:r>
            <w:r w:rsidRPr="007D1F1B">
              <w:rPr>
                <w:rFonts w:hint="cs"/>
                <w:b/>
                <w:bCs/>
                <w:spacing w:val="2"/>
                <w:rtl/>
              </w:rPr>
              <w:t xml:space="preserve"> لقطاع تقييس الاتصالات (</w:t>
            </w:r>
            <w:r>
              <w:rPr>
                <w:b/>
                <w:bCs/>
                <w:spacing w:val="2"/>
              </w:rPr>
              <w:t>23</w:t>
            </w:r>
            <w:r>
              <w:rPr>
                <w:b/>
                <w:bCs/>
                <w:spacing w:val="2"/>
              </w:rPr>
              <w:noBreakHyphen/>
              <w:t>14</w:t>
            </w:r>
            <w:r>
              <w:rPr>
                <w:rFonts w:hint="eastAsia"/>
                <w:b/>
                <w:bCs/>
                <w:spacing w:val="2"/>
                <w:rtl/>
              </w:rPr>
              <w:t> </w:t>
            </w:r>
            <w:r w:rsidRPr="007D1F1B">
              <w:rPr>
                <w:rFonts w:hint="cs"/>
                <w:b/>
                <w:bCs/>
                <w:spacing w:val="2"/>
                <w:rtl/>
              </w:rPr>
              <w:t>سبتمبر</w:t>
            </w:r>
            <w:r>
              <w:rPr>
                <w:rFonts w:hint="eastAsia"/>
                <w:b/>
                <w:bCs/>
                <w:spacing w:val="2"/>
                <w:rtl/>
              </w:rPr>
              <w:t> </w:t>
            </w:r>
            <w:r w:rsidRPr="007D1F1B">
              <w:rPr>
                <w:b/>
                <w:bCs/>
                <w:spacing w:val="2"/>
              </w:rPr>
              <w:t>2016</w:t>
            </w:r>
            <w:r w:rsidRPr="007D1F1B">
              <w:rPr>
                <w:rFonts w:hint="cs"/>
                <w:b/>
                <w:bCs/>
                <w:spacing w:val="2"/>
                <w:rtl/>
              </w:rPr>
              <w:t>، جنيف)</w:t>
            </w:r>
          </w:p>
        </w:tc>
      </w:tr>
    </w:tbl>
    <w:p w:rsidR="001967E8" w:rsidRPr="001967E8" w:rsidRDefault="001967E8" w:rsidP="001768C2">
      <w:pPr>
        <w:pStyle w:val="Normalaftertitle"/>
        <w:spacing w:before="600"/>
        <w:rPr>
          <w:rtl/>
          <w:lang w:bidi="ar-EG"/>
        </w:rPr>
      </w:pPr>
      <w:r w:rsidRPr="001967E8">
        <w:rPr>
          <w:rFonts w:hint="cs"/>
          <w:rtl/>
        </w:rPr>
        <w:t>حضرات السادة والسيدات،</w:t>
      </w:r>
    </w:p>
    <w:p w:rsidR="001967E8" w:rsidRPr="001967E8" w:rsidRDefault="006A65B0" w:rsidP="001967E8">
      <w:pPr>
        <w:rPr>
          <w:rtl/>
          <w:lang w:bidi="ar-EG"/>
        </w:rPr>
      </w:pPr>
      <w:r>
        <w:rPr>
          <w:rFonts w:hint="cs"/>
          <w:rtl/>
        </w:rPr>
        <w:t>ت</w:t>
      </w:r>
      <w:r w:rsidR="005C3810">
        <w:rPr>
          <w:rFonts w:hint="cs"/>
          <w:rtl/>
        </w:rPr>
        <w:t>‍</w:t>
      </w:r>
      <w:r>
        <w:rPr>
          <w:rFonts w:hint="cs"/>
          <w:rtl/>
        </w:rPr>
        <w:t>حية</w:t>
      </w:r>
      <w:r w:rsidR="001967E8" w:rsidRPr="001967E8">
        <w:rPr>
          <w:rFonts w:hint="cs"/>
          <w:rtl/>
        </w:rPr>
        <w:t xml:space="preserve"> طيبة وبعد،</w:t>
      </w:r>
    </w:p>
    <w:p w:rsidR="00F3079A" w:rsidRPr="00BD360A" w:rsidRDefault="001967E8" w:rsidP="0063549B">
      <w:pPr>
        <w:rPr>
          <w:spacing w:val="2"/>
          <w:rtl/>
          <w:lang w:bidi="ar-EG"/>
        </w:rPr>
      </w:pPr>
      <w:r w:rsidRPr="00BD360A">
        <w:rPr>
          <w:spacing w:val="2"/>
          <w:lang w:bidi="ar-SY"/>
        </w:rPr>
        <w:t>1</w:t>
      </w:r>
      <w:r w:rsidRPr="00BD360A">
        <w:rPr>
          <w:spacing w:val="2"/>
          <w:lang w:bidi="ar-SY"/>
        </w:rPr>
        <w:tab/>
      </w:r>
      <w:r w:rsidR="006A65B0">
        <w:rPr>
          <w:rFonts w:hint="cs"/>
          <w:spacing w:val="2"/>
          <w:rtl/>
          <w:lang w:bidi="ar-SY"/>
        </w:rPr>
        <w:t>إلحاقاً</w:t>
      </w:r>
      <w:r w:rsidR="001C206B" w:rsidRPr="00BD360A">
        <w:rPr>
          <w:rFonts w:hint="cs"/>
          <w:spacing w:val="2"/>
          <w:rtl/>
          <w:lang w:bidi="ar-SY"/>
        </w:rPr>
        <w:t xml:space="preserve"> </w:t>
      </w:r>
      <w:r w:rsidR="002D7234">
        <w:rPr>
          <w:rFonts w:hint="cs"/>
          <w:spacing w:val="2"/>
          <w:rtl/>
          <w:lang w:bidi="ar-SY"/>
        </w:rPr>
        <w:t>بالرسالة</w:t>
      </w:r>
      <w:r w:rsidR="001C206B" w:rsidRPr="00BD360A">
        <w:rPr>
          <w:rFonts w:hint="cs"/>
          <w:spacing w:val="2"/>
          <w:rtl/>
          <w:lang w:bidi="ar-SY"/>
        </w:rPr>
        <w:t xml:space="preserve"> </w:t>
      </w:r>
      <w:r w:rsidR="006A65B0">
        <w:rPr>
          <w:rFonts w:hint="cs"/>
          <w:spacing w:val="2"/>
          <w:rtl/>
          <w:lang w:bidi="ar-SY"/>
        </w:rPr>
        <w:t>المعمّمة</w:t>
      </w:r>
      <w:r w:rsidR="001C206B" w:rsidRPr="00BD360A">
        <w:rPr>
          <w:rFonts w:hint="cs"/>
          <w:spacing w:val="2"/>
          <w:rtl/>
          <w:lang w:bidi="ar-SY"/>
        </w:rPr>
        <w:t xml:space="preserve"> </w:t>
      </w:r>
      <w:r w:rsidR="001C206B" w:rsidRPr="00BD360A">
        <w:rPr>
          <w:spacing w:val="2"/>
        </w:rPr>
        <w:t xml:space="preserve">TSB </w:t>
      </w:r>
      <w:hyperlink r:id="rId11" w:history="1">
        <w:r w:rsidR="008A7E0A" w:rsidRPr="008A7E0A">
          <w:rPr>
            <w:rFonts w:eastAsia="Times New Roman" w:cs="Times New Roman"/>
            <w:color w:val="0000FF"/>
            <w:szCs w:val="22"/>
            <w:u w:val="single"/>
            <w:lang w:eastAsia="en-US"/>
          </w:rPr>
          <w:t>203</w:t>
        </w:r>
      </w:hyperlink>
      <w:r w:rsidR="002D7234" w:rsidRPr="00732DFB">
        <w:rPr>
          <w:rFonts w:hint="cs"/>
          <w:spacing w:val="2"/>
          <w:sz w:val="30"/>
          <w:rtl/>
        </w:rPr>
        <w:t xml:space="preserve"> </w:t>
      </w:r>
      <w:r w:rsidR="001C206B" w:rsidRPr="00BD360A">
        <w:rPr>
          <w:rFonts w:hint="cs"/>
          <w:spacing w:val="2"/>
          <w:rtl/>
        </w:rPr>
        <w:t xml:space="preserve">المؤرخة </w:t>
      </w:r>
      <w:r w:rsidR="002D7234">
        <w:rPr>
          <w:spacing w:val="2"/>
        </w:rPr>
        <w:t>27</w:t>
      </w:r>
      <w:r w:rsidR="001C206B" w:rsidRPr="00BD360A">
        <w:rPr>
          <w:rFonts w:hint="cs"/>
          <w:spacing w:val="2"/>
          <w:rtl/>
          <w:lang w:bidi="ar-EG"/>
        </w:rPr>
        <w:t xml:space="preserve"> أبريل </w:t>
      </w:r>
      <w:r w:rsidR="001C206B" w:rsidRPr="00BD360A">
        <w:rPr>
          <w:spacing w:val="2"/>
          <w:lang w:bidi="ar-EG"/>
        </w:rPr>
        <w:t>2016</w:t>
      </w:r>
      <w:r w:rsidR="001C206B" w:rsidRPr="00BD360A">
        <w:rPr>
          <w:rFonts w:hint="cs"/>
          <w:spacing w:val="2"/>
          <w:rtl/>
          <w:lang w:bidi="ar-EG"/>
        </w:rPr>
        <w:t xml:space="preserve">، وعملاً بالفقرة </w:t>
      </w:r>
      <w:r w:rsidR="001C206B" w:rsidRPr="00BD360A">
        <w:rPr>
          <w:spacing w:val="2"/>
          <w:lang w:bidi="ar-EG"/>
        </w:rPr>
        <w:t>5.9</w:t>
      </w:r>
      <w:r w:rsidR="001C206B" w:rsidRPr="00BD360A">
        <w:rPr>
          <w:rFonts w:hint="cs"/>
          <w:spacing w:val="2"/>
          <w:rtl/>
          <w:lang w:bidi="ar-EG"/>
        </w:rPr>
        <w:t xml:space="preserve"> من القرار</w:t>
      </w:r>
      <w:r w:rsidR="00BD360A" w:rsidRPr="00BD360A">
        <w:rPr>
          <w:rFonts w:hint="eastAsia"/>
          <w:spacing w:val="2"/>
          <w:rtl/>
          <w:lang w:bidi="ar-EG"/>
        </w:rPr>
        <w:t> </w:t>
      </w:r>
      <w:r w:rsidR="001C206B" w:rsidRPr="00BD360A">
        <w:rPr>
          <w:spacing w:val="2"/>
          <w:lang w:bidi="ar-EG"/>
        </w:rPr>
        <w:t>1</w:t>
      </w:r>
      <w:r w:rsidR="001C206B" w:rsidRPr="00BD360A">
        <w:rPr>
          <w:rFonts w:hint="cs"/>
          <w:spacing w:val="2"/>
          <w:rtl/>
          <w:lang w:bidi="ar-EG"/>
        </w:rPr>
        <w:t xml:space="preserve"> (دبي، </w:t>
      </w:r>
      <w:r w:rsidR="001C206B" w:rsidRPr="00BD360A">
        <w:rPr>
          <w:spacing w:val="2"/>
          <w:lang w:bidi="ar-EG"/>
        </w:rPr>
        <w:t>2012</w:t>
      </w:r>
      <w:proofErr w:type="gramStart"/>
      <w:r w:rsidR="001C206B" w:rsidRPr="00BD360A">
        <w:rPr>
          <w:rFonts w:hint="cs"/>
          <w:spacing w:val="2"/>
          <w:rtl/>
          <w:lang w:bidi="ar-EG"/>
        </w:rPr>
        <w:t>)،</w:t>
      </w:r>
      <w:proofErr w:type="gramEnd"/>
      <w:r w:rsidR="001C206B" w:rsidRPr="00BD360A">
        <w:rPr>
          <w:rFonts w:hint="cs"/>
          <w:spacing w:val="2"/>
          <w:rtl/>
          <w:lang w:bidi="ar-EG"/>
        </w:rPr>
        <w:t xml:space="preserve"> أود إفادتكم بأن لجنة الدراسات </w:t>
      </w:r>
      <w:r w:rsidR="002D7234">
        <w:rPr>
          <w:spacing w:val="2"/>
          <w:lang w:bidi="ar-EG"/>
        </w:rPr>
        <w:t>2</w:t>
      </w:r>
      <w:r w:rsidR="001C206B" w:rsidRPr="00BD360A">
        <w:rPr>
          <w:rFonts w:hint="cs"/>
          <w:spacing w:val="2"/>
          <w:rtl/>
          <w:lang w:bidi="ar-EG"/>
        </w:rPr>
        <w:t xml:space="preserve"> لقطاع تقييس الاتصالات قد توصلت إلى </w:t>
      </w:r>
      <w:r w:rsidR="002D7234">
        <w:rPr>
          <w:rFonts w:hint="cs"/>
          <w:spacing w:val="2"/>
          <w:rtl/>
          <w:lang w:bidi="ar-EG"/>
        </w:rPr>
        <w:t>القرار التالي</w:t>
      </w:r>
      <w:r w:rsidR="001C206B" w:rsidRPr="00BD360A">
        <w:rPr>
          <w:rFonts w:hint="cs"/>
          <w:spacing w:val="2"/>
          <w:rtl/>
          <w:lang w:bidi="ar-EG"/>
        </w:rPr>
        <w:t xml:space="preserve"> فيما يتعلق </w:t>
      </w:r>
      <w:r w:rsidR="002D7234">
        <w:rPr>
          <w:rFonts w:hint="cs"/>
          <w:spacing w:val="2"/>
          <w:rtl/>
          <w:lang w:bidi="ar-EG"/>
        </w:rPr>
        <w:t xml:space="preserve">بمشروع </w:t>
      </w:r>
      <w:r w:rsidR="0063549B">
        <w:rPr>
          <w:rFonts w:hint="cs"/>
          <w:spacing w:val="2"/>
          <w:rtl/>
          <w:lang w:bidi="ar-EG"/>
        </w:rPr>
        <w:t>توصية قطاع تقييس الاتصالات</w:t>
      </w:r>
      <w:r w:rsidR="001C206B" w:rsidRPr="00BD360A">
        <w:rPr>
          <w:rFonts w:hint="cs"/>
          <w:spacing w:val="2"/>
          <w:rtl/>
          <w:lang w:bidi="ar-EG"/>
        </w:rPr>
        <w:t xml:space="preserve"> المب</w:t>
      </w:r>
      <w:r w:rsidR="00866188" w:rsidRPr="00BD360A">
        <w:rPr>
          <w:rFonts w:hint="cs"/>
          <w:spacing w:val="2"/>
          <w:rtl/>
          <w:lang w:bidi="ar-EG"/>
        </w:rPr>
        <w:t>ين</w:t>
      </w:r>
      <w:r w:rsidR="001C206B" w:rsidRPr="00BD360A">
        <w:rPr>
          <w:rFonts w:hint="cs"/>
          <w:spacing w:val="2"/>
          <w:rtl/>
          <w:lang w:bidi="ar-EG"/>
        </w:rPr>
        <w:t>ة</w:t>
      </w:r>
      <w:r w:rsidR="0063549B">
        <w:rPr>
          <w:rFonts w:hint="eastAsia"/>
          <w:spacing w:val="2"/>
          <w:rtl/>
          <w:lang w:bidi="ar-EG"/>
        </w:rPr>
        <w:t> </w:t>
      </w:r>
      <w:r w:rsidR="009408D9">
        <w:rPr>
          <w:rFonts w:hint="cs"/>
          <w:spacing w:val="2"/>
          <w:rtl/>
          <w:lang w:bidi="ar-EG"/>
        </w:rPr>
        <w:t>أدناه</w:t>
      </w:r>
      <w:r w:rsidR="001C206B" w:rsidRPr="00BD360A">
        <w:rPr>
          <w:rFonts w:hint="cs"/>
          <w:spacing w:val="2"/>
          <w:rtl/>
          <w:lang w:bidi="ar-EG"/>
        </w:rPr>
        <w:t>:</w:t>
      </w:r>
    </w:p>
    <w:p w:rsidR="001967E8" w:rsidRDefault="001967E8" w:rsidP="001967E8">
      <w:pPr>
        <w:rPr>
          <w:spacing w:val="-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394"/>
        <w:gridCol w:w="1418"/>
      </w:tblGrid>
      <w:tr w:rsidR="007E2E2B" w:rsidRPr="002109BF" w:rsidTr="002109BF">
        <w:trPr>
          <w:cantSplit/>
          <w:tblHeader/>
          <w:jc w:val="center"/>
        </w:trPr>
        <w:tc>
          <w:tcPr>
            <w:tcW w:w="1670" w:type="dxa"/>
            <w:tcBorders>
              <w:bottom w:val="single" w:sz="12" w:space="0" w:color="auto"/>
            </w:tcBorders>
          </w:tcPr>
          <w:p w:rsidR="007E2E2B" w:rsidRPr="002109BF" w:rsidRDefault="007E2E2B" w:rsidP="001C3127">
            <w:pPr>
              <w:pStyle w:val="TableHead"/>
              <w:spacing w:line="300" w:lineRule="exact"/>
              <w:rPr>
                <w:lang w:eastAsia="en-US"/>
              </w:rPr>
            </w:pPr>
            <w:r w:rsidRPr="002109BF">
              <w:rPr>
                <w:rFonts w:hint="cs"/>
                <w:rtl/>
                <w:lang w:eastAsia="en-US"/>
              </w:rPr>
              <w:t>رقم التوصية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7E2E2B" w:rsidRPr="002109BF" w:rsidRDefault="007E2E2B" w:rsidP="00303F80">
            <w:pPr>
              <w:pStyle w:val="TableHead"/>
              <w:spacing w:line="300" w:lineRule="exact"/>
              <w:rPr>
                <w:lang w:eastAsia="en-US" w:bidi="ar-EG"/>
              </w:rPr>
            </w:pPr>
            <w:r w:rsidRPr="002109BF">
              <w:rPr>
                <w:rFonts w:hint="cs"/>
                <w:rtl/>
                <w:lang w:eastAsia="en-US"/>
              </w:rPr>
              <w:t>العنوان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E2E2B" w:rsidRPr="002109BF" w:rsidRDefault="007E2E2B" w:rsidP="001C3127">
            <w:pPr>
              <w:pStyle w:val="TableHead"/>
              <w:spacing w:line="300" w:lineRule="exact"/>
              <w:rPr>
                <w:rtl/>
                <w:lang w:eastAsia="en-US"/>
              </w:rPr>
            </w:pPr>
            <w:r w:rsidRPr="002109BF">
              <w:rPr>
                <w:rFonts w:hint="cs"/>
                <w:rtl/>
                <w:lang w:eastAsia="en-US"/>
              </w:rPr>
              <w:t>القرار</w:t>
            </w:r>
          </w:p>
        </w:tc>
      </w:tr>
      <w:tr w:rsidR="007E2E2B" w:rsidRPr="002109BF" w:rsidTr="002109BF">
        <w:trPr>
          <w:cantSplit/>
          <w:jc w:val="center"/>
        </w:trPr>
        <w:tc>
          <w:tcPr>
            <w:tcW w:w="1670" w:type="dxa"/>
          </w:tcPr>
          <w:p w:rsidR="007E2E2B" w:rsidRPr="002109BF" w:rsidRDefault="007E2E2B" w:rsidP="001C3127">
            <w:pPr>
              <w:pStyle w:val="Tabletexte"/>
              <w:spacing w:line="300" w:lineRule="exact"/>
              <w:jc w:val="left"/>
              <w:rPr>
                <w:rtl/>
                <w:lang w:val="fr-CH" w:bidi="ar-EG"/>
              </w:rPr>
            </w:pPr>
            <w:r w:rsidRPr="002109BF">
              <w:rPr>
                <w:rFonts w:hint="cs"/>
                <w:rtl/>
              </w:rPr>
              <w:t>التوصية المراجَعة</w:t>
            </w:r>
            <w:r w:rsidRPr="002109BF">
              <w:rPr>
                <w:rtl/>
              </w:rPr>
              <w:br/>
            </w:r>
            <w:hyperlink r:id="rId12" w:history="1">
              <w:r w:rsidRPr="002109BF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ITU-T E.212</w:t>
              </w:r>
            </w:hyperlink>
          </w:p>
        </w:tc>
        <w:tc>
          <w:tcPr>
            <w:tcW w:w="4394" w:type="dxa"/>
          </w:tcPr>
          <w:p w:rsidR="007E2E2B" w:rsidRPr="002109BF" w:rsidRDefault="007E2E2B" w:rsidP="001C3127">
            <w:pPr>
              <w:pStyle w:val="Tabletexte"/>
              <w:spacing w:line="300" w:lineRule="exact"/>
              <w:jc w:val="left"/>
              <w:rPr>
                <w:spacing w:val="6"/>
                <w:lang w:val="en-GB"/>
              </w:rPr>
            </w:pPr>
            <w:r w:rsidRPr="002109BF">
              <w:rPr>
                <w:spacing w:val="6"/>
                <w:rtl/>
              </w:rPr>
              <w:t>الخطة الدولية لتعرّف هوية الشبكات والاشتراكات العمومية</w:t>
            </w:r>
          </w:p>
        </w:tc>
        <w:tc>
          <w:tcPr>
            <w:tcW w:w="1418" w:type="dxa"/>
          </w:tcPr>
          <w:p w:rsidR="007E2E2B" w:rsidRPr="002109BF" w:rsidRDefault="007E2E2B" w:rsidP="001C3127">
            <w:pPr>
              <w:pStyle w:val="Tabletexte"/>
              <w:spacing w:line="300" w:lineRule="exact"/>
              <w:jc w:val="left"/>
              <w:rPr>
                <w:lang w:val="en-GB"/>
              </w:rPr>
            </w:pPr>
            <w:r w:rsidRPr="002109BF">
              <w:rPr>
                <w:rFonts w:hint="cs"/>
                <w:rtl/>
                <w:lang w:val="en-GB"/>
              </w:rPr>
              <w:t>تمت الموافقة عليها</w:t>
            </w:r>
          </w:p>
        </w:tc>
      </w:tr>
    </w:tbl>
    <w:p w:rsidR="001967E8" w:rsidRPr="001967E8" w:rsidRDefault="001967E8" w:rsidP="002109BF">
      <w:pPr>
        <w:keepNext/>
        <w:keepLines/>
        <w:widowControl w:val="0"/>
        <w:rPr>
          <w:rtl/>
          <w:lang w:bidi="ar-EG"/>
        </w:rPr>
      </w:pPr>
      <w:r w:rsidRPr="001967E8">
        <w:rPr>
          <w:lang w:bidi="ar-SY"/>
        </w:rPr>
        <w:lastRenderedPageBreak/>
        <w:t>2</w:t>
      </w:r>
      <w:r w:rsidRPr="001967E8">
        <w:rPr>
          <w:rFonts w:hint="cs"/>
          <w:rtl/>
          <w:lang w:bidi="ar-EG"/>
        </w:rPr>
        <w:tab/>
      </w:r>
      <w:r w:rsidR="003222FE">
        <w:rPr>
          <w:rtl/>
          <w:lang w:bidi="ar-EG"/>
        </w:rPr>
        <w:t xml:space="preserve">وي‍مكن الاطلاع على ال‍معلومات ال‍خاصة ببراءات الاختراع بالرجوع إلى </w:t>
      </w:r>
      <w:hyperlink r:id="rId13" w:history="1">
        <w:r w:rsidR="003222FE" w:rsidRPr="00F919EB">
          <w:rPr>
            <w:rStyle w:val="Hyperlink"/>
            <w:rtl/>
            <w:lang w:bidi="ar-EG"/>
          </w:rPr>
          <w:t>ال‍موقع الإلكتروني لقطاع تقييس الاتصالات</w:t>
        </w:r>
      </w:hyperlink>
      <w:r w:rsidR="003222FE">
        <w:rPr>
          <w:rtl/>
          <w:lang w:bidi="ar-EG"/>
        </w:rPr>
        <w:t>.</w:t>
      </w:r>
    </w:p>
    <w:p w:rsidR="001967E8" w:rsidRDefault="001967E8" w:rsidP="00922028">
      <w:pPr>
        <w:keepNext/>
        <w:keepLines/>
        <w:widowControl w:val="0"/>
        <w:rPr>
          <w:rtl/>
          <w:lang w:bidi="ar-EG"/>
        </w:rPr>
      </w:pPr>
      <w:r w:rsidRPr="001967E8">
        <w:rPr>
          <w:lang w:bidi="ar-SY"/>
        </w:rPr>
        <w:t>3</w:t>
      </w:r>
      <w:r w:rsidRPr="001967E8">
        <w:rPr>
          <w:rFonts w:hint="cs"/>
          <w:rtl/>
          <w:lang w:bidi="ar-EG"/>
        </w:rPr>
        <w:tab/>
      </w:r>
      <w:r w:rsidR="003222FE" w:rsidRPr="00517C9A">
        <w:rPr>
          <w:rtl/>
          <w:lang w:bidi="ar-EG"/>
        </w:rPr>
        <w:t>وس</w:t>
      </w:r>
      <w:r w:rsidR="006C278B">
        <w:rPr>
          <w:rFonts w:hint="cs"/>
          <w:rtl/>
          <w:lang w:bidi="ar-EG"/>
        </w:rPr>
        <w:t>ي</w:t>
      </w:r>
      <w:r w:rsidR="003222FE" w:rsidRPr="00517C9A">
        <w:rPr>
          <w:rtl/>
          <w:lang w:bidi="ar-EG"/>
        </w:rPr>
        <w:t>تاح قريباً نص التوصي</w:t>
      </w:r>
      <w:r w:rsidR="006C278B">
        <w:rPr>
          <w:rFonts w:hint="cs"/>
          <w:rtl/>
          <w:lang w:bidi="ar-EG"/>
        </w:rPr>
        <w:t>ة</w:t>
      </w:r>
      <w:r w:rsidR="006C278B">
        <w:rPr>
          <w:rtl/>
          <w:lang w:bidi="ar-EG"/>
        </w:rPr>
        <w:t xml:space="preserve"> في صيغته</w:t>
      </w:r>
      <w:r w:rsidR="003222FE" w:rsidRPr="00517C9A">
        <w:rPr>
          <w:rtl/>
          <w:lang w:bidi="ar-EG"/>
        </w:rPr>
        <w:t xml:space="preserve"> السابقة للنشر في ال‍موقع الإلكتروني لقطاع تقييس الاتصالات</w:t>
      </w:r>
      <w:r w:rsidR="009408D9">
        <w:rPr>
          <w:rFonts w:hint="cs"/>
          <w:rtl/>
          <w:lang w:bidi="ar-EG"/>
        </w:rPr>
        <w:t xml:space="preserve"> </w:t>
      </w:r>
      <w:r w:rsidR="00922028">
        <w:rPr>
          <w:rFonts w:hint="cs"/>
          <w:rtl/>
          <w:lang w:bidi="ar-EG"/>
        </w:rPr>
        <w:t>في</w:t>
      </w:r>
      <w:r w:rsidR="009408D9">
        <w:rPr>
          <w:rFonts w:hint="cs"/>
          <w:rtl/>
          <w:lang w:bidi="ar-EG"/>
        </w:rPr>
        <w:t xml:space="preserve"> العنوان</w:t>
      </w:r>
      <w:r w:rsidR="003222FE" w:rsidRPr="00517C9A">
        <w:rPr>
          <w:rFonts w:hint="cs"/>
          <w:rtl/>
          <w:lang w:bidi="ar-EG"/>
        </w:rPr>
        <w:t xml:space="preserve"> </w:t>
      </w:r>
      <w:hyperlink r:id="rId14" w:history="1">
        <w:r w:rsidR="003222FE" w:rsidRPr="00517C9A">
          <w:rPr>
            <w:rFonts w:eastAsia="Times New Roman" w:cs="Times New Roman"/>
            <w:color w:val="0000FF"/>
            <w:szCs w:val="22"/>
            <w:u w:val="single"/>
            <w:lang w:eastAsia="en-US"/>
          </w:rPr>
          <w:t>http://itu.int/itu-t/recommendations/</w:t>
        </w:r>
      </w:hyperlink>
      <w:r w:rsidR="003222FE">
        <w:rPr>
          <w:rtl/>
          <w:lang w:bidi="ar-EG"/>
        </w:rPr>
        <w:t>.</w:t>
      </w:r>
    </w:p>
    <w:p w:rsidR="003222FE" w:rsidRPr="001967E8" w:rsidRDefault="003222FE" w:rsidP="002109BF">
      <w:pPr>
        <w:keepNext/>
        <w:keepLines/>
        <w:widowControl w:val="0"/>
        <w:rPr>
          <w:lang w:bidi="ar-EG"/>
        </w:rPr>
      </w:pPr>
      <w:r>
        <w:rPr>
          <w:lang w:bidi="ar-EG"/>
        </w:rPr>
        <w:t>4</w:t>
      </w:r>
      <w:r>
        <w:rPr>
          <w:lang w:bidi="ar-EG"/>
        </w:rPr>
        <w:tab/>
      </w:r>
      <w:r>
        <w:rPr>
          <w:rtl/>
          <w:lang w:bidi="ar-EG"/>
        </w:rPr>
        <w:t>وسوف ينشر الات‍حاد نص هذه التوصي</w:t>
      </w:r>
      <w:r w:rsidR="006C278B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في أقرب وقت م‍مكن.</w:t>
      </w:r>
    </w:p>
    <w:p w:rsidR="00C600AE" w:rsidRDefault="001967E8" w:rsidP="002109BF">
      <w:pPr>
        <w:pStyle w:val="Normalaftertitle"/>
        <w:spacing w:before="240"/>
      </w:pPr>
      <w:r w:rsidRPr="001967E8">
        <w:rPr>
          <w:rFonts w:hint="cs"/>
          <w:rtl/>
        </w:rPr>
        <w:t>وتفضلوا بقبول فائق التقدير والاحترام.</w:t>
      </w:r>
    </w:p>
    <w:p w:rsidR="00600B7F" w:rsidRDefault="00600B7F" w:rsidP="002109BF">
      <w:pPr>
        <w:pStyle w:val="Normalaftertitle"/>
        <w:spacing w:before="240"/>
        <w:rPr>
          <w:noProof/>
          <w:lang w:bidi="ar-SA"/>
        </w:rPr>
      </w:pPr>
    </w:p>
    <w:p w:rsidR="00600B7F" w:rsidRPr="001967E8" w:rsidRDefault="00600B7F" w:rsidP="002109BF">
      <w:pPr>
        <w:pStyle w:val="Normalaftertitle"/>
        <w:spacing w:before="240"/>
        <w:rPr>
          <w:rtl/>
        </w:rPr>
      </w:pPr>
      <w:bookmarkStart w:id="1" w:name="_GoBack"/>
      <w:bookmarkEnd w:id="1"/>
    </w:p>
    <w:p w:rsidR="001967E8" w:rsidRPr="001967E8" w:rsidRDefault="001967E8" w:rsidP="00600B7F">
      <w:pPr>
        <w:spacing w:before="0"/>
        <w:jc w:val="left"/>
        <w:rPr>
          <w:rtl/>
          <w:lang w:bidi="ar-EG"/>
        </w:rPr>
      </w:pPr>
      <w:r>
        <w:rPr>
          <w:rFonts w:hint="cs"/>
          <w:rtl/>
        </w:rPr>
        <w:t>تشيساب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br/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تقييس</w:t>
      </w:r>
      <w:r>
        <w:rPr>
          <w:rtl/>
        </w:rPr>
        <w:t xml:space="preserve"> </w:t>
      </w:r>
      <w:r>
        <w:rPr>
          <w:rFonts w:hint="cs"/>
          <w:rtl/>
        </w:rPr>
        <w:t>الاتصالات</w:t>
      </w:r>
    </w:p>
    <w:sectPr w:rsidR="001967E8" w:rsidRPr="001967E8" w:rsidSect="00BE23E2">
      <w:headerReference w:type="default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8E" w:rsidRDefault="0023568E" w:rsidP="00E76837">
      <w:pPr>
        <w:spacing w:before="0" w:line="240" w:lineRule="auto"/>
      </w:pPr>
      <w:r>
        <w:separator/>
      </w:r>
    </w:p>
  </w:endnote>
  <w:endnote w:type="continuationSeparator" w:id="0">
    <w:p w:rsidR="0023568E" w:rsidRDefault="0023568E" w:rsidP="00E768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8" w:rsidRPr="00562D4E" w:rsidRDefault="00562D4E" w:rsidP="005A7821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5A7821">
      <w:rPr>
        <w:rFonts w:ascii="Calibri" w:hAnsi="Calibri" w:cs="Calibri"/>
        <w:noProof/>
        <w:sz w:val="16"/>
        <w:szCs w:val="16"/>
        <w:lang w:val="fr-CH"/>
      </w:rPr>
      <w:t>ITU-T\BUREAU\CIRC\</w:t>
    </w:r>
    <w:r w:rsidR="00A50837">
      <w:rPr>
        <w:rFonts w:ascii="Calibri" w:hAnsi="Calibri" w:cs="Calibri"/>
        <w:noProof/>
        <w:sz w:val="16"/>
        <w:szCs w:val="16"/>
        <w:lang w:val="fr-CH"/>
      </w:rPr>
      <w:t>255A.doc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6" w:rsidRPr="009A7006" w:rsidRDefault="009A7006" w:rsidP="00600B7F"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bidi w:val="0"/>
      <w:spacing w:before="160" w:line="240" w:lineRule="auto"/>
      <w:ind w:left="-397" w:right="-397"/>
      <w:jc w:val="center"/>
      <w:rPr>
        <w:rFonts w:asciiTheme="minorHAnsi" w:eastAsia="Times New Roman" w:hAnsiTheme="minorHAnsi" w:cs="Times New Roman"/>
        <w:sz w:val="18"/>
        <w:szCs w:val="18"/>
        <w:lang w:val="fr-CH" w:eastAsia="en-US"/>
      </w:rPr>
    </w:pPr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t xml:space="preserve">International </w:t>
    </w:r>
    <w:proofErr w:type="spellStart"/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t>Telecommunication</w:t>
    </w:r>
    <w:proofErr w:type="spellEnd"/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t xml:space="preserve"> Union • Place des Nations • CH</w:t>
    </w:r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noBreakHyphen/>
      <w:t xml:space="preserve">1211 Geneva 20 • Switzerland </w:t>
    </w:r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 w:history="1">
      <w:r w:rsidRPr="009A7006">
        <w:rPr>
          <w:rFonts w:asciiTheme="minorHAnsi" w:eastAsia="Times New Roman" w:hAnsiTheme="minorHAnsi" w:cs="Times New Roman"/>
          <w:color w:val="0000FF"/>
          <w:sz w:val="18"/>
          <w:szCs w:val="18"/>
          <w:u w:val="single"/>
          <w:lang w:val="fr-CH" w:eastAsia="en-US"/>
        </w:rPr>
        <w:t>itumail@itu.int</w:t>
      </w:r>
    </w:hyperlink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t xml:space="preserve"> • </w:t>
    </w:r>
    <w:hyperlink r:id="rId2" w:history="1">
      <w:r w:rsidRPr="009A7006">
        <w:rPr>
          <w:rFonts w:asciiTheme="minorHAnsi" w:eastAsia="Times New Roman" w:hAnsiTheme="minorHAnsi" w:cs="Times New Roman"/>
          <w:color w:val="0000FF"/>
          <w:sz w:val="18"/>
          <w:szCs w:val="18"/>
          <w:u w:val="single"/>
          <w:lang w:val="fr-CH" w:eastAsia="en-US"/>
        </w:rPr>
        <w:t>www.itu.int</w:t>
      </w:r>
    </w:hyperlink>
    <w:r w:rsidRPr="009A7006">
      <w:rPr>
        <w:rFonts w:asciiTheme="minorHAnsi" w:eastAsia="Times New Roman" w:hAnsiTheme="minorHAnsi" w:cs="Times New Roman"/>
        <w:sz w:val="18"/>
        <w:szCs w:val="18"/>
        <w:lang w:val="fr-CH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8E" w:rsidRDefault="0023568E" w:rsidP="00E76837">
      <w:pPr>
        <w:spacing w:before="0" w:line="240" w:lineRule="auto"/>
      </w:pPr>
      <w:r>
        <w:separator/>
      </w:r>
    </w:p>
  </w:footnote>
  <w:footnote w:type="continuationSeparator" w:id="0">
    <w:p w:rsidR="0023568E" w:rsidRDefault="0023568E" w:rsidP="00E768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A11AA2" w:rsidP="00A11AA2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- </w:t>
    </w:r>
    <w:r w:rsidR="00E76837" w:rsidRPr="00E76837">
      <w:rPr>
        <w:rFonts w:cs="Calibri"/>
        <w:sz w:val="20"/>
        <w:szCs w:val="20"/>
      </w:rPr>
      <w:fldChar w:fldCharType="begin"/>
    </w:r>
    <w:r w:rsidR="00E76837" w:rsidRPr="00E76837">
      <w:rPr>
        <w:rFonts w:cs="Calibri"/>
        <w:sz w:val="20"/>
        <w:szCs w:val="20"/>
      </w:rPr>
      <w:instrText xml:space="preserve"> PAGE </w:instrText>
    </w:r>
    <w:r w:rsidR="00E76837" w:rsidRPr="00E76837">
      <w:rPr>
        <w:rFonts w:cs="Calibri"/>
        <w:sz w:val="20"/>
        <w:szCs w:val="20"/>
      </w:rPr>
      <w:fldChar w:fldCharType="separate"/>
    </w:r>
    <w:r w:rsidR="00600B7F">
      <w:rPr>
        <w:rFonts w:cs="Calibri"/>
        <w:noProof/>
        <w:sz w:val="20"/>
        <w:szCs w:val="20"/>
      </w:rPr>
      <w:t>2</w:t>
    </w:r>
    <w:r w:rsidR="00E76837" w:rsidRPr="00E76837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08"/>
    <w:rsid w:val="00086A34"/>
    <w:rsid w:val="00090574"/>
    <w:rsid w:val="000A410A"/>
    <w:rsid w:val="000C3D08"/>
    <w:rsid w:val="00142DD1"/>
    <w:rsid w:val="00173915"/>
    <w:rsid w:val="001768C2"/>
    <w:rsid w:val="001967E8"/>
    <w:rsid w:val="001C206B"/>
    <w:rsid w:val="001C3127"/>
    <w:rsid w:val="002109BF"/>
    <w:rsid w:val="0023283D"/>
    <w:rsid w:val="0023568E"/>
    <w:rsid w:val="0028438A"/>
    <w:rsid w:val="002978F4"/>
    <w:rsid w:val="002B028D"/>
    <w:rsid w:val="002D7234"/>
    <w:rsid w:val="002E29CF"/>
    <w:rsid w:val="002E6541"/>
    <w:rsid w:val="00303F80"/>
    <w:rsid w:val="003222FE"/>
    <w:rsid w:val="00357185"/>
    <w:rsid w:val="003A35FE"/>
    <w:rsid w:val="003F678F"/>
    <w:rsid w:val="0042686F"/>
    <w:rsid w:val="004429A6"/>
    <w:rsid w:val="00443869"/>
    <w:rsid w:val="004F30AD"/>
    <w:rsid w:val="00501E0E"/>
    <w:rsid w:val="0055516A"/>
    <w:rsid w:val="00555922"/>
    <w:rsid w:val="00562D4E"/>
    <w:rsid w:val="005750AA"/>
    <w:rsid w:val="005773D8"/>
    <w:rsid w:val="005903B4"/>
    <w:rsid w:val="005A7821"/>
    <w:rsid w:val="005C3810"/>
    <w:rsid w:val="005E1B9B"/>
    <w:rsid w:val="005F0FFB"/>
    <w:rsid w:val="00600B7F"/>
    <w:rsid w:val="0063549B"/>
    <w:rsid w:val="00647FF0"/>
    <w:rsid w:val="006A65B0"/>
    <w:rsid w:val="006C278B"/>
    <w:rsid w:val="006F63F7"/>
    <w:rsid w:val="00706D7A"/>
    <w:rsid w:val="00732DFB"/>
    <w:rsid w:val="00737A93"/>
    <w:rsid w:val="0075470A"/>
    <w:rsid w:val="0075646A"/>
    <w:rsid w:val="00770442"/>
    <w:rsid w:val="00773B5E"/>
    <w:rsid w:val="00791256"/>
    <w:rsid w:val="007C1B23"/>
    <w:rsid w:val="007D1F1B"/>
    <w:rsid w:val="007E2E2B"/>
    <w:rsid w:val="008039D0"/>
    <w:rsid w:val="00803F08"/>
    <w:rsid w:val="00822252"/>
    <w:rsid w:val="008235CD"/>
    <w:rsid w:val="008513CB"/>
    <w:rsid w:val="008575A2"/>
    <w:rsid w:val="00866188"/>
    <w:rsid w:val="008A7E0A"/>
    <w:rsid w:val="008D6381"/>
    <w:rsid w:val="008E5FE1"/>
    <w:rsid w:val="009018C4"/>
    <w:rsid w:val="00922028"/>
    <w:rsid w:val="009408D9"/>
    <w:rsid w:val="00982B28"/>
    <w:rsid w:val="009A42E3"/>
    <w:rsid w:val="009A7006"/>
    <w:rsid w:val="009B622E"/>
    <w:rsid w:val="00A11AA2"/>
    <w:rsid w:val="00A335B4"/>
    <w:rsid w:val="00A50837"/>
    <w:rsid w:val="00A75661"/>
    <w:rsid w:val="00A81519"/>
    <w:rsid w:val="00A96670"/>
    <w:rsid w:val="00A971DF"/>
    <w:rsid w:val="00A97F94"/>
    <w:rsid w:val="00AE637F"/>
    <w:rsid w:val="00AF7A7A"/>
    <w:rsid w:val="00B31978"/>
    <w:rsid w:val="00BC5609"/>
    <w:rsid w:val="00BD360A"/>
    <w:rsid w:val="00BE23E2"/>
    <w:rsid w:val="00C600AE"/>
    <w:rsid w:val="00C674FE"/>
    <w:rsid w:val="00C75633"/>
    <w:rsid w:val="00CC5888"/>
    <w:rsid w:val="00CD6E27"/>
    <w:rsid w:val="00CE2EE1"/>
    <w:rsid w:val="00CF3FFD"/>
    <w:rsid w:val="00D23FD6"/>
    <w:rsid w:val="00D77D0F"/>
    <w:rsid w:val="00DA1CF0"/>
    <w:rsid w:val="00DC24B4"/>
    <w:rsid w:val="00DC70D2"/>
    <w:rsid w:val="00DE724E"/>
    <w:rsid w:val="00DF16DC"/>
    <w:rsid w:val="00E17033"/>
    <w:rsid w:val="00E45211"/>
    <w:rsid w:val="00E76837"/>
    <w:rsid w:val="00E87B31"/>
    <w:rsid w:val="00E87E12"/>
    <w:rsid w:val="00E905E3"/>
    <w:rsid w:val="00EC5D42"/>
    <w:rsid w:val="00F01A2F"/>
    <w:rsid w:val="00F126B8"/>
    <w:rsid w:val="00F24B1C"/>
    <w:rsid w:val="00F3079A"/>
    <w:rsid w:val="00F3189A"/>
    <w:rsid w:val="00F419A4"/>
    <w:rsid w:val="00F67271"/>
    <w:rsid w:val="00F84366"/>
    <w:rsid w:val="00F85089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737441C8-EEDB-4D85-894A-22F2ECB6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81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FE1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E1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E1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E1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E1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E1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E1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E1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E1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55922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8E5FE1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5FE1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8E5FE1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555922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DC70D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8E5FE1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8E5FE1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F67271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F67271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555922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555922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7704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83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37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555922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555922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555922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5559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555922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555922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555922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555922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5922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555922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555922"/>
    <w:rPr>
      <w:smallCaps/>
      <w:color w:val="FF0000"/>
    </w:rPr>
  </w:style>
  <w:style w:type="paragraph" w:customStyle="1" w:styleId="Headingb">
    <w:name w:val="Heading b"/>
    <w:basedOn w:val="Normal"/>
    <w:qFormat/>
    <w:rsid w:val="00F67271"/>
    <w:pPr>
      <w:keepNext/>
      <w:spacing w:before="240"/>
    </w:pPr>
    <w:rPr>
      <w:b/>
      <w:bCs/>
      <w:lang w:bidi="ar-EG"/>
    </w:rPr>
  </w:style>
  <w:style w:type="paragraph" w:customStyle="1" w:styleId="Footnotetexte">
    <w:name w:val="Footnote texte"/>
    <w:basedOn w:val="Normal"/>
    <w:qFormat/>
    <w:rsid w:val="00F67271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F67271"/>
    <w:pPr>
      <w:spacing w:before="80"/>
    </w:pPr>
  </w:style>
  <w:style w:type="paragraph" w:customStyle="1" w:styleId="FirstFooter">
    <w:name w:val="FirstFooter"/>
    <w:basedOn w:val="Footer"/>
    <w:rsid w:val="00770442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workprog/wp_item.aspx?isn=101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T13-TSB-CIR-02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sbsg2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DE44-9E08-4282-89CC-EED75567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Gergis, Mina</dc:creator>
  <cp:keywords/>
  <dc:description>243A.DOCX  For: _x000d_Document date: _x000d_Saved by ITU51011599 at 16:43:06 on 27/09/2016</dc:description>
  <cp:lastModifiedBy>Osvath, Alexandra</cp:lastModifiedBy>
  <cp:revision>18</cp:revision>
  <cp:lastPrinted>2016-10-27T11:51:00Z</cp:lastPrinted>
  <dcterms:created xsi:type="dcterms:W3CDTF">2016-10-25T13:27:00Z</dcterms:created>
  <dcterms:modified xsi:type="dcterms:W3CDTF">2016-10-27T11:51:00Z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243A.DOCX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