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00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AE1E2E" w:rsidTr="00DB6F89">
        <w:trPr>
          <w:cantSplit/>
        </w:trPr>
        <w:tc>
          <w:tcPr>
            <w:tcW w:w="1418" w:type="dxa"/>
            <w:vAlign w:val="center"/>
          </w:tcPr>
          <w:p w:rsidR="00297434" w:rsidRPr="00AE1E2E" w:rsidRDefault="00297434" w:rsidP="00DB6F8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AE1E2E">
              <w:rPr>
                <w:noProof/>
                <w:lang w:val="en-US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E1E2E" w:rsidRDefault="00297434" w:rsidP="00DB6F8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</w:pPr>
            <w:r w:rsidRPr="00AE1E2E"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  <w:t>Международный союз электросвязи</w:t>
            </w:r>
          </w:p>
          <w:p w:rsidR="00297434" w:rsidRPr="00AE1E2E" w:rsidRDefault="00297434" w:rsidP="00DB6F8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E1E2E">
              <w:rPr>
                <w:rFonts w:cs="Times New Roman Bold"/>
                <w:b/>
                <w:bCs/>
                <w:iCs/>
                <w:smallCaps/>
                <w:sz w:val="26"/>
                <w:szCs w:val="26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E1E2E" w:rsidRDefault="00397B87" w:rsidP="00DB6F8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E1E2E">
              <w:rPr>
                <w:noProof/>
                <w:lang w:val="en-US" w:eastAsia="zh-CN"/>
              </w:rPr>
              <w:drawing>
                <wp:inline distT="0" distB="0" distL="0" distR="0" wp14:anchorId="7797567D" wp14:editId="03DDF99E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AE1E2E" w:rsidTr="00DB6F89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AE1E2E" w:rsidRDefault="00297434" w:rsidP="00DB6F89">
            <w:pPr>
              <w:spacing w:before="0"/>
            </w:pPr>
          </w:p>
        </w:tc>
        <w:tc>
          <w:tcPr>
            <w:tcW w:w="2695" w:type="dxa"/>
            <w:gridSpan w:val="2"/>
            <w:vAlign w:val="center"/>
          </w:tcPr>
          <w:p w:rsidR="00297434" w:rsidRPr="00AE1E2E" w:rsidRDefault="00297434" w:rsidP="00DB6F89">
            <w:pPr>
              <w:spacing w:before="0"/>
            </w:pPr>
          </w:p>
        </w:tc>
      </w:tr>
    </w:tbl>
    <w:p w:rsidR="001629DC" w:rsidRPr="00AE1E2E" w:rsidRDefault="001629DC" w:rsidP="006F5AA6">
      <w:pPr>
        <w:tabs>
          <w:tab w:val="clear" w:pos="567"/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</w:pPr>
      <w:r w:rsidRPr="00AE1E2E">
        <w:tab/>
      </w:r>
      <w:sdt>
        <w:sdtPr>
          <w:alias w:val="Date"/>
          <w:tag w:val="Date"/>
          <w:id w:val="20922293"/>
          <w:placeholder>
            <w:docPart w:val="F7A065F817F04A16B0FE022FED7244D0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7C664A" w:rsidRPr="00AE1E2E">
            <w:t xml:space="preserve">Женева, </w:t>
          </w:r>
          <w:r w:rsidR="00A270D8">
            <w:rPr>
              <w:lang w:val="en-US"/>
            </w:rPr>
            <w:t>17</w:t>
          </w:r>
          <w:r w:rsidR="007C664A" w:rsidRPr="00AE1E2E">
            <w:t xml:space="preserve"> </w:t>
          </w:r>
          <w:r w:rsidR="00A270D8">
            <w:t>ок</w:t>
          </w:r>
          <w:r w:rsidR="007C664A" w:rsidRPr="00AE1E2E">
            <w:t>тября 2016 года</w:t>
          </w:r>
        </w:sdtContent>
      </w:sdt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5C463A" w:rsidRPr="00AE1E2E" w:rsidTr="005C463A">
        <w:trPr>
          <w:cantSplit/>
          <w:trHeight w:val="596"/>
        </w:trPr>
        <w:tc>
          <w:tcPr>
            <w:tcW w:w="1418" w:type="dxa"/>
          </w:tcPr>
          <w:p w:rsidR="005C463A" w:rsidRPr="00AE1E2E" w:rsidRDefault="005C463A" w:rsidP="00DB6F89">
            <w:pPr>
              <w:spacing w:before="0"/>
            </w:pPr>
            <w:r w:rsidRPr="00AE1E2E">
              <w:t>Осн.:</w:t>
            </w:r>
          </w:p>
        </w:tc>
        <w:tc>
          <w:tcPr>
            <w:tcW w:w="3685" w:type="dxa"/>
          </w:tcPr>
          <w:p w:rsidR="005C463A" w:rsidRDefault="005C463A" w:rsidP="00DB6F89">
            <w:pPr>
              <w:spacing w:before="0"/>
              <w:ind w:left="142"/>
            </w:pPr>
            <w:r w:rsidRPr="00AE1E2E">
              <w:rPr>
                <w:b/>
                <w:bCs/>
              </w:rPr>
              <w:t>Циркуляр 2</w:t>
            </w:r>
            <w:r w:rsidR="00A270D8">
              <w:rPr>
                <w:b/>
                <w:bCs/>
              </w:rPr>
              <w:t>5</w:t>
            </w:r>
            <w:r w:rsidRPr="00AE1E2E">
              <w:rPr>
                <w:b/>
                <w:bCs/>
              </w:rPr>
              <w:t>4 БСЭ</w:t>
            </w:r>
            <w:r w:rsidRPr="00AE1E2E">
              <w:rPr>
                <w:b/>
                <w:bCs/>
              </w:rPr>
              <w:br/>
            </w:r>
            <w:r w:rsidR="00A270D8" w:rsidRPr="00A270D8">
              <w:t>SG15/HO</w:t>
            </w:r>
          </w:p>
          <w:p w:rsidR="00DB6F89" w:rsidRPr="00AE1E2E" w:rsidRDefault="00DB6F89" w:rsidP="00DB6F89">
            <w:pPr>
              <w:spacing w:before="0"/>
              <w:ind w:left="142"/>
            </w:pPr>
          </w:p>
        </w:tc>
        <w:tc>
          <w:tcPr>
            <w:tcW w:w="4668" w:type="dxa"/>
          </w:tcPr>
          <w:p w:rsidR="005C463A" w:rsidRPr="00AE1E2E" w:rsidRDefault="005C463A" w:rsidP="00DB6F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>Администрациям Государств – Членов Союза</w:t>
            </w:r>
          </w:p>
        </w:tc>
      </w:tr>
      <w:tr w:rsidR="005C463A" w:rsidRPr="00AE1E2E" w:rsidTr="005C463A">
        <w:trPr>
          <w:cantSplit/>
          <w:trHeight w:val="1046"/>
        </w:trPr>
        <w:tc>
          <w:tcPr>
            <w:tcW w:w="1418" w:type="dxa"/>
            <w:tcBorders>
              <w:bottom w:val="nil"/>
            </w:tcBorders>
          </w:tcPr>
          <w:p w:rsidR="005C463A" w:rsidRPr="00AE1E2E" w:rsidRDefault="005C463A" w:rsidP="00DB6F89">
            <w:pPr>
              <w:spacing w:before="0"/>
            </w:pPr>
            <w:r w:rsidRPr="00AE1E2E">
              <w:t>Тел.:</w:t>
            </w:r>
            <w:r w:rsidRPr="00AE1E2E">
              <w:br/>
              <w:t>Факс:</w:t>
            </w:r>
            <w:r w:rsidRPr="00AE1E2E">
              <w:br/>
              <w:t>Эл. почта:</w:t>
            </w:r>
          </w:p>
        </w:tc>
        <w:tc>
          <w:tcPr>
            <w:tcW w:w="3685" w:type="dxa"/>
            <w:tcBorders>
              <w:bottom w:val="nil"/>
            </w:tcBorders>
          </w:tcPr>
          <w:p w:rsidR="005C463A" w:rsidRPr="00AE1E2E" w:rsidRDefault="005C463A" w:rsidP="00DB6F89">
            <w:pPr>
              <w:spacing w:before="0"/>
              <w:ind w:left="142"/>
              <w:rPr>
                <w:b/>
                <w:bCs/>
              </w:rPr>
            </w:pPr>
            <w:r w:rsidRPr="00AE1E2E">
              <w:rPr>
                <w:szCs w:val="22"/>
              </w:rPr>
              <w:t xml:space="preserve">+41 22 730 </w:t>
            </w:r>
            <w:r w:rsidR="00A270D8" w:rsidRPr="00A270D8">
              <w:t>6356</w:t>
            </w:r>
            <w:r w:rsidRPr="00AE1E2E">
              <w:br/>
            </w:r>
            <w:r w:rsidRPr="00AE1E2E">
              <w:rPr>
                <w:szCs w:val="22"/>
              </w:rPr>
              <w:t>+41 22 730 5853</w:t>
            </w:r>
            <w:r w:rsidRPr="00AE1E2E">
              <w:br/>
            </w:r>
            <w:hyperlink r:id="rId10" w:history="1">
              <w:r w:rsidR="00A270D8" w:rsidRPr="00801E60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668" w:type="dxa"/>
            <w:tcBorders>
              <w:bottom w:val="nil"/>
            </w:tcBorders>
          </w:tcPr>
          <w:p w:rsidR="00DB6F89" w:rsidRPr="00AE1E2E" w:rsidRDefault="00DB6F89" w:rsidP="00DB6F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rPr>
                <w:b/>
                <w:bCs/>
              </w:rPr>
              <w:t>Копии</w:t>
            </w:r>
            <w:r w:rsidRPr="00AE1E2E">
              <w:t>:</w:t>
            </w:r>
          </w:p>
          <w:p w:rsidR="00DB6F89" w:rsidRPr="00AE1E2E" w:rsidRDefault="00DB6F89" w:rsidP="00DB6F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>Членам Сектора МСЭ-Т</w:t>
            </w:r>
          </w:p>
          <w:p w:rsidR="00DB6F89" w:rsidRPr="00AE1E2E" w:rsidRDefault="00DB6F89" w:rsidP="00DB6F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>Ассоциированным членам МСЭ-Т</w:t>
            </w:r>
          </w:p>
          <w:p w:rsidR="00DB6F89" w:rsidRPr="00AE1E2E" w:rsidRDefault="00DB6F89" w:rsidP="00DB6F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 xml:space="preserve">Академическим организациям − Членам МСЭ </w:t>
            </w:r>
          </w:p>
          <w:p w:rsidR="00DB6F89" w:rsidRPr="00AE1E2E" w:rsidRDefault="00DB6F89" w:rsidP="00DB6F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 xml:space="preserve">Председателю и заместителям председателя </w:t>
            </w:r>
            <w:r>
              <w:t>15</w:t>
            </w:r>
            <w:r w:rsidRPr="00AE1E2E">
              <w:t>-й Исследовательской комиссии МСЭ-Т</w:t>
            </w:r>
          </w:p>
          <w:p w:rsidR="00DB6F89" w:rsidRPr="00AE1E2E" w:rsidRDefault="00DB6F89" w:rsidP="00DB6F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>Директору Бюро развития электросвязи</w:t>
            </w:r>
          </w:p>
          <w:p w:rsidR="005C463A" w:rsidRPr="00AE1E2E" w:rsidRDefault="00DB6F89" w:rsidP="00DB6F89">
            <w:pPr>
              <w:tabs>
                <w:tab w:val="left" w:pos="284"/>
              </w:tabs>
              <w:spacing w:before="0"/>
              <w:ind w:left="284" w:hanging="284"/>
            </w:pPr>
            <w:r w:rsidRPr="00AE1E2E">
              <w:t>–</w:t>
            </w:r>
            <w:r w:rsidRPr="00AE1E2E">
              <w:tab/>
              <w:t>Директору Бюро радиосвязи</w:t>
            </w:r>
          </w:p>
        </w:tc>
      </w:tr>
    </w:tbl>
    <w:p w:rsidR="001629DC" w:rsidRPr="00AE1E2E" w:rsidRDefault="001629DC" w:rsidP="005C463A">
      <w:pPr>
        <w:spacing w:before="0"/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AE1E2E" w:rsidTr="0072564E">
        <w:trPr>
          <w:cantSplit/>
        </w:trPr>
        <w:tc>
          <w:tcPr>
            <w:tcW w:w="1418" w:type="dxa"/>
          </w:tcPr>
          <w:p w:rsidR="001629DC" w:rsidRPr="00AE1E2E" w:rsidRDefault="001629DC" w:rsidP="00A16F08">
            <w:pPr>
              <w:spacing w:before="0"/>
              <w:ind w:left="-107"/>
            </w:pPr>
            <w:r w:rsidRPr="00AE1E2E">
              <w:t>Предмет:</w:t>
            </w:r>
          </w:p>
        </w:tc>
        <w:tc>
          <w:tcPr>
            <w:tcW w:w="8363" w:type="dxa"/>
          </w:tcPr>
          <w:p w:rsidR="001629DC" w:rsidRPr="00AE1E2E" w:rsidRDefault="00A64A94" w:rsidP="006F5AA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</w:pPr>
            <w:r w:rsidRPr="00AE1E2E">
              <w:rPr>
                <w:b/>
                <w:bCs/>
                <w:szCs w:val="22"/>
              </w:rPr>
              <w:t>Статус</w:t>
            </w:r>
            <w:r w:rsidR="00FC0BDA" w:rsidRPr="00AE1E2E">
              <w:rPr>
                <w:b/>
                <w:bCs/>
                <w:szCs w:val="22"/>
              </w:rPr>
              <w:t xml:space="preserve"> Рекомендаций </w:t>
            </w:r>
            <w:r w:rsidR="00FC0BDA" w:rsidRPr="00AE1E2E">
              <w:rPr>
                <w:b/>
                <w:bCs/>
              </w:rPr>
              <w:t>МСЭ</w:t>
            </w:r>
            <w:r w:rsidR="00FC0BDA" w:rsidRPr="00AE1E2E">
              <w:rPr>
                <w:b/>
                <w:bCs/>
              </w:rPr>
              <w:noBreakHyphen/>
              <w:t xml:space="preserve">T </w:t>
            </w:r>
            <w:r w:rsidR="00A270D8" w:rsidRPr="00A270D8">
              <w:rPr>
                <w:b/>
                <w:bCs/>
              </w:rPr>
              <w:t>G.9700 (2014) Amd.1</w:t>
            </w:r>
            <w:r w:rsidR="00A270D8">
              <w:rPr>
                <w:b/>
                <w:bCs/>
              </w:rPr>
              <w:t xml:space="preserve"> и</w:t>
            </w:r>
            <w:r w:rsidR="00A270D8" w:rsidRPr="00A270D8">
              <w:rPr>
                <w:b/>
                <w:bCs/>
              </w:rPr>
              <w:t xml:space="preserve"> </w:t>
            </w:r>
            <w:r w:rsidR="00A270D8">
              <w:rPr>
                <w:b/>
                <w:bCs/>
              </w:rPr>
              <w:t>МСЭ</w:t>
            </w:r>
            <w:r w:rsidR="00A270D8" w:rsidRPr="00A270D8">
              <w:rPr>
                <w:b/>
                <w:bCs/>
              </w:rPr>
              <w:t xml:space="preserve">-T G.9964 (2011) Amd.2 </w:t>
            </w:r>
            <w:r w:rsidRPr="00AE1E2E">
              <w:rPr>
                <w:b/>
                <w:bCs/>
              </w:rPr>
              <w:t xml:space="preserve">после собрания </w:t>
            </w:r>
            <w:r w:rsidR="00A270D8">
              <w:rPr>
                <w:b/>
                <w:bCs/>
              </w:rPr>
              <w:t>15</w:t>
            </w:r>
            <w:r w:rsidRPr="00AE1E2E">
              <w:rPr>
                <w:b/>
                <w:bCs/>
              </w:rPr>
              <w:t>-й Исследовательской комиссии</w:t>
            </w:r>
            <w:r w:rsidR="00A270D8">
              <w:rPr>
                <w:b/>
                <w:bCs/>
              </w:rPr>
              <w:t xml:space="preserve"> МСЭ-Т</w:t>
            </w:r>
            <w:r w:rsidR="005C463A" w:rsidRPr="00AE1E2E">
              <w:rPr>
                <w:b/>
                <w:bCs/>
              </w:rPr>
              <w:br/>
            </w:r>
            <w:r w:rsidR="00A270D8">
              <w:rPr>
                <w:b/>
                <w:bCs/>
              </w:rPr>
              <w:t>(1</w:t>
            </w:r>
            <w:r w:rsidRPr="00AE1E2E">
              <w:rPr>
                <w:b/>
                <w:bCs/>
              </w:rPr>
              <w:t>9–</w:t>
            </w:r>
            <w:r w:rsidR="00A270D8">
              <w:rPr>
                <w:b/>
                <w:bCs/>
              </w:rPr>
              <w:t>30</w:t>
            </w:r>
            <w:r w:rsidR="005C463A" w:rsidRPr="00AE1E2E">
              <w:rPr>
                <w:b/>
                <w:bCs/>
                <w:szCs w:val="22"/>
              </w:rPr>
              <w:t> </w:t>
            </w:r>
            <w:r w:rsidR="00CB7BCA" w:rsidRPr="00AE1E2E">
              <w:rPr>
                <w:b/>
                <w:bCs/>
                <w:szCs w:val="22"/>
              </w:rPr>
              <w:t xml:space="preserve">сентября </w:t>
            </w:r>
            <w:r w:rsidR="00FC0BDA" w:rsidRPr="00AE1E2E">
              <w:rPr>
                <w:b/>
                <w:bCs/>
                <w:szCs w:val="22"/>
              </w:rPr>
              <w:t>2016 г</w:t>
            </w:r>
            <w:r w:rsidR="00AE1E2E">
              <w:rPr>
                <w:b/>
                <w:bCs/>
                <w:szCs w:val="22"/>
              </w:rPr>
              <w:t>.</w:t>
            </w:r>
            <w:r w:rsidRPr="00AE1E2E">
              <w:rPr>
                <w:b/>
                <w:bCs/>
                <w:szCs w:val="22"/>
              </w:rPr>
              <w:t>, Женева)</w:t>
            </w:r>
          </w:p>
        </w:tc>
      </w:tr>
    </w:tbl>
    <w:p w:rsidR="001629DC" w:rsidRPr="00AE1E2E" w:rsidRDefault="001629DC" w:rsidP="00DB6F89">
      <w:pPr>
        <w:pStyle w:val="Normalaftertitle"/>
        <w:spacing w:before="480"/>
      </w:pPr>
      <w:r w:rsidRPr="00AE1E2E">
        <w:t>Уважаемая госпожа,</w:t>
      </w:r>
      <w:r w:rsidRPr="00AE1E2E">
        <w:br/>
        <w:t>уважаемый господин,</w:t>
      </w:r>
    </w:p>
    <w:p w:rsidR="00A64A94" w:rsidRPr="00AE1E2E" w:rsidRDefault="00A64A94" w:rsidP="006F5AA6">
      <w:pPr>
        <w:tabs>
          <w:tab w:val="clear" w:pos="567"/>
        </w:tabs>
        <w:spacing w:after="120"/>
      </w:pPr>
      <w:r w:rsidRPr="00AE1E2E">
        <w:rPr>
          <w:bCs/>
        </w:rPr>
        <w:t>1</w:t>
      </w:r>
      <w:r w:rsidRPr="00AE1E2E">
        <w:tab/>
        <w:t xml:space="preserve">В дополнение к Циркуляру </w:t>
      </w:r>
      <w:hyperlink r:id="rId11" w:history="1">
        <w:r w:rsidR="00A270D8" w:rsidRPr="00A270D8">
          <w:rPr>
            <w:rFonts w:ascii="Calibri" w:hAnsi="Calibri"/>
            <w:color w:val="0000FF"/>
            <w:szCs w:val="22"/>
            <w:u w:val="single"/>
          </w:rPr>
          <w:t>202</w:t>
        </w:r>
      </w:hyperlink>
      <w:r w:rsidRPr="00A270D8">
        <w:rPr>
          <w:szCs w:val="22"/>
        </w:rPr>
        <w:t xml:space="preserve"> </w:t>
      </w:r>
      <w:r w:rsidRPr="00AE1E2E">
        <w:t xml:space="preserve">БСЭ от </w:t>
      </w:r>
      <w:r w:rsidR="00A270D8">
        <w:t>22</w:t>
      </w:r>
      <w:r w:rsidRPr="00AE1E2E">
        <w:t xml:space="preserve"> </w:t>
      </w:r>
      <w:r w:rsidR="00A270D8">
        <w:t>марта</w:t>
      </w:r>
      <w:r w:rsidR="00D92436" w:rsidRPr="00AE1E2E">
        <w:t xml:space="preserve"> </w:t>
      </w:r>
      <w:r w:rsidRPr="00AE1E2E">
        <w:t xml:space="preserve">2016 года и в соответствии с п. 9.5 Резолюции 1 (Дубай, 2012 г.) </w:t>
      </w:r>
      <w:r w:rsidR="00DB6F89">
        <w:t xml:space="preserve">ВАСЭ </w:t>
      </w:r>
      <w:r w:rsidRPr="00AE1E2E">
        <w:t xml:space="preserve">настоящим довожу до вашего сведения, что </w:t>
      </w:r>
      <w:r w:rsidR="00A270D8">
        <w:t>15</w:t>
      </w:r>
      <w:r w:rsidR="00D12FA8">
        <w:noBreakHyphen/>
        <w:t>я</w:t>
      </w:r>
      <w:r w:rsidR="00D12FA8">
        <w:rPr>
          <w:lang w:val="en-US"/>
        </w:rPr>
        <w:t> </w:t>
      </w:r>
      <w:r w:rsidRPr="00AE1E2E">
        <w:t xml:space="preserve">Исследовательская комиссия МСЭ-Т на своем пленарном заседании, состоявшемся </w:t>
      </w:r>
      <w:r w:rsidR="00A270D8">
        <w:t>30</w:t>
      </w:r>
      <w:r w:rsidR="00D12FA8">
        <w:t xml:space="preserve"> сентября 2016</w:t>
      </w:r>
      <w:r w:rsidR="00D12FA8">
        <w:rPr>
          <w:lang w:val="en-US"/>
        </w:rPr>
        <w:t> </w:t>
      </w:r>
      <w:r w:rsidRPr="00AE1E2E">
        <w:t xml:space="preserve">года, приняла следующие решения по указанным ниже проектам </w:t>
      </w:r>
      <w:r w:rsidR="00D92436" w:rsidRPr="00AE1E2E">
        <w:t xml:space="preserve">двух </w:t>
      </w:r>
      <w:r w:rsidRPr="00AE1E2E">
        <w:t>Рекомендаций</w:t>
      </w:r>
      <w:r w:rsidR="00A270D8">
        <w:t xml:space="preserve"> МСЭ-Т</w:t>
      </w:r>
      <w:r w:rsidRPr="00AE1E2E">
        <w:t>: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2"/>
        <w:gridCol w:w="5812"/>
        <w:gridCol w:w="1417"/>
      </w:tblGrid>
      <w:tr w:rsidR="00D92436" w:rsidRPr="00AE1E2E" w:rsidTr="00DB6F89">
        <w:trPr>
          <w:cantSplit/>
          <w:tblHeader/>
          <w:jc w:val="center"/>
        </w:trPr>
        <w:tc>
          <w:tcPr>
            <w:tcW w:w="1982" w:type="dxa"/>
          </w:tcPr>
          <w:p w:rsidR="00D92436" w:rsidRPr="00AE1E2E" w:rsidRDefault="00D92436" w:rsidP="006F5AA6">
            <w:pPr>
              <w:pStyle w:val="Tablehead"/>
              <w:spacing w:before="40" w:after="40"/>
            </w:pPr>
            <w:r w:rsidRPr="00AE1E2E">
              <w:t>Номер</w:t>
            </w:r>
          </w:p>
        </w:tc>
        <w:tc>
          <w:tcPr>
            <w:tcW w:w="5812" w:type="dxa"/>
          </w:tcPr>
          <w:p w:rsidR="00D92436" w:rsidRPr="00AE1E2E" w:rsidRDefault="00D92436" w:rsidP="006F5AA6">
            <w:pPr>
              <w:pStyle w:val="Tablehead"/>
              <w:spacing w:before="40" w:after="40"/>
            </w:pPr>
            <w:r w:rsidRPr="00AE1E2E">
              <w:t>Название</w:t>
            </w:r>
          </w:p>
        </w:tc>
        <w:tc>
          <w:tcPr>
            <w:tcW w:w="1417" w:type="dxa"/>
          </w:tcPr>
          <w:p w:rsidR="00D92436" w:rsidRPr="00AE1E2E" w:rsidRDefault="00D92436" w:rsidP="006F5AA6">
            <w:pPr>
              <w:pStyle w:val="Tablehead"/>
              <w:spacing w:before="40" w:after="40"/>
            </w:pPr>
            <w:r w:rsidRPr="00AE1E2E">
              <w:t>Решение</w:t>
            </w:r>
          </w:p>
        </w:tc>
      </w:tr>
      <w:tr w:rsidR="00D92436" w:rsidRPr="00AE1E2E" w:rsidTr="00DB6F89">
        <w:trPr>
          <w:cantSplit/>
          <w:jc w:val="center"/>
        </w:trPr>
        <w:tc>
          <w:tcPr>
            <w:tcW w:w="1982" w:type="dxa"/>
          </w:tcPr>
          <w:p w:rsidR="00D92436" w:rsidRPr="00A270D8" w:rsidRDefault="009555AF" w:rsidP="006F5AA6">
            <w:pPr>
              <w:pStyle w:val="Tabletext0"/>
              <w:spacing w:before="40" w:after="40"/>
              <w:rPr>
                <w:rStyle w:val="Hyperlink"/>
              </w:rPr>
            </w:pPr>
            <w:hyperlink r:id="rId12" w:history="1">
              <w:bookmarkStart w:id="1" w:name="lt_pId043"/>
              <w:r w:rsidR="00A270D8" w:rsidRPr="00A270D8">
                <w:rPr>
                  <w:rFonts w:ascii="Calibri" w:hAnsi="Calibri"/>
                  <w:color w:val="0000FF"/>
                  <w:u w:val="single"/>
                </w:rPr>
                <w:t>G.9700 (2014) Amd.1</w:t>
              </w:r>
              <w:bookmarkEnd w:id="1"/>
            </w:hyperlink>
          </w:p>
        </w:tc>
        <w:tc>
          <w:tcPr>
            <w:tcW w:w="5812" w:type="dxa"/>
          </w:tcPr>
          <w:p w:rsidR="00D92436" w:rsidRPr="00AE1E2E" w:rsidRDefault="00A270D8" w:rsidP="006F5AA6">
            <w:pPr>
              <w:pStyle w:val="Tabletext0"/>
              <w:spacing w:before="40" w:after="40"/>
            </w:pPr>
            <w:r w:rsidRPr="00A270D8">
              <w:t>Быстрый доступ к абонентским терминалам (FAST) – Спецификация спектральной плотности мощности</w:t>
            </w:r>
            <w:r>
              <w:t>: Поправка 1</w:t>
            </w:r>
          </w:p>
        </w:tc>
        <w:tc>
          <w:tcPr>
            <w:tcW w:w="1417" w:type="dxa"/>
          </w:tcPr>
          <w:p w:rsidR="00D92436" w:rsidRPr="00AE1E2E" w:rsidRDefault="00D92436" w:rsidP="006F5AA6">
            <w:pPr>
              <w:pStyle w:val="Tabletext0"/>
              <w:spacing w:before="40" w:after="40"/>
              <w:jc w:val="center"/>
            </w:pPr>
            <w:r w:rsidRPr="00AE1E2E">
              <w:t>Утверждена</w:t>
            </w:r>
          </w:p>
        </w:tc>
      </w:tr>
      <w:tr w:rsidR="00D92436" w:rsidRPr="00AE1E2E" w:rsidTr="00DB6F89">
        <w:trPr>
          <w:cantSplit/>
          <w:jc w:val="center"/>
        </w:trPr>
        <w:tc>
          <w:tcPr>
            <w:tcW w:w="1982" w:type="dxa"/>
          </w:tcPr>
          <w:p w:rsidR="00D92436" w:rsidRPr="00A270D8" w:rsidRDefault="009555AF" w:rsidP="006F5AA6">
            <w:pPr>
              <w:pStyle w:val="Tabletext0"/>
              <w:spacing w:before="40" w:after="40"/>
              <w:rPr>
                <w:rStyle w:val="Hyperlink"/>
              </w:rPr>
            </w:pPr>
            <w:hyperlink r:id="rId13" w:history="1">
              <w:bookmarkStart w:id="2" w:name="lt_pId047"/>
              <w:r w:rsidR="00A270D8" w:rsidRPr="00A270D8">
                <w:rPr>
                  <w:rFonts w:ascii="Calibri" w:hAnsi="Calibri"/>
                  <w:color w:val="0000FF"/>
                  <w:u w:val="single"/>
                </w:rPr>
                <w:t>G.9964 (2011) Amd.2</w:t>
              </w:r>
              <w:bookmarkEnd w:id="2"/>
            </w:hyperlink>
          </w:p>
        </w:tc>
        <w:tc>
          <w:tcPr>
            <w:tcW w:w="5812" w:type="dxa"/>
          </w:tcPr>
          <w:p w:rsidR="00D92436" w:rsidRPr="00AE1E2E" w:rsidRDefault="00A270D8" w:rsidP="006F5AA6">
            <w:pPr>
              <w:pStyle w:val="Tabletext0"/>
              <w:spacing w:before="40" w:after="40"/>
            </w:pPr>
            <w:r>
              <w:t>Унифицированные высокоскоростные приемопередатчики для организации проводных домашних сетей – Спецификация спектральной плотности мощности</w:t>
            </w:r>
            <w:r w:rsidR="00A47FE6">
              <w:t>: Поправка 2</w:t>
            </w:r>
          </w:p>
        </w:tc>
        <w:tc>
          <w:tcPr>
            <w:tcW w:w="1417" w:type="dxa"/>
          </w:tcPr>
          <w:p w:rsidR="00D92436" w:rsidRPr="00AE1E2E" w:rsidRDefault="00D92436" w:rsidP="006F5AA6">
            <w:pPr>
              <w:pStyle w:val="Tabletext0"/>
              <w:spacing w:before="40" w:after="40"/>
              <w:jc w:val="center"/>
            </w:pPr>
            <w:r w:rsidRPr="00AE1E2E">
              <w:t>Утверждена</w:t>
            </w:r>
          </w:p>
        </w:tc>
      </w:tr>
    </w:tbl>
    <w:p w:rsidR="00A64A94" w:rsidRPr="00AE1E2E" w:rsidRDefault="00A64A94" w:rsidP="006F5AA6">
      <w:pPr>
        <w:keepNext/>
        <w:keepLines/>
        <w:tabs>
          <w:tab w:val="clear" w:pos="567"/>
        </w:tabs>
        <w:spacing w:before="200"/>
      </w:pPr>
      <w:r w:rsidRPr="00AE1E2E">
        <w:t>2</w:t>
      </w:r>
      <w:r w:rsidRPr="00AE1E2E">
        <w:tab/>
      </w:r>
      <w:r w:rsidR="001837FA" w:rsidRPr="00AE1E2E">
        <w:t>Имеющаяся патентная информация доступна в онлайновом режиме на</w:t>
      </w:r>
      <w:r w:rsidRPr="00AE1E2E">
        <w:t xml:space="preserve"> </w:t>
      </w:r>
      <w:hyperlink r:id="rId14" w:history="1">
        <w:r w:rsidR="001837FA" w:rsidRPr="00AE1E2E">
          <w:rPr>
            <w:rStyle w:val="Hyperlink"/>
          </w:rPr>
          <w:t>веб-сайте МСЭ</w:t>
        </w:r>
        <w:r w:rsidRPr="00AE1E2E">
          <w:rPr>
            <w:rStyle w:val="Hyperlink"/>
          </w:rPr>
          <w:t>-T</w:t>
        </w:r>
      </w:hyperlink>
      <w:r w:rsidRPr="00AE1E2E">
        <w:t>.</w:t>
      </w:r>
    </w:p>
    <w:p w:rsidR="00A64A94" w:rsidRPr="00AE1E2E" w:rsidRDefault="00A64A94" w:rsidP="006F5AA6">
      <w:pPr>
        <w:keepNext/>
        <w:keepLines/>
        <w:tabs>
          <w:tab w:val="clear" w:pos="567"/>
        </w:tabs>
      </w:pPr>
      <w:r w:rsidRPr="00AE1E2E">
        <w:t>3</w:t>
      </w:r>
      <w:r w:rsidRPr="00AE1E2E">
        <w:tab/>
      </w:r>
      <w:r w:rsidR="001837FA" w:rsidRPr="00AE1E2E">
        <w:t>Тексты предварительно опубликованных Рекомендаций будут в ближайшее время размещены на веб-сайте МСЭ-Т по адресу:</w:t>
      </w:r>
      <w:r w:rsidRPr="00AE1E2E">
        <w:t xml:space="preserve"> </w:t>
      </w:r>
      <w:hyperlink r:id="rId15" w:history="1">
        <w:r w:rsidRPr="00AE1E2E">
          <w:rPr>
            <w:rStyle w:val="Hyperlink"/>
          </w:rPr>
          <w:t>http://itu.int/itu-t/recommendations/</w:t>
        </w:r>
      </w:hyperlink>
      <w:r w:rsidRPr="00AE1E2E">
        <w:t>.</w:t>
      </w:r>
    </w:p>
    <w:p w:rsidR="00A64A94" w:rsidRPr="00AE1E2E" w:rsidRDefault="00A64A94" w:rsidP="006F5AA6">
      <w:pPr>
        <w:keepNext/>
        <w:keepLines/>
        <w:tabs>
          <w:tab w:val="clear" w:pos="567"/>
        </w:tabs>
      </w:pPr>
      <w:r w:rsidRPr="00AE1E2E">
        <w:rPr>
          <w:bCs/>
        </w:rPr>
        <w:t>4</w:t>
      </w:r>
      <w:r w:rsidRPr="00AE1E2E">
        <w:tab/>
      </w:r>
      <w:r w:rsidR="001837FA" w:rsidRPr="00AE1E2E">
        <w:t>Тексты этих Рекомендаций будут опубликованы МСЭ в самое ближайшее время</w:t>
      </w:r>
      <w:r w:rsidRPr="00AE1E2E">
        <w:t>.</w:t>
      </w:r>
    </w:p>
    <w:p w:rsidR="006F5AA6" w:rsidRDefault="00CB7BCA" w:rsidP="009555AF">
      <w:pPr>
        <w:spacing w:before="240" w:after="120"/>
      </w:pPr>
      <w:r w:rsidRPr="00AE1E2E">
        <w:t>С уважением,</w:t>
      </w:r>
    </w:p>
    <w:p w:rsidR="00732E1D" w:rsidRDefault="00732E1D" w:rsidP="006F5AA6">
      <w:pPr>
        <w:spacing w:after="120"/>
      </w:pPr>
    </w:p>
    <w:p w:rsidR="00732E1D" w:rsidRPr="00732E1D" w:rsidRDefault="00732E1D" w:rsidP="006F5AA6">
      <w:pPr>
        <w:spacing w:after="120"/>
        <w:rPr>
          <w:lang w:val="en-US"/>
        </w:rPr>
      </w:pPr>
    </w:p>
    <w:p w:rsidR="00CB7BCA" w:rsidRPr="00AE1E2E" w:rsidRDefault="00CB7BCA" w:rsidP="00732E1D">
      <w:pPr>
        <w:pStyle w:val="Normalaftertitle"/>
        <w:spacing w:before="0"/>
      </w:pPr>
      <w:r w:rsidRPr="00AE1E2E">
        <w:t>Чхе Суб Ли</w:t>
      </w:r>
      <w:r w:rsidRPr="00AE1E2E">
        <w:br/>
        <w:t>Директор Бюро</w:t>
      </w:r>
      <w:r w:rsidRPr="00AE1E2E">
        <w:br/>
        <w:t>стандартизации электросвяз</w:t>
      </w:r>
      <w:bookmarkStart w:id="3" w:name="_GoBack"/>
      <w:bookmarkEnd w:id="3"/>
      <w:r w:rsidRPr="00AE1E2E">
        <w:t>и</w:t>
      </w:r>
    </w:p>
    <w:sectPr w:rsidR="00CB7BCA" w:rsidRPr="00AE1E2E" w:rsidSect="0029743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16" w:rsidRDefault="00C27116">
      <w:r>
        <w:separator/>
      </w:r>
    </w:p>
  </w:endnote>
  <w:endnote w:type="continuationSeparator" w:id="0">
    <w:p w:rsidR="00C27116" w:rsidRDefault="00C2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E5" w:rsidRDefault="00B32D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43" w:rsidRPr="009555AF" w:rsidRDefault="00605243" w:rsidP="00605243">
    <w:pPr>
      <w:pStyle w:val="Footer"/>
      <w:tabs>
        <w:tab w:val="center" w:pos="6804"/>
        <w:tab w:val="right" w:pos="9752"/>
      </w:tabs>
      <w:rPr>
        <w:szCs w:val="16"/>
        <w:lang w:val="en-US"/>
      </w:rPr>
    </w:pPr>
    <w:r w:rsidRPr="00275522">
      <w:rPr>
        <w:szCs w:val="16"/>
      </w:rPr>
      <w:fldChar w:fldCharType="begin"/>
    </w:r>
    <w:r w:rsidRPr="009555AF">
      <w:rPr>
        <w:szCs w:val="16"/>
        <w:lang w:val="en-US"/>
      </w:rPr>
      <w:instrText xml:space="preserve"> FILENAME  \p  \* MERGEFORMAT </w:instrText>
    </w:r>
    <w:r w:rsidRPr="00275522">
      <w:rPr>
        <w:szCs w:val="16"/>
      </w:rPr>
      <w:fldChar w:fldCharType="separate"/>
    </w:r>
    <w:r w:rsidR="009555AF" w:rsidRPr="009555AF">
      <w:rPr>
        <w:szCs w:val="16"/>
        <w:lang w:val="en-US"/>
      </w:rPr>
      <w:t>M:\OFFICE\Circ-Coll\Circular\254R.DOCX</w:t>
    </w:r>
    <w:r w:rsidRPr="00275522">
      <w:rPr>
        <w:szCs w:val="16"/>
      </w:rPr>
      <w:fldChar w:fldCharType="end"/>
    </w:r>
    <w:r w:rsidRPr="009555AF">
      <w:rPr>
        <w:szCs w:val="16"/>
        <w:lang w:val="en-US"/>
      </w:rPr>
      <w:t xml:space="preserve"> (404531)</w:t>
    </w:r>
    <w:r w:rsidRPr="009555AF">
      <w:rPr>
        <w:szCs w:val="16"/>
        <w:lang w:val="en-US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9555AF">
      <w:rPr>
        <w:szCs w:val="16"/>
      </w:rPr>
      <w:t>21.10.2016</w:t>
    </w:r>
    <w:r w:rsidRPr="00275522">
      <w:rPr>
        <w:szCs w:val="16"/>
      </w:rPr>
      <w:fldChar w:fldCharType="end"/>
    </w:r>
    <w:r w:rsidRPr="009555AF">
      <w:rPr>
        <w:szCs w:val="16"/>
        <w:lang w:val="en-US"/>
      </w:rPr>
      <w:tab/>
    </w:r>
    <w:r w:rsidRPr="009555AF">
      <w:rPr>
        <w:szCs w:val="16"/>
        <w:lang w:val="en-US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9555AF">
      <w:rPr>
        <w:szCs w:val="16"/>
      </w:rPr>
      <w:t>02.11.2016</w:t>
    </w:r>
    <w:r w:rsidRPr="00275522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3B" w:rsidRPr="00995123" w:rsidRDefault="00995123" w:rsidP="00995123">
    <w:pPr>
      <w:pStyle w:val="FirstFooter"/>
      <w:ind w:left="-397" w:right="-397"/>
      <w:jc w:val="center"/>
      <w:rPr>
        <w:sz w:val="18"/>
        <w:szCs w:val="18"/>
        <w:u w:val="single"/>
        <w:lang w:val="fr-CH"/>
      </w:rPr>
    </w:pPr>
    <w:r w:rsidRPr="00CB232C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CB232C">
      <w:rPr>
        <w:sz w:val="18"/>
        <w:szCs w:val="18"/>
        <w:lang w:val="fr-CH"/>
      </w:rPr>
      <w:t>• CH</w:t>
    </w:r>
    <w:r w:rsidRPr="00CB232C">
      <w:rPr>
        <w:sz w:val="18"/>
        <w:szCs w:val="18"/>
        <w:lang w:val="fr-CH"/>
      </w:rPr>
      <w:noBreakHyphen/>
      <w:t xml:space="preserve">1211 Geneva 20 • Switzerland </w:t>
    </w:r>
    <w:r w:rsidRPr="00CB232C">
      <w:rPr>
        <w:sz w:val="18"/>
        <w:szCs w:val="18"/>
        <w:lang w:val="fr-CH"/>
      </w:rPr>
      <w:br/>
    </w:r>
    <w:r w:rsidRPr="00CB232C">
      <w:rPr>
        <w:sz w:val="18"/>
        <w:szCs w:val="18"/>
      </w:rPr>
      <w:t>Тел.</w:t>
    </w:r>
    <w:r w:rsidRPr="00CB232C">
      <w:rPr>
        <w:sz w:val="18"/>
        <w:szCs w:val="18"/>
        <w:lang w:val="fr-CH"/>
      </w:rPr>
      <w:t xml:space="preserve">: +41 22 730 5111 • </w:t>
    </w:r>
    <w:r w:rsidRPr="00CB232C">
      <w:rPr>
        <w:sz w:val="18"/>
        <w:szCs w:val="18"/>
      </w:rPr>
      <w:t>Факс</w:t>
    </w:r>
    <w:r w:rsidRPr="00CB232C">
      <w:rPr>
        <w:sz w:val="18"/>
        <w:szCs w:val="18"/>
        <w:lang w:val="fr-CH"/>
      </w:rPr>
      <w:t>: +41 22 733 7256</w:t>
    </w:r>
    <w:r w:rsidRPr="00CB232C">
      <w:rPr>
        <w:sz w:val="18"/>
        <w:szCs w:val="18"/>
      </w:rPr>
      <w:t xml:space="preserve"> </w:t>
    </w:r>
    <w:r w:rsidRPr="00CB232C">
      <w:rPr>
        <w:sz w:val="18"/>
        <w:szCs w:val="18"/>
        <w:lang w:val="fr-CH"/>
      </w:rPr>
      <w:t xml:space="preserve">• </w:t>
    </w:r>
    <w:r w:rsidRPr="00CB232C">
      <w:rPr>
        <w:sz w:val="18"/>
        <w:szCs w:val="18"/>
      </w:rPr>
      <w:t>Эл. почта</w:t>
    </w:r>
    <w:r w:rsidRPr="00CB232C">
      <w:rPr>
        <w:sz w:val="18"/>
        <w:szCs w:val="18"/>
        <w:lang w:val="fr-CH"/>
      </w:rPr>
      <w:t xml:space="preserve">: </w:t>
    </w:r>
    <w:hyperlink r:id="rId1" w:history="1">
      <w:r w:rsidRPr="00CB232C">
        <w:rPr>
          <w:rStyle w:val="Hyperlink"/>
          <w:sz w:val="18"/>
          <w:szCs w:val="18"/>
          <w:lang w:val="fr-CH"/>
        </w:rPr>
        <w:t>itumail@itu.int</w:t>
      </w:r>
    </w:hyperlink>
    <w:r w:rsidRPr="00CB232C">
      <w:rPr>
        <w:sz w:val="18"/>
        <w:szCs w:val="18"/>
        <w:lang w:val="fr-CH"/>
      </w:rPr>
      <w:t xml:space="preserve"> • </w:t>
    </w:r>
    <w:hyperlink r:id="rId2" w:history="1">
      <w:r w:rsidRPr="00CB232C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16" w:rsidRDefault="00C27116">
      <w:r>
        <w:separator/>
      </w:r>
    </w:p>
  </w:footnote>
  <w:footnote w:type="continuationSeparator" w:id="0">
    <w:p w:rsidR="00C27116" w:rsidRDefault="00C27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E5" w:rsidRDefault="00B32D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3B" w:rsidRDefault="00B1503B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5A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E5" w:rsidRDefault="00B32D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1E0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4ED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4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23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402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E8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6CC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8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B6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14E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132CC"/>
    <w:rsid w:val="00022027"/>
    <w:rsid w:val="00024565"/>
    <w:rsid w:val="0003235D"/>
    <w:rsid w:val="00062E38"/>
    <w:rsid w:val="000720FA"/>
    <w:rsid w:val="00082B7B"/>
    <w:rsid w:val="00095EA0"/>
    <w:rsid w:val="000B5653"/>
    <w:rsid w:val="000C2147"/>
    <w:rsid w:val="000C7D98"/>
    <w:rsid w:val="00103310"/>
    <w:rsid w:val="00107A46"/>
    <w:rsid w:val="00112CD6"/>
    <w:rsid w:val="00115B49"/>
    <w:rsid w:val="001629DC"/>
    <w:rsid w:val="001662FD"/>
    <w:rsid w:val="001837FA"/>
    <w:rsid w:val="001B4A74"/>
    <w:rsid w:val="001C2FB8"/>
    <w:rsid w:val="001C320B"/>
    <w:rsid w:val="001D261C"/>
    <w:rsid w:val="00205108"/>
    <w:rsid w:val="00207341"/>
    <w:rsid w:val="00251D41"/>
    <w:rsid w:val="0025701E"/>
    <w:rsid w:val="0026232A"/>
    <w:rsid w:val="002736E9"/>
    <w:rsid w:val="002773B1"/>
    <w:rsid w:val="00287E8C"/>
    <w:rsid w:val="00297434"/>
    <w:rsid w:val="002A5E04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97B87"/>
    <w:rsid w:val="003F5B77"/>
    <w:rsid w:val="00400CEF"/>
    <w:rsid w:val="00403C87"/>
    <w:rsid w:val="004052E5"/>
    <w:rsid w:val="004167E6"/>
    <w:rsid w:val="0041688E"/>
    <w:rsid w:val="00435995"/>
    <w:rsid w:val="00444B73"/>
    <w:rsid w:val="00455EFA"/>
    <w:rsid w:val="00461969"/>
    <w:rsid w:val="004650C7"/>
    <w:rsid w:val="00475A27"/>
    <w:rsid w:val="00495F13"/>
    <w:rsid w:val="004A01E1"/>
    <w:rsid w:val="004A0D07"/>
    <w:rsid w:val="004C5268"/>
    <w:rsid w:val="004E01AE"/>
    <w:rsid w:val="004E1DF6"/>
    <w:rsid w:val="004F48F0"/>
    <w:rsid w:val="00514426"/>
    <w:rsid w:val="00535FB5"/>
    <w:rsid w:val="00547C89"/>
    <w:rsid w:val="005928AA"/>
    <w:rsid w:val="00594595"/>
    <w:rsid w:val="005A3201"/>
    <w:rsid w:val="005A375D"/>
    <w:rsid w:val="005C463A"/>
    <w:rsid w:val="005D044D"/>
    <w:rsid w:val="005E616E"/>
    <w:rsid w:val="005E7FF0"/>
    <w:rsid w:val="005F2867"/>
    <w:rsid w:val="005F761F"/>
    <w:rsid w:val="00605243"/>
    <w:rsid w:val="006139B2"/>
    <w:rsid w:val="00624739"/>
    <w:rsid w:val="00625BAF"/>
    <w:rsid w:val="00636D90"/>
    <w:rsid w:val="006777D5"/>
    <w:rsid w:val="00682FCC"/>
    <w:rsid w:val="006845B0"/>
    <w:rsid w:val="0068726A"/>
    <w:rsid w:val="00690DB4"/>
    <w:rsid w:val="00697D1D"/>
    <w:rsid w:val="006B0FB6"/>
    <w:rsid w:val="006B1E6B"/>
    <w:rsid w:val="006C444C"/>
    <w:rsid w:val="006D70E4"/>
    <w:rsid w:val="006E0502"/>
    <w:rsid w:val="006F1984"/>
    <w:rsid w:val="006F34A1"/>
    <w:rsid w:val="006F5AA6"/>
    <w:rsid w:val="006F75DF"/>
    <w:rsid w:val="00701561"/>
    <w:rsid w:val="0071361F"/>
    <w:rsid w:val="00717255"/>
    <w:rsid w:val="0072564E"/>
    <w:rsid w:val="00726FFA"/>
    <w:rsid w:val="00732E1D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B5C1B"/>
    <w:rsid w:val="007C664A"/>
    <w:rsid w:val="007D0BFA"/>
    <w:rsid w:val="007D4432"/>
    <w:rsid w:val="007D4F1A"/>
    <w:rsid w:val="007F1CEA"/>
    <w:rsid w:val="00803BC4"/>
    <w:rsid w:val="008114F5"/>
    <w:rsid w:val="008261BF"/>
    <w:rsid w:val="00826CB4"/>
    <w:rsid w:val="00831FDC"/>
    <w:rsid w:val="00832A5A"/>
    <w:rsid w:val="0084470C"/>
    <w:rsid w:val="00852337"/>
    <w:rsid w:val="00867192"/>
    <w:rsid w:val="00871131"/>
    <w:rsid w:val="00875E74"/>
    <w:rsid w:val="0087674B"/>
    <w:rsid w:val="00894719"/>
    <w:rsid w:val="008A12BB"/>
    <w:rsid w:val="008B0BD9"/>
    <w:rsid w:val="008C5C0E"/>
    <w:rsid w:val="008C630B"/>
    <w:rsid w:val="008C7044"/>
    <w:rsid w:val="008E0925"/>
    <w:rsid w:val="008F5FAF"/>
    <w:rsid w:val="00900C8B"/>
    <w:rsid w:val="009166E1"/>
    <w:rsid w:val="009344BF"/>
    <w:rsid w:val="009469D2"/>
    <w:rsid w:val="00954B9E"/>
    <w:rsid w:val="009555AF"/>
    <w:rsid w:val="009908A0"/>
    <w:rsid w:val="00995123"/>
    <w:rsid w:val="009979B5"/>
    <w:rsid w:val="009A2C9B"/>
    <w:rsid w:val="009A4485"/>
    <w:rsid w:val="009B6144"/>
    <w:rsid w:val="009C10A0"/>
    <w:rsid w:val="00A16F08"/>
    <w:rsid w:val="00A21DD2"/>
    <w:rsid w:val="00A270D8"/>
    <w:rsid w:val="00A32FD5"/>
    <w:rsid w:val="00A47FE6"/>
    <w:rsid w:val="00A532FC"/>
    <w:rsid w:val="00A563C7"/>
    <w:rsid w:val="00A57977"/>
    <w:rsid w:val="00A64A94"/>
    <w:rsid w:val="00A654CA"/>
    <w:rsid w:val="00A66C90"/>
    <w:rsid w:val="00A8170F"/>
    <w:rsid w:val="00A87822"/>
    <w:rsid w:val="00A91EB5"/>
    <w:rsid w:val="00AD3D11"/>
    <w:rsid w:val="00AD62EA"/>
    <w:rsid w:val="00AE1E2E"/>
    <w:rsid w:val="00AF2B53"/>
    <w:rsid w:val="00AF4E59"/>
    <w:rsid w:val="00B1503B"/>
    <w:rsid w:val="00B228C2"/>
    <w:rsid w:val="00B22A4A"/>
    <w:rsid w:val="00B32DE5"/>
    <w:rsid w:val="00B34D84"/>
    <w:rsid w:val="00B43680"/>
    <w:rsid w:val="00B467F0"/>
    <w:rsid w:val="00B545AE"/>
    <w:rsid w:val="00B54B88"/>
    <w:rsid w:val="00B612FD"/>
    <w:rsid w:val="00B634F2"/>
    <w:rsid w:val="00B852B7"/>
    <w:rsid w:val="00BC31CD"/>
    <w:rsid w:val="00BC33B4"/>
    <w:rsid w:val="00BC46A0"/>
    <w:rsid w:val="00BF68F5"/>
    <w:rsid w:val="00C13A79"/>
    <w:rsid w:val="00C20FE5"/>
    <w:rsid w:val="00C22D6C"/>
    <w:rsid w:val="00C27116"/>
    <w:rsid w:val="00C5792C"/>
    <w:rsid w:val="00C60E38"/>
    <w:rsid w:val="00C623F1"/>
    <w:rsid w:val="00C73DFC"/>
    <w:rsid w:val="00CB232C"/>
    <w:rsid w:val="00CB7BCA"/>
    <w:rsid w:val="00CE0A47"/>
    <w:rsid w:val="00CE6BD1"/>
    <w:rsid w:val="00D05D96"/>
    <w:rsid w:val="00D12FA8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92436"/>
    <w:rsid w:val="00DA1127"/>
    <w:rsid w:val="00DB6519"/>
    <w:rsid w:val="00DB6F89"/>
    <w:rsid w:val="00DC6716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45C46"/>
    <w:rsid w:val="00E473CE"/>
    <w:rsid w:val="00E645B4"/>
    <w:rsid w:val="00E730EC"/>
    <w:rsid w:val="00E941A9"/>
    <w:rsid w:val="00EB24FD"/>
    <w:rsid w:val="00EC5E44"/>
    <w:rsid w:val="00ED06CB"/>
    <w:rsid w:val="00EE4334"/>
    <w:rsid w:val="00EF273F"/>
    <w:rsid w:val="00F15118"/>
    <w:rsid w:val="00F205F5"/>
    <w:rsid w:val="00F27D21"/>
    <w:rsid w:val="00F543DB"/>
    <w:rsid w:val="00F62566"/>
    <w:rsid w:val="00F830DA"/>
    <w:rsid w:val="00F83892"/>
    <w:rsid w:val="00F8473D"/>
    <w:rsid w:val="00F8789D"/>
    <w:rsid w:val="00F93AEE"/>
    <w:rsid w:val="00FB1052"/>
    <w:rsid w:val="00FC019B"/>
    <w:rsid w:val="00FC0BDA"/>
    <w:rsid w:val="00FD353E"/>
    <w:rsid w:val="00FE3F16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428B792-D063-40D0-9056-2380425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43"/>
    <w:p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605243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524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0524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05243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0524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5243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05243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05243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0524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5243"/>
    <w:pPr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605243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rsid w:val="0060524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semiHidden/>
    <w:rPr>
      <w:sz w:val="24"/>
      <w:lang w:val="en-GB"/>
    </w:rPr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  <w:sz w:val="24"/>
      <w:lang w:val="en-GB"/>
    </w:rPr>
  </w:style>
  <w:style w:type="paragraph" w:customStyle="1" w:styleId="toc0">
    <w:name w:val="toc 0"/>
    <w:basedOn w:val="Normal"/>
    <w:next w:val="TOC1"/>
    <w:rsid w:val="00605243"/>
    <w:pPr>
      <w:tabs>
        <w:tab w:val="right" w:pos="9781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605243"/>
    <w:rPr>
      <w:rFonts w:asciiTheme="minorHAnsi" w:hAnsiTheme="minorHAnsi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lang w:val="en-GB"/>
    </w:rPr>
  </w:style>
  <w:style w:type="character" w:styleId="Hyperlink">
    <w:name w:val="Hyperlink"/>
    <w:aliases w:val="CEO_Hyperlink"/>
    <w:basedOn w:val="DefaultParagraphFont"/>
    <w:rsid w:val="0060524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05243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styleId="FootnoteReference">
    <w:name w:val="footnote reference"/>
    <w:basedOn w:val="DefaultParagraphFont"/>
    <w:rsid w:val="00605243"/>
    <w:rPr>
      <w:rFonts w:asciiTheme="minorHAnsi" w:hAnsiTheme="minorHAnsi"/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lang w:val="en-GB"/>
    </w:rPr>
  </w:style>
  <w:style w:type="paragraph" w:customStyle="1" w:styleId="AnnexNo">
    <w:name w:val="Annex_No"/>
    <w:basedOn w:val="Normal"/>
    <w:next w:val="Normal"/>
    <w:link w:val="AnnexNoChar"/>
    <w:rsid w:val="00605243"/>
    <w:pPr>
      <w:spacing w:before="72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605243"/>
    <w:rPr>
      <w:rFonts w:asciiTheme="minorHAnsi" w:hAnsiTheme="minorHAnsi"/>
      <w:caps/>
      <w:noProof/>
      <w:sz w:val="16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5243"/>
    <w:rPr>
      <w:rFonts w:asciiTheme="minorHAnsi" w:hAnsiTheme="minorHAnsi"/>
      <w:sz w:val="18"/>
      <w:lang w:val="ru-RU"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TOC8">
    <w:name w:val="toc 8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05243"/>
    <w:pPr>
      <w:spacing w:before="240"/>
    </w:pPr>
  </w:style>
  <w:style w:type="character" w:styleId="FollowedHyperlink">
    <w:name w:val="FollowedHyperlink"/>
    <w:basedOn w:val="DefaultParagraphFont"/>
    <w:rsid w:val="00605243"/>
    <w:rPr>
      <w:color w:val="800080"/>
      <w:u w:val="single"/>
    </w:rPr>
  </w:style>
  <w:style w:type="paragraph" w:customStyle="1" w:styleId="FirstFooter">
    <w:name w:val="FirstFooter"/>
    <w:basedOn w:val="Footer"/>
    <w:rsid w:val="00605243"/>
    <w:rPr>
      <w:caps w:val="0"/>
    </w:rPr>
  </w:style>
  <w:style w:type="paragraph" w:customStyle="1" w:styleId="Annextitle0">
    <w:name w:val="Annex_title"/>
    <w:basedOn w:val="Normal"/>
    <w:next w:val="Normal"/>
    <w:link w:val="AnnextitleChar"/>
    <w:rsid w:val="00605243"/>
    <w:pPr>
      <w:spacing w:before="240" w:after="240"/>
      <w:jc w:val="center"/>
    </w:pPr>
    <w:rPr>
      <w:b/>
      <w:sz w:val="26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605243"/>
  </w:style>
  <w:style w:type="paragraph" w:customStyle="1" w:styleId="Headingb">
    <w:name w:val="Heading_b"/>
    <w:basedOn w:val="Heading3"/>
    <w:next w:val="Normal"/>
    <w:rsid w:val="00605243"/>
    <w:pPr>
      <w:spacing w:before="160"/>
      <w:ind w:left="0" w:firstLine="0"/>
      <w:outlineLvl w:val="0"/>
    </w:pPr>
  </w:style>
  <w:style w:type="paragraph" w:customStyle="1" w:styleId="enumlev1">
    <w:name w:val="enumlev1"/>
    <w:basedOn w:val="Normal"/>
    <w:link w:val="enumlev1Char"/>
    <w:rsid w:val="00605243"/>
    <w:pPr>
      <w:spacing w:before="86"/>
      <w:ind w:left="567" w:hanging="567"/>
    </w:p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605243"/>
    <w:pPr>
      <w:keepNext/>
      <w:keepLines/>
      <w:spacing w:before="160"/>
      <w:ind w:left="567"/>
    </w:pPr>
    <w:rPr>
      <w:i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sz w:val="22"/>
      <w:lang w:val="ru-RU" w:eastAsia="en-US"/>
    </w:rPr>
  </w:style>
  <w:style w:type="paragraph" w:customStyle="1" w:styleId="ResNo">
    <w:name w:val="Res_No"/>
    <w:basedOn w:val="AnnexNo"/>
    <w:next w:val="Normal"/>
    <w:link w:val="ResNoChar"/>
    <w:rsid w:val="00605243"/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60" w:line="280" w:lineRule="exact"/>
      <w:jc w:val="center"/>
    </w:pPr>
    <w:rPr>
      <w:i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ru-RU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0"/>
    <w:next w:val="Normal"/>
    <w:link w:val="RestitleChar"/>
    <w:rsid w:val="00605243"/>
  </w:style>
  <w:style w:type="character" w:customStyle="1" w:styleId="RestitleChar">
    <w:name w:val="Res_title Char"/>
    <w:basedOn w:val="DefaultParagraphFont"/>
    <w:link w:val="Restitle"/>
    <w:rsid w:val="00751BDC"/>
    <w:rPr>
      <w:rFonts w:asciiTheme="minorHAnsi" w:hAnsiTheme="minorHAnsi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ru-RU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Theme="minorHAnsi" w:hAnsiTheme="minorHAnsi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ru-RU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605243"/>
    <w:pPr>
      <w:spacing w:before="60" w:after="60"/>
    </w:pPr>
    <w:rPr>
      <w:sz w:val="20"/>
    </w:rPr>
  </w:style>
  <w:style w:type="paragraph" w:customStyle="1" w:styleId="Tablehead">
    <w:name w:val="Table_head"/>
    <w:basedOn w:val="Tabletext0"/>
    <w:rsid w:val="00605243"/>
    <w:pPr>
      <w:spacing w:before="120" w:after="120"/>
      <w:jc w:val="center"/>
    </w:pPr>
    <w:rPr>
      <w:b/>
    </w:rPr>
  </w:style>
  <w:style w:type="paragraph" w:customStyle="1" w:styleId="Annexref">
    <w:name w:val="Annex_ref"/>
    <w:basedOn w:val="Normal"/>
    <w:next w:val="Normal"/>
    <w:rsid w:val="00605243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605243"/>
  </w:style>
  <w:style w:type="paragraph" w:customStyle="1" w:styleId="Appendixref">
    <w:name w:val="Appendix_ref"/>
    <w:basedOn w:val="Annexref"/>
    <w:next w:val="Normal"/>
    <w:rsid w:val="00605243"/>
  </w:style>
  <w:style w:type="paragraph" w:customStyle="1" w:styleId="Appendixtitle">
    <w:name w:val="Appendix_title"/>
    <w:basedOn w:val="Annextitle0"/>
    <w:next w:val="Normal"/>
    <w:rsid w:val="00605243"/>
    <w:rPr>
      <w:sz w:val="22"/>
    </w:rPr>
  </w:style>
  <w:style w:type="paragraph" w:customStyle="1" w:styleId="Artheading">
    <w:name w:val="Art_heading"/>
    <w:basedOn w:val="Normal"/>
    <w:next w:val="Normal"/>
    <w:rsid w:val="00605243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605243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605243"/>
    <w:pPr>
      <w:spacing w:before="240" w:after="24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semiHidden/>
    <w:unhideWhenUsed/>
    <w:rsid w:val="0060524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5243"/>
    <w:rPr>
      <w:rFonts w:ascii="Tahoma" w:hAnsi="Tahoma" w:cs="Tahoma"/>
      <w:sz w:val="16"/>
      <w:szCs w:val="16"/>
      <w:lang w:val="ru-RU" w:eastAsia="en-US"/>
    </w:rPr>
  </w:style>
  <w:style w:type="paragraph" w:customStyle="1" w:styleId="ChapNo">
    <w:name w:val="Chap_No"/>
    <w:basedOn w:val="ArtNo"/>
    <w:next w:val="Normal"/>
    <w:rsid w:val="00605243"/>
  </w:style>
  <w:style w:type="paragraph" w:customStyle="1" w:styleId="Chaptitle">
    <w:name w:val="Chap_title"/>
    <w:basedOn w:val="Arttitle"/>
    <w:next w:val="Normal"/>
    <w:rsid w:val="00605243"/>
  </w:style>
  <w:style w:type="paragraph" w:customStyle="1" w:styleId="Committee">
    <w:name w:val="Committee"/>
    <w:basedOn w:val="Normal"/>
    <w:qFormat/>
    <w:rsid w:val="00605243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605243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605243"/>
    <w:rPr>
      <w:rFonts w:asciiTheme="minorHAnsi" w:hAnsiTheme="minorHAnsi"/>
      <w:lang w:val="ru-RU" w:eastAsia="en-US"/>
    </w:rPr>
  </w:style>
  <w:style w:type="paragraph" w:customStyle="1" w:styleId="enumlev2">
    <w:name w:val="enumlev2"/>
    <w:basedOn w:val="enumlev1"/>
    <w:rsid w:val="00605243"/>
    <w:pPr>
      <w:ind w:left="1134"/>
    </w:pPr>
  </w:style>
  <w:style w:type="paragraph" w:customStyle="1" w:styleId="enumlev3">
    <w:name w:val="enumlev3"/>
    <w:basedOn w:val="enumlev2"/>
    <w:rsid w:val="00605243"/>
    <w:pPr>
      <w:ind w:left="1701"/>
    </w:pPr>
  </w:style>
  <w:style w:type="paragraph" w:customStyle="1" w:styleId="firstfooter0">
    <w:name w:val="firstfooter"/>
    <w:basedOn w:val="Normal"/>
    <w:rsid w:val="0060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05243"/>
    <w:rPr>
      <w:rFonts w:asciiTheme="minorHAnsi" w:hAnsiTheme="minorHAnsi"/>
      <w:b/>
      <w:sz w:val="22"/>
      <w:lang w:val="ru-RU" w:eastAsia="en-US"/>
    </w:rPr>
  </w:style>
  <w:style w:type="paragraph" w:customStyle="1" w:styleId="Headingi">
    <w:name w:val="Heading_i"/>
    <w:basedOn w:val="Heading3"/>
    <w:next w:val="Normal"/>
    <w:rsid w:val="00605243"/>
    <w:pPr>
      <w:spacing w:before="160"/>
      <w:outlineLvl w:val="0"/>
    </w:pPr>
    <w:rPr>
      <w:b w:val="0"/>
      <w:i/>
    </w:rPr>
  </w:style>
  <w:style w:type="character" w:customStyle="1" w:styleId="hps">
    <w:name w:val="hps"/>
    <w:basedOn w:val="DefaultParagraphFont"/>
    <w:rsid w:val="00605243"/>
  </w:style>
  <w:style w:type="paragraph" w:customStyle="1" w:styleId="MinusFootnote">
    <w:name w:val="MinusFootnote"/>
    <w:basedOn w:val="Normal"/>
    <w:rsid w:val="00605243"/>
    <w:pPr>
      <w:ind w:left="-1701" w:hanging="284"/>
    </w:pPr>
  </w:style>
  <w:style w:type="paragraph" w:styleId="NormalIndent">
    <w:name w:val="Normal Indent"/>
    <w:basedOn w:val="Normal"/>
    <w:rsid w:val="00605243"/>
    <w:pPr>
      <w:ind w:left="567"/>
    </w:pPr>
  </w:style>
  <w:style w:type="paragraph" w:customStyle="1" w:styleId="Note">
    <w:name w:val="Note"/>
    <w:basedOn w:val="Normal"/>
    <w:rsid w:val="00605243"/>
    <w:pPr>
      <w:tabs>
        <w:tab w:val="left" w:pos="851"/>
      </w:tabs>
    </w:pPr>
  </w:style>
  <w:style w:type="paragraph" w:customStyle="1" w:styleId="Part">
    <w:name w:val="Part"/>
    <w:basedOn w:val="Normal"/>
    <w:next w:val="Normal"/>
    <w:rsid w:val="00605243"/>
    <w:pPr>
      <w:spacing w:before="600"/>
      <w:jc w:val="center"/>
    </w:pPr>
    <w:rPr>
      <w:caps/>
      <w:sz w:val="26"/>
    </w:rPr>
  </w:style>
  <w:style w:type="paragraph" w:customStyle="1" w:styleId="RecNo">
    <w:name w:val="Rec_No"/>
    <w:basedOn w:val="Normal"/>
    <w:next w:val="Normal"/>
    <w:rsid w:val="00605243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605243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605243"/>
    <w:pPr>
      <w:ind w:left="567" w:hanging="567"/>
    </w:pPr>
  </w:style>
  <w:style w:type="paragraph" w:customStyle="1" w:styleId="Reftitle">
    <w:name w:val="Ref_title"/>
    <w:basedOn w:val="Normal"/>
    <w:next w:val="Reftext"/>
    <w:rsid w:val="00605243"/>
    <w:pPr>
      <w:spacing w:before="480"/>
      <w:jc w:val="center"/>
    </w:pPr>
    <w:rPr>
      <w:caps/>
      <w:sz w:val="28"/>
    </w:rPr>
  </w:style>
  <w:style w:type="paragraph" w:customStyle="1" w:styleId="Section1">
    <w:name w:val="Section 1"/>
    <w:basedOn w:val="ChapNo"/>
    <w:next w:val="Normal"/>
    <w:rsid w:val="00605243"/>
    <w:rPr>
      <w:caps w:val="0"/>
    </w:rPr>
  </w:style>
  <w:style w:type="paragraph" w:customStyle="1" w:styleId="Section2">
    <w:name w:val="Section 2"/>
    <w:basedOn w:val="Section1"/>
    <w:next w:val="Normal"/>
    <w:rsid w:val="00605243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05243"/>
    <w:pPr>
      <w:framePr w:hSpace="180" w:wrap="around" w:vAnchor="page" w:hAnchor="margin" w:y="1081"/>
      <w:tabs>
        <w:tab w:val="clear" w:pos="794"/>
        <w:tab w:val="clear" w:pos="1191"/>
        <w:tab w:val="clear" w:pos="1588"/>
        <w:tab w:val="clear" w:pos="1985"/>
      </w:tabs>
      <w:ind w:left="33" w:hanging="33"/>
    </w:pPr>
    <w:rPr>
      <w:b/>
      <w:szCs w:val="22"/>
    </w:rPr>
  </w:style>
  <w:style w:type="table" w:styleId="TableGrid">
    <w:name w:val="Table Grid"/>
    <w:basedOn w:val="TableNormal"/>
    <w:uiPriority w:val="59"/>
    <w:rsid w:val="00605243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legend">
    <w:name w:val="Table_legend"/>
    <w:basedOn w:val="Tabletext0"/>
    <w:rsid w:val="00605243"/>
    <w:pPr>
      <w:spacing w:before="120"/>
    </w:pPr>
  </w:style>
  <w:style w:type="paragraph" w:customStyle="1" w:styleId="TableNo">
    <w:name w:val="Table_No"/>
    <w:basedOn w:val="Normal"/>
    <w:next w:val="Normal"/>
    <w:rsid w:val="0060524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0"/>
    <w:rsid w:val="00605243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60524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0524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05243"/>
    <w:rPr>
      <w:caps w:val="0"/>
    </w:rPr>
  </w:style>
  <w:style w:type="paragraph" w:styleId="TOC2">
    <w:name w:val="toc 2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05243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85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80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20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recommendations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tsbsg15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net4/ipr/search.aspx?sector=ITU&amp;class=PS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A065F817F04A16B0FE022FED72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28A1A-1AA9-4903-B362-0A1BABDA495F}"/>
      </w:docPartPr>
      <w:docPartBody>
        <w:p w:rsidR="00B946A2" w:rsidRDefault="00615171" w:rsidP="00615171">
          <w:pPr>
            <w:pStyle w:val="F7A065F817F04A16B0FE022FED7244D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1"/>
    <w:rsid w:val="00615171"/>
    <w:rsid w:val="00862D22"/>
    <w:rsid w:val="00B946A2"/>
    <w:rsid w:val="00C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171"/>
    <w:rPr>
      <w:color w:val="808080"/>
    </w:rPr>
  </w:style>
  <w:style w:type="paragraph" w:customStyle="1" w:styleId="DEE6F89313434697894D45380DD8F8D8">
    <w:name w:val="DEE6F89313434697894D45380DD8F8D8"/>
    <w:rsid w:val="00615171"/>
  </w:style>
  <w:style w:type="paragraph" w:customStyle="1" w:styleId="F7A065F817F04A16B0FE022FED7244D0">
    <w:name w:val="F7A065F817F04A16B0FE022FED7244D0"/>
    <w:rsid w:val="00615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A656-7A23-454B-ADB0-12A6EA4E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1</Pages>
  <Words>225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2146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Osvath, Alexandra</cp:lastModifiedBy>
  <cp:revision>10</cp:revision>
  <cp:lastPrinted>2016-11-02T09:39:00Z</cp:lastPrinted>
  <dcterms:created xsi:type="dcterms:W3CDTF">2016-10-21T13:33:00Z</dcterms:created>
  <dcterms:modified xsi:type="dcterms:W3CDTF">2016-11-02T09:40:00Z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Circ_214R.docx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