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1560"/>
        <w:gridCol w:w="4677"/>
        <w:gridCol w:w="1276"/>
        <w:gridCol w:w="1985"/>
      </w:tblGrid>
      <w:tr w:rsidR="009B30AA" w:rsidRPr="003F4BCB" w:rsidTr="009B30AA">
        <w:trPr>
          <w:cantSplit/>
        </w:trPr>
        <w:tc>
          <w:tcPr>
            <w:tcW w:w="1560" w:type="dxa"/>
            <w:vAlign w:val="center"/>
          </w:tcPr>
          <w:p w:rsidR="009B30AA" w:rsidRPr="003F4BCB" w:rsidRDefault="00D0263E" w:rsidP="000E6B0A">
            <w:pPr>
              <w:tabs>
                <w:tab w:val="right" w:pos="8732"/>
              </w:tabs>
              <w:spacing w:before="0"/>
              <w:rPr>
                <w:rFonts w:ascii="Calibri" w:hAnsi="Calibri"/>
                <w:b/>
                <w:bCs/>
                <w:iCs/>
                <w:color w:val="FFFFFF"/>
                <w:sz w:val="26"/>
                <w:szCs w:val="26"/>
              </w:rPr>
            </w:pPr>
            <w:r>
              <w:rPr>
                <w:noProof/>
                <w:lang w:val="en-US" w:eastAsia="zh-CN"/>
              </w:rPr>
              <w:drawing>
                <wp:inline distT="0" distB="0" distL="0" distR="0" wp14:anchorId="296799EF" wp14:editId="06893B52">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0E6B0A" w:rsidRPr="00390EC6" w:rsidRDefault="000E6B0A" w:rsidP="000E6B0A">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9B30AA" w:rsidRPr="003F4BCB" w:rsidRDefault="000E6B0A" w:rsidP="000E6B0A">
            <w:pPr>
              <w:tabs>
                <w:tab w:val="right" w:pos="8732"/>
              </w:tabs>
              <w:spacing w:before="0"/>
              <w:rPr>
                <w:rFonts w:ascii="Calibri" w:hAnsi="Calibri"/>
                <w:b/>
                <w:bCs/>
                <w:iCs/>
                <w:color w:val="FFFFFF"/>
                <w:sz w:val="26"/>
                <w:szCs w:val="26"/>
                <w:lang w:eastAsia="zh-CN"/>
              </w:rPr>
            </w:pPr>
            <w:r w:rsidRPr="00B73F4D">
              <w:rPr>
                <w:rFonts w:ascii="SimSun" w:hAnsi="SimSun" w:hint="eastAsia"/>
                <w:b/>
                <w:bCs/>
                <w:sz w:val="28"/>
                <w:szCs w:val="28"/>
                <w:lang w:eastAsia="zh-CN"/>
              </w:rPr>
              <w:t>电信标准化局</w:t>
            </w:r>
          </w:p>
        </w:tc>
        <w:tc>
          <w:tcPr>
            <w:tcW w:w="1985" w:type="dxa"/>
            <w:vAlign w:val="center"/>
          </w:tcPr>
          <w:p w:rsidR="009B30AA" w:rsidRPr="003F4BCB" w:rsidRDefault="00D0263E" w:rsidP="000E6B0A">
            <w:pPr>
              <w:spacing w:before="0"/>
              <w:jc w:val="right"/>
              <w:rPr>
                <w:rFonts w:ascii="Calibri" w:hAnsi="Calibri"/>
                <w:color w:val="FFFFFF"/>
                <w:sz w:val="26"/>
                <w:szCs w:val="26"/>
              </w:rPr>
            </w:pPr>
            <w:bookmarkStart w:id="0" w:name="ditulogo"/>
            <w:bookmarkEnd w:id="0"/>
            <w:r>
              <w:rPr>
                <w:rFonts w:cs="Calibri"/>
                <w:noProof/>
                <w:lang w:val="en-US" w:eastAsia="zh-CN"/>
              </w:rPr>
              <w:drawing>
                <wp:inline distT="0" distB="0" distL="0" distR="0" wp14:anchorId="689276AD" wp14:editId="55DFA73C">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r w:rsidR="000B5A57" w:rsidRPr="003F4BCB">
        <w:trPr>
          <w:cantSplit/>
        </w:trPr>
        <w:tc>
          <w:tcPr>
            <w:tcW w:w="6237" w:type="dxa"/>
            <w:gridSpan w:val="2"/>
            <w:vAlign w:val="center"/>
          </w:tcPr>
          <w:p w:rsidR="000B5A57" w:rsidRPr="003F4BCB" w:rsidRDefault="000B5A57" w:rsidP="000E6B0A">
            <w:pPr>
              <w:tabs>
                <w:tab w:val="right" w:pos="8732"/>
              </w:tabs>
              <w:spacing w:before="0"/>
              <w:rPr>
                <w:rFonts w:ascii="Calibri" w:hAnsi="Calibri"/>
                <w:b/>
                <w:bCs/>
                <w:iCs/>
                <w:sz w:val="18"/>
                <w:szCs w:val="18"/>
              </w:rPr>
            </w:pPr>
          </w:p>
        </w:tc>
        <w:tc>
          <w:tcPr>
            <w:tcW w:w="3261" w:type="dxa"/>
            <w:gridSpan w:val="2"/>
            <w:vAlign w:val="center"/>
          </w:tcPr>
          <w:p w:rsidR="000B5A57" w:rsidRPr="003F4BCB" w:rsidRDefault="000B5A57" w:rsidP="000E6B0A">
            <w:pPr>
              <w:spacing w:before="0"/>
              <w:ind w:left="993" w:hanging="993"/>
              <w:jc w:val="right"/>
              <w:rPr>
                <w:rFonts w:ascii="Calibri" w:hAnsi="Calibri"/>
                <w:sz w:val="18"/>
                <w:szCs w:val="18"/>
                <w:lang w:val="en-US"/>
              </w:rPr>
            </w:pPr>
          </w:p>
        </w:tc>
      </w:tr>
    </w:tbl>
    <w:p w:rsidR="000B5A57" w:rsidRPr="003F4BCB" w:rsidRDefault="000B5A57" w:rsidP="000E6B0A">
      <w:pPr>
        <w:tabs>
          <w:tab w:val="clear" w:pos="794"/>
          <w:tab w:val="clear" w:pos="1191"/>
          <w:tab w:val="clear" w:pos="1588"/>
          <w:tab w:val="clear" w:pos="1985"/>
          <w:tab w:val="left" w:pos="6480"/>
        </w:tabs>
        <w:rPr>
          <w:rFonts w:ascii="Calibri" w:hAnsi="Calibri"/>
          <w:sz w:val="23"/>
          <w:szCs w:val="23"/>
        </w:rPr>
      </w:pPr>
    </w:p>
    <w:p w:rsidR="002F3D1A" w:rsidRPr="003F4BCB" w:rsidRDefault="002F3D1A" w:rsidP="00D0263E">
      <w:pPr>
        <w:tabs>
          <w:tab w:val="clear" w:pos="794"/>
          <w:tab w:val="clear" w:pos="1191"/>
          <w:tab w:val="clear" w:pos="1588"/>
          <w:tab w:val="clear" w:pos="1985"/>
          <w:tab w:val="left" w:pos="5739"/>
        </w:tabs>
        <w:rPr>
          <w:rFonts w:ascii="Calibri" w:hAnsi="Calibri"/>
          <w:szCs w:val="24"/>
          <w:lang w:eastAsia="zh-CN"/>
        </w:rPr>
      </w:pPr>
      <w:r w:rsidRPr="003F4BCB">
        <w:rPr>
          <w:rFonts w:ascii="Calibri" w:hAnsi="Calibri"/>
          <w:sz w:val="23"/>
          <w:szCs w:val="23"/>
        </w:rPr>
        <w:tab/>
      </w:r>
      <w:r w:rsidR="00D0263E">
        <w:t>2016</w:t>
      </w:r>
      <w:r w:rsidR="0033229B" w:rsidRPr="003F4BCB">
        <w:rPr>
          <w:rFonts w:ascii="Calibri" w:hAnsi="Calibri" w:hint="eastAsia"/>
          <w:szCs w:val="24"/>
          <w:lang w:eastAsia="zh-CN"/>
        </w:rPr>
        <w:t>年</w:t>
      </w:r>
      <w:r w:rsidR="00D0263E">
        <w:rPr>
          <w:rFonts w:ascii="Calibri" w:hAnsi="Calibri"/>
          <w:szCs w:val="24"/>
          <w:lang w:eastAsia="zh-CN"/>
        </w:rPr>
        <w:t>10</w:t>
      </w:r>
      <w:r w:rsidR="0033229B" w:rsidRPr="003F4BCB">
        <w:rPr>
          <w:rFonts w:ascii="Calibri" w:hAnsi="Calibri" w:hint="eastAsia"/>
          <w:szCs w:val="24"/>
          <w:lang w:eastAsia="zh-CN"/>
        </w:rPr>
        <w:t>月</w:t>
      </w:r>
      <w:r w:rsidR="00D0263E">
        <w:t>5</w:t>
      </w:r>
      <w:r w:rsidR="0033229B" w:rsidRPr="003F4BCB">
        <w:rPr>
          <w:rFonts w:ascii="Calibri" w:hAnsi="Calibri" w:hint="eastAsia"/>
          <w:szCs w:val="24"/>
          <w:lang w:eastAsia="zh-CN"/>
        </w:rPr>
        <w:t>日，</w:t>
      </w:r>
      <w:r w:rsidRPr="003F4BCB">
        <w:rPr>
          <w:rFonts w:ascii="Calibri" w:hAnsi="Calibri" w:hint="eastAsia"/>
          <w:szCs w:val="24"/>
          <w:lang w:eastAsia="zh-CN"/>
        </w:rPr>
        <w:t>日内瓦</w:t>
      </w:r>
    </w:p>
    <w:p w:rsidR="00E1779A" w:rsidRPr="003F4BCB" w:rsidRDefault="00E1779A" w:rsidP="000E6B0A">
      <w:pPr>
        <w:rPr>
          <w:rFonts w:ascii="Calibri" w:hAnsi="Calibri"/>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985"/>
        <w:gridCol w:w="4252"/>
        <w:gridCol w:w="4969"/>
      </w:tblGrid>
      <w:tr w:rsidR="00E1779A" w:rsidRPr="003F4BCB" w:rsidTr="00B676F3">
        <w:trPr>
          <w:cantSplit/>
          <w:trHeight w:val="340"/>
        </w:trPr>
        <w:tc>
          <w:tcPr>
            <w:tcW w:w="985" w:type="dxa"/>
          </w:tcPr>
          <w:p w:rsidR="00E1779A" w:rsidRPr="003F4BCB" w:rsidRDefault="00E1779A" w:rsidP="000E6B0A">
            <w:pPr>
              <w:spacing w:before="10"/>
              <w:ind w:left="57"/>
              <w:rPr>
                <w:rFonts w:ascii="Calibri" w:hAnsi="Calibri"/>
                <w:sz w:val="22"/>
                <w:lang w:eastAsia="zh-CN"/>
              </w:rPr>
            </w:pPr>
            <w:r w:rsidRPr="003F4BCB">
              <w:rPr>
                <w:rFonts w:ascii="Calibri" w:hAnsi="Calibri" w:hint="eastAsia"/>
                <w:sz w:val="22"/>
                <w:lang w:eastAsia="zh-CN"/>
              </w:rPr>
              <w:t>文号：</w:t>
            </w:r>
          </w:p>
          <w:p w:rsidR="00E1779A" w:rsidRPr="003F4BCB" w:rsidRDefault="00E1779A" w:rsidP="000E6B0A">
            <w:pPr>
              <w:tabs>
                <w:tab w:val="left" w:pos="4111"/>
              </w:tabs>
              <w:spacing w:before="10"/>
              <w:ind w:left="57"/>
              <w:rPr>
                <w:rFonts w:ascii="Calibri" w:hAnsi="Calibri"/>
                <w:sz w:val="22"/>
                <w:lang w:eastAsia="zh-CN"/>
              </w:rPr>
            </w:pPr>
          </w:p>
          <w:p w:rsidR="00E1779A" w:rsidRPr="003F4BCB" w:rsidRDefault="00E1779A" w:rsidP="000E6B0A">
            <w:pPr>
              <w:tabs>
                <w:tab w:val="left" w:pos="4111"/>
              </w:tabs>
              <w:spacing w:before="10"/>
              <w:ind w:left="57"/>
              <w:rPr>
                <w:rFonts w:ascii="Calibri" w:hAnsi="Calibri"/>
                <w:sz w:val="22"/>
                <w:lang w:eastAsia="zh-CN"/>
              </w:rPr>
            </w:pPr>
          </w:p>
          <w:p w:rsidR="004967F5" w:rsidRPr="003F4BCB" w:rsidRDefault="004967F5" w:rsidP="000E6B0A">
            <w:pPr>
              <w:tabs>
                <w:tab w:val="left" w:pos="4111"/>
              </w:tabs>
              <w:spacing w:before="100"/>
              <w:ind w:left="57"/>
              <w:rPr>
                <w:rFonts w:ascii="Calibri" w:hAnsi="Calibri"/>
                <w:sz w:val="22"/>
                <w:lang w:eastAsia="zh-CN"/>
              </w:rPr>
            </w:pPr>
            <w:r w:rsidRPr="003F4BCB">
              <w:rPr>
                <w:rFonts w:ascii="Calibri" w:hAnsi="Calibri" w:hint="eastAsia"/>
                <w:sz w:val="22"/>
                <w:lang w:eastAsia="zh-CN"/>
              </w:rPr>
              <w:t>联系人</w:t>
            </w:r>
            <w:r w:rsidRPr="003F4BCB">
              <w:rPr>
                <w:rFonts w:ascii="Calibri" w:hAnsi="Calibri"/>
                <w:sz w:val="22"/>
                <w:lang w:eastAsia="zh-CN"/>
              </w:rPr>
              <w:t>：</w:t>
            </w:r>
          </w:p>
          <w:p w:rsidR="00E1779A" w:rsidRPr="003F4BCB" w:rsidRDefault="00E1779A" w:rsidP="000E6B0A">
            <w:pPr>
              <w:tabs>
                <w:tab w:val="left" w:pos="4111"/>
              </w:tabs>
              <w:spacing w:before="0"/>
              <w:ind w:left="57"/>
              <w:rPr>
                <w:rFonts w:ascii="Calibri" w:hAnsi="Calibri"/>
                <w:sz w:val="22"/>
                <w:lang w:eastAsia="zh-CN"/>
              </w:rPr>
            </w:pPr>
            <w:r w:rsidRPr="003F4BCB">
              <w:rPr>
                <w:rFonts w:ascii="Calibri" w:hAnsi="Calibri" w:hint="eastAsia"/>
                <w:sz w:val="22"/>
                <w:lang w:eastAsia="zh-CN"/>
              </w:rPr>
              <w:t>电话：</w:t>
            </w:r>
            <w:r w:rsidRPr="003F4BCB">
              <w:rPr>
                <w:rFonts w:ascii="Calibri" w:hAnsi="Calibri"/>
                <w:sz w:val="22"/>
                <w:lang w:eastAsia="zh-CN"/>
              </w:rPr>
              <w:br/>
            </w:r>
            <w:r w:rsidRPr="003F4BCB">
              <w:rPr>
                <w:rFonts w:ascii="Calibri" w:hAnsi="Calibri" w:hint="eastAsia"/>
                <w:sz w:val="22"/>
                <w:lang w:eastAsia="zh-CN"/>
              </w:rPr>
              <w:t>传真：</w:t>
            </w:r>
          </w:p>
        </w:tc>
        <w:tc>
          <w:tcPr>
            <w:tcW w:w="4252" w:type="dxa"/>
          </w:tcPr>
          <w:p w:rsidR="00E1779A" w:rsidRPr="00DD0A15" w:rsidRDefault="00E1779A" w:rsidP="00FF76F5">
            <w:pPr>
              <w:tabs>
                <w:tab w:val="left" w:pos="4111"/>
              </w:tabs>
              <w:spacing w:before="0"/>
              <w:ind w:left="57"/>
              <w:rPr>
                <w:rFonts w:ascii="Calibri" w:hAnsi="Calibri"/>
                <w:b/>
                <w:sz w:val="22"/>
                <w:szCs w:val="22"/>
                <w:lang w:eastAsia="zh-CN"/>
              </w:rPr>
            </w:pPr>
            <w:r w:rsidRPr="00DD0A15">
              <w:rPr>
                <w:rFonts w:ascii="Calibri" w:hAnsi="Calibri" w:hint="eastAsia"/>
                <w:b/>
                <w:bCs/>
                <w:iCs/>
                <w:sz w:val="22"/>
                <w:szCs w:val="22"/>
                <w:lang w:eastAsia="zh-CN"/>
              </w:rPr>
              <w:t>电信标准化局第</w:t>
            </w:r>
            <w:r w:rsidR="00D0263E" w:rsidRPr="00DD0A15">
              <w:rPr>
                <w:b/>
                <w:sz w:val="22"/>
                <w:szCs w:val="22"/>
              </w:rPr>
              <w:t>248</w:t>
            </w:r>
            <w:r w:rsidRPr="00DD0A15">
              <w:rPr>
                <w:rFonts w:ascii="Calibri" w:hAnsi="Calibri" w:hint="eastAsia"/>
                <w:b/>
                <w:bCs/>
                <w:iCs/>
                <w:sz w:val="22"/>
                <w:szCs w:val="22"/>
                <w:lang w:val="fr-CH" w:eastAsia="zh-CN"/>
              </w:rPr>
              <w:t>号</w:t>
            </w:r>
            <w:r w:rsidR="006D6897" w:rsidRPr="00DD0A15">
              <w:rPr>
                <w:rFonts w:ascii="Calibri" w:hAnsi="Calibri" w:hint="eastAsia"/>
                <w:b/>
                <w:sz w:val="22"/>
                <w:szCs w:val="22"/>
                <w:lang w:eastAsia="zh-CN"/>
              </w:rPr>
              <w:t>通函</w:t>
            </w:r>
          </w:p>
          <w:p w:rsidR="00E1779A" w:rsidRPr="00DD0A15" w:rsidRDefault="00D0263E" w:rsidP="00FF76F5">
            <w:pPr>
              <w:tabs>
                <w:tab w:val="left" w:pos="4111"/>
              </w:tabs>
              <w:spacing w:before="0"/>
              <w:ind w:left="57"/>
              <w:rPr>
                <w:rFonts w:ascii="Calibri" w:hAnsi="Calibri"/>
                <w:bCs/>
                <w:sz w:val="22"/>
                <w:szCs w:val="22"/>
                <w:lang w:eastAsia="zh-CN"/>
              </w:rPr>
            </w:pPr>
            <w:r w:rsidRPr="00DD0A15">
              <w:rPr>
                <w:sz w:val="22"/>
                <w:szCs w:val="22"/>
              </w:rPr>
              <w:t>TSB Workshops/M.A.</w:t>
            </w:r>
          </w:p>
          <w:p w:rsidR="00E1779A" w:rsidRPr="00DD0A15" w:rsidRDefault="00E1779A" w:rsidP="000E6B0A">
            <w:pPr>
              <w:pStyle w:val="BodyTextIndent"/>
              <w:rPr>
                <w:rFonts w:ascii="Calibri" w:hAnsi="Calibri"/>
                <w:sz w:val="22"/>
                <w:szCs w:val="22"/>
                <w:lang w:eastAsia="zh-CN"/>
              </w:rPr>
            </w:pPr>
          </w:p>
          <w:p w:rsidR="004967F5" w:rsidRPr="00DD0A15" w:rsidRDefault="00D0263E" w:rsidP="00FF76F5">
            <w:pPr>
              <w:pStyle w:val="BodyTextIndent"/>
              <w:spacing w:before="40"/>
              <w:rPr>
                <w:rFonts w:ascii="Calibri" w:hAnsi="Calibri"/>
                <w:b/>
                <w:bCs/>
                <w:sz w:val="22"/>
                <w:szCs w:val="22"/>
                <w:lang w:eastAsia="zh-CN"/>
              </w:rPr>
            </w:pPr>
            <w:r w:rsidRPr="00DD0A15">
              <w:rPr>
                <w:b/>
                <w:sz w:val="22"/>
                <w:szCs w:val="22"/>
              </w:rPr>
              <w:t>Martin Adolph</w:t>
            </w:r>
          </w:p>
          <w:p w:rsidR="00E1779A" w:rsidRPr="00DD0A15" w:rsidRDefault="00D0263E" w:rsidP="009A737D">
            <w:pPr>
              <w:pStyle w:val="BodyTextIndent"/>
              <w:spacing w:before="20"/>
              <w:rPr>
                <w:rFonts w:ascii="Calibri" w:hAnsi="Calibri"/>
                <w:sz w:val="22"/>
                <w:szCs w:val="22"/>
                <w:lang w:eastAsia="zh-CN"/>
              </w:rPr>
            </w:pPr>
            <w:r w:rsidRPr="00DD0A15">
              <w:rPr>
                <w:sz w:val="22"/>
                <w:szCs w:val="22"/>
              </w:rPr>
              <w:t>+41 22 730 6828</w:t>
            </w:r>
            <w:r w:rsidR="00E1779A" w:rsidRPr="00DD0A15">
              <w:rPr>
                <w:rFonts w:ascii="Calibri" w:hAnsi="Calibri"/>
                <w:sz w:val="22"/>
                <w:szCs w:val="22"/>
                <w:lang w:eastAsia="zh-CN"/>
              </w:rPr>
              <w:br/>
            </w:r>
            <w:r w:rsidRPr="00DD0A15">
              <w:rPr>
                <w:sz w:val="22"/>
                <w:szCs w:val="22"/>
              </w:rPr>
              <w:t>+41 22 730 5853</w:t>
            </w:r>
          </w:p>
        </w:tc>
        <w:tc>
          <w:tcPr>
            <w:tcW w:w="4969" w:type="dxa"/>
          </w:tcPr>
          <w:p w:rsidR="00E1779A" w:rsidRPr="003F4BCB" w:rsidRDefault="00E1779A" w:rsidP="000E6B0A">
            <w:pPr>
              <w:tabs>
                <w:tab w:val="clear" w:pos="794"/>
                <w:tab w:val="left" w:pos="284"/>
                <w:tab w:val="left" w:pos="4111"/>
              </w:tabs>
              <w:spacing w:before="0"/>
              <w:ind w:left="57"/>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致国际电联各成员国主管部门；</w:t>
            </w:r>
          </w:p>
          <w:p w:rsidR="00E1779A" w:rsidRPr="003F4BCB" w:rsidRDefault="00E1779A" w:rsidP="000E6B0A">
            <w:pPr>
              <w:tabs>
                <w:tab w:val="clear" w:pos="794"/>
                <w:tab w:val="left" w:pos="284"/>
                <w:tab w:val="left" w:pos="4111"/>
              </w:tabs>
              <w:spacing w:before="0"/>
              <w:ind w:left="57"/>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致</w:t>
            </w:r>
            <w:r w:rsidRPr="003F4BCB">
              <w:rPr>
                <w:rFonts w:ascii="Calibri" w:hAnsi="Calibri"/>
                <w:lang w:eastAsia="zh-CN"/>
              </w:rPr>
              <w:t>ITU-T</w:t>
            </w:r>
            <w:r w:rsidRPr="003F4BCB">
              <w:rPr>
                <w:rFonts w:ascii="Calibri" w:hAnsi="Calibri" w:hint="eastAsia"/>
                <w:lang w:eastAsia="zh-CN"/>
              </w:rPr>
              <w:t>部门成员；</w:t>
            </w:r>
          </w:p>
          <w:p w:rsidR="00E1779A" w:rsidRPr="003F4BCB" w:rsidRDefault="00E1779A" w:rsidP="005736FE">
            <w:pPr>
              <w:tabs>
                <w:tab w:val="clear" w:pos="794"/>
                <w:tab w:val="left" w:pos="284"/>
                <w:tab w:val="left" w:pos="4111"/>
              </w:tabs>
              <w:spacing w:before="0"/>
              <w:ind w:left="57"/>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致</w:t>
            </w:r>
            <w:r w:rsidRPr="003F4BCB">
              <w:rPr>
                <w:rFonts w:ascii="Calibri" w:hAnsi="Calibri"/>
                <w:lang w:eastAsia="zh-CN"/>
              </w:rPr>
              <w:t>ITU-T</w:t>
            </w:r>
            <w:r w:rsidRPr="003F4BCB">
              <w:rPr>
                <w:rFonts w:ascii="Calibri" w:hAnsi="Calibri" w:hint="eastAsia"/>
                <w:lang w:eastAsia="zh-CN"/>
              </w:rPr>
              <w:t>部门准成员；</w:t>
            </w:r>
            <w:r w:rsidR="0017497B" w:rsidRPr="003F4BCB">
              <w:rPr>
                <w:rFonts w:ascii="Calibri" w:hAnsi="Calibri"/>
                <w:lang w:eastAsia="zh-CN"/>
              </w:rPr>
              <w:br/>
              <w:t>-</w:t>
            </w:r>
            <w:r w:rsidR="0017497B" w:rsidRPr="003F4BCB">
              <w:rPr>
                <w:rFonts w:ascii="Calibri" w:hAnsi="Calibri" w:hint="eastAsia"/>
                <w:lang w:eastAsia="zh-CN"/>
              </w:rPr>
              <w:tab/>
            </w:r>
            <w:r w:rsidR="0017497B" w:rsidRPr="003F4BCB">
              <w:rPr>
                <w:rFonts w:ascii="Calibri" w:hAnsi="Calibri" w:hint="eastAsia"/>
                <w:lang w:eastAsia="zh-CN"/>
              </w:rPr>
              <w:t>致</w:t>
            </w:r>
            <w:r w:rsidR="005736FE">
              <w:rPr>
                <w:rFonts w:ascii="Calibri" w:hAnsi="Calibri" w:hint="eastAsia"/>
                <w:lang w:eastAsia="zh-CN"/>
              </w:rPr>
              <w:t>国际电联</w:t>
            </w:r>
            <w:r w:rsidR="0017497B" w:rsidRPr="003F4BCB">
              <w:rPr>
                <w:rFonts w:ascii="Calibri" w:hAnsi="Calibri" w:hint="eastAsia"/>
                <w:lang w:eastAsia="zh-CN"/>
              </w:rPr>
              <w:t>学术成员</w:t>
            </w:r>
          </w:p>
          <w:p w:rsidR="00E1779A" w:rsidRPr="003F4BCB" w:rsidRDefault="00E1779A" w:rsidP="000E6B0A">
            <w:pPr>
              <w:tabs>
                <w:tab w:val="clear" w:pos="794"/>
                <w:tab w:val="left" w:pos="284"/>
                <w:tab w:val="left" w:pos="4111"/>
              </w:tabs>
              <w:spacing w:before="0"/>
              <w:rPr>
                <w:rFonts w:ascii="Calibri" w:hAnsi="Calibri"/>
                <w:lang w:eastAsia="zh-CN"/>
              </w:rPr>
            </w:pPr>
          </w:p>
        </w:tc>
      </w:tr>
      <w:tr w:rsidR="00E1779A" w:rsidRPr="003F4BCB" w:rsidTr="00B676F3">
        <w:trPr>
          <w:cantSplit/>
        </w:trPr>
        <w:tc>
          <w:tcPr>
            <w:tcW w:w="985" w:type="dxa"/>
          </w:tcPr>
          <w:p w:rsidR="00E1779A" w:rsidRPr="003F4BCB" w:rsidRDefault="00E1779A" w:rsidP="000E6B0A">
            <w:pPr>
              <w:spacing w:before="40"/>
              <w:ind w:left="57"/>
              <w:rPr>
                <w:rFonts w:ascii="Calibri" w:hAnsi="Calibri"/>
                <w:sz w:val="22"/>
                <w:lang w:eastAsia="zh-CN"/>
              </w:rPr>
            </w:pPr>
            <w:r w:rsidRPr="003F4BCB">
              <w:rPr>
                <w:rFonts w:ascii="Calibri" w:hAnsi="Calibri" w:hint="eastAsia"/>
                <w:sz w:val="22"/>
                <w:lang w:eastAsia="zh-CN"/>
              </w:rPr>
              <w:t>电子</w:t>
            </w:r>
            <w:r w:rsidRPr="003F4BCB">
              <w:rPr>
                <w:rFonts w:ascii="Calibri" w:hAnsi="Calibri"/>
                <w:sz w:val="22"/>
                <w:lang w:eastAsia="zh-CN"/>
              </w:rPr>
              <w:br/>
            </w:r>
            <w:r w:rsidRPr="003F4BCB">
              <w:rPr>
                <w:rFonts w:ascii="Calibri" w:hAnsi="Calibri" w:hint="eastAsia"/>
                <w:sz w:val="22"/>
                <w:lang w:eastAsia="zh-CN"/>
              </w:rPr>
              <w:t>邮件：</w:t>
            </w:r>
            <w:r w:rsidRPr="003F4BCB">
              <w:rPr>
                <w:rFonts w:ascii="Calibri" w:hAnsi="Calibri"/>
                <w:sz w:val="22"/>
                <w:lang w:eastAsia="zh-CN"/>
              </w:rPr>
              <w:br/>
            </w:r>
          </w:p>
        </w:tc>
        <w:tc>
          <w:tcPr>
            <w:tcW w:w="4252" w:type="dxa"/>
          </w:tcPr>
          <w:p w:rsidR="00E1779A" w:rsidRPr="00DD0A15" w:rsidRDefault="009C1E2E" w:rsidP="009A737D">
            <w:pPr>
              <w:tabs>
                <w:tab w:val="left" w:pos="4111"/>
              </w:tabs>
              <w:spacing w:before="40"/>
              <w:ind w:left="57"/>
              <w:rPr>
                <w:rFonts w:ascii="Calibri" w:hAnsi="Calibri"/>
                <w:sz w:val="22"/>
                <w:szCs w:val="22"/>
                <w:lang w:eastAsia="zh-CN"/>
              </w:rPr>
            </w:pPr>
            <w:r w:rsidRPr="00DD0A15">
              <w:rPr>
                <w:rFonts w:ascii="Calibri" w:hAnsi="Calibri"/>
                <w:sz w:val="22"/>
                <w:szCs w:val="22"/>
              </w:rPr>
              <w:br/>
            </w:r>
            <w:hyperlink r:id="rId10" w:history="1">
              <w:r w:rsidR="00D0263E" w:rsidRPr="00DD0A15">
                <w:rPr>
                  <w:rStyle w:val="Hyperlink"/>
                  <w:sz w:val="22"/>
                  <w:szCs w:val="22"/>
                </w:rPr>
                <w:t>tsbworkshops@itu.int</w:t>
              </w:r>
            </w:hyperlink>
          </w:p>
        </w:tc>
        <w:tc>
          <w:tcPr>
            <w:tcW w:w="4969" w:type="dxa"/>
          </w:tcPr>
          <w:p w:rsidR="00E1779A" w:rsidRPr="003F4BCB" w:rsidRDefault="00E1779A" w:rsidP="000E6B0A">
            <w:pPr>
              <w:tabs>
                <w:tab w:val="clear" w:pos="794"/>
                <w:tab w:val="left" w:pos="284"/>
                <w:tab w:val="left" w:pos="4111"/>
              </w:tabs>
              <w:spacing w:before="0"/>
              <w:ind w:left="57"/>
              <w:rPr>
                <w:rFonts w:ascii="Calibri" w:hAnsi="Calibri"/>
                <w:b/>
                <w:bCs/>
                <w:lang w:eastAsia="zh-CN"/>
              </w:rPr>
            </w:pPr>
            <w:r w:rsidRPr="003F4BCB">
              <w:rPr>
                <w:rFonts w:ascii="Calibri" w:hAnsi="Calibri" w:hint="eastAsia"/>
                <w:b/>
                <w:bCs/>
                <w:lang w:eastAsia="zh-CN"/>
              </w:rPr>
              <w:t>抄送：</w:t>
            </w:r>
          </w:p>
          <w:p w:rsidR="00E1779A" w:rsidRPr="003F4BCB" w:rsidRDefault="00E1779A" w:rsidP="00504832">
            <w:pPr>
              <w:tabs>
                <w:tab w:val="clear" w:pos="794"/>
                <w:tab w:val="left" w:pos="284"/>
                <w:tab w:val="left" w:pos="4111"/>
              </w:tabs>
              <w:spacing w:before="0"/>
              <w:ind w:left="299" w:hanging="238"/>
              <w:rPr>
                <w:rFonts w:ascii="Calibri" w:hAnsi="Calibri"/>
                <w:b/>
                <w:bCs/>
                <w:lang w:eastAsia="zh-CN"/>
              </w:rPr>
            </w:pPr>
            <w:r w:rsidRPr="003F4BCB">
              <w:rPr>
                <w:rFonts w:ascii="Calibri" w:hAnsi="Calibri" w:hint="eastAsia"/>
                <w:lang w:eastAsia="zh-CN"/>
              </w:rPr>
              <w:t>-</w:t>
            </w:r>
            <w:r w:rsidRPr="003F4BCB">
              <w:rPr>
                <w:rFonts w:ascii="Calibri" w:hAnsi="Calibri" w:hint="eastAsia"/>
                <w:lang w:eastAsia="zh-CN"/>
              </w:rPr>
              <w:tab/>
            </w:r>
            <w:r w:rsidR="001579CD" w:rsidRPr="003F4BCB">
              <w:rPr>
                <w:rFonts w:ascii="Calibri" w:hAnsi="Calibri" w:hint="eastAsia"/>
                <w:lang w:eastAsia="zh-CN"/>
              </w:rPr>
              <w:t>ITU-T</w:t>
            </w:r>
            <w:r w:rsidR="006D6897">
              <w:rPr>
                <w:rFonts w:ascii="Calibri" w:hAnsi="Calibri" w:hint="eastAsia"/>
                <w:lang w:eastAsia="zh-CN"/>
              </w:rPr>
              <w:t>各</w:t>
            </w:r>
            <w:r w:rsidRPr="003F4BCB">
              <w:rPr>
                <w:rFonts w:ascii="Calibri" w:hAnsi="Calibri" w:hint="eastAsia"/>
                <w:lang w:eastAsia="zh-CN"/>
              </w:rPr>
              <w:t>研究组正副主席；</w:t>
            </w:r>
          </w:p>
          <w:p w:rsidR="00E1779A" w:rsidRPr="003F4BCB" w:rsidRDefault="00E1779A" w:rsidP="00504832">
            <w:pPr>
              <w:tabs>
                <w:tab w:val="clear" w:pos="794"/>
                <w:tab w:val="left" w:pos="284"/>
                <w:tab w:val="left" w:pos="4111"/>
              </w:tabs>
              <w:spacing w:before="0"/>
              <w:ind w:left="299" w:hanging="238"/>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电信发展局主任；</w:t>
            </w:r>
          </w:p>
          <w:p w:rsidR="005D16F4" w:rsidRDefault="00E1779A" w:rsidP="00DD0A15">
            <w:pPr>
              <w:tabs>
                <w:tab w:val="clear" w:pos="794"/>
                <w:tab w:val="left" w:pos="284"/>
                <w:tab w:val="left" w:pos="4111"/>
              </w:tabs>
              <w:spacing w:before="0"/>
              <w:ind w:left="299" w:hanging="238"/>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无线电通信局主任</w:t>
            </w:r>
          </w:p>
          <w:p w:rsidR="00E1779A" w:rsidRPr="003F4BCB" w:rsidRDefault="00E1779A" w:rsidP="00704FE2">
            <w:pPr>
              <w:tabs>
                <w:tab w:val="clear" w:pos="794"/>
                <w:tab w:val="left" w:pos="284"/>
                <w:tab w:val="left" w:pos="4111"/>
              </w:tabs>
              <w:spacing w:before="0"/>
              <w:rPr>
                <w:rFonts w:ascii="Calibri" w:hAnsi="Calibri"/>
                <w:lang w:eastAsia="zh-CN"/>
              </w:rPr>
            </w:pPr>
          </w:p>
        </w:tc>
      </w:tr>
      <w:tr w:rsidR="00E1779A" w:rsidRPr="003F4BCB" w:rsidTr="00B676F3">
        <w:trPr>
          <w:cantSplit/>
        </w:trPr>
        <w:tc>
          <w:tcPr>
            <w:tcW w:w="985" w:type="dxa"/>
          </w:tcPr>
          <w:p w:rsidR="00E1779A" w:rsidRPr="003F4BCB" w:rsidRDefault="00E1779A" w:rsidP="000E6B0A">
            <w:pPr>
              <w:spacing w:before="60"/>
              <w:ind w:left="57"/>
              <w:rPr>
                <w:rFonts w:ascii="Calibri" w:hAnsi="Calibri"/>
                <w:sz w:val="22"/>
                <w:lang w:eastAsia="zh-CN"/>
              </w:rPr>
            </w:pPr>
          </w:p>
        </w:tc>
        <w:tc>
          <w:tcPr>
            <w:tcW w:w="4252" w:type="dxa"/>
          </w:tcPr>
          <w:p w:rsidR="00E1779A" w:rsidRPr="003F4BCB" w:rsidRDefault="00E1779A" w:rsidP="000E6B0A">
            <w:pPr>
              <w:tabs>
                <w:tab w:val="left" w:pos="4111"/>
              </w:tabs>
              <w:ind w:left="57"/>
              <w:rPr>
                <w:rFonts w:ascii="Calibri" w:hAnsi="Calibri"/>
                <w:lang w:eastAsia="zh-CN"/>
              </w:rPr>
            </w:pPr>
          </w:p>
        </w:tc>
        <w:tc>
          <w:tcPr>
            <w:tcW w:w="4969" w:type="dxa"/>
          </w:tcPr>
          <w:p w:rsidR="00E1779A" w:rsidRPr="003F4BCB" w:rsidRDefault="00E1779A" w:rsidP="00704FE2">
            <w:pPr>
              <w:tabs>
                <w:tab w:val="clear" w:pos="794"/>
                <w:tab w:val="left" w:pos="284"/>
                <w:tab w:val="left" w:pos="4111"/>
              </w:tabs>
              <w:spacing w:before="0"/>
              <w:rPr>
                <w:rFonts w:ascii="Calibri" w:hAnsi="Calibri"/>
                <w:b/>
                <w:bCs/>
                <w:lang w:eastAsia="zh-CN"/>
              </w:rPr>
            </w:pPr>
          </w:p>
        </w:tc>
      </w:tr>
    </w:tbl>
    <w:p w:rsidR="00E1779A" w:rsidRPr="003F4BCB" w:rsidRDefault="00E1779A" w:rsidP="000E6B0A">
      <w:pPr>
        <w:spacing w:before="0"/>
        <w:rPr>
          <w:rFonts w:ascii="Calibri" w:hAnsi="Calibri"/>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7392"/>
      </w:tblGrid>
      <w:tr w:rsidR="00E1779A" w:rsidRPr="003F4BCB" w:rsidTr="00704FE2">
        <w:trPr>
          <w:cantSplit/>
          <w:trHeight w:val="680"/>
        </w:trPr>
        <w:tc>
          <w:tcPr>
            <w:tcW w:w="822" w:type="dxa"/>
          </w:tcPr>
          <w:p w:rsidR="00E1779A" w:rsidRPr="003F4BCB" w:rsidRDefault="00E1779A" w:rsidP="00504832">
            <w:pPr>
              <w:tabs>
                <w:tab w:val="left" w:pos="4111"/>
              </w:tabs>
              <w:ind w:left="57"/>
              <w:rPr>
                <w:rFonts w:ascii="Calibri" w:hAnsi="Calibri"/>
                <w:sz w:val="20"/>
                <w:lang w:eastAsia="zh-CN"/>
              </w:rPr>
            </w:pPr>
            <w:bookmarkStart w:id="1" w:name="Addressee_E"/>
            <w:bookmarkEnd w:id="1"/>
            <w:r w:rsidRPr="003F4BCB">
              <w:rPr>
                <w:rFonts w:ascii="Calibri" w:hAnsi="Calibri" w:hint="eastAsia"/>
                <w:sz w:val="22"/>
                <w:lang w:eastAsia="zh-CN"/>
              </w:rPr>
              <w:t>事由：</w:t>
            </w:r>
          </w:p>
        </w:tc>
        <w:tc>
          <w:tcPr>
            <w:tcW w:w="7392" w:type="dxa"/>
          </w:tcPr>
          <w:p w:rsidR="009B44ED" w:rsidRDefault="009B44ED" w:rsidP="00D0263E">
            <w:pPr>
              <w:tabs>
                <w:tab w:val="left" w:pos="4111"/>
              </w:tabs>
              <w:ind w:left="57"/>
              <w:rPr>
                <w:rFonts w:ascii="Calibri" w:hAnsi="Calibri"/>
                <w:b/>
                <w:bCs/>
                <w:lang w:eastAsia="zh-CN"/>
              </w:rPr>
            </w:pPr>
            <w:r>
              <w:rPr>
                <w:rFonts w:ascii="Calibri" w:hAnsi="Calibri" w:hint="eastAsia"/>
                <w:b/>
                <w:bCs/>
                <w:lang w:eastAsia="zh-CN"/>
              </w:rPr>
              <w:t>智能交通系统</w:t>
            </w:r>
            <w:r w:rsidR="00704FE2">
              <w:rPr>
                <w:rFonts w:ascii="Calibri" w:hAnsi="Calibri" w:hint="eastAsia"/>
                <w:b/>
                <w:bCs/>
                <w:lang w:eastAsia="zh-CN"/>
              </w:rPr>
              <w:t>（</w:t>
            </w:r>
            <w:r w:rsidR="00704FE2" w:rsidRPr="0094235B">
              <w:rPr>
                <w:b/>
                <w:bCs/>
                <w:lang w:eastAsia="zh-CN"/>
              </w:rPr>
              <w:t>ITS</w:t>
            </w:r>
            <w:r w:rsidR="00704FE2">
              <w:rPr>
                <w:rFonts w:ascii="Calibri" w:hAnsi="Calibri" w:hint="eastAsia"/>
                <w:b/>
                <w:bCs/>
                <w:lang w:eastAsia="zh-CN"/>
              </w:rPr>
              <w:t>）</w:t>
            </w:r>
            <w:r>
              <w:rPr>
                <w:rFonts w:ascii="Calibri" w:hAnsi="Calibri" w:hint="eastAsia"/>
                <w:b/>
                <w:bCs/>
                <w:lang w:eastAsia="zh-CN"/>
              </w:rPr>
              <w:t>通信标准协作会议</w:t>
            </w:r>
            <w:r w:rsidR="00D0263E">
              <w:rPr>
                <w:rFonts w:ascii="Calibri" w:hAnsi="Calibri"/>
                <w:b/>
                <w:bCs/>
                <w:lang w:eastAsia="zh-CN"/>
              </w:rPr>
              <w:br/>
            </w:r>
            <w:r>
              <w:rPr>
                <w:rFonts w:ascii="Calibri" w:hAnsi="Calibri" w:hint="eastAsia"/>
                <w:b/>
                <w:bCs/>
                <w:lang w:eastAsia="zh-CN"/>
              </w:rPr>
              <w:t>（</w:t>
            </w:r>
            <w:r w:rsidR="00D0263E">
              <w:rPr>
                <w:b/>
                <w:bCs/>
                <w:lang w:eastAsia="zh-CN"/>
              </w:rPr>
              <w:t>2016</w:t>
            </w:r>
            <w:r>
              <w:rPr>
                <w:rFonts w:ascii="Calibri" w:hAnsi="Calibri" w:hint="eastAsia"/>
                <w:b/>
                <w:bCs/>
                <w:lang w:eastAsia="zh-CN"/>
              </w:rPr>
              <w:t>年</w:t>
            </w:r>
            <w:r w:rsidR="00D0263E">
              <w:rPr>
                <w:rFonts w:ascii="Calibri" w:hAnsi="Calibri"/>
                <w:b/>
                <w:bCs/>
                <w:lang w:eastAsia="zh-CN"/>
              </w:rPr>
              <w:t>11</w:t>
            </w:r>
            <w:r>
              <w:rPr>
                <w:rFonts w:ascii="Calibri" w:hAnsi="Calibri" w:hint="eastAsia"/>
                <w:b/>
                <w:bCs/>
                <w:lang w:eastAsia="zh-CN"/>
              </w:rPr>
              <w:t>月</w:t>
            </w:r>
            <w:r w:rsidR="00D0263E">
              <w:rPr>
                <w:rFonts w:ascii="Calibri" w:hAnsi="Calibri"/>
                <w:b/>
                <w:bCs/>
                <w:lang w:eastAsia="zh-CN"/>
              </w:rPr>
              <w:t>30</w:t>
            </w:r>
            <w:r>
              <w:rPr>
                <w:rFonts w:ascii="Calibri" w:hAnsi="Calibri" w:hint="eastAsia"/>
                <w:b/>
                <w:bCs/>
                <w:lang w:eastAsia="zh-CN"/>
              </w:rPr>
              <w:t>日，美国</w:t>
            </w:r>
            <w:r w:rsidR="00D0263E">
              <w:rPr>
                <w:rFonts w:ascii="Calibri" w:hAnsi="Calibri" w:hint="eastAsia"/>
                <w:b/>
                <w:bCs/>
                <w:lang w:eastAsia="zh-CN"/>
              </w:rPr>
              <w:t>密歇根</w:t>
            </w:r>
            <w:r w:rsidRPr="009B44ED">
              <w:rPr>
                <w:rFonts w:ascii="Calibri" w:hAnsi="Calibri"/>
                <w:b/>
                <w:bCs/>
                <w:lang w:eastAsia="zh-CN"/>
              </w:rPr>
              <w:t>州</w:t>
            </w:r>
            <w:r w:rsidR="00D0263E">
              <w:rPr>
                <w:rFonts w:ascii="Calibri" w:hAnsi="Calibri" w:hint="eastAsia"/>
                <w:b/>
                <w:bCs/>
                <w:lang w:eastAsia="zh-CN"/>
              </w:rPr>
              <w:t>底特律都会</w:t>
            </w:r>
            <w:r w:rsidR="00D0263E">
              <w:rPr>
                <w:rFonts w:ascii="Calibri" w:hAnsi="Calibri"/>
                <w:b/>
                <w:bCs/>
                <w:lang w:eastAsia="zh-CN"/>
              </w:rPr>
              <w:t>区</w:t>
            </w:r>
            <w:r>
              <w:rPr>
                <w:rFonts w:ascii="Calibri" w:hAnsi="Calibri" w:hint="eastAsia"/>
                <w:b/>
                <w:bCs/>
                <w:lang w:eastAsia="zh-CN"/>
              </w:rPr>
              <w:t>）</w:t>
            </w:r>
          </w:p>
          <w:p w:rsidR="00E1779A" w:rsidRPr="003F4BCB" w:rsidRDefault="00D0263E" w:rsidP="008D5043">
            <w:pPr>
              <w:tabs>
                <w:tab w:val="left" w:pos="4111"/>
              </w:tabs>
              <w:ind w:left="57"/>
              <w:rPr>
                <w:rFonts w:ascii="Calibri" w:hAnsi="Calibri"/>
                <w:b/>
                <w:bCs/>
                <w:lang w:eastAsia="zh-CN"/>
              </w:rPr>
            </w:pPr>
            <w:r w:rsidRPr="00D0263E">
              <w:rPr>
                <w:rFonts w:ascii="Calibri" w:hAnsi="Calibri" w:hint="eastAsia"/>
                <w:b/>
                <w:bCs/>
                <w:lang w:eastAsia="zh-CN"/>
              </w:rPr>
              <w:t>电信行业协会</w:t>
            </w:r>
            <w:r w:rsidR="00704FE2">
              <w:rPr>
                <w:rFonts w:ascii="Calibri" w:hAnsi="Calibri" w:hint="eastAsia"/>
                <w:b/>
                <w:bCs/>
                <w:lang w:eastAsia="zh-CN"/>
              </w:rPr>
              <w:t>（</w:t>
            </w:r>
            <w:r w:rsidR="00704FE2">
              <w:rPr>
                <w:rFonts w:cs="Segoe UI"/>
                <w:b/>
                <w:bCs/>
                <w:color w:val="000000"/>
                <w:szCs w:val="24"/>
                <w:lang w:eastAsia="zh-CN"/>
              </w:rPr>
              <w:t>TIA</w:t>
            </w:r>
            <w:r w:rsidR="00704FE2">
              <w:rPr>
                <w:rFonts w:ascii="Calibri" w:hAnsi="Calibri" w:hint="eastAsia"/>
                <w:b/>
                <w:bCs/>
                <w:lang w:eastAsia="zh-CN"/>
              </w:rPr>
              <w:t>）</w:t>
            </w:r>
            <w:r w:rsidRPr="00D0263E">
              <w:rPr>
                <w:rFonts w:ascii="Calibri" w:hAnsi="Calibri" w:hint="eastAsia"/>
                <w:b/>
                <w:bCs/>
                <w:lang w:eastAsia="zh-CN"/>
              </w:rPr>
              <w:t>车辆</w:t>
            </w:r>
            <w:r w:rsidR="008D5043">
              <w:rPr>
                <w:rFonts w:ascii="Calibri" w:hAnsi="Calibri" w:hint="eastAsia"/>
                <w:b/>
                <w:bCs/>
                <w:lang w:eastAsia="zh-CN"/>
              </w:rPr>
              <w:t>连通性</w:t>
            </w:r>
            <w:r w:rsidR="00C05111">
              <w:rPr>
                <w:rFonts w:ascii="Calibri" w:hAnsi="Calibri" w:hint="eastAsia"/>
                <w:b/>
                <w:bCs/>
                <w:lang w:eastAsia="zh-CN"/>
              </w:rPr>
              <w:t>讲习班</w:t>
            </w:r>
            <w:r w:rsidR="00704FE2">
              <w:rPr>
                <w:rFonts w:ascii="Calibri" w:hAnsi="Calibri" w:hint="eastAsia"/>
                <w:b/>
                <w:bCs/>
                <w:lang w:eastAsia="zh-CN"/>
              </w:rPr>
              <w:t>：实现</w:t>
            </w:r>
            <w:r w:rsidR="00EB25EA">
              <w:rPr>
                <w:rFonts w:ascii="Calibri" w:hAnsi="Calibri" w:hint="eastAsia"/>
                <w:b/>
                <w:bCs/>
                <w:lang w:eastAsia="zh-CN"/>
              </w:rPr>
              <w:t>互</w:t>
            </w:r>
            <w:r w:rsidR="005D501C" w:rsidRPr="005D501C">
              <w:rPr>
                <w:rFonts w:ascii="Calibri" w:hAnsi="Calibri" w:hint="eastAsia"/>
                <w:b/>
                <w:bCs/>
                <w:lang w:eastAsia="zh-CN"/>
              </w:rPr>
              <w:t>联</w:t>
            </w:r>
            <w:r w:rsidR="005814EA">
              <w:rPr>
                <w:rFonts w:ascii="Calibri" w:hAnsi="Calibri" w:hint="eastAsia"/>
                <w:b/>
                <w:bCs/>
                <w:lang w:eastAsia="zh-CN"/>
              </w:rPr>
              <w:t>交通</w:t>
            </w:r>
            <w:r w:rsidR="00704FE2">
              <w:rPr>
                <w:rFonts w:ascii="Calibri" w:hAnsi="Calibri" w:hint="eastAsia"/>
                <w:b/>
                <w:bCs/>
                <w:lang w:eastAsia="zh-CN"/>
              </w:rPr>
              <w:t>网络</w:t>
            </w:r>
            <w:r w:rsidR="008D5043">
              <w:rPr>
                <w:rFonts w:ascii="Calibri" w:hAnsi="Calibri"/>
                <w:b/>
                <w:bCs/>
                <w:lang w:eastAsia="zh-CN"/>
              </w:rPr>
              <w:br/>
            </w:r>
            <w:r w:rsidR="009B44ED">
              <w:rPr>
                <w:rFonts w:ascii="Calibri" w:hAnsi="Calibri" w:hint="eastAsia"/>
                <w:b/>
                <w:bCs/>
                <w:lang w:eastAsia="zh-CN"/>
              </w:rPr>
              <w:t>（</w:t>
            </w:r>
            <w:r w:rsidR="008D5043">
              <w:rPr>
                <w:b/>
                <w:bCs/>
                <w:lang w:eastAsia="zh-CN"/>
              </w:rPr>
              <w:t>2016</w:t>
            </w:r>
            <w:r w:rsidR="009B44ED">
              <w:rPr>
                <w:rFonts w:ascii="Calibri" w:hAnsi="Calibri" w:hint="eastAsia"/>
                <w:b/>
                <w:bCs/>
                <w:lang w:eastAsia="zh-CN"/>
              </w:rPr>
              <w:t>年</w:t>
            </w:r>
            <w:r w:rsidR="008D5043">
              <w:rPr>
                <w:rFonts w:ascii="Calibri" w:hAnsi="Calibri"/>
                <w:b/>
                <w:bCs/>
                <w:lang w:eastAsia="zh-CN"/>
              </w:rPr>
              <w:t>11</w:t>
            </w:r>
            <w:r w:rsidR="009B44ED">
              <w:rPr>
                <w:rFonts w:ascii="Calibri" w:hAnsi="Calibri" w:hint="eastAsia"/>
                <w:b/>
                <w:bCs/>
                <w:lang w:eastAsia="zh-CN"/>
              </w:rPr>
              <w:t>月</w:t>
            </w:r>
            <w:r w:rsidR="008D5043">
              <w:rPr>
                <w:b/>
                <w:bCs/>
                <w:lang w:eastAsia="zh-CN"/>
              </w:rPr>
              <w:t>29</w:t>
            </w:r>
            <w:r w:rsidR="009B44ED">
              <w:rPr>
                <w:rFonts w:ascii="Calibri" w:hAnsi="Calibri" w:hint="eastAsia"/>
                <w:b/>
                <w:bCs/>
                <w:lang w:eastAsia="zh-CN"/>
              </w:rPr>
              <w:t>日，美国</w:t>
            </w:r>
            <w:r w:rsidR="008D5043">
              <w:rPr>
                <w:rFonts w:ascii="Calibri" w:hAnsi="Calibri" w:hint="eastAsia"/>
                <w:b/>
                <w:bCs/>
                <w:lang w:eastAsia="zh-CN"/>
              </w:rPr>
              <w:t>密歇根</w:t>
            </w:r>
            <w:r w:rsidR="008D5043" w:rsidRPr="009B44ED">
              <w:rPr>
                <w:rFonts w:ascii="Calibri" w:hAnsi="Calibri"/>
                <w:b/>
                <w:bCs/>
                <w:lang w:eastAsia="zh-CN"/>
              </w:rPr>
              <w:t>州</w:t>
            </w:r>
            <w:r w:rsidR="008D5043">
              <w:rPr>
                <w:rFonts w:ascii="Calibri" w:hAnsi="Calibri" w:hint="eastAsia"/>
                <w:b/>
                <w:bCs/>
                <w:lang w:eastAsia="zh-CN"/>
              </w:rPr>
              <w:t>底特律都会</w:t>
            </w:r>
            <w:r w:rsidR="008D5043">
              <w:rPr>
                <w:rFonts w:ascii="Calibri" w:hAnsi="Calibri"/>
                <w:b/>
                <w:bCs/>
                <w:lang w:eastAsia="zh-CN"/>
              </w:rPr>
              <w:t>区</w:t>
            </w:r>
            <w:r w:rsidR="009B44ED">
              <w:rPr>
                <w:rFonts w:ascii="Times New Roman" w:hAnsi="Times New Roman"/>
                <w:b/>
                <w:bCs/>
                <w:szCs w:val="24"/>
                <w:lang w:val="en-US" w:eastAsia="zh-CN"/>
              </w:rPr>
              <w:t>）</w:t>
            </w:r>
          </w:p>
        </w:tc>
      </w:tr>
    </w:tbl>
    <w:p w:rsidR="000068A6" w:rsidRPr="003F4BCB" w:rsidRDefault="000068A6" w:rsidP="000E6B0A">
      <w:pPr>
        <w:spacing w:before="100" w:after="20"/>
        <w:rPr>
          <w:rFonts w:ascii="Calibri" w:hAnsi="Calibri"/>
          <w:lang w:eastAsia="zh-CN"/>
        </w:rPr>
      </w:pPr>
    </w:p>
    <w:p w:rsidR="00127C8B" w:rsidRDefault="00127C8B" w:rsidP="000E6B0A">
      <w:pPr>
        <w:spacing w:before="240"/>
        <w:rPr>
          <w:lang w:eastAsia="zh-CN"/>
        </w:rPr>
      </w:pPr>
      <w:r>
        <w:rPr>
          <w:rFonts w:hint="eastAsia"/>
          <w:lang w:eastAsia="zh-CN"/>
        </w:rPr>
        <w:t>尊敬的先生</w:t>
      </w:r>
      <w:r>
        <w:rPr>
          <w:rFonts w:hint="eastAsia"/>
          <w:lang w:eastAsia="zh-CN"/>
        </w:rPr>
        <w:t>/</w:t>
      </w:r>
      <w:r>
        <w:rPr>
          <w:rFonts w:hint="eastAsia"/>
          <w:lang w:eastAsia="zh-CN"/>
        </w:rPr>
        <w:t>女士：</w:t>
      </w:r>
    </w:p>
    <w:p w:rsidR="008D5043" w:rsidRPr="005814EA" w:rsidRDefault="008D5043" w:rsidP="008D5043">
      <w:pPr>
        <w:rPr>
          <w:lang w:eastAsia="zh-CN"/>
        </w:rPr>
      </w:pPr>
      <w:r>
        <w:rPr>
          <w:bCs/>
          <w:lang w:eastAsia="zh-CN"/>
        </w:rPr>
        <w:t>1</w:t>
      </w:r>
      <w:r>
        <w:rPr>
          <w:lang w:eastAsia="zh-CN"/>
        </w:rPr>
        <w:tab/>
      </w:r>
      <w:r>
        <w:rPr>
          <w:rFonts w:hint="eastAsia"/>
          <w:lang w:eastAsia="zh-CN"/>
        </w:rPr>
        <w:t>我谨通知您，</w:t>
      </w:r>
      <w:r w:rsidRPr="008D5043">
        <w:rPr>
          <w:rFonts w:hint="eastAsia"/>
          <w:lang w:eastAsia="zh-CN"/>
        </w:rPr>
        <w:t>电信行业协会</w:t>
      </w:r>
      <w:r>
        <w:rPr>
          <w:rFonts w:hint="eastAsia"/>
          <w:lang w:eastAsia="zh-CN"/>
        </w:rPr>
        <w:t>（</w:t>
      </w:r>
      <w:r>
        <w:rPr>
          <w:rFonts w:hint="eastAsia"/>
          <w:lang w:eastAsia="zh-CN"/>
        </w:rPr>
        <w:t>TIA</w:t>
      </w:r>
      <w:r>
        <w:rPr>
          <w:rFonts w:hint="eastAsia"/>
          <w:lang w:eastAsia="zh-CN"/>
        </w:rPr>
        <w:t>）与国际电信联盟（</w:t>
      </w:r>
      <w:r>
        <w:rPr>
          <w:rFonts w:hint="eastAsia"/>
          <w:lang w:eastAsia="zh-CN"/>
        </w:rPr>
        <w:t>ITU</w:t>
      </w:r>
      <w:r>
        <w:rPr>
          <w:rFonts w:hint="eastAsia"/>
          <w:lang w:eastAsia="zh-CN"/>
        </w:rPr>
        <w:t>）将于</w:t>
      </w:r>
      <w:r>
        <w:rPr>
          <w:lang w:eastAsia="zh-CN"/>
        </w:rPr>
        <w:t>2016</w:t>
      </w:r>
      <w:r>
        <w:rPr>
          <w:rFonts w:hint="eastAsia"/>
          <w:lang w:eastAsia="zh-CN"/>
        </w:rPr>
        <w:t>年</w:t>
      </w:r>
      <w:r>
        <w:rPr>
          <w:rFonts w:ascii="Calibri" w:hAnsi="Calibri"/>
          <w:lang w:eastAsia="zh-CN"/>
        </w:rPr>
        <w:t>11</w:t>
      </w:r>
      <w:r w:rsidRPr="00A22F43">
        <w:rPr>
          <w:rFonts w:ascii="Calibri" w:hAnsi="Calibri" w:hint="eastAsia"/>
          <w:lang w:eastAsia="zh-CN"/>
        </w:rPr>
        <w:t>月</w:t>
      </w:r>
      <w:r>
        <w:rPr>
          <w:lang w:eastAsia="zh-CN"/>
        </w:rPr>
        <w:t>30</w:t>
      </w:r>
      <w:r w:rsidRPr="00A22F43">
        <w:rPr>
          <w:rFonts w:ascii="Calibri" w:hAnsi="Calibri" w:hint="eastAsia"/>
          <w:lang w:eastAsia="zh-CN"/>
        </w:rPr>
        <w:t>日</w:t>
      </w:r>
      <w:r>
        <w:rPr>
          <w:rFonts w:hint="eastAsia"/>
          <w:lang w:eastAsia="zh-CN"/>
        </w:rPr>
        <w:t>召开“</w:t>
      </w:r>
      <w:r w:rsidRPr="00A22F43">
        <w:rPr>
          <w:rFonts w:ascii="Calibri" w:hAnsi="Calibri" w:hint="eastAsia"/>
          <w:b/>
          <w:bCs/>
          <w:lang w:eastAsia="zh-CN"/>
        </w:rPr>
        <w:t>智能交通系统通信标准协作</w:t>
      </w:r>
      <w:r>
        <w:rPr>
          <w:rFonts w:hint="eastAsia"/>
          <w:lang w:eastAsia="zh-CN"/>
        </w:rPr>
        <w:t>”会议</w:t>
      </w:r>
      <w:r w:rsidRPr="00FD6A04">
        <w:rPr>
          <w:rFonts w:hint="eastAsia"/>
          <w:lang w:eastAsia="zh-CN"/>
        </w:rPr>
        <w:t>，</w:t>
      </w:r>
      <w:r>
        <w:rPr>
          <w:rFonts w:hint="eastAsia"/>
          <w:lang w:eastAsia="zh-CN"/>
        </w:rPr>
        <w:t>并于</w:t>
      </w:r>
      <w:r>
        <w:rPr>
          <w:lang w:eastAsia="zh-CN"/>
        </w:rPr>
        <w:t>2016</w:t>
      </w:r>
      <w:r>
        <w:rPr>
          <w:rFonts w:hint="eastAsia"/>
          <w:lang w:eastAsia="zh-CN"/>
        </w:rPr>
        <w:t>年</w:t>
      </w:r>
      <w:r>
        <w:rPr>
          <w:rFonts w:ascii="Calibri" w:hAnsi="Calibri"/>
          <w:lang w:eastAsia="zh-CN"/>
        </w:rPr>
        <w:t>11</w:t>
      </w:r>
      <w:r w:rsidRPr="00A22F43">
        <w:rPr>
          <w:rFonts w:ascii="Calibri" w:hAnsi="Calibri" w:hint="eastAsia"/>
          <w:lang w:eastAsia="zh-CN"/>
        </w:rPr>
        <w:t>月</w:t>
      </w:r>
      <w:r>
        <w:rPr>
          <w:lang w:eastAsia="zh-CN"/>
        </w:rPr>
        <w:t>29</w:t>
      </w:r>
      <w:r w:rsidRPr="00A22F43">
        <w:rPr>
          <w:rFonts w:ascii="Calibri" w:hAnsi="Calibri" w:hint="eastAsia"/>
          <w:lang w:eastAsia="zh-CN"/>
        </w:rPr>
        <w:t>日</w:t>
      </w:r>
      <w:r>
        <w:rPr>
          <w:rFonts w:hint="eastAsia"/>
          <w:lang w:eastAsia="zh-CN"/>
        </w:rPr>
        <w:t>举办</w:t>
      </w:r>
      <w:r w:rsidRPr="00D0263E">
        <w:rPr>
          <w:rFonts w:ascii="Calibri" w:hAnsi="Calibri" w:hint="eastAsia"/>
          <w:b/>
          <w:bCs/>
          <w:lang w:eastAsia="zh-CN"/>
        </w:rPr>
        <w:t>电信行业协会</w:t>
      </w:r>
      <w:r w:rsidRPr="008D5043">
        <w:rPr>
          <w:rFonts w:ascii="Calibri" w:hAnsi="Calibri" w:hint="eastAsia"/>
          <w:b/>
          <w:bCs/>
          <w:lang w:eastAsia="zh-CN"/>
        </w:rPr>
        <w:t>车辆连通性讲习班</w:t>
      </w:r>
      <w:r>
        <w:rPr>
          <w:rFonts w:hint="eastAsia"/>
          <w:lang w:eastAsia="zh-CN"/>
        </w:rPr>
        <w:t>。</w:t>
      </w:r>
    </w:p>
    <w:p w:rsidR="008D5043" w:rsidRPr="00604A11" w:rsidRDefault="008D5043" w:rsidP="005814EA">
      <w:pPr>
        <w:ind w:firstLineChars="200" w:firstLine="480"/>
        <w:rPr>
          <w:lang w:eastAsia="zh-CN"/>
        </w:rPr>
      </w:pPr>
      <w:r>
        <w:rPr>
          <w:rFonts w:hint="eastAsia"/>
          <w:lang w:eastAsia="zh-CN"/>
        </w:rPr>
        <w:t>两项活动均将在</w:t>
      </w:r>
      <w:r w:rsidRPr="005814EA">
        <w:rPr>
          <w:rFonts w:ascii="Calibri" w:hAnsi="Calibri" w:hint="eastAsia"/>
          <w:b/>
          <w:lang w:eastAsia="zh-CN"/>
        </w:rPr>
        <w:t>美国密歇根州底特律</w:t>
      </w:r>
      <w:r w:rsidRPr="005814EA">
        <w:rPr>
          <w:rFonts w:ascii="Calibri" w:hAnsi="Calibri"/>
          <w:b/>
          <w:lang w:eastAsia="zh-CN"/>
        </w:rPr>
        <w:t>都会区</w:t>
      </w:r>
      <w:r>
        <w:rPr>
          <w:rFonts w:hint="eastAsia"/>
          <w:lang w:eastAsia="zh-CN"/>
        </w:rPr>
        <w:t>举行。</w:t>
      </w:r>
      <w:r w:rsidR="005814EA">
        <w:rPr>
          <w:rFonts w:hint="eastAsia"/>
          <w:lang w:eastAsia="zh-CN"/>
        </w:rPr>
        <w:t>确切</w:t>
      </w:r>
      <w:r>
        <w:rPr>
          <w:lang w:eastAsia="zh-CN"/>
        </w:rPr>
        <w:t>地点</w:t>
      </w:r>
      <w:r>
        <w:rPr>
          <w:rFonts w:hint="eastAsia"/>
          <w:lang w:eastAsia="zh-CN"/>
        </w:rPr>
        <w:t>将</w:t>
      </w:r>
      <w:r>
        <w:rPr>
          <w:lang w:eastAsia="zh-CN"/>
        </w:rPr>
        <w:t>很快</w:t>
      </w:r>
      <w:r>
        <w:rPr>
          <w:rFonts w:hint="eastAsia"/>
          <w:lang w:eastAsia="zh-CN"/>
        </w:rPr>
        <w:t>在</w:t>
      </w:r>
      <w:r w:rsidR="005814EA" w:rsidRPr="005814EA">
        <w:rPr>
          <w:rFonts w:hint="eastAsia"/>
          <w:lang w:eastAsia="zh-CN"/>
        </w:rPr>
        <w:t>智能交通系统</w:t>
      </w:r>
      <w:r>
        <w:rPr>
          <w:rFonts w:hint="eastAsia"/>
          <w:lang w:eastAsia="zh-CN"/>
        </w:rPr>
        <w:t>通信</w:t>
      </w:r>
      <w:r>
        <w:rPr>
          <w:lang w:eastAsia="zh-CN"/>
        </w:rPr>
        <w:t>标准协作</w:t>
      </w:r>
      <w:r>
        <w:rPr>
          <w:rFonts w:hint="eastAsia"/>
          <w:lang w:eastAsia="zh-CN"/>
        </w:rPr>
        <w:t>网站</w:t>
      </w:r>
      <w:r>
        <w:rPr>
          <w:lang w:eastAsia="zh-CN"/>
        </w:rPr>
        <w:t>（</w:t>
      </w:r>
      <w:hyperlink r:id="rId11" w:history="1">
        <w:r w:rsidRPr="006159C3">
          <w:rPr>
            <w:rStyle w:val="Hyperlink"/>
            <w:lang w:eastAsia="zh-CN"/>
          </w:rPr>
          <w:t>http://itu.int/go/ITScomms</w:t>
        </w:r>
      </w:hyperlink>
      <w:r>
        <w:rPr>
          <w:lang w:eastAsia="zh-CN"/>
        </w:rPr>
        <w:t>）</w:t>
      </w:r>
      <w:r>
        <w:rPr>
          <w:rFonts w:hint="eastAsia"/>
          <w:lang w:eastAsia="zh-CN"/>
        </w:rPr>
        <w:t>公布</w:t>
      </w:r>
      <w:r>
        <w:rPr>
          <w:lang w:eastAsia="zh-CN"/>
        </w:rPr>
        <w:t>。</w:t>
      </w:r>
    </w:p>
    <w:p w:rsidR="008D5043" w:rsidRPr="008D5043" w:rsidRDefault="005814EA" w:rsidP="005814EA">
      <w:pPr>
        <w:ind w:firstLineChars="200" w:firstLine="480"/>
        <w:rPr>
          <w:lang w:val="en-US" w:eastAsia="zh-CN"/>
        </w:rPr>
      </w:pPr>
      <w:r>
        <w:rPr>
          <w:rFonts w:hint="eastAsia"/>
          <w:lang w:eastAsia="zh-CN"/>
        </w:rPr>
        <w:t>活动</w:t>
      </w:r>
      <w:r w:rsidR="008D5043">
        <w:rPr>
          <w:rFonts w:hint="eastAsia"/>
          <w:lang w:eastAsia="zh-CN"/>
        </w:rPr>
        <w:t>将于</w:t>
      </w:r>
      <w:r w:rsidR="008D5043">
        <w:rPr>
          <w:lang w:eastAsia="zh-CN"/>
        </w:rPr>
        <w:t>09:00</w:t>
      </w:r>
      <w:r w:rsidR="008D5043">
        <w:rPr>
          <w:rFonts w:hint="eastAsia"/>
          <w:lang w:eastAsia="zh-CN"/>
        </w:rPr>
        <w:t>开始。</w:t>
      </w:r>
      <w:r w:rsidR="008D5043">
        <w:rPr>
          <w:rFonts w:hint="eastAsia"/>
          <w:lang w:val="en-US" w:eastAsia="zh-CN"/>
        </w:rPr>
        <w:t>与会者</w:t>
      </w:r>
      <w:r>
        <w:rPr>
          <w:rFonts w:hint="eastAsia"/>
          <w:lang w:val="en-US" w:eastAsia="zh-CN"/>
        </w:rPr>
        <w:t>签到</w:t>
      </w:r>
      <w:r w:rsidR="008D5043">
        <w:rPr>
          <w:rFonts w:hint="eastAsia"/>
          <w:lang w:val="en-US" w:eastAsia="zh-CN"/>
        </w:rPr>
        <w:t>将自</w:t>
      </w:r>
      <w:r w:rsidR="008D5043">
        <w:rPr>
          <w:lang w:eastAsia="zh-CN"/>
        </w:rPr>
        <w:t>08:30</w:t>
      </w:r>
      <w:r w:rsidR="008D5043" w:rsidRPr="00C868BD">
        <w:rPr>
          <w:rFonts w:hint="eastAsia"/>
          <w:lang w:val="en-US" w:eastAsia="zh-CN"/>
        </w:rPr>
        <w:t>开始。</w:t>
      </w:r>
    </w:p>
    <w:p w:rsidR="008D5043" w:rsidRDefault="008D5043" w:rsidP="008D5043">
      <w:pPr>
        <w:rPr>
          <w:lang w:eastAsia="zh-CN"/>
        </w:rPr>
      </w:pPr>
      <w:r>
        <w:rPr>
          <w:szCs w:val="24"/>
          <w:lang w:eastAsia="zh-CN"/>
        </w:rPr>
        <w:t>2</w:t>
      </w:r>
      <w:r w:rsidRPr="006F7E2C">
        <w:rPr>
          <w:szCs w:val="24"/>
          <w:lang w:eastAsia="zh-CN"/>
        </w:rPr>
        <w:tab/>
      </w:r>
      <w:r w:rsidRPr="004F5A01">
        <w:rPr>
          <w:rFonts w:hint="eastAsia"/>
          <w:szCs w:val="24"/>
          <w:lang w:val="en-US" w:eastAsia="zh-CN"/>
        </w:rPr>
        <w:t>智能交通系统（</w:t>
      </w:r>
      <w:r w:rsidRPr="004F5A01">
        <w:rPr>
          <w:rFonts w:hint="eastAsia"/>
          <w:szCs w:val="24"/>
          <w:lang w:val="en-US" w:eastAsia="zh-CN"/>
        </w:rPr>
        <w:t>ITS</w:t>
      </w:r>
      <w:r w:rsidRPr="004F5A01">
        <w:rPr>
          <w:rFonts w:hint="eastAsia"/>
          <w:szCs w:val="24"/>
          <w:lang w:val="en-US" w:eastAsia="zh-CN"/>
        </w:rPr>
        <w:t>）和自动驾驶正在迅速向大规模商业化发展且越来越</w:t>
      </w:r>
      <w:r w:rsidRPr="004F5A01">
        <w:rPr>
          <w:szCs w:val="24"/>
          <w:lang w:val="en-US" w:eastAsia="zh-CN"/>
        </w:rPr>
        <w:t>得到</w:t>
      </w:r>
      <w:r w:rsidRPr="004F5A01">
        <w:rPr>
          <w:rFonts w:hint="eastAsia"/>
          <w:szCs w:val="24"/>
          <w:lang w:val="en-US" w:eastAsia="zh-CN"/>
        </w:rPr>
        <w:t>市场的认可。高度自动化</w:t>
      </w:r>
      <w:r>
        <w:rPr>
          <w:rFonts w:hint="eastAsia"/>
          <w:szCs w:val="24"/>
          <w:lang w:val="en-US" w:eastAsia="zh-CN"/>
        </w:rPr>
        <w:t xml:space="preserve"> </w:t>
      </w:r>
      <w:r w:rsidRPr="00504832">
        <w:rPr>
          <w:szCs w:val="24"/>
          <w:lang w:val="en-US" w:eastAsia="zh-CN"/>
        </w:rPr>
        <w:t>–</w:t>
      </w:r>
      <w:r>
        <w:rPr>
          <w:szCs w:val="24"/>
          <w:lang w:val="en-US" w:eastAsia="zh-CN"/>
        </w:rPr>
        <w:t xml:space="preserve"> </w:t>
      </w:r>
      <w:r w:rsidRPr="004F5A01">
        <w:rPr>
          <w:rFonts w:hint="eastAsia"/>
          <w:szCs w:val="24"/>
          <w:lang w:val="en-US" w:eastAsia="zh-CN"/>
        </w:rPr>
        <w:t>实现</w:t>
      </w:r>
      <w:r w:rsidR="005814EA">
        <w:rPr>
          <w:rFonts w:hint="eastAsia"/>
          <w:szCs w:val="24"/>
          <w:lang w:val="en-US" w:eastAsia="zh-CN"/>
        </w:rPr>
        <w:t>全自动驾驶</w:t>
      </w:r>
      <w:r w:rsidRPr="004F5A01">
        <w:rPr>
          <w:rFonts w:hint="eastAsia"/>
          <w:szCs w:val="24"/>
          <w:lang w:val="en-US" w:eastAsia="zh-CN"/>
        </w:rPr>
        <w:t>的倒数第二步</w:t>
      </w:r>
      <w:r>
        <w:rPr>
          <w:rFonts w:hint="eastAsia"/>
          <w:szCs w:val="24"/>
          <w:lang w:val="en-US" w:eastAsia="zh-CN"/>
        </w:rPr>
        <w:t xml:space="preserve"> </w:t>
      </w:r>
      <w:r w:rsidRPr="00504832">
        <w:rPr>
          <w:szCs w:val="24"/>
          <w:lang w:val="en-US" w:eastAsia="zh-CN"/>
        </w:rPr>
        <w:t>–</w:t>
      </w:r>
      <w:r>
        <w:rPr>
          <w:szCs w:val="24"/>
          <w:lang w:val="en-US" w:eastAsia="zh-CN"/>
        </w:rPr>
        <w:t xml:space="preserve"> </w:t>
      </w:r>
      <w:r w:rsidRPr="004F5A01">
        <w:rPr>
          <w:rFonts w:hint="eastAsia"/>
          <w:szCs w:val="24"/>
          <w:lang w:val="en-US" w:eastAsia="zh-CN"/>
        </w:rPr>
        <w:t>预计可在</w:t>
      </w:r>
      <w:r w:rsidRPr="004F5A01">
        <w:rPr>
          <w:rFonts w:hint="eastAsia"/>
          <w:szCs w:val="24"/>
          <w:lang w:val="en-US" w:eastAsia="zh-CN"/>
        </w:rPr>
        <w:t>2020</w:t>
      </w:r>
      <w:r w:rsidRPr="004F5A01">
        <w:rPr>
          <w:rFonts w:hint="eastAsia"/>
          <w:szCs w:val="24"/>
          <w:lang w:val="en-US" w:eastAsia="zh-CN"/>
        </w:rPr>
        <w:t>年前上路，有望大幅提高道路安全性，减少拥堵和排放并提高个人移动性。</w:t>
      </w:r>
    </w:p>
    <w:p w:rsidR="00112ABB" w:rsidRPr="008D73CA" w:rsidRDefault="005814EA" w:rsidP="008D5043">
      <w:pPr>
        <w:rPr>
          <w:lang w:eastAsia="zh-CN"/>
        </w:rPr>
      </w:pPr>
      <w:r>
        <w:rPr>
          <w:lang w:eastAsia="zh-CN"/>
        </w:rPr>
        <w:t>3</w:t>
      </w:r>
      <w:r>
        <w:rPr>
          <w:lang w:eastAsia="zh-CN"/>
        </w:rPr>
        <w:tab/>
      </w:r>
      <w:r w:rsidR="00112ABB" w:rsidRPr="005814EA">
        <w:rPr>
          <w:b/>
          <w:bCs/>
          <w:lang w:eastAsia="zh-CN"/>
        </w:rPr>
        <w:t>2016</w:t>
      </w:r>
      <w:r w:rsidR="00112ABB" w:rsidRPr="005814EA">
        <w:rPr>
          <w:rFonts w:hint="eastAsia"/>
          <w:b/>
          <w:lang w:eastAsia="zh-CN"/>
        </w:rPr>
        <w:t>年</w:t>
      </w:r>
      <w:r w:rsidR="00112ABB" w:rsidRPr="005814EA">
        <w:rPr>
          <w:rFonts w:ascii="Calibri" w:hAnsi="Calibri"/>
          <w:b/>
          <w:lang w:eastAsia="zh-CN"/>
        </w:rPr>
        <w:t>11</w:t>
      </w:r>
      <w:r w:rsidR="00112ABB" w:rsidRPr="005814EA">
        <w:rPr>
          <w:rFonts w:ascii="Calibri" w:hAnsi="Calibri" w:hint="eastAsia"/>
          <w:b/>
          <w:lang w:eastAsia="zh-CN"/>
        </w:rPr>
        <w:t>月</w:t>
      </w:r>
      <w:r w:rsidR="00112ABB" w:rsidRPr="005814EA">
        <w:rPr>
          <w:b/>
          <w:bCs/>
          <w:lang w:eastAsia="zh-CN"/>
        </w:rPr>
        <w:t>30</w:t>
      </w:r>
      <w:r w:rsidR="00112ABB" w:rsidRPr="005814EA">
        <w:rPr>
          <w:rFonts w:ascii="Calibri" w:hAnsi="Calibri" w:hint="eastAsia"/>
          <w:b/>
          <w:lang w:eastAsia="zh-CN"/>
        </w:rPr>
        <w:t>日</w:t>
      </w:r>
      <w:r w:rsidR="00112ABB">
        <w:rPr>
          <w:rFonts w:hint="eastAsia"/>
          <w:lang w:eastAsia="zh-CN"/>
        </w:rPr>
        <w:t>，</w:t>
      </w:r>
      <w:r w:rsidR="00112ABB" w:rsidRPr="00504832">
        <w:rPr>
          <w:rFonts w:hint="eastAsia"/>
          <w:lang w:eastAsia="zh-CN"/>
        </w:rPr>
        <w:t>“</w:t>
      </w:r>
      <w:r w:rsidR="00112ABB" w:rsidRPr="005814EA">
        <w:rPr>
          <w:rFonts w:ascii="Calibri" w:hAnsi="Calibri" w:hint="eastAsia"/>
          <w:b/>
          <w:lang w:eastAsia="zh-CN"/>
        </w:rPr>
        <w:t>智能交通系统通信标准协作</w:t>
      </w:r>
      <w:r w:rsidR="00112ABB" w:rsidRPr="00504832">
        <w:rPr>
          <w:rFonts w:hint="eastAsia"/>
          <w:lang w:eastAsia="zh-CN"/>
        </w:rPr>
        <w:t>”</w:t>
      </w:r>
      <w:r w:rsidR="00112ABB">
        <w:rPr>
          <w:rFonts w:hint="eastAsia"/>
          <w:lang w:eastAsia="zh-CN"/>
        </w:rPr>
        <w:t>会议将审议</w:t>
      </w:r>
      <w:r w:rsidR="00112ABB" w:rsidRPr="004C3D69">
        <w:rPr>
          <w:rFonts w:ascii="Calibri" w:hAnsi="Calibri" w:hint="eastAsia"/>
          <w:lang w:eastAsia="zh-CN"/>
        </w:rPr>
        <w:t>智能交通系统通信标准</w:t>
      </w:r>
      <w:r w:rsidR="00112ABB">
        <w:rPr>
          <w:rFonts w:ascii="Calibri" w:hAnsi="Calibri" w:hint="eastAsia"/>
          <w:lang w:eastAsia="zh-CN"/>
        </w:rPr>
        <w:t>状况并讨论前进的道路。</w:t>
      </w:r>
    </w:p>
    <w:p w:rsidR="00112ABB" w:rsidRDefault="00112ABB" w:rsidP="00112ABB">
      <w:pPr>
        <w:tabs>
          <w:tab w:val="left" w:pos="1418"/>
          <w:tab w:val="left" w:pos="1702"/>
          <w:tab w:val="left" w:pos="2160"/>
        </w:tabs>
        <w:ind w:right="92"/>
        <w:rPr>
          <w:lang w:eastAsia="zh-CN"/>
        </w:rPr>
      </w:pPr>
      <w:r>
        <w:rPr>
          <w:rFonts w:hint="eastAsia"/>
          <w:lang w:eastAsia="zh-CN"/>
        </w:rPr>
        <w:t>为便于国际电联就</w:t>
      </w:r>
      <w:r w:rsidRPr="00504832">
        <w:rPr>
          <w:rFonts w:ascii="Calibri" w:hAnsi="Calibri" w:hint="eastAsia"/>
          <w:lang w:eastAsia="zh-CN"/>
        </w:rPr>
        <w:t>智能交通系统通信标准协作</w:t>
      </w:r>
      <w:r>
        <w:rPr>
          <w:rFonts w:hint="eastAsia"/>
          <w:lang w:eastAsia="zh-CN"/>
        </w:rPr>
        <w:t>会议的组织做出必要安排，希望您能通过</w:t>
      </w:r>
      <w:hyperlink r:id="rId12" w:history="1">
        <w:r>
          <w:rPr>
            <w:rStyle w:val="Hyperlink"/>
          </w:rPr>
          <w:t>http://itu.int/reg/tmisc/3000923</w:t>
        </w:r>
      </w:hyperlink>
      <w:r>
        <w:rPr>
          <w:rFonts w:hint="eastAsia"/>
          <w:lang w:eastAsia="zh-CN"/>
        </w:rPr>
        <w:t>尽早、</w:t>
      </w:r>
      <w:r w:rsidRPr="00461135">
        <w:rPr>
          <w:rFonts w:hint="eastAsia"/>
          <w:b/>
          <w:bCs/>
          <w:lang w:eastAsia="zh-CN"/>
        </w:rPr>
        <w:t>但不迟于</w:t>
      </w:r>
      <w:r w:rsidRPr="00314A9F">
        <w:rPr>
          <w:b/>
        </w:rPr>
        <w:t>201</w:t>
      </w:r>
      <w:r>
        <w:rPr>
          <w:b/>
        </w:rPr>
        <w:t>6</w:t>
      </w:r>
      <w:r w:rsidRPr="00461135">
        <w:rPr>
          <w:rFonts w:hint="eastAsia"/>
          <w:b/>
          <w:bCs/>
          <w:lang w:eastAsia="zh-CN"/>
        </w:rPr>
        <w:t>年</w:t>
      </w:r>
      <w:r>
        <w:rPr>
          <w:rFonts w:hint="eastAsia"/>
          <w:b/>
          <w:bCs/>
          <w:lang w:eastAsia="zh-CN"/>
        </w:rPr>
        <w:t>11</w:t>
      </w:r>
      <w:r w:rsidRPr="00461135">
        <w:rPr>
          <w:rFonts w:hint="eastAsia"/>
          <w:b/>
          <w:bCs/>
          <w:lang w:eastAsia="zh-CN"/>
        </w:rPr>
        <w:t>月</w:t>
      </w:r>
      <w:r>
        <w:rPr>
          <w:b/>
        </w:rPr>
        <w:t>15</w:t>
      </w:r>
      <w:r w:rsidRPr="00461135">
        <w:rPr>
          <w:rFonts w:hint="eastAsia"/>
          <w:b/>
          <w:bCs/>
          <w:lang w:eastAsia="zh-CN"/>
        </w:rPr>
        <w:t>日</w:t>
      </w:r>
      <w:r w:rsidRPr="00A63551">
        <w:rPr>
          <w:rFonts w:hint="eastAsia"/>
          <w:lang w:eastAsia="zh-CN"/>
        </w:rPr>
        <w:t>进行注册。</w:t>
      </w:r>
      <w:r w:rsidRPr="00112ABB">
        <w:rPr>
          <w:rFonts w:hint="eastAsia"/>
          <w:lang w:eastAsia="zh-CN"/>
        </w:rPr>
        <w:t>请注意，讲习班与会者的预注册仅以</w:t>
      </w:r>
      <w:r w:rsidRPr="00112ABB">
        <w:rPr>
          <w:rFonts w:ascii="SimSun" w:hAnsi="SimSun" w:hint="eastAsia"/>
          <w:lang w:eastAsia="zh-CN"/>
        </w:rPr>
        <w:t>在</w:t>
      </w:r>
      <w:r w:rsidRPr="00112ABB">
        <w:rPr>
          <w:rFonts w:ascii="SimSun" w:hAnsi="SimSun" w:cs="SimSun" w:hint="eastAsia"/>
          <w:lang w:eastAsia="zh-CN"/>
        </w:rPr>
        <w:t>线</w:t>
      </w:r>
      <w:r w:rsidRPr="00112ABB">
        <w:rPr>
          <w:rFonts w:hint="eastAsia"/>
          <w:lang w:eastAsia="zh-CN"/>
        </w:rPr>
        <w:t>方式进行。</w:t>
      </w:r>
      <w:r w:rsidR="008D73CA">
        <w:rPr>
          <w:rFonts w:hint="eastAsia"/>
          <w:lang w:eastAsia="zh-CN"/>
        </w:rPr>
        <w:t>与会者</w:t>
      </w:r>
      <w:r>
        <w:rPr>
          <w:rFonts w:hint="eastAsia"/>
          <w:lang w:eastAsia="zh-CN"/>
        </w:rPr>
        <w:t>可在</w:t>
      </w:r>
      <w:r w:rsidR="008D73CA">
        <w:rPr>
          <w:rFonts w:hint="eastAsia"/>
          <w:lang w:eastAsia="zh-CN"/>
        </w:rPr>
        <w:t>会议</w:t>
      </w:r>
      <w:r>
        <w:rPr>
          <w:rFonts w:hint="eastAsia"/>
          <w:lang w:eastAsia="zh-CN"/>
        </w:rPr>
        <w:t>当天现场注册。</w:t>
      </w:r>
    </w:p>
    <w:p w:rsidR="00112ABB" w:rsidRDefault="00112ABB" w:rsidP="008D5043">
      <w:pPr>
        <w:rPr>
          <w:lang w:eastAsia="zh-CN"/>
        </w:rPr>
      </w:pPr>
    </w:p>
    <w:p w:rsidR="008D5043" w:rsidRDefault="008D73CA" w:rsidP="008D73CA">
      <w:pPr>
        <w:tabs>
          <w:tab w:val="left" w:pos="1418"/>
          <w:tab w:val="left" w:pos="1702"/>
          <w:tab w:val="left" w:pos="2160"/>
        </w:tabs>
        <w:ind w:right="92" w:firstLineChars="200" w:firstLine="480"/>
        <w:rPr>
          <w:lang w:eastAsia="zh-CN"/>
        </w:rPr>
      </w:pPr>
      <w:r>
        <w:rPr>
          <w:rFonts w:hint="eastAsia"/>
          <w:lang w:eastAsia="zh-CN"/>
        </w:rPr>
        <w:lastRenderedPageBreak/>
        <w:t>会议</w:t>
      </w:r>
      <w:r w:rsidR="00112ABB">
        <w:rPr>
          <w:rFonts w:hint="eastAsia"/>
          <w:lang w:eastAsia="zh-CN"/>
        </w:rPr>
        <w:t>将提供</w:t>
      </w:r>
      <w:r w:rsidR="00112ABB" w:rsidRPr="008D73CA">
        <w:rPr>
          <w:rFonts w:hint="eastAsia"/>
          <w:b/>
          <w:lang w:eastAsia="zh-CN"/>
        </w:rPr>
        <w:t>远程</w:t>
      </w:r>
      <w:r w:rsidRPr="008D73CA">
        <w:rPr>
          <w:rFonts w:hint="eastAsia"/>
          <w:b/>
          <w:lang w:eastAsia="zh-CN"/>
        </w:rPr>
        <w:t>参会</w:t>
      </w:r>
      <w:r w:rsidR="00112ABB">
        <w:rPr>
          <w:rFonts w:hint="eastAsia"/>
          <w:lang w:eastAsia="zh-CN"/>
        </w:rPr>
        <w:t>服务。有关远程</w:t>
      </w:r>
      <w:r>
        <w:rPr>
          <w:rFonts w:hint="eastAsia"/>
          <w:lang w:eastAsia="zh-CN"/>
        </w:rPr>
        <w:t>参</w:t>
      </w:r>
      <w:r w:rsidR="00112ABB">
        <w:rPr>
          <w:rFonts w:hint="eastAsia"/>
          <w:lang w:eastAsia="zh-CN"/>
        </w:rPr>
        <w:t>会的须知将通过</w:t>
      </w:r>
      <w:r w:rsidR="00112ABB">
        <w:rPr>
          <w:lang w:eastAsia="zh-CN"/>
        </w:rPr>
        <w:t>电子邮件</w:t>
      </w:r>
      <w:r>
        <w:rPr>
          <w:rFonts w:hint="eastAsia"/>
          <w:lang w:eastAsia="zh-CN"/>
        </w:rPr>
        <w:t>提供给已注册的与会者</w:t>
      </w:r>
      <w:r w:rsidR="00112ABB">
        <w:rPr>
          <w:rFonts w:hint="eastAsia"/>
          <w:lang w:eastAsia="zh-CN"/>
        </w:rPr>
        <w:t>。</w:t>
      </w:r>
    </w:p>
    <w:p w:rsidR="00112ABB" w:rsidRDefault="00112ABB" w:rsidP="00FE0457">
      <w:pPr>
        <w:tabs>
          <w:tab w:val="left" w:pos="1418"/>
          <w:tab w:val="left" w:pos="1702"/>
          <w:tab w:val="left" w:pos="2160"/>
        </w:tabs>
        <w:ind w:right="92" w:firstLineChars="200" w:firstLine="480"/>
        <w:rPr>
          <w:lang w:eastAsia="zh-CN"/>
        </w:rPr>
      </w:pPr>
      <w:r>
        <w:rPr>
          <w:rFonts w:hint="eastAsia"/>
          <w:lang w:eastAsia="zh-CN"/>
        </w:rPr>
        <w:t>国际电联成员国、部门成员、部门准成员和学术机构以及来自国际电联成员国的任何个人均可参加。这里所指的“个人”亦包括作为国际、区域和国家组织成员的个人。</w:t>
      </w:r>
    </w:p>
    <w:p w:rsidR="008D5043" w:rsidRDefault="00112ABB" w:rsidP="00FE0457">
      <w:pPr>
        <w:tabs>
          <w:tab w:val="left" w:pos="1418"/>
          <w:tab w:val="left" w:pos="1702"/>
          <w:tab w:val="left" w:pos="2160"/>
        </w:tabs>
        <w:ind w:right="92" w:firstLineChars="200" w:firstLine="480"/>
        <w:rPr>
          <w:lang w:eastAsia="zh-CN"/>
        </w:rPr>
      </w:pPr>
      <w:r w:rsidRPr="004F5A01">
        <w:rPr>
          <w:rFonts w:hint="eastAsia"/>
          <w:lang w:eastAsia="zh-CN"/>
        </w:rPr>
        <w:t>智能交通系统通信标准协作</w:t>
      </w:r>
      <w:r>
        <w:rPr>
          <w:rFonts w:hint="eastAsia"/>
          <w:lang w:eastAsia="zh-CN"/>
        </w:rPr>
        <w:t>会议不收取任何费用，但亦不发放与会补贴。</w:t>
      </w:r>
      <w:r w:rsidR="00263495">
        <w:rPr>
          <w:rFonts w:hint="eastAsia"/>
          <w:lang w:eastAsia="zh-CN"/>
        </w:rPr>
        <w:t>讨论</w:t>
      </w:r>
      <w:r w:rsidR="00263495">
        <w:rPr>
          <w:lang w:eastAsia="zh-CN"/>
        </w:rPr>
        <w:t>将仅用英文进行。</w:t>
      </w:r>
    </w:p>
    <w:p w:rsidR="00263495" w:rsidRPr="00FE0457" w:rsidRDefault="00A661D0" w:rsidP="00FE0457">
      <w:pPr>
        <w:tabs>
          <w:tab w:val="left" w:pos="1418"/>
          <w:tab w:val="left" w:pos="1702"/>
          <w:tab w:val="left" w:pos="2160"/>
        </w:tabs>
        <w:ind w:right="92" w:firstLineChars="200" w:firstLine="480"/>
        <w:rPr>
          <w:lang w:eastAsia="zh-CN"/>
        </w:rPr>
      </w:pPr>
      <w:r>
        <w:rPr>
          <w:rFonts w:hint="eastAsia"/>
          <w:lang w:eastAsia="zh-CN"/>
        </w:rPr>
        <w:t>日</w:t>
      </w:r>
      <w:r>
        <w:rPr>
          <w:lang w:eastAsia="zh-CN"/>
        </w:rPr>
        <w:t>程草案</w:t>
      </w:r>
      <w:r w:rsidR="00263495">
        <w:rPr>
          <w:rFonts w:hint="eastAsia"/>
          <w:lang w:eastAsia="zh-CN"/>
        </w:rPr>
        <w:t>、</w:t>
      </w:r>
      <w:r w:rsidR="00263495">
        <w:rPr>
          <w:lang w:eastAsia="zh-CN"/>
        </w:rPr>
        <w:t>会议文件及其他信息将在</w:t>
      </w:r>
      <w:r w:rsidR="00263495" w:rsidRPr="004F5A01">
        <w:rPr>
          <w:rFonts w:hint="eastAsia"/>
          <w:lang w:eastAsia="zh-CN"/>
        </w:rPr>
        <w:t>智能交通系统通信标准协作</w:t>
      </w:r>
      <w:r w:rsidR="00263495">
        <w:rPr>
          <w:rFonts w:hint="eastAsia"/>
          <w:lang w:eastAsia="zh-CN"/>
        </w:rPr>
        <w:t>网站</w:t>
      </w:r>
      <w:hyperlink r:id="rId13" w:history="1">
        <w:r w:rsidR="00263495" w:rsidRPr="006159C3">
          <w:rPr>
            <w:rStyle w:val="Hyperlink"/>
            <w:lang w:eastAsia="zh-CN"/>
          </w:rPr>
          <w:t>http://itu.int/go/ITScomms</w:t>
        </w:r>
      </w:hyperlink>
      <w:r w:rsidR="00263495">
        <w:rPr>
          <w:lang w:eastAsia="zh-CN"/>
        </w:rPr>
        <w:t>上公布。</w:t>
      </w:r>
    </w:p>
    <w:p w:rsidR="00263495" w:rsidRDefault="008D5043" w:rsidP="008D5043">
      <w:pPr>
        <w:rPr>
          <w:lang w:eastAsia="zh-CN"/>
        </w:rPr>
      </w:pPr>
      <w:r>
        <w:rPr>
          <w:lang w:eastAsia="zh-CN"/>
        </w:rPr>
        <w:t>4</w:t>
      </w:r>
      <w:r>
        <w:rPr>
          <w:lang w:eastAsia="zh-CN"/>
        </w:rPr>
        <w:tab/>
      </w:r>
      <w:r w:rsidR="00263495" w:rsidRPr="005D501C">
        <w:rPr>
          <w:b/>
          <w:bCs/>
          <w:lang w:eastAsia="zh-CN"/>
        </w:rPr>
        <w:t>2016</w:t>
      </w:r>
      <w:r w:rsidR="00263495" w:rsidRPr="005D501C">
        <w:rPr>
          <w:rFonts w:hint="eastAsia"/>
          <w:b/>
          <w:lang w:eastAsia="zh-CN"/>
        </w:rPr>
        <w:t>年</w:t>
      </w:r>
      <w:r w:rsidR="00263495" w:rsidRPr="005D501C">
        <w:rPr>
          <w:rFonts w:ascii="Calibri" w:hAnsi="Calibri"/>
          <w:b/>
          <w:lang w:eastAsia="zh-CN"/>
        </w:rPr>
        <w:t>11</w:t>
      </w:r>
      <w:r w:rsidR="00263495" w:rsidRPr="005D501C">
        <w:rPr>
          <w:rFonts w:ascii="Calibri" w:hAnsi="Calibri" w:hint="eastAsia"/>
          <w:b/>
          <w:lang w:eastAsia="zh-CN"/>
        </w:rPr>
        <w:t>月</w:t>
      </w:r>
      <w:r w:rsidR="00263495" w:rsidRPr="005D501C">
        <w:rPr>
          <w:b/>
          <w:bCs/>
          <w:lang w:eastAsia="zh-CN"/>
        </w:rPr>
        <w:t>29</w:t>
      </w:r>
      <w:r w:rsidR="00263495" w:rsidRPr="005D501C">
        <w:rPr>
          <w:rFonts w:ascii="Calibri" w:hAnsi="Calibri" w:hint="eastAsia"/>
          <w:b/>
          <w:lang w:eastAsia="zh-CN"/>
        </w:rPr>
        <w:t>日</w:t>
      </w:r>
      <w:r w:rsidR="00263495">
        <w:rPr>
          <w:rFonts w:ascii="Calibri" w:hAnsi="Calibri" w:hint="eastAsia"/>
          <w:lang w:eastAsia="zh-CN"/>
        </w:rPr>
        <w:t>，</w:t>
      </w:r>
      <w:r w:rsidR="00263495" w:rsidRPr="00D0263E">
        <w:rPr>
          <w:rFonts w:ascii="Calibri" w:hAnsi="Calibri" w:hint="eastAsia"/>
          <w:b/>
          <w:bCs/>
          <w:lang w:eastAsia="zh-CN"/>
        </w:rPr>
        <w:t>电信行业协会</w:t>
      </w:r>
      <w:r w:rsidR="00263495" w:rsidRPr="008D5043">
        <w:rPr>
          <w:rFonts w:ascii="Calibri" w:hAnsi="Calibri" w:hint="eastAsia"/>
          <w:b/>
          <w:bCs/>
          <w:lang w:eastAsia="zh-CN"/>
        </w:rPr>
        <w:t>车辆连通性讲习班</w:t>
      </w:r>
      <w:r w:rsidR="00263495">
        <w:rPr>
          <w:rFonts w:ascii="Calibri" w:hAnsi="Calibri" w:hint="eastAsia"/>
          <w:b/>
          <w:bCs/>
          <w:lang w:eastAsia="zh-CN"/>
        </w:rPr>
        <w:t>：实现</w:t>
      </w:r>
      <w:r w:rsidR="00EB25EA" w:rsidRPr="007454D0">
        <w:rPr>
          <w:rFonts w:ascii="Calibri" w:hAnsi="Calibri" w:hint="eastAsia"/>
          <w:b/>
          <w:bCs/>
          <w:lang w:eastAsia="zh-CN"/>
        </w:rPr>
        <w:t>互联</w:t>
      </w:r>
      <w:r w:rsidR="00263495">
        <w:rPr>
          <w:rFonts w:ascii="Calibri" w:hAnsi="Calibri" w:hint="eastAsia"/>
          <w:b/>
          <w:bCs/>
          <w:lang w:eastAsia="zh-CN"/>
        </w:rPr>
        <w:t>交通</w:t>
      </w:r>
      <w:r w:rsidR="00263495">
        <w:rPr>
          <w:rFonts w:ascii="Calibri" w:hAnsi="Calibri"/>
          <w:b/>
          <w:bCs/>
          <w:lang w:eastAsia="zh-CN"/>
        </w:rPr>
        <w:t>网络</w:t>
      </w:r>
      <w:r w:rsidR="00263495">
        <w:rPr>
          <w:rFonts w:hint="eastAsia"/>
          <w:lang w:val="en-US" w:eastAsia="zh-CN"/>
        </w:rPr>
        <w:t>将汇集</w:t>
      </w:r>
      <w:r w:rsidR="00263495" w:rsidRPr="00263495">
        <w:rPr>
          <w:rFonts w:hint="eastAsia"/>
          <w:lang w:val="en-US" w:eastAsia="zh-CN"/>
        </w:rPr>
        <w:t>来自汽车</w:t>
      </w:r>
      <w:r w:rsidR="00263495">
        <w:rPr>
          <w:rFonts w:hint="eastAsia"/>
          <w:lang w:val="en-US" w:eastAsia="zh-CN"/>
        </w:rPr>
        <w:t>、</w:t>
      </w:r>
      <w:r w:rsidR="00263495" w:rsidRPr="00263495">
        <w:rPr>
          <w:rFonts w:hint="eastAsia"/>
          <w:lang w:val="en-US" w:eastAsia="zh-CN"/>
        </w:rPr>
        <w:t>服务提供商和网络基础设施</w:t>
      </w:r>
      <w:r w:rsidR="00263495">
        <w:rPr>
          <w:rFonts w:hint="eastAsia"/>
          <w:lang w:val="en-US" w:eastAsia="zh-CN"/>
        </w:rPr>
        <w:t>领域的思想领袖，</w:t>
      </w:r>
      <w:r w:rsidR="00263495" w:rsidRPr="00263495">
        <w:rPr>
          <w:rFonts w:hint="eastAsia"/>
          <w:lang w:val="en-US" w:eastAsia="zh-CN"/>
        </w:rPr>
        <w:t>讨论</w:t>
      </w:r>
      <w:r w:rsidR="005D501C" w:rsidRPr="005D501C">
        <w:rPr>
          <w:rFonts w:hint="eastAsia"/>
          <w:lang w:val="en-US" w:eastAsia="zh-CN"/>
        </w:rPr>
        <w:t>智能交通系统</w:t>
      </w:r>
      <w:r w:rsidR="00263495">
        <w:rPr>
          <w:rFonts w:hint="eastAsia"/>
          <w:lang w:val="en-US" w:eastAsia="zh-CN"/>
        </w:rPr>
        <w:t>市场现有的</w:t>
      </w:r>
      <w:r w:rsidR="00263495">
        <w:rPr>
          <w:lang w:val="en-US" w:eastAsia="zh-CN"/>
        </w:rPr>
        <w:t>伙伴关系和</w:t>
      </w:r>
      <w:r w:rsidR="00263495" w:rsidRPr="00263495">
        <w:rPr>
          <w:rFonts w:hint="eastAsia"/>
          <w:lang w:val="en-US" w:eastAsia="zh-CN"/>
        </w:rPr>
        <w:t>机遇以及即将出现的</w:t>
      </w:r>
      <w:r w:rsidR="00A661D0">
        <w:rPr>
          <w:rFonts w:hint="eastAsia"/>
          <w:lang w:val="en-US" w:eastAsia="zh-CN"/>
        </w:rPr>
        <w:t>影响未来汽车</w:t>
      </w:r>
      <w:r w:rsidR="00A661D0">
        <w:rPr>
          <w:lang w:val="en-US" w:eastAsia="zh-CN"/>
        </w:rPr>
        <w:t>体验的</w:t>
      </w:r>
      <w:r w:rsidR="00263495" w:rsidRPr="00263495">
        <w:rPr>
          <w:rFonts w:hint="eastAsia"/>
          <w:lang w:val="en-US" w:eastAsia="zh-CN"/>
        </w:rPr>
        <w:t>监管环境</w:t>
      </w:r>
      <w:r w:rsidR="00A661D0">
        <w:rPr>
          <w:rFonts w:hint="eastAsia"/>
          <w:lang w:val="en-US" w:eastAsia="zh-CN"/>
        </w:rPr>
        <w:t>、</w:t>
      </w:r>
      <w:r w:rsidR="00A661D0">
        <w:rPr>
          <w:lang w:val="en-US" w:eastAsia="zh-CN"/>
        </w:rPr>
        <w:t>拟议</w:t>
      </w:r>
      <w:r w:rsidR="00263495" w:rsidRPr="00263495">
        <w:rPr>
          <w:rFonts w:hint="eastAsia"/>
          <w:lang w:val="en-US" w:eastAsia="zh-CN"/>
        </w:rPr>
        <w:t>技术和消费趋势</w:t>
      </w:r>
      <w:r w:rsidR="00A661D0">
        <w:rPr>
          <w:rFonts w:hint="eastAsia"/>
          <w:lang w:val="en-US" w:eastAsia="zh-CN"/>
        </w:rPr>
        <w:t>。</w:t>
      </w:r>
    </w:p>
    <w:p w:rsidR="008D5043" w:rsidRPr="00EB25EA" w:rsidRDefault="00A661D0" w:rsidP="007E11EB">
      <w:pPr>
        <w:tabs>
          <w:tab w:val="left" w:pos="1418"/>
          <w:tab w:val="left" w:pos="1702"/>
          <w:tab w:val="left" w:pos="2160"/>
        </w:tabs>
        <w:ind w:right="92" w:firstLineChars="200" w:firstLine="480"/>
        <w:rPr>
          <w:lang w:eastAsia="zh-CN"/>
        </w:rPr>
      </w:pPr>
      <w:r>
        <w:rPr>
          <w:rFonts w:hint="eastAsia"/>
          <w:lang w:eastAsia="zh-CN"/>
        </w:rPr>
        <w:t>为便于</w:t>
      </w:r>
      <w:r>
        <w:rPr>
          <w:rFonts w:hint="eastAsia"/>
          <w:lang w:eastAsia="zh-CN"/>
        </w:rPr>
        <w:t>TIA</w:t>
      </w:r>
      <w:r>
        <w:rPr>
          <w:rFonts w:hint="eastAsia"/>
          <w:lang w:eastAsia="zh-CN"/>
        </w:rPr>
        <w:t>就讲习班的组织做出必要安排，希望您能通过</w:t>
      </w:r>
      <w:r>
        <w:rPr>
          <w:lang w:eastAsia="zh-CN"/>
        </w:rPr>
        <w:t>TIA</w:t>
      </w:r>
      <w:r>
        <w:rPr>
          <w:rFonts w:hint="eastAsia"/>
          <w:lang w:eastAsia="zh-CN"/>
        </w:rPr>
        <w:t>网站</w:t>
      </w:r>
      <w:hyperlink r:id="rId14" w:history="1">
        <w:r w:rsidRPr="006159C3">
          <w:rPr>
            <w:rStyle w:val="Hyperlink"/>
            <w:lang w:eastAsia="zh-CN"/>
          </w:rPr>
          <w:t>http://www.tiaonline.org/events/tia-vehicle-connectivity-workshop</w:t>
        </w:r>
      </w:hyperlink>
      <w:r w:rsidRPr="00A63551">
        <w:rPr>
          <w:rFonts w:hint="eastAsia"/>
          <w:lang w:eastAsia="zh-CN"/>
        </w:rPr>
        <w:t>进行</w:t>
      </w:r>
      <w:r w:rsidRPr="00EB25EA">
        <w:rPr>
          <w:rFonts w:hint="eastAsia"/>
          <w:b/>
          <w:lang w:eastAsia="zh-CN"/>
        </w:rPr>
        <w:t>注册</w:t>
      </w:r>
      <w:r w:rsidRPr="00A63551">
        <w:rPr>
          <w:rFonts w:hint="eastAsia"/>
          <w:lang w:eastAsia="zh-CN"/>
        </w:rPr>
        <w:t>。</w:t>
      </w:r>
    </w:p>
    <w:p w:rsidR="008D5043" w:rsidRPr="00EB25EA" w:rsidRDefault="00A661D0" w:rsidP="00EB25EA">
      <w:pPr>
        <w:tabs>
          <w:tab w:val="left" w:pos="1418"/>
          <w:tab w:val="left" w:pos="1702"/>
          <w:tab w:val="left" w:pos="2160"/>
        </w:tabs>
        <w:ind w:right="92" w:firstLineChars="200" w:firstLine="480"/>
        <w:rPr>
          <w:lang w:eastAsia="zh-CN"/>
        </w:rPr>
      </w:pPr>
      <w:r>
        <w:rPr>
          <w:rFonts w:hint="eastAsia"/>
          <w:lang w:eastAsia="zh-CN"/>
        </w:rPr>
        <w:t>讲习班</w:t>
      </w:r>
      <w:r>
        <w:rPr>
          <w:lang w:eastAsia="zh-CN"/>
        </w:rPr>
        <w:t>的</w:t>
      </w:r>
      <w:r>
        <w:rPr>
          <w:rFonts w:hint="eastAsia"/>
          <w:lang w:eastAsia="zh-CN"/>
        </w:rPr>
        <w:t>日</w:t>
      </w:r>
      <w:r>
        <w:rPr>
          <w:lang w:eastAsia="zh-CN"/>
        </w:rPr>
        <w:t>程草案</w:t>
      </w:r>
      <w:r w:rsidR="007605BA">
        <w:rPr>
          <w:rFonts w:hint="eastAsia"/>
          <w:lang w:eastAsia="zh-CN"/>
        </w:rPr>
        <w:t>和</w:t>
      </w:r>
      <w:r w:rsidR="007605BA">
        <w:rPr>
          <w:lang w:eastAsia="zh-CN"/>
        </w:rPr>
        <w:t>其他信息亦将</w:t>
      </w:r>
      <w:r w:rsidR="00EB25EA">
        <w:rPr>
          <w:lang w:eastAsia="zh-CN"/>
        </w:rPr>
        <w:t>在</w:t>
      </w:r>
      <w:r w:rsidR="007605BA">
        <w:rPr>
          <w:rFonts w:hint="eastAsia"/>
          <w:lang w:eastAsia="zh-CN"/>
        </w:rPr>
        <w:t>此</w:t>
      </w:r>
      <w:r w:rsidR="007605BA">
        <w:rPr>
          <w:lang w:eastAsia="zh-CN"/>
        </w:rPr>
        <w:t>网站</w:t>
      </w:r>
      <w:r>
        <w:rPr>
          <w:rFonts w:hint="eastAsia"/>
          <w:lang w:eastAsia="zh-CN"/>
        </w:rPr>
        <w:t>提供。</w:t>
      </w:r>
    </w:p>
    <w:p w:rsidR="007605BA" w:rsidRDefault="008D5043" w:rsidP="008D5043">
      <w:pPr>
        <w:rPr>
          <w:lang w:eastAsia="zh-CN"/>
        </w:rPr>
      </w:pPr>
      <w:r>
        <w:t>5</w:t>
      </w:r>
      <w:r>
        <w:tab/>
      </w:r>
      <w:r w:rsidR="007605BA">
        <w:rPr>
          <w:rFonts w:hint="eastAsia"/>
          <w:color w:val="000000"/>
          <w:lang w:eastAsia="zh-CN"/>
        </w:rPr>
        <w:t>会场附近的</w:t>
      </w:r>
      <w:r w:rsidR="007605BA">
        <w:rPr>
          <w:color w:val="000000"/>
          <w:lang w:eastAsia="zh-CN"/>
        </w:rPr>
        <w:t>酒店</w:t>
      </w:r>
      <w:r w:rsidR="007605BA">
        <w:rPr>
          <w:rFonts w:hint="eastAsia"/>
          <w:color w:val="000000"/>
          <w:lang w:eastAsia="zh-CN"/>
        </w:rPr>
        <w:t>一览表</w:t>
      </w:r>
      <w:r w:rsidR="007605BA">
        <w:rPr>
          <w:color w:val="000000"/>
          <w:lang w:eastAsia="zh-CN"/>
        </w:rPr>
        <w:t>和</w:t>
      </w:r>
      <w:r w:rsidR="007605BA" w:rsidRPr="00EB25EA">
        <w:rPr>
          <w:b/>
          <w:color w:val="000000"/>
          <w:lang w:eastAsia="zh-CN"/>
        </w:rPr>
        <w:t>其他后勤信息</w:t>
      </w:r>
      <w:r w:rsidR="007605BA">
        <w:rPr>
          <w:color w:val="000000"/>
          <w:lang w:eastAsia="zh-CN"/>
        </w:rPr>
        <w:t>将很快在</w:t>
      </w:r>
      <w:r w:rsidR="007605BA" w:rsidRPr="004F5A01">
        <w:rPr>
          <w:rFonts w:hint="eastAsia"/>
          <w:lang w:eastAsia="zh-CN"/>
        </w:rPr>
        <w:t>智能交通系统通信标准协作</w:t>
      </w:r>
      <w:r w:rsidR="007605BA">
        <w:rPr>
          <w:rFonts w:hint="eastAsia"/>
          <w:lang w:eastAsia="zh-CN"/>
        </w:rPr>
        <w:t>网站</w:t>
      </w:r>
      <w:hyperlink r:id="rId15" w:history="1">
        <w:r w:rsidR="007605BA" w:rsidRPr="006159C3">
          <w:rPr>
            <w:rStyle w:val="Hyperlink"/>
          </w:rPr>
          <w:t>http://itu.int/go/ITScomms</w:t>
        </w:r>
      </w:hyperlink>
      <w:r w:rsidR="00EB25EA">
        <w:rPr>
          <w:lang w:eastAsia="zh-CN"/>
        </w:rPr>
        <w:t>上</w:t>
      </w:r>
      <w:r w:rsidR="007605BA">
        <w:rPr>
          <w:lang w:eastAsia="zh-CN"/>
        </w:rPr>
        <w:t>公布。</w:t>
      </w:r>
    </w:p>
    <w:p w:rsidR="007605BA" w:rsidRPr="009360BA" w:rsidRDefault="008D5043" w:rsidP="009360BA">
      <w:pPr>
        <w:pStyle w:val="BodyText2"/>
        <w:tabs>
          <w:tab w:val="clear" w:pos="1191"/>
        </w:tabs>
        <w:rPr>
          <w:szCs w:val="24"/>
          <w:lang w:eastAsia="zh-CN"/>
        </w:rPr>
      </w:pPr>
      <w:r>
        <w:rPr>
          <w:szCs w:val="24"/>
          <w:lang w:eastAsia="zh-CN"/>
        </w:rPr>
        <w:t>6</w:t>
      </w:r>
      <w:r w:rsidR="009360BA">
        <w:rPr>
          <w:szCs w:val="24"/>
          <w:lang w:eastAsia="zh-CN"/>
        </w:rPr>
        <w:tab/>
      </w:r>
      <w:r w:rsidR="007605BA" w:rsidRPr="00DF3E5B">
        <w:rPr>
          <w:rFonts w:ascii="SimSun" w:eastAsia="SimSun" w:hAnsi="SimSun" w:cs="SimSun" w:hint="eastAsia"/>
          <w:szCs w:val="24"/>
          <w:lang w:eastAsia="zh-CN"/>
        </w:rPr>
        <w:t>我在此</w:t>
      </w:r>
      <w:r w:rsidR="007605BA" w:rsidRPr="00DF3E5B">
        <w:rPr>
          <w:rFonts w:ascii="SimSun" w:eastAsia="SimSun" w:hAnsi="SimSun" w:cs="SimSun" w:hint="eastAsia"/>
          <w:szCs w:val="24"/>
          <w:lang w:val="fr-CH" w:eastAsia="zh-CN"/>
        </w:rPr>
        <w:t>谨</w:t>
      </w:r>
      <w:r w:rsidR="007605BA" w:rsidRPr="00DF3E5B">
        <w:rPr>
          <w:rFonts w:ascii="SimSun" w:eastAsia="SimSun" w:hAnsi="SimSun" w:cs="SimSun" w:hint="eastAsia"/>
          <w:szCs w:val="24"/>
          <w:lang w:eastAsia="zh-CN"/>
        </w:rPr>
        <w:t>提醒您，一些国家的公民需要获得签证才能入境</w:t>
      </w:r>
      <w:r w:rsidR="007605BA">
        <w:rPr>
          <w:rFonts w:ascii="SimSun" w:eastAsia="SimSun" w:hAnsi="SimSun" w:cs="SimSun" w:hint="eastAsia"/>
          <w:szCs w:val="24"/>
          <w:lang w:eastAsia="zh-CN"/>
        </w:rPr>
        <w:t>美国</w:t>
      </w:r>
      <w:r w:rsidR="009360BA">
        <w:rPr>
          <w:rFonts w:ascii="SimSun" w:eastAsia="SimSun" w:hAnsi="SimSun" w:cs="SimSun" w:hint="eastAsia"/>
          <w:szCs w:val="24"/>
          <w:lang w:eastAsia="zh-CN"/>
        </w:rPr>
        <w:t>并</w:t>
      </w:r>
      <w:r w:rsidR="007605BA" w:rsidRPr="00DF3E5B">
        <w:rPr>
          <w:rFonts w:ascii="SimSun" w:eastAsia="SimSun" w:hAnsi="SimSun" w:cs="SimSun" w:hint="eastAsia"/>
          <w:szCs w:val="24"/>
          <w:lang w:eastAsia="zh-CN"/>
        </w:rPr>
        <w:t>逗留。签证必须向驻贵国的</w:t>
      </w:r>
      <w:r w:rsidR="007605BA">
        <w:rPr>
          <w:rFonts w:ascii="SimSun" w:eastAsia="SimSun" w:hAnsi="SimSun" w:cs="SimSun" w:hint="eastAsia"/>
          <w:szCs w:val="24"/>
          <w:lang w:eastAsia="zh-CN"/>
        </w:rPr>
        <w:t>美国</w:t>
      </w:r>
      <w:r w:rsidR="009360BA">
        <w:rPr>
          <w:rFonts w:ascii="SimSun" w:eastAsia="SimSun" w:hAnsi="SimSun" w:cs="SimSun" w:hint="eastAsia"/>
          <w:szCs w:val="24"/>
          <w:lang w:eastAsia="zh-CN"/>
        </w:rPr>
        <w:t>代表机构（使馆或领事馆）申领</w:t>
      </w:r>
      <w:r w:rsidR="007605BA" w:rsidRPr="00DF3E5B">
        <w:rPr>
          <w:rFonts w:ascii="SimSun" w:eastAsia="SimSun" w:hAnsi="SimSun" w:cs="SimSun" w:hint="eastAsia"/>
          <w:szCs w:val="24"/>
          <w:lang w:eastAsia="zh-CN"/>
        </w:rPr>
        <w:t>。如贵国没有此类机构，则请向驻离</w:t>
      </w:r>
      <w:r w:rsidR="009360BA">
        <w:rPr>
          <w:rFonts w:ascii="SimSun" w:eastAsia="SimSun" w:hAnsi="SimSun" w:cs="SimSun" w:hint="eastAsia"/>
          <w:szCs w:val="24"/>
          <w:lang w:eastAsia="zh-CN"/>
        </w:rPr>
        <w:t>出发</w:t>
      </w:r>
      <w:r w:rsidR="007605BA" w:rsidRPr="00DF3E5B">
        <w:rPr>
          <w:rFonts w:ascii="SimSun" w:eastAsia="SimSun" w:hAnsi="SimSun" w:cs="SimSun" w:hint="eastAsia"/>
          <w:szCs w:val="24"/>
          <w:lang w:eastAsia="zh-CN"/>
        </w:rPr>
        <w:t>国最近的国家的此类机构申请并领取。</w:t>
      </w:r>
    </w:p>
    <w:p w:rsidR="00E5090E" w:rsidRDefault="00E5090E" w:rsidP="00E5090E">
      <w:pPr>
        <w:pStyle w:val="BodyText2"/>
        <w:ind w:right="0" w:firstLineChars="200" w:firstLine="480"/>
        <w:rPr>
          <w:rFonts w:eastAsiaTheme="minorEastAsia" w:hAnsi="SimSun"/>
          <w:szCs w:val="24"/>
          <w:lang w:eastAsia="zh-CN"/>
        </w:rPr>
      </w:pPr>
    </w:p>
    <w:p w:rsidR="00127C8B" w:rsidRDefault="00127C8B" w:rsidP="000E6B0A">
      <w:pPr>
        <w:rPr>
          <w:lang w:eastAsia="zh-CN"/>
        </w:rPr>
      </w:pPr>
    </w:p>
    <w:p w:rsidR="00E3431B" w:rsidRDefault="00127C8B" w:rsidP="00E3431B">
      <w:pPr>
        <w:rPr>
          <w:lang w:eastAsia="zh-CN"/>
        </w:rPr>
      </w:pPr>
      <w:r w:rsidRPr="00C868BD">
        <w:rPr>
          <w:rFonts w:hint="eastAsia"/>
          <w:lang w:eastAsia="zh-CN"/>
        </w:rPr>
        <w:t>顺致敬意！</w:t>
      </w:r>
    </w:p>
    <w:p w:rsidR="00E3431B" w:rsidRDefault="00E3431B" w:rsidP="00E3431B">
      <w:pPr>
        <w:rPr>
          <w:lang w:eastAsia="zh-CN"/>
        </w:rPr>
      </w:pPr>
    </w:p>
    <w:p w:rsidR="001536B6" w:rsidRDefault="0033294C" w:rsidP="00E3431B">
      <w:pPr>
        <w:rPr>
          <w:lang w:eastAsia="zh-CN"/>
        </w:rPr>
      </w:pPr>
      <w:bookmarkStart w:id="2" w:name="_GoBack"/>
      <w:bookmarkEnd w:id="2"/>
      <w:r>
        <w:rPr>
          <w:lang w:eastAsia="zh-CN"/>
        </w:rPr>
        <w:br/>
      </w:r>
    </w:p>
    <w:p w:rsidR="00127C8B" w:rsidRDefault="00127C8B" w:rsidP="00E3431B">
      <w:pPr>
        <w:tabs>
          <w:tab w:val="clear" w:pos="794"/>
          <w:tab w:val="left" w:pos="567"/>
        </w:tabs>
        <w:spacing w:before="0"/>
        <w:rPr>
          <w:rFonts w:ascii="SimSun" w:hAnsi="SimSun"/>
          <w:lang w:eastAsia="zh-CN"/>
        </w:rPr>
      </w:pPr>
      <w:r w:rsidRPr="00C868BD">
        <w:rPr>
          <w:rFonts w:hint="eastAsia"/>
          <w:lang w:eastAsia="zh-CN"/>
        </w:rPr>
        <w:t>电信标准化局主任</w:t>
      </w:r>
      <w:r>
        <w:rPr>
          <w:lang w:eastAsia="zh-CN"/>
        </w:rPr>
        <w:br/>
      </w:r>
      <w:r w:rsidR="00C640ED">
        <w:rPr>
          <w:rFonts w:ascii="SimSun" w:hAnsi="SimSun"/>
          <w:lang w:eastAsia="zh-CN"/>
        </w:rPr>
        <w:tab/>
      </w:r>
      <w:r>
        <w:rPr>
          <w:rFonts w:ascii="SimSun" w:hAnsi="SimSun" w:hint="eastAsia"/>
          <w:lang w:eastAsia="zh-CN"/>
        </w:rPr>
        <w:t>李在摄</w:t>
      </w:r>
    </w:p>
    <w:sectPr w:rsidR="00127C8B" w:rsidSect="00D03088">
      <w:headerReference w:type="even" r:id="rId16"/>
      <w:headerReference w:type="default" r:id="rId17"/>
      <w:footerReference w:type="even" r:id="rId18"/>
      <w:footerReference w:type="default" r:id="rId19"/>
      <w:footerReference w:type="first" r:id="rId20"/>
      <w:type w:val="oddPage"/>
      <w:pgSz w:w="11907" w:h="16834" w:code="9"/>
      <w:pgMar w:top="1134" w:right="1089" w:bottom="1134"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1D0" w:rsidRDefault="00A661D0">
      <w:r>
        <w:separator/>
      </w:r>
    </w:p>
  </w:endnote>
  <w:endnote w:type="continuationSeparator" w:id="0">
    <w:p w:rsidR="00A661D0" w:rsidRDefault="00A66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A15" w:rsidRPr="00624871" w:rsidRDefault="00DD0A15" w:rsidP="00DD0A15">
    <w:pPr>
      <w:pStyle w:val="Footer"/>
      <w:rPr>
        <w:szCs w:val="16"/>
        <w:lang w:val="fr-CH"/>
      </w:rPr>
    </w:pPr>
    <w:r w:rsidRPr="00624871">
      <w:rPr>
        <w:szCs w:val="16"/>
        <w:lang w:val="fr-CH"/>
      </w:rPr>
      <w:t>ITU-T\BUREAU\CIRC\248</w:t>
    </w:r>
    <w:r>
      <w:rPr>
        <w:szCs w:val="16"/>
        <w:lang w:val="fr-CH"/>
      </w:rPr>
      <w:t>C</w:t>
    </w:r>
    <w:r w:rsidRPr="00624871">
      <w:rPr>
        <w:szCs w:val="16"/>
        <w:lang w:val="fr-CH"/>
      </w:rPr>
      <w:t>.DOC</w:t>
    </w:r>
  </w:p>
  <w:p w:rsidR="00A661D0" w:rsidRPr="00DD0A15" w:rsidRDefault="00A661D0" w:rsidP="00DD0A15">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1D0" w:rsidRDefault="00A661D0" w:rsidP="006019D8">
    <w:pPr>
      <w:pStyle w:val="Footer"/>
    </w:pPr>
    <w:r w:rsidRPr="001C00E5">
      <w:rPr>
        <w:sz w:val="18"/>
        <w:szCs w:val="18"/>
        <w:lang w:val="fr-CH"/>
      </w:rPr>
      <w:t>ITU-T\BUREAU\CIRC\142</w:t>
    </w:r>
    <w:r>
      <w:rPr>
        <w:sz w:val="18"/>
        <w:szCs w:val="18"/>
        <w:lang w:val="fr-CH"/>
      </w:rPr>
      <w:t>C</w:t>
    </w:r>
    <w:r w:rsidRPr="001C00E5">
      <w:rPr>
        <w:sz w:val="18"/>
        <w:szCs w:val="18"/>
        <w:lang w:val="fr-CH"/>
      </w:rPr>
      <w:t>.DOC</w:t>
    </w:r>
  </w:p>
  <w:p w:rsidR="00A661D0" w:rsidRPr="00F03452" w:rsidRDefault="00A661D0" w:rsidP="006019D8">
    <w:pPr>
      <w:pStyle w:val="Footer"/>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1D0" w:rsidRPr="007E11EB" w:rsidRDefault="007E11EB" w:rsidP="007E11EB">
    <w:pPr>
      <w:pStyle w:val="FirstFooter"/>
      <w:ind w:left="-397" w:right="-397"/>
      <w:jc w:val="center"/>
      <w:rPr>
        <w:sz w:val="18"/>
        <w:szCs w:val="18"/>
      </w:rPr>
    </w:pPr>
    <w:r w:rsidRPr="00C033CB">
      <w:rPr>
        <w:sz w:val="18"/>
        <w:szCs w:val="18"/>
        <w:lang w:val="fr-CH"/>
      </w:rPr>
      <w:t>International Telecommunication Union • Place des Nations • CH</w:t>
    </w:r>
    <w:r w:rsidRPr="00C033CB">
      <w:rPr>
        <w:sz w:val="18"/>
        <w:szCs w:val="18"/>
        <w:lang w:val="fr-CH"/>
      </w:rPr>
      <w:noBreakHyphen/>
      <w:t xml:space="preserve">1211 Geneva 20 • Switzerland </w:t>
    </w:r>
    <w:r w:rsidRPr="00C033CB">
      <w:rPr>
        <w:sz w:val="18"/>
        <w:szCs w:val="18"/>
        <w:lang w:val="fr-CH"/>
      </w:rPr>
      <w:br/>
    </w:r>
    <w:r w:rsidRPr="00A07C7D">
      <w:rPr>
        <w:sz w:val="18"/>
        <w:szCs w:val="18"/>
        <w:lang w:val="fr-CH"/>
      </w:rPr>
      <w:t xml:space="preserve">Tel: +41 22 730 5111 • Fax: +41 22 733 7256 • E-mail: </w:t>
    </w:r>
    <w:hyperlink r:id="rId1" w:history="1">
      <w:r w:rsidRPr="00A07C7D">
        <w:rPr>
          <w:rStyle w:val="Hyperlink"/>
          <w:sz w:val="18"/>
          <w:szCs w:val="18"/>
          <w:lang w:val="fr-CH"/>
        </w:rPr>
        <w:t>itumail@itu.int</w:t>
      </w:r>
    </w:hyperlink>
    <w:r w:rsidRPr="00A07C7D">
      <w:rPr>
        <w:sz w:val="18"/>
        <w:szCs w:val="18"/>
        <w:lang w:val="fr-CH"/>
      </w:rPr>
      <w:t xml:space="preserve"> • </w:t>
    </w:r>
    <w:hyperlink r:id="rId2" w:history="1">
      <w:r w:rsidRPr="00A07C7D">
        <w:rPr>
          <w:rStyle w:val="Hyperlink"/>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1D0" w:rsidRDefault="00A661D0">
      <w:pPr>
        <w:rPr>
          <w:sz w:val="23"/>
          <w:szCs w:val="23"/>
        </w:rPr>
      </w:pPr>
      <w:r>
        <w:rPr>
          <w:sz w:val="23"/>
          <w:szCs w:val="23"/>
        </w:rPr>
        <w:t>____________________</w:t>
      </w:r>
    </w:p>
  </w:footnote>
  <w:footnote w:type="continuationSeparator" w:id="0">
    <w:p w:rsidR="00A661D0" w:rsidRDefault="00A66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1D0" w:rsidRDefault="00A661D0" w:rsidP="00D030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E3431B">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1D0" w:rsidRPr="00E123C0" w:rsidRDefault="00A661D0" w:rsidP="00E123C0">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360BA">
      <w:rPr>
        <w:rStyle w:val="PageNumber"/>
        <w:noProof/>
      </w:rPr>
      <w:t>3</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2D72A7"/>
    <w:multiLevelType w:val="hybridMultilevel"/>
    <w:tmpl w:val="61F0C262"/>
    <w:lvl w:ilvl="0" w:tplc="007E44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4" w15:restartNumberingAfterBreak="0">
    <w:nsid w:val="68857A49"/>
    <w:multiLevelType w:val="hybridMultilevel"/>
    <w:tmpl w:val="FC64304E"/>
    <w:lvl w:ilvl="0" w:tplc="25CE9650">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134"/>
    <w:rsid w:val="00001E99"/>
    <w:rsid w:val="0000209B"/>
    <w:rsid w:val="000068A6"/>
    <w:rsid w:val="000219D7"/>
    <w:rsid w:val="0003276C"/>
    <w:rsid w:val="00035C49"/>
    <w:rsid w:val="00037534"/>
    <w:rsid w:val="000567DD"/>
    <w:rsid w:val="00065140"/>
    <w:rsid w:val="000A403A"/>
    <w:rsid w:val="000A7D6D"/>
    <w:rsid w:val="000B5A57"/>
    <w:rsid w:val="000D050F"/>
    <w:rsid w:val="000D23F4"/>
    <w:rsid w:val="000D2950"/>
    <w:rsid w:val="000D76B8"/>
    <w:rsid w:val="000E6B0A"/>
    <w:rsid w:val="00102407"/>
    <w:rsid w:val="00107352"/>
    <w:rsid w:val="00112ABB"/>
    <w:rsid w:val="001213E2"/>
    <w:rsid w:val="0012214B"/>
    <w:rsid w:val="00127C8B"/>
    <w:rsid w:val="001360A8"/>
    <w:rsid w:val="001517FE"/>
    <w:rsid w:val="001522C1"/>
    <w:rsid w:val="001536B6"/>
    <w:rsid w:val="001579CD"/>
    <w:rsid w:val="0016384A"/>
    <w:rsid w:val="00165D3D"/>
    <w:rsid w:val="00170349"/>
    <w:rsid w:val="0017497B"/>
    <w:rsid w:val="001776F0"/>
    <w:rsid w:val="0018419B"/>
    <w:rsid w:val="0019652F"/>
    <w:rsid w:val="00196B93"/>
    <w:rsid w:val="001A4E09"/>
    <w:rsid w:val="001A6D82"/>
    <w:rsid w:val="001C4A2B"/>
    <w:rsid w:val="001D1CB7"/>
    <w:rsid w:val="001D68D4"/>
    <w:rsid w:val="001E3134"/>
    <w:rsid w:val="001E381A"/>
    <w:rsid w:val="001E4359"/>
    <w:rsid w:val="0020651D"/>
    <w:rsid w:val="00216C8F"/>
    <w:rsid w:val="002177E3"/>
    <w:rsid w:val="002372C7"/>
    <w:rsid w:val="00240530"/>
    <w:rsid w:val="002431B5"/>
    <w:rsid w:val="0024715E"/>
    <w:rsid w:val="00262EC6"/>
    <w:rsid w:val="00263495"/>
    <w:rsid w:val="0027568A"/>
    <w:rsid w:val="002826CA"/>
    <w:rsid w:val="0028502B"/>
    <w:rsid w:val="00291DCC"/>
    <w:rsid w:val="00292881"/>
    <w:rsid w:val="00293589"/>
    <w:rsid w:val="00294C1C"/>
    <w:rsid w:val="002958F2"/>
    <w:rsid w:val="002A1603"/>
    <w:rsid w:val="002A51C2"/>
    <w:rsid w:val="002B6B12"/>
    <w:rsid w:val="002C1D1F"/>
    <w:rsid w:val="002C352D"/>
    <w:rsid w:val="002D2D2B"/>
    <w:rsid w:val="002D729D"/>
    <w:rsid w:val="002E5E46"/>
    <w:rsid w:val="002F3134"/>
    <w:rsid w:val="002F3D1A"/>
    <w:rsid w:val="003103A8"/>
    <w:rsid w:val="003134D0"/>
    <w:rsid w:val="00313A41"/>
    <w:rsid w:val="003153BE"/>
    <w:rsid w:val="00322A03"/>
    <w:rsid w:val="00330293"/>
    <w:rsid w:val="003307E4"/>
    <w:rsid w:val="0033229B"/>
    <w:rsid w:val="0033294C"/>
    <w:rsid w:val="00335F94"/>
    <w:rsid w:val="00340578"/>
    <w:rsid w:val="00354E58"/>
    <w:rsid w:val="00362B4A"/>
    <w:rsid w:val="00376F72"/>
    <w:rsid w:val="003772C6"/>
    <w:rsid w:val="00383C8D"/>
    <w:rsid w:val="00395D55"/>
    <w:rsid w:val="003A1BD8"/>
    <w:rsid w:val="003B2EAA"/>
    <w:rsid w:val="003C29A4"/>
    <w:rsid w:val="003C5E30"/>
    <w:rsid w:val="003C7EBE"/>
    <w:rsid w:val="003E6B67"/>
    <w:rsid w:val="003E7209"/>
    <w:rsid w:val="003F2A86"/>
    <w:rsid w:val="003F4BCB"/>
    <w:rsid w:val="00402633"/>
    <w:rsid w:val="00422A07"/>
    <w:rsid w:val="00436FEB"/>
    <w:rsid w:val="0043783E"/>
    <w:rsid w:val="00444683"/>
    <w:rsid w:val="00444E8F"/>
    <w:rsid w:val="004522B4"/>
    <w:rsid w:val="00453A10"/>
    <w:rsid w:val="00455864"/>
    <w:rsid w:val="0046534B"/>
    <w:rsid w:val="00465DAE"/>
    <w:rsid w:val="004721AC"/>
    <w:rsid w:val="004814B6"/>
    <w:rsid w:val="00482AC9"/>
    <w:rsid w:val="00487F05"/>
    <w:rsid w:val="00490693"/>
    <w:rsid w:val="00493AC6"/>
    <w:rsid w:val="004952E4"/>
    <w:rsid w:val="004967F5"/>
    <w:rsid w:val="004B38AB"/>
    <w:rsid w:val="004C3D69"/>
    <w:rsid w:val="004C5BE0"/>
    <w:rsid w:val="004C7C62"/>
    <w:rsid w:val="004D18C4"/>
    <w:rsid w:val="004E24C4"/>
    <w:rsid w:val="004E25B1"/>
    <w:rsid w:val="004F2463"/>
    <w:rsid w:val="004F5A01"/>
    <w:rsid w:val="004F5C53"/>
    <w:rsid w:val="00501618"/>
    <w:rsid w:val="00503307"/>
    <w:rsid w:val="00504832"/>
    <w:rsid w:val="0051354C"/>
    <w:rsid w:val="0051529C"/>
    <w:rsid w:val="00523169"/>
    <w:rsid w:val="00530271"/>
    <w:rsid w:val="00531538"/>
    <w:rsid w:val="00535E76"/>
    <w:rsid w:val="00554CDC"/>
    <w:rsid w:val="005566F1"/>
    <w:rsid w:val="00556DFC"/>
    <w:rsid w:val="0056275D"/>
    <w:rsid w:val="00567D94"/>
    <w:rsid w:val="0057364C"/>
    <w:rsid w:val="005736FE"/>
    <w:rsid w:val="0057683C"/>
    <w:rsid w:val="005814EA"/>
    <w:rsid w:val="00594AB2"/>
    <w:rsid w:val="005966EC"/>
    <w:rsid w:val="005B4556"/>
    <w:rsid w:val="005D0F8C"/>
    <w:rsid w:val="005D16F4"/>
    <w:rsid w:val="005D4C26"/>
    <w:rsid w:val="005D501C"/>
    <w:rsid w:val="005E1427"/>
    <w:rsid w:val="005E38EC"/>
    <w:rsid w:val="005E6E47"/>
    <w:rsid w:val="005F50A5"/>
    <w:rsid w:val="006019D8"/>
    <w:rsid w:val="0063236A"/>
    <w:rsid w:val="00635F25"/>
    <w:rsid w:val="00637C74"/>
    <w:rsid w:val="00650C79"/>
    <w:rsid w:val="00672E81"/>
    <w:rsid w:val="00674074"/>
    <w:rsid w:val="00676685"/>
    <w:rsid w:val="00681A48"/>
    <w:rsid w:val="00690BE6"/>
    <w:rsid w:val="00692B13"/>
    <w:rsid w:val="006A107C"/>
    <w:rsid w:val="006A60C8"/>
    <w:rsid w:val="006A736A"/>
    <w:rsid w:val="006A7CA2"/>
    <w:rsid w:val="006C283C"/>
    <w:rsid w:val="006C7801"/>
    <w:rsid w:val="006D04CE"/>
    <w:rsid w:val="006D09B3"/>
    <w:rsid w:val="006D0B85"/>
    <w:rsid w:val="006D6897"/>
    <w:rsid w:val="006E6856"/>
    <w:rsid w:val="006E74AA"/>
    <w:rsid w:val="006F050F"/>
    <w:rsid w:val="006F0A0A"/>
    <w:rsid w:val="006F4DFC"/>
    <w:rsid w:val="00701F03"/>
    <w:rsid w:val="00704FE2"/>
    <w:rsid w:val="00712AD6"/>
    <w:rsid w:val="00714CA7"/>
    <w:rsid w:val="00721E03"/>
    <w:rsid w:val="00737527"/>
    <w:rsid w:val="007433BD"/>
    <w:rsid w:val="00743C94"/>
    <w:rsid w:val="00745457"/>
    <w:rsid w:val="007454D0"/>
    <w:rsid w:val="00757648"/>
    <w:rsid w:val="007605BA"/>
    <w:rsid w:val="007609AA"/>
    <w:rsid w:val="00761B39"/>
    <w:rsid w:val="00773371"/>
    <w:rsid w:val="00794FA5"/>
    <w:rsid w:val="007A4931"/>
    <w:rsid w:val="007B781C"/>
    <w:rsid w:val="007C6F52"/>
    <w:rsid w:val="007D3346"/>
    <w:rsid w:val="007E11EB"/>
    <w:rsid w:val="007E23BA"/>
    <w:rsid w:val="007E6BBA"/>
    <w:rsid w:val="007F6E04"/>
    <w:rsid w:val="008241A2"/>
    <w:rsid w:val="00830DA6"/>
    <w:rsid w:val="00841D6C"/>
    <w:rsid w:val="0084595D"/>
    <w:rsid w:val="008534E9"/>
    <w:rsid w:val="00864F93"/>
    <w:rsid w:val="00866407"/>
    <w:rsid w:val="00874ECF"/>
    <w:rsid w:val="008869F3"/>
    <w:rsid w:val="0089488D"/>
    <w:rsid w:val="008949B5"/>
    <w:rsid w:val="008D37F8"/>
    <w:rsid w:val="008D5043"/>
    <w:rsid w:val="008D73CA"/>
    <w:rsid w:val="008E2C66"/>
    <w:rsid w:val="008E44B7"/>
    <w:rsid w:val="008F3382"/>
    <w:rsid w:val="008F3B19"/>
    <w:rsid w:val="00911F92"/>
    <w:rsid w:val="00923B56"/>
    <w:rsid w:val="009344D1"/>
    <w:rsid w:val="009360BA"/>
    <w:rsid w:val="00943692"/>
    <w:rsid w:val="009572BA"/>
    <w:rsid w:val="00961F17"/>
    <w:rsid w:val="009622EC"/>
    <w:rsid w:val="00967D11"/>
    <w:rsid w:val="009753FC"/>
    <w:rsid w:val="00981A4C"/>
    <w:rsid w:val="00992532"/>
    <w:rsid w:val="009A737D"/>
    <w:rsid w:val="009B30AA"/>
    <w:rsid w:val="009B44ED"/>
    <w:rsid w:val="009B464B"/>
    <w:rsid w:val="009B5159"/>
    <w:rsid w:val="009C1E2E"/>
    <w:rsid w:val="009D73E5"/>
    <w:rsid w:val="009F1076"/>
    <w:rsid w:val="009F43F1"/>
    <w:rsid w:val="00A12514"/>
    <w:rsid w:val="00A15D02"/>
    <w:rsid w:val="00A15DD8"/>
    <w:rsid w:val="00A22F43"/>
    <w:rsid w:val="00A31BE4"/>
    <w:rsid w:val="00A3203D"/>
    <w:rsid w:val="00A32BB1"/>
    <w:rsid w:val="00A373FC"/>
    <w:rsid w:val="00A37CEC"/>
    <w:rsid w:val="00A407BE"/>
    <w:rsid w:val="00A422CC"/>
    <w:rsid w:val="00A51748"/>
    <w:rsid w:val="00A53C2B"/>
    <w:rsid w:val="00A54D21"/>
    <w:rsid w:val="00A63551"/>
    <w:rsid w:val="00A6428E"/>
    <w:rsid w:val="00A64F42"/>
    <w:rsid w:val="00A661D0"/>
    <w:rsid w:val="00A7212A"/>
    <w:rsid w:val="00AA5543"/>
    <w:rsid w:val="00AB54D2"/>
    <w:rsid w:val="00AB6A5C"/>
    <w:rsid w:val="00AC68F3"/>
    <w:rsid w:val="00AD25E5"/>
    <w:rsid w:val="00AE4B5F"/>
    <w:rsid w:val="00AF1CA5"/>
    <w:rsid w:val="00B0708E"/>
    <w:rsid w:val="00B20272"/>
    <w:rsid w:val="00B47231"/>
    <w:rsid w:val="00B56986"/>
    <w:rsid w:val="00B676F3"/>
    <w:rsid w:val="00BA53BC"/>
    <w:rsid w:val="00BB0EE7"/>
    <w:rsid w:val="00BC75EE"/>
    <w:rsid w:val="00BD30D2"/>
    <w:rsid w:val="00BE6FB9"/>
    <w:rsid w:val="00BF2511"/>
    <w:rsid w:val="00C02C5C"/>
    <w:rsid w:val="00C05111"/>
    <w:rsid w:val="00C07AB0"/>
    <w:rsid w:val="00C13C4A"/>
    <w:rsid w:val="00C25EA7"/>
    <w:rsid w:val="00C320BD"/>
    <w:rsid w:val="00C3297F"/>
    <w:rsid w:val="00C43136"/>
    <w:rsid w:val="00C6182E"/>
    <w:rsid w:val="00C63CEF"/>
    <w:rsid w:val="00C640ED"/>
    <w:rsid w:val="00C7371E"/>
    <w:rsid w:val="00C86543"/>
    <w:rsid w:val="00C868BD"/>
    <w:rsid w:val="00C94B0C"/>
    <w:rsid w:val="00CA7178"/>
    <w:rsid w:val="00CB49CB"/>
    <w:rsid w:val="00CB60AB"/>
    <w:rsid w:val="00CE49C8"/>
    <w:rsid w:val="00CF0141"/>
    <w:rsid w:val="00CF1C46"/>
    <w:rsid w:val="00CF226C"/>
    <w:rsid w:val="00CF67A8"/>
    <w:rsid w:val="00D005E3"/>
    <w:rsid w:val="00D01C47"/>
    <w:rsid w:val="00D0263E"/>
    <w:rsid w:val="00D03088"/>
    <w:rsid w:val="00D070F1"/>
    <w:rsid w:val="00D07107"/>
    <w:rsid w:val="00D10934"/>
    <w:rsid w:val="00D15300"/>
    <w:rsid w:val="00D15C99"/>
    <w:rsid w:val="00D232CC"/>
    <w:rsid w:val="00D24298"/>
    <w:rsid w:val="00D258F2"/>
    <w:rsid w:val="00D3329E"/>
    <w:rsid w:val="00D375F1"/>
    <w:rsid w:val="00D55E4F"/>
    <w:rsid w:val="00D70404"/>
    <w:rsid w:val="00D818A6"/>
    <w:rsid w:val="00D86B3A"/>
    <w:rsid w:val="00DA300E"/>
    <w:rsid w:val="00DA5158"/>
    <w:rsid w:val="00DA6AFC"/>
    <w:rsid w:val="00DD0A15"/>
    <w:rsid w:val="00DD179E"/>
    <w:rsid w:val="00DE39A0"/>
    <w:rsid w:val="00E04A9E"/>
    <w:rsid w:val="00E0580E"/>
    <w:rsid w:val="00E11B8D"/>
    <w:rsid w:val="00E123C0"/>
    <w:rsid w:val="00E1779A"/>
    <w:rsid w:val="00E25CDC"/>
    <w:rsid w:val="00E33C32"/>
    <w:rsid w:val="00E3431B"/>
    <w:rsid w:val="00E37C5E"/>
    <w:rsid w:val="00E5090E"/>
    <w:rsid w:val="00E57A3C"/>
    <w:rsid w:val="00E62089"/>
    <w:rsid w:val="00E75EED"/>
    <w:rsid w:val="00E929A2"/>
    <w:rsid w:val="00EA0103"/>
    <w:rsid w:val="00EA0742"/>
    <w:rsid w:val="00EB25EA"/>
    <w:rsid w:val="00EB4637"/>
    <w:rsid w:val="00EB62DC"/>
    <w:rsid w:val="00EC7BDB"/>
    <w:rsid w:val="00EF6A1E"/>
    <w:rsid w:val="00F03452"/>
    <w:rsid w:val="00F22A8D"/>
    <w:rsid w:val="00F23760"/>
    <w:rsid w:val="00F3199A"/>
    <w:rsid w:val="00F362BD"/>
    <w:rsid w:val="00F44FEB"/>
    <w:rsid w:val="00F51183"/>
    <w:rsid w:val="00F62F25"/>
    <w:rsid w:val="00F76FA8"/>
    <w:rsid w:val="00F87B61"/>
    <w:rsid w:val="00F87D38"/>
    <w:rsid w:val="00FA4D64"/>
    <w:rsid w:val="00FA7CAA"/>
    <w:rsid w:val="00FB228C"/>
    <w:rsid w:val="00FC35CC"/>
    <w:rsid w:val="00FD2523"/>
    <w:rsid w:val="00FD6A04"/>
    <w:rsid w:val="00FE0457"/>
    <w:rsid w:val="00FE3453"/>
    <w:rsid w:val="00FF4751"/>
    <w:rsid w:val="00FF56C5"/>
    <w:rsid w:val="00FF76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98A29B0C-382F-47A8-8957-020F5A688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134"/>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aliases w:val="pie de página,fo"/>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link w:val="HeaderChar"/>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aliases w:val="超级链接"/>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dy Text1"/>
    <w:basedOn w:val="Normal"/>
    <w:link w:val="BodyText2Char"/>
    <w:rsid w:val="00E1779A"/>
    <w:pPr>
      <w:tabs>
        <w:tab w:val="left" w:pos="1418"/>
        <w:tab w:val="left" w:pos="1702"/>
        <w:tab w:val="left" w:pos="2160"/>
      </w:tabs>
      <w:ind w:right="92"/>
    </w:pPr>
    <w:rPr>
      <w:rFonts w:eastAsia="Times New Roman"/>
    </w:rPr>
  </w:style>
  <w:style w:type="paragraph" w:customStyle="1" w:styleId="Tabletext0">
    <w:name w:val="Table_text"/>
    <w:basedOn w:val="Normal"/>
    <w:rsid w:val="005D16F4"/>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rPr>
  </w:style>
  <w:style w:type="paragraph" w:styleId="BodyText3">
    <w:name w:val="Body Text 3"/>
    <w:basedOn w:val="Normal"/>
    <w:link w:val="BodyText3Char"/>
    <w:unhideWhenUsed/>
    <w:rsid w:val="00967D11"/>
    <w:pPr>
      <w:spacing w:after="120"/>
    </w:pPr>
    <w:rPr>
      <w:sz w:val="16"/>
      <w:szCs w:val="16"/>
    </w:rPr>
  </w:style>
  <w:style w:type="character" w:customStyle="1" w:styleId="BodyText3Char">
    <w:name w:val="Body Text 3 Char"/>
    <w:basedOn w:val="DefaultParagraphFont"/>
    <w:link w:val="BodyText3"/>
    <w:rsid w:val="00967D11"/>
    <w:rPr>
      <w:rFonts w:asciiTheme="minorHAnsi" w:hAnsiTheme="minorHAnsi"/>
      <w:sz w:val="16"/>
      <w:szCs w:val="16"/>
      <w:lang w:val="en-GB" w:eastAsia="en-US"/>
    </w:rPr>
  </w:style>
  <w:style w:type="character" w:customStyle="1" w:styleId="FooterChar">
    <w:name w:val="Footer Char"/>
    <w:aliases w:val="pie de página Char,fo Char"/>
    <w:basedOn w:val="DefaultParagraphFont"/>
    <w:link w:val="Footer"/>
    <w:rsid w:val="008241A2"/>
    <w:rPr>
      <w:rFonts w:asciiTheme="minorHAnsi" w:hAnsiTheme="minorHAnsi"/>
      <w:caps/>
      <w:noProof/>
      <w:sz w:val="16"/>
      <w:lang w:val="fr-FR" w:eastAsia="en-US"/>
    </w:rPr>
  </w:style>
  <w:style w:type="character" w:customStyle="1" w:styleId="BodyText2Char">
    <w:name w:val="Body Text 2 Char"/>
    <w:aliases w:val="Body Text1 Char"/>
    <w:basedOn w:val="DefaultParagraphFont"/>
    <w:link w:val="BodyText2"/>
    <w:rsid w:val="00127C8B"/>
    <w:rPr>
      <w:rFonts w:asciiTheme="minorHAnsi" w:eastAsia="Times New Roman" w:hAnsiTheme="minorHAnsi"/>
      <w:sz w:val="24"/>
      <w:lang w:val="en-GB" w:eastAsia="en-US"/>
    </w:rPr>
  </w:style>
  <w:style w:type="paragraph" w:styleId="BalloonText">
    <w:name w:val="Balloon Text"/>
    <w:basedOn w:val="Normal"/>
    <w:link w:val="BalloonTextChar"/>
    <w:semiHidden/>
    <w:unhideWhenUsed/>
    <w:rsid w:val="00493AC6"/>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493AC6"/>
    <w:rPr>
      <w:rFonts w:ascii="Tahoma" w:hAnsi="Tahoma" w:cs="Tahoma"/>
      <w:sz w:val="16"/>
      <w:szCs w:val="16"/>
      <w:lang w:val="en-GB" w:eastAsia="en-US"/>
    </w:rPr>
  </w:style>
  <w:style w:type="paragraph" w:customStyle="1" w:styleId="Reasons">
    <w:name w:val="Reasons"/>
    <w:basedOn w:val="Normal"/>
    <w:qFormat/>
    <w:rsid w:val="006D6897"/>
    <w:pPr>
      <w:tabs>
        <w:tab w:val="clear" w:pos="794"/>
        <w:tab w:val="clear" w:pos="1191"/>
        <w:tab w:val="clear" w:pos="1588"/>
        <w:tab w:val="clear" w:pos="1985"/>
      </w:tabs>
      <w:spacing w:before="0"/>
    </w:pPr>
    <w:rPr>
      <w:rFonts w:ascii="Times New Roman" w:eastAsia="Times New Roman" w:hAnsi="Times New Roman"/>
      <w:lang w:val="en-US"/>
    </w:rPr>
  </w:style>
  <w:style w:type="character" w:customStyle="1" w:styleId="HeaderChar">
    <w:name w:val="Header Char"/>
    <w:aliases w:val="ho Char,header odd Char,first Char,heading one Char,Odd Header Char,he Char"/>
    <w:basedOn w:val="DefaultParagraphFont"/>
    <w:link w:val="Header"/>
    <w:rsid w:val="008D37F8"/>
    <w:rPr>
      <w:rFonts w:asciiTheme="minorHAnsi" w:hAnsiTheme="minorHAnsi"/>
      <w:sz w:val="18"/>
      <w:lang w:val="fr-FR" w:eastAsia="en-US"/>
    </w:rPr>
  </w:style>
  <w:style w:type="paragraph" w:styleId="ListParagraph">
    <w:name w:val="List Paragraph"/>
    <w:basedOn w:val="Normal"/>
    <w:uiPriority w:val="34"/>
    <w:qFormat/>
    <w:rsid w:val="00A22F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 w:id="146199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go/ITScomm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tu.int/reg/tmisc/300092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ITScomms" TargetMode="External"/><Relationship Id="rId5" Type="http://schemas.openxmlformats.org/officeDocument/2006/relationships/webSettings" Target="webSettings.xml"/><Relationship Id="rId15" Type="http://schemas.openxmlformats.org/officeDocument/2006/relationships/hyperlink" Target="http://itu.int/go/ITScomms" TargetMode="External"/><Relationship Id="rId10" Type="http://schemas.openxmlformats.org/officeDocument/2006/relationships/hyperlink" Target="mailto:tsbworkshops@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tiaonline.org/events/tia-vehicle-connectivity-workshop"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AppData\Roaming\Microsoft\Templates\POOL%20C%20-%20IT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C9B26-CDEE-4884-97D5-F7B470B91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PC_TSBWORKSHOP.dotm</Template>
  <TotalTime>0</TotalTime>
  <Pages>2</Pages>
  <Words>1124</Words>
  <Characters>725</Characters>
  <Application>Microsoft Office Word</Application>
  <DocSecurity>0</DocSecurity>
  <Lines>6</Lines>
  <Paragraphs>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1846</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Zhang, Lan'ou</dc:creator>
  <cp:lastModifiedBy>Osvath, Alexandra</cp:lastModifiedBy>
  <cp:revision>3</cp:revision>
  <cp:lastPrinted>2016-10-20T11:02:00Z</cp:lastPrinted>
  <dcterms:created xsi:type="dcterms:W3CDTF">2016-10-19T08:50:00Z</dcterms:created>
  <dcterms:modified xsi:type="dcterms:W3CDTF">2016-10-20T11:03:00Z</dcterms:modified>
</cp:coreProperties>
</file>