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385"/>
        <w:gridCol w:w="6074"/>
        <w:gridCol w:w="2180"/>
      </w:tblGrid>
      <w:tr w:rsidR="00521E65" w:rsidRPr="00521E65" w:rsidTr="003B5FF4">
        <w:trPr>
          <w:cantSplit/>
          <w:trHeight w:val="1418"/>
        </w:trPr>
        <w:tc>
          <w:tcPr>
            <w:tcW w:w="718" w:type="pct"/>
          </w:tcPr>
          <w:p w:rsidR="00521E65" w:rsidRPr="00521E65" w:rsidRDefault="00903DB3" w:rsidP="003B5FF4">
            <w:pPr>
              <w:spacing w:before="0" w:line="240" w:lineRule="auto"/>
              <w:rPr>
                <w:b/>
                <w:bCs/>
                <w:rtl/>
                <w:lang w:bidi="ar-EG"/>
              </w:rPr>
            </w:pPr>
            <w:r w:rsidRPr="00903DB3">
              <w:rPr>
                <w:rFonts w:eastAsia="Times New Roman" w:cs="Times New Roman"/>
                <w:noProof/>
                <w:sz w:val="24"/>
                <w:szCs w:val="20"/>
              </w:rPr>
              <w:drawing>
                <wp:inline distT="0" distB="0" distL="0" distR="0" wp14:anchorId="7038CAC3" wp14:editId="4DC78D2E">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151" w:type="pct"/>
          </w:tcPr>
          <w:p w:rsidR="00521E65" w:rsidRPr="00521E65" w:rsidRDefault="00521E65" w:rsidP="001F2C3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3B5F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903DB3" w:rsidP="00903DB3">
            <w:pPr>
              <w:bidi w:val="0"/>
              <w:spacing w:before="0" w:line="240" w:lineRule="auto"/>
              <w:rPr>
                <w:b/>
                <w:bCs/>
                <w:rtl/>
              </w:rPr>
            </w:pPr>
            <w:r w:rsidRPr="00903DB3">
              <w:rPr>
                <w:rFonts w:eastAsia="Times New Roman" w:cs="Times New Roman"/>
                <w:noProof/>
                <w:sz w:val="24"/>
                <w:szCs w:val="20"/>
              </w:rPr>
              <w:drawing>
                <wp:inline distT="0" distB="0" distL="0" distR="0" wp14:anchorId="71DD83C6" wp14:editId="5A153EEF">
                  <wp:extent cx="876300" cy="752475"/>
                  <wp:effectExtent l="0" t="0" r="0" b="9525"/>
                  <wp:docPr id="3" name="Picture 3"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r>
    </w:tbl>
    <w:p w:rsidR="00521E65" w:rsidRPr="00521E65" w:rsidRDefault="00521E65" w:rsidP="005533AA">
      <w:pPr>
        <w:spacing w:before="0"/>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002"/>
        <w:gridCol w:w="5103"/>
      </w:tblGrid>
      <w:tr w:rsidR="00521E65" w:rsidRPr="00521E65" w:rsidTr="00583D86">
        <w:trPr>
          <w:cantSplit/>
          <w:trHeight w:val="340"/>
        </w:trPr>
        <w:tc>
          <w:tcPr>
            <w:tcW w:w="796" w:type="pct"/>
          </w:tcPr>
          <w:p w:rsidR="00521E65" w:rsidRPr="00521E65" w:rsidRDefault="00521E65" w:rsidP="001E352D">
            <w:pPr>
              <w:spacing w:before="240" w:after="240" w:line="300" w:lineRule="exact"/>
              <w:jc w:val="left"/>
              <w:rPr>
                <w:lang w:bidi="ar-SY"/>
              </w:rPr>
            </w:pPr>
          </w:p>
        </w:tc>
        <w:tc>
          <w:tcPr>
            <w:tcW w:w="1557" w:type="pct"/>
          </w:tcPr>
          <w:p w:rsidR="00521E65" w:rsidRPr="00521E65" w:rsidRDefault="00521E65" w:rsidP="001E352D">
            <w:pPr>
              <w:spacing w:before="240" w:after="240" w:line="300" w:lineRule="exact"/>
              <w:jc w:val="left"/>
              <w:rPr>
                <w:b/>
                <w:lang w:bidi="ar-SY"/>
              </w:rPr>
            </w:pPr>
          </w:p>
        </w:tc>
        <w:tc>
          <w:tcPr>
            <w:tcW w:w="2647" w:type="pct"/>
          </w:tcPr>
          <w:p w:rsidR="00521E65" w:rsidRPr="00521E65" w:rsidRDefault="00521E65" w:rsidP="001E352D">
            <w:pPr>
              <w:spacing w:before="240" w:after="240" w:line="300" w:lineRule="exact"/>
              <w:jc w:val="left"/>
              <w:rPr>
                <w:rtl/>
                <w:lang w:bidi="ar-EG"/>
              </w:rPr>
            </w:pPr>
            <w:r w:rsidRPr="00521E65">
              <w:rPr>
                <w:rFonts w:hint="cs"/>
                <w:rtl/>
              </w:rPr>
              <w:t xml:space="preserve">جنيف، </w:t>
            </w:r>
            <w:r w:rsidR="006F528F">
              <w:t>20</w:t>
            </w:r>
            <w:r w:rsidR="004C4747">
              <w:rPr>
                <w:rFonts w:hint="eastAsia"/>
                <w:rtl/>
                <w:lang w:bidi="ar-EG"/>
              </w:rPr>
              <w:t> </w:t>
            </w:r>
            <w:r w:rsidR="006F528F">
              <w:rPr>
                <w:rFonts w:hint="cs"/>
                <w:rtl/>
                <w:lang w:bidi="ar-EG"/>
              </w:rPr>
              <w:t>سبتمبر</w:t>
            </w:r>
            <w:r w:rsidR="004C4747">
              <w:rPr>
                <w:rFonts w:hint="eastAsia"/>
                <w:rtl/>
                <w:lang w:bidi="ar-EG"/>
              </w:rPr>
              <w:t> </w:t>
            </w:r>
            <w:r w:rsidR="006F528F">
              <w:rPr>
                <w:lang w:bidi="ar-EG"/>
              </w:rPr>
              <w:t>2016</w:t>
            </w:r>
          </w:p>
        </w:tc>
      </w:tr>
      <w:tr w:rsidR="00583D86" w:rsidRPr="00521E65" w:rsidTr="00583D86">
        <w:trPr>
          <w:cantSplit/>
          <w:trHeight w:val="340"/>
        </w:trPr>
        <w:tc>
          <w:tcPr>
            <w:tcW w:w="796" w:type="pct"/>
          </w:tcPr>
          <w:p w:rsidR="00583D86" w:rsidRPr="00521E65" w:rsidRDefault="00583D86" w:rsidP="00643E02">
            <w:pPr>
              <w:spacing w:before="60" w:after="60" w:line="300" w:lineRule="exact"/>
              <w:jc w:val="left"/>
              <w:rPr>
                <w:lang w:bidi="ar-SY"/>
              </w:rPr>
            </w:pPr>
            <w:r w:rsidRPr="00521E65">
              <w:rPr>
                <w:rFonts w:hint="cs"/>
                <w:rtl/>
              </w:rPr>
              <w:t>المرجع:</w:t>
            </w:r>
          </w:p>
        </w:tc>
        <w:tc>
          <w:tcPr>
            <w:tcW w:w="1557" w:type="pct"/>
          </w:tcPr>
          <w:p w:rsidR="00583D86" w:rsidRPr="00521E65" w:rsidRDefault="00583D86" w:rsidP="003A509D">
            <w:pPr>
              <w:spacing w:before="60" w:after="60" w:line="300" w:lineRule="exact"/>
              <w:ind w:left="57"/>
              <w:jc w:val="left"/>
              <w:rPr>
                <w:bCs/>
                <w:lang w:bidi="ar-SY"/>
              </w:rPr>
            </w:pPr>
            <w:r w:rsidRPr="00521E65">
              <w:rPr>
                <w:b/>
                <w:lang w:bidi="ar-SY"/>
              </w:rPr>
              <w:t>TSB Circular</w:t>
            </w:r>
            <w:r>
              <w:rPr>
                <w:b/>
                <w:lang w:bidi="ar-SY"/>
              </w:rPr>
              <w:t> </w:t>
            </w:r>
            <w:r w:rsidR="003A509D">
              <w:rPr>
                <w:b/>
                <w:lang w:bidi="ar-SY"/>
              </w:rPr>
              <w:t>233</w:t>
            </w:r>
            <w:r w:rsidRPr="00521E65">
              <w:rPr>
                <w:b/>
                <w:lang w:bidi="ar-SY"/>
              </w:rPr>
              <w:br/>
            </w:r>
            <w:r>
              <w:rPr>
                <w:bCs/>
                <w:lang w:bidi="ar-SY"/>
              </w:rPr>
              <w:t>SG13/TK</w:t>
            </w:r>
          </w:p>
        </w:tc>
        <w:tc>
          <w:tcPr>
            <w:tcW w:w="2647" w:type="pct"/>
            <w:vMerge w:val="restart"/>
          </w:tcPr>
          <w:p w:rsidR="00583D86" w:rsidRPr="005533AA" w:rsidRDefault="00583D86" w:rsidP="005533AA">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Pr="00521E65">
              <w:rPr>
                <w:rFonts w:hint="cs"/>
                <w:rtl/>
              </w:rPr>
              <w:t>إلى إدارات الدول الأعضاء في الات</w:t>
            </w:r>
            <w:r w:rsidRPr="00521E65">
              <w:rPr>
                <w:rFonts w:hint="cs"/>
                <w:rtl/>
                <w:lang w:bidi="ar-EG"/>
              </w:rPr>
              <w:t>‍</w:t>
            </w:r>
            <w:r w:rsidRPr="00521E65">
              <w:rPr>
                <w:rFonts w:hint="cs"/>
                <w:rtl/>
              </w:rPr>
              <w:t>حاد</w:t>
            </w:r>
          </w:p>
          <w:p w:rsidR="00583D86" w:rsidRPr="00521E65" w:rsidRDefault="00583D86" w:rsidP="00583D86">
            <w:pPr>
              <w:tabs>
                <w:tab w:val="left" w:pos="367"/>
              </w:tabs>
              <w:spacing w:before="60" w:after="60" w:line="300" w:lineRule="exact"/>
              <w:ind w:left="794" w:hanging="794"/>
              <w:jc w:val="left"/>
              <w:rPr>
                <w:lang w:bidi="ar-EG"/>
              </w:rPr>
            </w:pPr>
          </w:p>
        </w:tc>
      </w:tr>
      <w:tr w:rsidR="00583D86" w:rsidRPr="00521E65" w:rsidTr="00583D86">
        <w:trPr>
          <w:cantSplit/>
          <w:trHeight w:val="340"/>
        </w:trPr>
        <w:tc>
          <w:tcPr>
            <w:tcW w:w="796" w:type="pct"/>
          </w:tcPr>
          <w:p w:rsidR="00583D86" w:rsidRPr="00521E65" w:rsidRDefault="00583D86" w:rsidP="005533AA">
            <w:pPr>
              <w:spacing w:before="0" w:after="60" w:line="300" w:lineRule="exact"/>
              <w:jc w:val="left"/>
              <w:rPr>
                <w:rtl/>
              </w:rPr>
            </w:pPr>
            <w:r w:rsidRPr="00521E65">
              <w:rPr>
                <w:rFonts w:hint="cs"/>
                <w:rtl/>
                <w:lang w:bidi="ar-SY"/>
              </w:rPr>
              <w:t>الهاتف</w:t>
            </w:r>
            <w:r w:rsidRPr="00521E65">
              <w:rPr>
                <w:rFonts w:hint="cs"/>
                <w:rtl/>
              </w:rPr>
              <w:t>:</w:t>
            </w:r>
          </w:p>
        </w:tc>
        <w:tc>
          <w:tcPr>
            <w:tcW w:w="1557" w:type="pct"/>
          </w:tcPr>
          <w:p w:rsidR="00583D86" w:rsidRPr="00521E65" w:rsidRDefault="00583D86" w:rsidP="005533AA">
            <w:pPr>
              <w:spacing w:before="0" w:after="60" w:line="300" w:lineRule="exact"/>
              <w:ind w:left="57"/>
              <w:jc w:val="left"/>
              <w:rPr>
                <w:b/>
                <w:rtl/>
                <w:lang w:bidi="ar-EG"/>
              </w:rPr>
            </w:pPr>
            <w:r w:rsidRPr="00521E65">
              <w:rPr>
                <w:lang w:bidi="ar-SY"/>
              </w:rPr>
              <w:t>+41 22 730 </w:t>
            </w:r>
            <w:r>
              <w:rPr>
                <w:lang w:bidi="ar-SY"/>
              </w:rPr>
              <w:t>5126</w:t>
            </w:r>
          </w:p>
        </w:tc>
        <w:tc>
          <w:tcPr>
            <w:tcW w:w="2647" w:type="pct"/>
            <w:vMerge/>
          </w:tcPr>
          <w:p w:rsidR="00583D86" w:rsidRPr="00521E65" w:rsidRDefault="00583D86" w:rsidP="000F5DBA">
            <w:pPr>
              <w:tabs>
                <w:tab w:val="left" w:pos="367"/>
              </w:tabs>
              <w:spacing w:before="60" w:after="60" w:line="300" w:lineRule="exact"/>
              <w:ind w:left="794" w:hanging="794"/>
              <w:jc w:val="left"/>
              <w:rPr>
                <w:rtl/>
              </w:rPr>
            </w:pPr>
          </w:p>
        </w:tc>
      </w:tr>
      <w:tr w:rsidR="00583D86" w:rsidRPr="00521E65" w:rsidTr="00583D86">
        <w:trPr>
          <w:cantSplit/>
          <w:trHeight w:val="340"/>
        </w:trPr>
        <w:tc>
          <w:tcPr>
            <w:tcW w:w="796" w:type="pct"/>
          </w:tcPr>
          <w:p w:rsidR="00583D86" w:rsidRPr="00521E65" w:rsidRDefault="00583D86" w:rsidP="005533AA">
            <w:pPr>
              <w:spacing w:before="0" w:after="60" w:line="300" w:lineRule="exact"/>
              <w:jc w:val="left"/>
              <w:rPr>
                <w:rtl/>
              </w:rPr>
            </w:pPr>
            <w:r w:rsidRPr="00521E65">
              <w:rPr>
                <w:rFonts w:hint="cs"/>
                <w:rtl/>
              </w:rPr>
              <w:t>الفاكس:</w:t>
            </w:r>
          </w:p>
        </w:tc>
        <w:tc>
          <w:tcPr>
            <w:tcW w:w="1557" w:type="pct"/>
          </w:tcPr>
          <w:p w:rsidR="00583D86" w:rsidRPr="00521E65" w:rsidRDefault="00583D86" w:rsidP="005533AA">
            <w:pPr>
              <w:spacing w:before="0" w:after="60" w:line="300" w:lineRule="exact"/>
              <w:ind w:left="57"/>
              <w:jc w:val="left"/>
              <w:rPr>
                <w:b/>
                <w:lang w:bidi="ar-SY"/>
              </w:rPr>
            </w:pPr>
            <w:r w:rsidRPr="00521E65">
              <w:rPr>
                <w:lang w:bidi="ar-SY"/>
              </w:rPr>
              <w:t>+41 22 730 5853</w:t>
            </w:r>
          </w:p>
        </w:tc>
        <w:tc>
          <w:tcPr>
            <w:tcW w:w="2647" w:type="pct"/>
            <w:vMerge/>
          </w:tcPr>
          <w:p w:rsidR="00583D86" w:rsidRPr="00521E65" w:rsidRDefault="00583D86" w:rsidP="000F5DBA">
            <w:pPr>
              <w:tabs>
                <w:tab w:val="left" w:pos="367"/>
              </w:tabs>
              <w:spacing w:before="60" w:after="60" w:line="300" w:lineRule="exact"/>
              <w:ind w:left="794" w:hanging="794"/>
              <w:jc w:val="left"/>
              <w:rPr>
                <w:rtl/>
              </w:rPr>
            </w:pPr>
          </w:p>
        </w:tc>
      </w:tr>
      <w:tr w:rsidR="00583D86" w:rsidRPr="00521E65" w:rsidTr="00583D86">
        <w:trPr>
          <w:cantSplit/>
        </w:trPr>
        <w:tc>
          <w:tcPr>
            <w:tcW w:w="796" w:type="pct"/>
          </w:tcPr>
          <w:p w:rsidR="00583D86" w:rsidRPr="00521E65" w:rsidRDefault="00583D86" w:rsidP="005533AA">
            <w:pPr>
              <w:spacing w:before="0" w:after="60" w:line="300" w:lineRule="exact"/>
              <w:jc w:val="left"/>
              <w:rPr>
                <w:lang w:bidi="ar-SY"/>
              </w:rPr>
            </w:pPr>
            <w:r w:rsidRPr="00521E65">
              <w:rPr>
                <w:rFonts w:hint="cs"/>
                <w:rtl/>
              </w:rPr>
              <w:t>البريد الإلكتروني:</w:t>
            </w:r>
          </w:p>
        </w:tc>
        <w:tc>
          <w:tcPr>
            <w:tcW w:w="1557" w:type="pct"/>
          </w:tcPr>
          <w:p w:rsidR="00583D86" w:rsidRPr="00521E65" w:rsidRDefault="00AB5610" w:rsidP="005533AA">
            <w:pPr>
              <w:spacing w:before="0" w:after="60" w:line="300" w:lineRule="exact"/>
              <w:ind w:left="57"/>
              <w:jc w:val="left"/>
              <w:rPr>
                <w:lang w:bidi="ar-SY"/>
              </w:rPr>
            </w:pPr>
            <w:hyperlink r:id="rId11" w:history="1">
              <w:r w:rsidR="00583D86" w:rsidRPr="00C86B7F">
                <w:rPr>
                  <w:rStyle w:val="Hyperlink"/>
                  <w:szCs w:val="22"/>
                </w:rPr>
                <w:t>tsbsg13@itu.int</w:t>
              </w:r>
            </w:hyperlink>
          </w:p>
        </w:tc>
        <w:tc>
          <w:tcPr>
            <w:tcW w:w="2647" w:type="pct"/>
            <w:vMerge/>
          </w:tcPr>
          <w:p w:rsidR="00583D86" w:rsidRPr="00521E65" w:rsidRDefault="00583D86"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583D86">
        <w:trPr>
          <w:cantSplit/>
        </w:trPr>
        <w:tc>
          <w:tcPr>
            <w:tcW w:w="796" w:type="pct"/>
          </w:tcPr>
          <w:p w:rsidR="00521E65" w:rsidRPr="00521E65" w:rsidRDefault="00521E65" w:rsidP="00643E02">
            <w:pPr>
              <w:spacing w:before="60" w:after="60" w:line="300" w:lineRule="exact"/>
              <w:jc w:val="left"/>
              <w:rPr>
                <w:rtl/>
                <w:lang w:bidi="ar-SY"/>
              </w:rPr>
            </w:pPr>
          </w:p>
        </w:tc>
        <w:tc>
          <w:tcPr>
            <w:tcW w:w="1557" w:type="pct"/>
          </w:tcPr>
          <w:p w:rsidR="00521E65" w:rsidRPr="00521E65" w:rsidRDefault="00521E65" w:rsidP="00643E02">
            <w:pPr>
              <w:spacing w:before="60" w:after="60" w:line="300" w:lineRule="exact"/>
              <w:jc w:val="left"/>
              <w:rPr>
                <w:lang w:bidi="ar-SY"/>
              </w:rPr>
            </w:pPr>
          </w:p>
        </w:tc>
        <w:tc>
          <w:tcPr>
            <w:tcW w:w="2647" w:type="pct"/>
          </w:tcPr>
          <w:p w:rsidR="005533AA" w:rsidRPr="00521E65" w:rsidRDefault="005533AA" w:rsidP="005533AA">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5533AA" w:rsidRPr="00583D86" w:rsidRDefault="005533AA" w:rsidP="005533AA">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أعضاء قطاع تقييس الاتصالات</w:t>
            </w:r>
            <w:r w:rsidR="00375F4D">
              <w:rPr>
                <w:rFonts w:hint="cs"/>
                <w:rtl/>
                <w:lang w:bidi="ar-EG"/>
              </w:rPr>
              <w:t xml:space="preserve"> بالات‍حاد</w:t>
            </w:r>
            <w:r w:rsidRPr="00583D86">
              <w:rPr>
                <w:rFonts w:hint="cs"/>
                <w:rtl/>
              </w:rPr>
              <w:t>؛</w:t>
            </w:r>
          </w:p>
          <w:p w:rsidR="005533AA" w:rsidRPr="00583D86" w:rsidRDefault="005533AA" w:rsidP="005533AA">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r>
            <w:r w:rsidRPr="00583D86">
              <w:rPr>
                <w:rFonts w:hint="cs"/>
                <w:rtl/>
              </w:rPr>
              <w:t>ال‍منتسبين إلى قطاع تقييس الاتصالات؛</w:t>
            </w:r>
          </w:p>
          <w:p w:rsidR="005533AA" w:rsidRPr="00583D86" w:rsidRDefault="005533AA" w:rsidP="005533AA">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lang w:bidi="ar-EG"/>
              </w:rPr>
              <w:tab/>
            </w:r>
            <w:r w:rsidRPr="00583D86">
              <w:rPr>
                <w:rFonts w:hint="cs"/>
                <w:rtl/>
                <w:lang w:bidi="ar-EG"/>
              </w:rPr>
              <w:t xml:space="preserve">الهيئات الأكادي‍مية ال‍منضمة إلى </w:t>
            </w:r>
            <w:r>
              <w:rPr>
                <w:rFonts w:hint="cs"/>
                <w:rtl/>
                <w:lang w:bidi="ar-EG"/>
              </w:rPr>
              <w:t>الات</w:t>
            </w:r>
            <w:r w:rsidR="00B623DD">
              <w:rPr>
                <w:rFonts w:hint="cs"/>
                <w:rtl/>
                <w:lang w:bidi="ar-EG"/>
              </w:rPr>
              <w:t>‍</w:t>
            </w:r>
            <w:r>
              <w:rPr>
                <w:rFonts w:hint="cs"/>
                <w:rtl/>
                <w:lang w:bidi="ar-EG"/>
              </w:rPr>
              <w:t>حاد</w:t>
            </w:r>
            <w:r w:rsidRPr="00583D86">
              <w:rPr>
                <w:rFonts w:hint="cs"/>
                <w:rtl/>
                <w:lang w:bidi="ar-EG"/>
              </w:rPr>
              <w:t>؛</w:t>
            </w:r>
          </w:p>
          <w:p w:rsidR="005533AA" w:rsidRPr="00583D86" w:rsidRDefault="005533AA" w:rsidP="005533AA">
            <w:pPr>
              <w:tabs>
                <w:tab w:val="clear" w:pos="1361"/>
                <w:tab w:val="clear" w:pos="1928"/>
                <w:tab w:val="clear" w:pos="2495"/>
                <w:tab w:val="left" w:pos="367"/>
              </w:tabs>
              <w:spacing w:before="60" w:after="60" w:line="300" w:lineRule="exact"/>
              <w:ind w:left="794" w:hanging="794"/>
              <w:jc w:val="left"/>
              <w:rPr>
                <w:rtl/>
                <w:lang w:bidi="ar-EG"/>
              </w:rPr>
            </w:pPr>
            <w:r w:rsidRPr="00583D86">
              <w:rPr>
                <w:rFonts w:hint="cs"/>
                <w:rtl/>
              </w:rPr>
              <w:t>-</w:t>
            </w:r>
            <w:r w:rsidRPr="00583D86">
              <w:rPr>
                <w:rtl/>
              </w:rPr>
              <w:tab/>
            </w:r>
            <w:r w:rsidRPr="00583D86">
              <w:rPr>
                <w:rFonts w:hint="cs"/>
                <w:rtl/>
              </w:rPr>
              <w:t xml:space="preserve">رئيس ل‍جنة الدراسات </w:t>
            </w:r>
            <w:r w:rsidRPr="00583D86">
              <w:t>13</w:t>
            </w:r>
            <w:r w:rsidRPr="00583D86">
              <w:rPr>
                <w:rFonts w:hint="cs"/>
                <w:rtl/>
                <w:lang w:bidi="ar-EG"/>
              </w:rPr>
              <w:t xml:space="preserve"> </w:t>
            </w:r>
            <w:r w:rsidR="00123D1F">
              <w:rPr>
                <w:rFonts w:hint="cs"/>
                <w:rtl/>
                <w:lang w:bidi="ar-EG"/>
              </w:rPr>
              <w:t xml:space="preserve">لقطاع تقييس الاتصالات </w:t>
            </w:r>
            <w:r w:rsidRPr="00583D86">
              <w:rPr>
                <w:rFonts w:hint="cs"/>
                <w:rtl/>
                <w:lang w:bidi="ar-EG"/>
              </w:rPr>
              <w:t>ونوابه؛</w:t>
            </w:r>
          </w:p>
          <w:p w:rsidR="005533AA" w:rsidRPr="00583D86" w:rsidRDefault="005533AA" w:rsidP="005533AA">
            <w:pPr>
              <w:tabs>
                <w:tab w:val="clear" w:pos="1361"/>
                <w:tab w:val="clear" w:pos="1928"/>
                <w:tab w:val="clear" w:pos="2495"/>
                <w:tab w:val="left" w:pos="367"/>
              </w:tabs>
              <w:spacing w:before="60" w:after="60" w:line="300" w:lineRule="exact"/>
              <w:ind w:left="794" w:hanging="794"/>
              <w:jc w:val="left"/>
              <w:rPr>
                <w:rtl/>
              </w:rPr>
            </w:pPr>
            <w:r w:rsidRPr="00583D86">
              <w:rPr>
                <w:rFonts w:hint="cs"/>
                <w:rtl/>
              </w:rPr>
              <w:t>-</w:t>
            </w:r>
            <w:r w:rsidRPr="00583D86">
              <w:rPr>
                <w:rtl/>
              </w:rPr>
              <w:tab/>
              <w:t>مدير مكتب تنمية الاتصالات</w:t>
            </w:r>
            <w:r w:rsidRPr="00583D86">
              <w:rPr>
                <w:rFonts w:hint="cs"/>
                <w:rtl/>
              </w:rPr>
              <w:t>؛</w:t>
            </w:r>
          </w:p>
          <w:p w:rsidR="00521E65" w:rsidRPr="00521E65" w:rsidRDefault="005533AA" w:rsidP="005533AA">
            <w:pPr>
              <w:tabs>
                <w:tab w:val="clear" w:pos="1361"/>
                <w:tab w:val="clear" w:pos="1928"/>
                <w:tab w:val="clear" w:pos="2495"/>
                <w:tab w:val="left" w:pos="367"/>
              </w:tabs>
              <w:spacing w:before="60" w:after="60" w:line="300" w:lineRule="exact"/>
              <w:ind w:left="794" w:hanging="794"/>
              <w:jc w:val="left"/>
              <w:rPr>
                <w:b/>
                <w:bCs/>
                <w:rtl/>
                <w:lang w:bidi="ar-EG"/>
              </w:rPr>
            </w:pPr>
            <w:r w:rsidRPr="00583D86">
              <w:rPr>
                <w:rFonts w:hint="cs"/>
                <w:rtl/>
              </w:rPr>
              <w:t>-</w:t>
            </w:r>
            <w:r w:rsidRPr="00583D86">
              <w:rPr>
                <w:rtl/>
              </w:rPr>
              <w:tab/>
              <w:t>مدير مكتب الاتصالات الراديوية</w:t>
            </w:r>
          </w:p>
        </w:tc>
      </w:tr>
      <w:tr w:rsidR="00123D1F" w:rsidRPr="00521E65" w:rsidTr="00643E02">
        <w:trPr>
          <w:cantSplit/>
        </w:trPr>
        <w:tc>
          <w:tcPr>
            <w:tcW w:w="796" w:type="pct"/>
          </w:tcPr>
          <w:p w:rsidR="00123D1F" w:rsidRPr="00521E65" w:rsidRDefault="00123D1F" w:rsidP="00643E02">
            <w:pPr>
              <w:spacing w:before="60" w:after="60" w:line="340" w:lineRule="exact"/>
              <w:jc w:val="left"/>
              <w:rPr>
                <w:rtl/>
              </w:rPr>
            </w:pPr>
          </w:p>
        </w:tc>
        <w:tc>
          <w:tcPr>
            <w:tcW w:w="4204" w:type="pct"/>
            <w:gridSpan w:val="2"/>
          </w:tcPr>
          <w:p w:rsidR="00123D1F" w:rsidRPr="00583D86" w:rsidRDefault="00123D1F" w:rsidP="009D77D8">
            <w:pPr>
              <w:spacing w:before="60" w:after="60" w:line="340" w:lineRule="exact"/>
              <w:ind w:left="57" w:right="57"/>
              <w:rPr>
                <w:b/>
                <w:bCs/>
                <w:rtl/>
              </w:rPr>
            </w:pPr>
          </w:p>
        </w:tc>
      </w:tr>
      <w:tr w:rsidR="00521E65" w:rsidRPr="00521E65" w:rsidTr="00643E02">
        <w:trPr>
          <w:cantSplit/>
        </w:trPr>
        <w:tc>
          <w:tcPr>
            <w:tcW w:w="796" w:type="pct"/>
          </w:tcPr>
          <w:p w:rsidR="00521E65" w:rsidRPr="00521E65" w:rsidRDefault="00521E65" w:rsidP="00CE3C2A">
            <w:pPr>
              <w:spacing w:after="120"/>
              <w:jc w:val="left"/>
              <w:rPr>
                <w:rtl/>
                <w:lang w:bidi="ar-SY"/>
              </w:rPr>
            </w:pPr>
            <w:r w:rsidRPr="00521E65">
              <w:rPr>
                <w:rFonts w:hint="cs"/>
                <w:rtl/>
              </w:rPr>
              <w:t>الموضوع:</w:t>
            </w:r>
          </w:p>
        </w:tc>
        <w:tc>
          <w:tcPr>
            <w:tcW w:w="4204" w:type="pct"/>
            <w:gridSpan w:val="2"/>
          </w:tcPr>
          <w:p w:rsidR="00521E65" w:rsidRPr="00521E65" w:rsidRDefault="00583D86" w:rsidP="00CE3C2A">
            <w:pPr>
              <w:spacing w:after="120"/>
              <w:ind w:left="57" w:right="57"/>
              <w:rPr>
                <w:b/>
                <w:bCs/>
                <w:rtl/>
                <w:lang w:bidi="ar-EG"/>
              </w:rPr>
            </w:pPr>
            <w:r w:rsidRPr="00583D86">
              <w:rPr>
                <w:rFonts w:hint="cs"/>
                <w:b/>
                <w:bCs/>
                <w:rtl/>
              </w:rPr>
              <w:t>اجتماع ل‍جنة الدراسات</w:t>
            </w:r>
            <w:r w:rsidRPr="00583D86">
              <w:rPr>
                <w:rFonts w:hint="cs"/>
                <w:b/>
                <w:bCs/>
                <w:rtl/>
                <w:lang w:bidi="ar-EG"/>
              </w:rPr>
              <w:t xml:space="preserve"> </w:t>
            </w:r>
            <w:r w:rsidRPr="00583D86">
              <w:rPr>
                <w:b/>
                <w:bCs/>
              </w:rPr>
              <w:t>13</w:t>
            </w:r>
            <w:r w:rsidR="009D77D8" w:rsidRPr="000F2688">
              <w:rPr>
                <w:rStyle w:val="FootnoteReference"/>
                <w:bCs/>
                <w:rtl/>
                <w:lang w:bidi="ar-EG"/>
              </w:rPr>
              <w:footnoteReference w:id="1"/>
            </w:r>
            <w:r w:rsidR="009D77D8">
              <w:rPr>
                <w:rFonts w:hint="cs"/>
                <w:b/>
                <w:bCs/>
                <w:rtl/>
                <w:lang w:bidi="ar-EG"/>
              </w:rPr>
              <w:t xml:space="preserve"> </w:t>
            </w:r>
            <w:r>
              <w:rPr>
                <w:rFonts w:hint="cs"/>
                <w:b/>
                <w:bCs/>
                <w:rtl/>
                <w:lang w:bidi="ar-EG"/>
              </w:rPr>
              <w:t>لقطاع تقييس الاتصالات</w:t>
            </w:r>
            <w:r w:rsidR="003A509D">
              <w:rPr>
                <w:rFonts w:hint="cs"/>
                <w:b/>
                <w:bCs/>
                <w:rtl/>
              </w:rPr>
              <w:t xml:space="preserve">، </w:t>
            </w:r>
            <w:r w:rsidR="0065262A">
              <w:rPr>
                <w:b/>
                <w:bCs/>
              </w:rPr>
              <w:t>17-6</w:t>
            </w:r>
            <w:r w:rsidR="0065262A">
              <w:rPr>
                <w:rFonts w:hint="cs"/>
                <w:b/>
                <w:bCs/>
                <w:rtl/>
              </w:rPr>
              <w:t xml:space="preserve"> فبراير </w:t>
            </w:r>
            <w:r w:rsidR="0065262A">
              <w:rPr>
                <w:b/>
                <w:bCs/>
              </w:rPr>
              <w:t>2017</w:t>
            </w:r>
            <w:r w:rsidR="0065262A">
              <w:rPr>
                <w:rFonts w:hint="cs"/>
                <w:b/>
                <w:bCs/>
                <w:rtl/>
              </w:rPr>
              <w:t xml:space="preserve">، جنيف، </w:t>
            </w:r>
            <w:r w:rsidRPr="00583D86">
              <w:rPr>
                <w:rFonts w:hint="cs"/>
                <w:b/>
                <w:bCs/>
                <w:rtl/>
                <w:lang w:bidi="ar-EG"/>
              </w:rPr>
              <w:t xml:space="preserve">ب‍هدف ال‍موافقة على مشروع التوصية </w:t>
            </w:r>
            <w:r w:rsidRPr="00583D86">
              <w:rPr>
                <w:b/>
                <w:bCs/>
                <w:lang w:val="en-GB"/>
              </w:rPr>
              <w:t>ITU</w:t>
            </w:r>
            <w:r w:rsidRPr="00583D86">
              <w:rPr>
                <w:b/>
                <w:bCs/>
                <w:lang w:val="en-GB"/>
              </w:rPr>
              <w:noBreakHyphen/>
              <w:t>T Y.277</w:t>
            </w:r>
            <w:r w:rsidR="0065262A">
              <w:rPr>
                <w:b/>
                <w:bCs/>
                <w:lang w:val="en-GB"/>
              </w:rPr>
              <w:t>3</w:t>
            </w:r>
            <w:r w:rsidRPr="00583D86">
              <w:rPr>
                <w:rFonts w:hint="cs"/>
                <w:b/>
                <w:bCs/>
                <w:rtl/>
                <w:lang w:bidi="ar-EG"/>
              </w:rPr>
              <w:t xml:space="preserve"> (التوصية </w:t>
            </w:r>
            <w:proofErr w:type="spellStart"/>
            <w:r w:rsidRPr="00583D86">
              <w:rPr>
                <w:b/>
                <w:bCs/>
              </w:rPr>
              <w:t>Y.</w:t>
            </w:r>
            <w:r w:rsidR="0065262A">
              <w:rPr>
                <w:b/>
                <w:bCs/>
              </w:rPr>
              <w:t>dpiper</w:t>
            </w:r>
            <w:proofErr w:type="spellEnd"/>
            <w:r w:rsidRPr="00583D86">
              <w:rPr>
                <w:rFonts w:hint="cs"/>
                <w:b/>
                <w:bCs/>
                <w:rtl/>
                <w:lang w:bidi="ar-EG"/>
              </w:rPr>
              <w:t xml:space="preserve"> سابقاً) عملاً بأحكام القسم</w:t>
            </w:r>
            <w:r w:rsidRPr="00583D86">
              <w:rPr>
                <w:rFonts w:hint="eastAsia"/>
                <w:b/>
                <w:bCs/>
                <w:rtl/>
                <w:lang w:bidi="ar-EG"/>
              </w:rPr>
              <w:t> </w:t>
            </w:r>
            <w:r w:rsidRPr="00583D86">
              <w:rPr>
                <w:b/>
                <w:bCs/>
              </w:rPr>
              <w:t>9</w:t>
            </w:r>
            <w:r w:rsidRPr="00583D86">
              <w:rPr>
                <w:rFonts w:hint="cs"/>
                <w:b/>
                <w:bCs/>
                <w:rtl/>
                <w:lang w:bidi="ar-EG"/>
              </w:rPr>
              <w:t xml:space="preserve"> من القرار</w:t>
            </w:r>
            <w:r w:rsidRPr="00583D86">
              <w:rPr>
                <w:rFonts w:hint="eastAsia"/>
                <w:b/>
                <w:bCs/>
                <w:rtl/>
                <w:lang w:bidi="ar-EG"/>
              </w:rPr>
              <w:t> </w:t>
            </w:r>
            <w:r w:rsidRPr="00583D86">
              <w:rPr>
                <w:b/>
                <w:bCs/>
              </w:rPr>
              <w:t>1</w:t>
            </w:r>
            <w:r w:rsidRPr="00583D86">
              <w:rPr>
                <w:rFonts w:hint="cs"/>
                <w:b/>
                <w:bCs/>
                <w:rtl/>
                <w:lang w:bidi="ar-EG"/>
              </w:rPr>
              <w:t xml:space="preserve"> الصادر عن ال‍جمعية العال‍مية لتقييس الاتصالات (</w:t>
            </w:r>
            <w:r w:rsidR="0065262A">
              <w:rPr>
                <w:rFonts w:hint="cs"/>
                <w:b/>
                <w:bCs/>
                <w:rtl/>
                <w:lang w:bidi="ar-EG"/>
              </w:rPr>
              <w:t xml:space="preserve">المراجَع في </w:t>
            </w:r>
            <w:r w:rsidRPr="00583D86">
              <w:rPr>
                <w:rFonts w:hint="cs"/>
                <w:b/>
                <w:bCs/>
                <w:rtl/>
                <w:lang w:bidi="ar-EG"/>
              </w:rPr>
              <w:t xml:space="preserve">دبي، </w:t>
            </w:r>
            <w:r w:rsidRPr="00583D86">
              <w:rPr>
                <w:b/>
                <w:bCs/>
              </w:rPr>
              <w:t>2012</w:t>
            </w:r>
            <w:r w:rsidRPr="00583D86">
              <w:rPr>
                <w:rFonts w:hint="cs"/>
                <w:b/>
                <w:bCs/>
                <w:rtl/>
                <w:lang w:bidi="ar-EG"/>
              </w:rPr>
              <w:t>)</w:t>
            </w:r>
          </w:p>
        </w:tc>
      </w:tr>
    </w:tbl>
    <w:p w:rsidR="00521E65" w:rsidRPr="00421C0B" w:rsidRDefault="00521E65" w:rsidP="00FA33E3">
      <w:pPr>
        <w:pStyle w:val="Normalaftertitle"/>
        <w:spacing w:before="600"/>
        <w:rPr>
          <w:rtl/>
          <w:lang w:bidi="ar-EG"/>
        </w:rPr>
      </w:pPr>
      <w:r w:rsidRPr="00421C0B">
        <w:rPr>
          <w:rFonts w:hint="cs"/>
          <w:rtl/>
        </w:rPr>
        <w:t>حضرات السادة والسيدات،</w:t>
      </w:r>
    </w:p>
    <w:p w:rsidR="00521E65" w:rsidRPr="00421C0B" w:rsidRDefault="00521E65" w:rsidP="00521E65">
      <w:pPr>
        <w:rPr>
          <w:rtl/>
        </w:rPr>
      </w:pPr>
      <w:r w:rsidRPr="00421C0B">
        <w:rPr>
          <w:rFonts w:hint="cs"/>
          <w:rtl/>
        </w:rPr>
        <w:t>ت</w:t>
      </w:r>
      <w:r w:rsidRPr="00421C0B">
        <w:rPr>
          <w:rFonts w:hint="cs"/>
          <w:rtl/>
          <w:lang w:bidi="ar-EG"/>
        </w:rPr>
        <w:t>‍</w:t>
      </w:r>
      <w:r w:rsidRPr="00421C0B">
        <w:rPr>
          <w:rFonts w:hint="cs"/>
          <w:rtl/>
        </w:rPr>
        <w:t>حية طيبة وبعد،</w:t>
      </w:r>
    </w:p>
    <w:p w:rsidR="00583D86" w:rsidRPr="00421C0B" w:rsidRDefault="00583D86" w:rsidP="00AF3188">
      <w:pPr>
        <w:rPr>
          <w:rtl/>
          <w:lang w:bidi="ar-EG"/>
        </w:rPr>
      </w:pPr>
      <w:r w:rsidRPr="00421C0B">
        <w:rPr>
          <w:lang w:bidi="ar-EG"/>
        </w:rPr>
        <w:t>1</w:t>
      </w:r>
      <w:r w:rsidRPr="00421C0B">
        <w:rPr>
          <w:lang w:bidi="ar-EG"/>
        </w:rPr>
        <w:tab/>
      </w:r>
      <w:r w:rsidRPr="00421C0B">
        <w:rPr>
          <w:rFonts w:hint="cs"/>
          <w:rtl/>
        </w:rPr>
        <w:t>بناءً على طلب رئيس ل‍جنة الدراسات</w:t>
      </w:r>
      <w:r w:rsidRPr="00421C0B">
        <w:rPr>
          <w:rFonts w:hint="eastAsia"/>
          <w:rtl/>
        </w:rPr>
        <w:t> </w:t>
      </w:r>
      <w:r w:rsidRPr="00421C0B">
        <w:rPr>
          <w:lang w:bidi="ar-EG"/>
        </w:rPr>
        <w:t>13</w:t>
      </w:r>
      <w:r w:rsidR="003576FA" w:rsidRPr="00421C0B">
        <w:rPr>
          <w:rFonts w:hint="cs"/>
          <w:rtl/>
          <w:lang w:bidi="ar-EG"/>
        </w:rPr>
        <w:t xml:space="preserve"> لقطاع تقييس الاتصالات</w:t>
      </w:r>
      <w:r w:rsidRPr="00421C0B">
        <w:rPr>
          <w:rFonts w:hint="cs"/>
          <w:rtl/>
          <w:lang w:bidi="ar-EG"/>
        </w:rPr>
        <w:t xml:space="preserve">، </w:t>
      </w:r>
      <w:r w:rsidRPr="00421C0B">
        <w:rPr>
          <w:rFonts w:hint="cs"/>
          <w:i/>
          <w:iCs/>
          <w:rtl/>
          <w:lang w:bidi="ar-EG"/>
        </w:rPr>
        <w:t>شبكات ال‍مستقبل ب‍ما فيها ال‍حوسبة السحابية والشبكات ال‍متنقلة وشبكات ال‍جيل التالي</w:t>
      </w:r>
      <w:r w:rsidRPr="00421C0B">
        <w:rPr>
          <w:rFonts w:hint="cs"/>
          <w:rtl/>
          <w:lang w:bidi="ar-EG"/>
        </w:rPr>
        <w:t xml:space="preserve">، أتشرف بإفادتكم بأن ل‍جنة الدراسات هذه، التي ستجتمع </w:t>
      </w:r>
      <w:r w:rsidR="003F1B95" w:rsidRPr="00421C0B">
        <w:rPr>
          <w:rFonts w:hint="cs"/>
          <w:rtl/>
          <w:lang w:bidi="ar-EG"/>
        </w:rPr>
        <w:t>من</w:t>
      </w:r>
      <w:r w:rsidRPr="00421C0B">
        <w:rPr>
          <w:rFonts w:hint="cs"/>
          <w:rtl/>
          <w:lang w:bidi="ar-EG"/>
        </w:rPr>
        <w:t xml:space="preserve"> </w:t>
      </w:r>
      <w:r w:rsidR="003F1B95" w:rsidRPr="00421C0B">
        <w:rPr>
          <w:lang w:bidi="ar-EG"/>
        </w:rPr>
        <w:t>6</w:t>
      </w:r>
      <w:r w:rsidRPr="00421C0B">
        <w:rPr>
          <w:rFonts w:hint="cs"/>
          <w:rtl/>
          <w:lang w:bidi="ar-SY"/>
        </w:rPr>
        <w:t xml:space="preserve"> </w:t>
      </w:r>
      <w:r w:rsidR="003F1B95" w:rsidRPr="00421C0B">
        <w:rPr>
          <w:rFonts w:hint="cs"/>
          <w:rtl/>
          <w:lang w:bidi="ar-SY"/>
        </w:rPr>
        <w:t xml:space="preserve">إلى </w:t>
      </w:r>
      <w:r w:rsidR="003F1B95" w:rsidRPr="00421C0B">
        <w:rPr>
          <w:lang w:bidi="ar-SY"/>
        </w:rPr>
        <w:t>17</w:t>
      </w:r>
      <w:r w:rsidR="003F1B95" w:rsidRPr="00421C0B">
        <w:rPr>
          <w:rFonts w:hint="cs"/>
          <w:rtl/>
        </w:rPr>
        <w:t xml:space="preserve"> </w:t>
      </w:r>
      <w:r w:rsidR="003F1B95" w:rsidRPr="00421C0B">
        <w:rPr>
          <w:rFonts w:hint="cs"/>
          <w:rtl/>
          <w:lang w:bidi="ar-SY"/>
        </w:rPr>
        <w:t>فبراير</w:t>
      </w:r>
      <w:r w:rsidRPr="00421C0B">
        <w:rPr>
          <w:rFonts w:hint="eastAsia"/>
          <w:rtl/>
          <w:lang w:bidi="ar-SY"/>
        </w:rPr>
        <w:t> </w:t>
      </w:r>
      <w:r w:rsidRPr="00421C0B">
        <w:rPr>
          <w:lang w:bidi="ar-EG"/>
        </w:rPr>
        <w:t>201</w:t>
      </w:r>
      <w:r w:rsidR="003F1B95" w:rsidRPr="00421C0B">
        <w:rPr>
          <w:lang w:bidi="ar-EG"/>
        </w:rPr>
        <w:t>7</w:t>
      </w:r>
      <w:r w:rsidRPr="00421C0B">
        <w:rPr>
          <w:rFonts w:hint="cs"/>
          <w:rtl/>
          <w:lang w:bidi="ar-EG"/>
        </w:rPr>
        <w:t>، تنوي تطبيق الإجراء ال‍موصوف في القسم</w:t>
      </w:r>
      <w:r w:rsidRPr="00421C0B">
        <w:rPr>
          <w:rFonts w:hint="eastAsia"/>
          <w:rtl/>
          <w:lang w:bidi="ar-EG"/>
        </w:rPr>
        <w:t> </w:t>
      </w:r>
      <w:r w:rsidRPr="00421C0B">
        <w:rPr>
          <w:lang w:bidi="ar-EG"/>
        </w:rPr>
        <w:t>9</w:t>
      </w:r>
      <w:r w:rsidRPr="00421C0B">
        <w:rPr>
          <w:rFonts w:hint="cs"/>
          <w:rtl/>
          <w:lang w:bidi="ar-EG"/>
        </w:rPr>
        <w:t xml:space="preserve"> من القرار</w:t>
      </w:r>
      <w:r w:rsidRPr="00421C0B">
        <w:rPr>
          <w:rFonts w:hint="eastAsia"/>
          <w:rtl/>
          <w:lang w:bidi="ar-EG"/>
        </w:rPr>
        <w:t> </w:t>
      </w:r>
      <w:r w:rsidRPr="00421C0B">
        <w:rPr>
          <w:lang w:bidi="ar-EG"/>
        </w:rPr>
        <w:t>1</w:t>
      </w:r>
      <w:r w:rsidRPr="00421C0B">
        <w:rPr>
          <w:rFonts w:hint="cs"/>
          <w:rtl/>
          <w:lang w:bidi="ar-EG"/>
        </w:rPr>
        <w:t xml:space="preserve"> الصادر عن ال‍جمعية العال‍مية لتقييس الاتصالات (دبي،</w:t>
      </w:r>
      <w:r w:rsidRPr="00421C0B">
        <w:rPr>
          <w:rFonts w:hint="eastAsia"/>
          <w:rtl/>
          <w:lang w:bidi="ar-EG"/>
        </w:rPr>
        <w:t> </w:t>
      </w:r>
      <w:r w:rsidRPr="00421C0B">
        <w:rPr>
          <w:lang w:bidi="ar-EG"/>
        </w:rPr>
        <w:t>2012</w:t>
      </w:r>
      <w:r w:rsidRPr="00421C0B">
        <w:rPr>
          <w:rFonts w:hint="cs"/>
          <w:rtl/>
          <w:lang w:bidi="ar-EG"/>
        </w:rPr>
        <w:t>) وذلك من أجل ال‍موافقة على مشروع التوصية الوارد ذكره‍ا أعلاه.</w:t>
      </w:r>
    </w:p>
    <w:p w:rsidR="00583D86" w:rsidRPr="00421C0B" w:rsidRDefault="00583D86" w:rsidP="00583D86">
      <w:pPr>
        <w:rPr>
          <w:rtl/>
          <w:lang w:bidi="ar-EG"/>
        </w:rPr>
      </w:pPr>
      <w:r w:rsidRPr="00421C0B">
        <w:rPr>
          <w:lang w:bidi="ar-EG"/>
        </w:rPr>
        <w:t>2</w:t>
      </w:r>
      <w:r w:rsidRPr="00421C0B">
        <w:rPr>
          <w:rFonts w:hint="cs"/>
          <w:rtl/>
          <w:lang w:bidi="ar-EG"/>
        </w:rPr>
        <w:tab/>
        <w:t>ويشتمل ال‍ملحق</w:t>
      </w:r>
      <w:r w:rsidRPr="00421C0B">
        <w:rPr>
          <w:rFonts w:hint="eastAsia"/>
          <w:rtl/>
          <w:lang w:bidi="ar-EG"/>
        </w:rPr>
        <w:t> </w:t>
      </w:r>
      <w:r w:rsidRPr="00421C0B">
        <w:rPr>
          <w:lang w:bidi="ar-EG"/>
        </w:rPr>
        <w:t>1</w:t>
      </w:r>
      <w:r w:rsidRPr="00421C0B">
        <w:rPr>
          <w:rFonts w:hint="cs"/>
          <w:rtl/>
          <w:lang w:bidi="ar-EG"/>
        </w:rPr>
        <w:t xml:space="preserve"> ب‍هذه الرسالة على عنوان وملخص مشروع توصية قطاع تقييس الاتصالات ال‍مقترح ال‍موافقة عليها والوثيقة التي ترد فيها.</w:t>
      </w:r>
    </w:p>
    <w:p w:rsidR="00583D86" w:rsidRPr="00421C0B" w:rsidRDefault="00583D86" w:rsidP="00123D1F">
      <w:pPr>
        <w:keepNext/>
        <w:keepLines/>
        <w:rPr>
          <w:lang w:bidi="ar-EG"/>
        </w:rPr>
      </w:pPr>
      <w:r w:rsidRPr="00421C0B">
        <w:rPr>
          <w:lang w:bidi="ar-EG"/>
        </w:rPr>
        <w:lastRenderedPageBreak/>
        <w:t>3</w:t>
      </w:r>
      <w:r w:rsidRPr="00421C0B">
        <w:rPr>
          <w:rFonts w:hint="cs"/>
          <w:rtl/>
          <w:lang w:bidi="ar-EG"/>
        </w:rPr>
        <w:tab/>
        <w:t>يرجى من أي دولة عضو في الات‍حاد أو عضو في القطاع أو منتسب إليه أو هيئة أكادي‍مية، تعلم بوجود براءة اختراع في</w:t>
      </w:r>
      <w:r w:rsidRPr="00421C0B">
        <w:rPr>
          <w:rFonts w:hint="eastAsia"/>
          <w:rtl/>
          <w:lang w:bidi="ar-EG"/>
        </w:rPr>
        <w:t> </w:t>
      </w:r>
      <w:r w:rsidRPr="00421C0B">
        <w:rPr>
          <w:rFonts w:hint="cs"/>
          <w:rtl/>
          <w:lang w:bidi="ar-EG"/>
        </w:rPr>
        <w:t>حيازت‍ها أو في حيازة الغير من شأن‍ها أن تشمل كلياً أو جزئياً عناصر من مشروع التوصية ال‍مقترح ال‍موافقة عليها، أن</w:t>
      </w:r>
      <w:r w:rsidRPr="00421C0B">
        <w:rPr>
          <w:rFonts w:hint="eastAsia"/>
          <w:rtl/>
          <w:lang w:bidi="ar-EG"/>
        </w:rPr>
        <w:t> </w:t>
      </w:r>
      <w:r w:rsidR="005533AA" w:rsidRPr="00421C0B">
        <w:rPr>
          <w:rFonts w:hint="cs"/>
          <w:rtl/>
          <w:lang w:bidi="ar-EG"/>
        </w:rPr>
        <w:t>تبلغ</w:t>
      </w:r>
      <w:r w:rsidRPr="00421C0B">
        <w:rPr>
          <w:rFonts w:hint="cs"/>
          <w:rtl/>
          <w:lang w:bidi="ar-EG"/>
        </w:rPr>
        <w:t xml:space="preserve"> مكتب تقييس الاتصالات</w:t>
      </w:r>
      <w:r w:rsidR="005533AA" w:rsidRPr="00421C0B">
        <w:rPr>
          <w:rFonts w:hint="cs"/>
          <w:rtl/>
          <w:lang w:bidi="ar-EG"/>
        </w:rPr>
        <w:t xml:space="preserve"> بهذه المعلومات</w:t>
      </w:r>
      <w:r w:rsidRPr="00421C0B">
        <w:rPr>
          <w:rFonts w:hint="cs"/>
          <w:rtl/>
          <w:lang w:bidi="ar-EG"/>
        </w:rPr>
        <w:t>،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421C0B">
        <w:rPr>
          <w:rFonts w:hint="eastAsia"/>
          <w:rtl/>
          <w:lang w:bidi="ar-EG"/>
        </w:rPr>
        <w:t> </w:t>
      </w:r>
      <w:r w:rsidRPr="00421C0B">
        <w:rPr>
          <w:lang w:bidi="ar-EG"/>
        </w:rPr>
        <w:t>(ITU-T/ITU-R/ISO/IEC)</w:t>
      </w:r>
      <w:r w:rsidRPr="00421C0B">
        <w:rPr>
          <w:rFonts w:hint="cs"/>
          <w:rtl/>
          <w:lang w:bidi="ar-EG"/>
        </w:rPr>
        <w:t>.</w:t>
      </w:r>
    </w:p>
    <w:p w:rsidR="00583D86" w:rsidRPr="00421C0B" w:rsidRDefault="00583D86" w:rsidP="005A386B">
      <w:pPr>
        <w:rPr>
          <w:rtl/>
          <w:lang w:bidi="ar-EG"/>
        </w:rPr>
      </w:pPr>
      <w:r w:rsidRPr="00421C0B">
        <w:rPr>
          <w:rFonts w:hint="cs"/>
          <w:rtl/>
          <w:lang w:bidi="ar-EG"/>
        </w:rPr>
        <w:t>وي‍مكن الاطلاع على معلومات براءات الاختراع ال‍متاحة مباشرة على ال‍خط في ال‍موقع الإلكتروني لقطاع تقييس الاتصالات</w:t>
      </w:r>
      <w:r w:rsidR="005A386B" w:rsidRPr="00421C0B">
        <w:rPr>
          <w:rFonts w:hint="eastAsia"/>
          <w:rtl/>
          <w:lang w:bidi="ar-EG"/>
        </w:rPr>
        <w:t> </w:t>
      </w:r>
      <w:r w:rsidRPr="00421C0B">
        <w:rPr>
          <w:lang w:bidi="ar-EG"/>
        </w:rPr>
        <w:t>(</w:t>
      </w:r>
      <w:hyperlink r:id="rId12" w:history="1">
        <w:r w:rsidR="00366D7B" w:rsidRPr="00421C0B">
          <w:rPr>
            <w:rStyle w:val="Hyperlink"/>
          </w:rPr>
          <w:t>www.itu.int/ipr/</w:t>
        </w:r>
      </w:hyperlink>
      <w:r w:rsidRPr="00421C0B">
        <w:rPr>
          <w:lang w:bidi="ar-EG"/>
        </w:rPr>
        <w:t>)</w:t>
      </w:r>
      <w:r w:rsidRPr="00421C0B">
        <w:rPr>
          <w:rFonts w:hint="cs"/>
          <w:rtl/>
          <w:lang w:bidi="ar-EG"/>
        </w:rPr>
        <w:t>.</w:t>
      </w:r>
    </w:p>
    <w:p w:rsidR="00583D86" w:rsidRPr="00421C0B" w:rsidRDefault="00583D86" w:rsidP="00B2399B">
      <w:pPr>
        <w:rPr>
          <w:rtl/>
          <w:lang w:bidi="ar-EG"/>
        </w:rPr>
      </w:pPr>
      <w:r w:rsidRPr="00421C0B">
        <w:rPr>
          <w:lang w:bidi="ar-EG"/>
        </w:rPr>
        <w:t>4</w:t>
      </w:r>
      <w:r w:rsidRPr="00421C0B">
        <w:rPr>
          <w:rFonts w:hint="cs"/>
          <w:rtl/>
          <w:lang w:bidi="ar-EG"/>
        </w:rPr>
        <w:tab/>
        <w:t>وتبعاً لأحكام القسم</w:t>
      </w:r>
      <w:r w:rsidRPr="00421C0B">
        <w:rPr>
          <w:rFonts w:hint="eastAsia"/>
          <w:rtl/>
          <w:lang w:bidi="ar-EG"/>
        </w:rPr>
        <w:t> </w:t>
      </w:r>
      <w:r w:rsidRPr="00421C0B">
        <w:rPr>
          <w:lang w:bidi="ar-EG"/>
        </w:rPr>
        <w:t>9</w:t>
      </w:r>
      <w:r w:rsidRPr="00421C0B">
        <w:rPr>
          <w:rFonts w:hint="cs"/>
          <w:rtl/>
          <w:lang w:bidi="ar-EG"/>
        </w:rPr>
        <w:t xml:space="preserve"> من القرار</w:t>
      </w:r>
      <w:r w:rsidRPr="00421C0B">
        <w:rPr>
          <w:rFonts w:hint="eastAsia"/>
          <w:rtl/>
          <w:lang w:bidi="ar-EG"/>
        </w:rPr>
        <w:t> </w:t>
      </w:r>
      <w:r w:rsidRPr="00421C0B">
        <w:rPr>
          <w:lang w:bidi="ar-EG"/>
        </w:rPr>
        <w:t>1</w:t>
      </w:r>
      <w:r w:rsidRPr="00421C0B">
        <w:rPr>
          <w:rFonts w:hint="cs"/>
          <w:rtl/>
          <w:lang w:bidi="ar-EG"/>
        </w:rPr>
        <w:t xml:space="preserve"> سأكون م‍متناً لو تفضلتم بإعلامي في موعد أقصاه منتصف الليل بالتوقيت العال‍مي ال‍منسَّق في </w:t>
      </w:r>
      <w:r w:rsidR="00901611" w:rsidRPr="00421C0B">
        <w:rPr>
          <w:lang w:bidi="ar-EG"/>
        </w:rPr>
        <w:t>25</w:t>
      </w:r>
      <w:r w:rsidRPr="00421C0B">
        <w:rPr>
          <w:rFonts w:hint="eastAsia"/>
          <w:rtl/>
          <w:lang w:bidi="ar-SY"/>
        </w:rPr>
        <w:t> </w:t>
      </w:r>
      <w:r w:rsidR="00901611" w:rsidRPr="00421C0B">
        <w:rPr>
          <w:rFonts w:hint="cs"/>
          <w:rtl/>
          <w:lang w:bidi="ar-SY"/>
        </w:rPr>
        <w:t>يناير</w:t>
      </w:r>
      <w:r w:rsidRPr="00421C0B">
        <w:rPr>
          <w:rFonts w:hint="eastAsia"/>
          <w:rtl/>
          <w:lang w:bidi="ar-SY"/>
        </w:rPr>
        <w:t> </w:t>
      </w:r>
      <w:r w:rsidR="00901611" w:rsidRPr="00421C0B">
        <w:rPr>
          <w:lang w:bidi="ar-EG"/>
        </w:rPr>
        <w:t>2017</w:t>
      </w:r>
      <w:r w:rsidRPr="00421C0B">
        <w:rPr>
          <w:rFonts w:hint="cs"/>
          <w:rtl/>
        </w:rPr>
        <w:t xml:space="preserve"> </w:t>
      </w:r>
      <w:r w:rsidRPr="00421C0B">
        <w:rPr>
          <w:rFonts w:hint="cs"/>
          <w:rtl/>
          <w:lang w:bidi="ar-EG"/>
        </w:rPr>
        <w:t>ما إذا كانت إدارتكم تفوِّض السلطة إلى ل‍جنة الدراسات</w:t>
      </w:r>
      <w:r w:rsidRPr="00421C0B">
        <w:rPr>
          <w:rFonts w:hint="eastAsia"/>
          <w:rtl/>
          <w:lang w:bidi="ar-EG"/>
        </w:rPr>
        <w:t> </w:t>
      </w:r>
      <w:r w:rsidRPr="00421C0B">
        <w:rPr>
          <w:lang w:bidi="ar-EG"/>
        </w:rPr>
        <w:t>13</w:t>
      </w:r>
      <w:r w:rsidRPr="00421C0B">
        <w:rPr>
          <w:rFonts w:hint="cs"/>
          <w:rtl/>
          <w:lang w:bidi="ar-SY"/>
        </w:rPr>
        <w:t xml:space="preserve"> </w:t>
      </w:r>
      <w:r w:rsidR="00B2399B" w:rsidRPr="00421C0B">
        <w:rPr>
          <w:rFonts w:hint="cs"/>
          <w:rtl/>
          <w:lang w:bidi="ar-SY"/>
        </w:rPr>
        <w:t xml:space="preserve">لقطاع تقييس الاتصالات </w:t>
      </w:r>
      <w:r w:rsidRPr="00421C0B">
        <w:rPr>
          <w:rFonts w:hint="cs"/>
          <w:rtl/>
          <w:lang w:bidi="ar-EG"/>
        </w:rPr>
        <w:t>للنظر في</w:t>
      </w:r>
      <w:r w:rsidR="00B2399B" w:rsidRPr="00421C0B">
        <w:rPr>
          <w:rFonts w:hint="eastAsia"/>
          <w:rtl/>
          <w:lang w:bidi="ar-EG"/>
        </w:rPr>
        <w:t> </w:t>
      </w:r>
      <w:r w:rsidR="00151027" w:rsidRPr="00421C0B">
        <w:rPr>
          <w:rFonts w:hint="cs"/>
          <w:rtl/>
          <w:lang w:bidi="ar-EG"/>
        </w:rPr>
        <w:t xml:space="preserve">مشروع هذه التوصية </w:t>
      </w:r>
      <w:r w:rsidRPr="00421C0B">
        <w:rPr>
          <w:rFonts w:hint="cs"/>
          <w:rtl/>
          <w:lang w:bidi="ar-EG"/>
        </w:rPr>
        <w:t>بغرض ال‍موافقة عليه في اجتماع ل‍جنة الدراسات.</w:t>
      </w:r>
    </w:p>
    <w:p w:rsidR="00583D86" w:rsidRPr="00421C0B" w:rsidRDefault="00583D86" w:rsidP="00583D86">
      <w:pPr>
        <w:rPr>
          <w:rtl/>
          <w:lang w:bidi="ar-EG"/>
        </w:rPr>
      </w:pPr>
      <w:r w:rsidRPr="00421C0B">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التوصية وال</w:t>
      </w:r>
      <w:r w:rsidR="00DB2D8B" w:rsidRPr="00421C0B">
        <w:rPr>
          <w:rFonts w:hint="cs"/>
          <w:rtl/>
          <w:lang w:bidi="ar-EG"/>
        </w:rPr>
        <w:t>‍</w:t>
      </w:r>
      <w:r w:rsidRPr="00421C0B">
        <w:rPr>
          <w:rFonts w:hint="cs"/>
          <w:rtl/>
          <w:lang w:bidi="ar-EG"/>
        </w:rPr>
        <w:t>موافقة عليها.</w:t>
      </w:r>
    </w:p>
    <w:p w:rsidR="00583D86" w:rsidRPr="00421C0B" w:rsidRDefault="00583D86" w:rsidP="00962E25">
      <w:pPr>
        <w:rPr>
          <w:rtl/>
          <w:lang w:bidi="ar-EG"/>
        </w:rPr>
      </w:pPr>
      <w:r w:rsidRPr="00421C0B">
        <w:rPr>
          <w:lang w:bidi="ar-EG"/>
        </w:rPr>
        <w:t>5</w:t>
      </w:r>
      <w:r w:rsidRPr="00421C0B">
        <w:rPr>
          <w:rFonts w:hint="cs"/>
          <w:rtl/>
          <w:lang w:bidi="ar-EG"/>
        </w:rPr>
        <w:tab/>
        <w:t>فإذا كان</w:t>
      </w:r>
      <w:r w:rsidRPr="00421C0B">
        <w:rPr>
          <w:rFonts w:hint="eastAsia"/>
          <w:rtl/>
          <w:lang w:bidi="ar-EG"/>
        </w:rPr>
        <w:t> </w:t>
      </w:r>
      <w:r w:rsidRPr="00421C0B">
        <w:rPr>
          <w:lang w:bidi="ar-EG"/>
        </w:rPr>
        <w:t>70</w:t>
      </w:r>
      <w:r w:rsidRPr="00421C0B">
        <w:rPr>
          <w:rFonts w:hint="cs"/>
          <w:rtl/>
          <w:lang w:bidi="ar-EG"/>
        </w:rPr>
        <w:t xml:space="preserve"> في ال‍مائة أو أكثر من الردود الواردة من الدول الأعضاء تؤيد النظر في مشروع التوصية بغرض ال‍موافقة عليه في</w:t>
      </w:r>
      <w:r w:rsidR="00962E25" w:rsidRPr="00421C0B">
        <w:rPr>
          <w:rFonts w:hint="eastAsia"/>
          <w:rtl/>
          <w:lang w:bidi="ar-EG"/>
        </w:rPr>
        <w:t> </w:t>
      </w:r>
      <w:r w:rsidRPr="00421C0B">
        <w:rPr>
          <w:rFonts w:hint="cs"/>
          <w:rtl/>
          <w:lang w:bidi="ar-EG"/>
        </w:rPr>
        <w:t>اجتماع ل‍جنة الدراسات، عندئذ سوف تُكرَّس جلسة عامة</w:t>
      </w:r>
      <w:r w:rsidR="00B10FCC" w:rsidRPr="00421C0B">
        <w:rPr>
          <w:rFonts w:hint="cs"/>
          <w:rtl/>
          <w:lang w:bidi="ar-EG"/>
        </w:rPr>
        <w:t xml:space="preserve"> واحدة</w:t>
      </w:r>
      <w:r w:rsidRPr="00421C0B">
        <w:rPr>
          <w:rFonts w:hint="cs"/>
          <w:rtl/>
          <w:lang w:bidi="ar-EG"/>
        </w:rPr>
        <w:t xml:space="preserve"> في</w:t>
      </w:r>
      <w:r w:rsidRPr="00421C0B">
        <w:rPr>
          <w:rFonts w:hint="eastAsia"/>
          <w:rtl/>
          <w:lang w:bidi="ar-EG"/>
        </w:rPr>
        <w:t> </w:t>
      </w:r>
      <w:r w:rsidR="00B10FCC" w:rsidRPr="00421C0B">
        <w:rPr>
          <w:lang w:bidi="ar-EG"/>
        </w:rPr>
        <w:t>17</w:t>
      </w:r>
      <w:r w:rsidRPr="00421C0B">
        <w:rPr>
          <w:rFonts w:hint="eastAsia"/>
          <w:rtl/>
          <w:lang w:bidi="ar-SY"/>
        </w:rPr>
        <w:t> </w:t>
      </w:r>
      <w:r w:rsidR="00B10FCC" w:rsidRPr="00421C0B">
        <w:rPr>
          <w:rFonts w:hint="cs"/>
          <w:rtl/>
          <w:lang w:bidi="ar-SY"/>
        </w:rPr>
        <w:t>فبراير</w:t>
      </w:r>
      <w:r w:rsidRPr="00421C0B">
        <w:rPr>
          <w:rFonts w:hint="eastAsia"/>
          <w:rtl/>
          <w:lang w:bidi="ar-SY"/>
        </w:rPr>
        <w:t> </w:t>
      </w:r>
      <w:r w:rsidR="00B10FCC" w:rsidRPr="00421C0B">
        <w:rPr>
          <w:lang w:bidi="ar-EG"/>
        </w:rPr>
        <w:t>2017</w:t>
      </w:r>
      <w:r w:rsidRPr="00421C0B">
        <w:rPr>
          <w:rFonts w:hint="cs"/>
          <w:rtl/>
          <w:lang w:bidi="ar-SY"/>
        </w:rPr>
        <w:t xml:space="preserve"> </w:t>
      </w:r>
      <w:r w:rsidRPr="00421C0B">
        <w:rPr>
          <w:rFonts w:hint="cs"/>
          <w:rtl/>
          <w:lang w:bidi="ar-EG"/>
        </w:rPr>
        <w:t>لتطبيق إجراء ال‍موافقة.</w:t>
      </w:r>
    </w:p>
    <w:p w:rsidR="00583D86" w:rsidRPr="00421C0B" w:rsidRDefault="00583D86" w:rsidP="00A04259">
      <w:pPr>
        <w:rPr>
          <w:rtl/>
          <w:lang w:bidi="ar-EG"/>
        </w:rPr>
      </w:pPr>
      <w:r w:rsidRPr="00421C0B">
        <w:rPr>
          <w:rFonts w:hint="cs"/>
          <w:rtl/>
          <w:lang w:bidi="ar-EG"/>
        </w:rPr>
        <w:t>ولذلك</w:t>
      </w:r>
      <w:r w:rsidR="005533AA" w:rsidRPr="00421C0B">
        <w:rPr>
          <w:rFonts w:hint="cs"/>
          <w:rtl/>
          <w:lang w:bidi="ar-EG"/>
        </w:rPr>
        <w:t>،</w:t>
      </w:r>
      <w:r w:rsidRPr="00421C0B">
        <w:rPr>
          <w:rFonts w:hint="cs"/>
          <w:rtl/>
          <w:lang w:bidi="ar-EG"/>
        </w:rPr>
        <w:t xml:space="preserve"> فإنني أدعو إدارتكم إلى إيفاد م‍مثل إلى الاجتماع. </w:t>
      </w:r>
      <w:r w:rsidRPr="00421C0B">
        <w:rPr>
          <w:rFonts w:hint="cs"/>
          <w:b/>
          <w:bCs/>
          <w:rtl/>
          <w:lang w:bidi="ar-EG"/>
        </w:rPr>
        <w:t>ويرجى من إدارات الدول الأعضاء في الات‍حاد بيان اسم رئيس وفدها. وإذا كانت إدارتكم ترغب في أن ي‍مثلها في الاجتماع وكالة تشغيل معتمدة</w:t>
      </w:r>
      <w:r w:rsidRPr="00421C0B">
        <w:rPr>
          <w:rFonts w:hint="cs"/>
          <w:rtl/>
          <w:lang w:bidi="ar-EG"/>
        </w:rPr>
        <w:t xml:space="preserve"> أو منظمة علمية أو صناعية أو أي كيان آخر يتعامل في مسائل الاتصالات، ينبغي إبلاغ ال‍مدير بذلك طبقاً لأحكام الرقم</w:t>
      </w:r>
      <w:r w:rsidRPr="00421C0B">
        <w:rPr>
          <w:rFonts w:hint="eastAsia"/>
          <w:rtl/>
          <w:lang w:bidi="ar-EG"/>
        </w:rPr>
        <w:t> </w:t>
      </w:r>
      <w:r w:rsidRPr="00421C0B">
        <w:rPr>
          <w:lang w:bidi="ar-EG"/>
        </w:rPr>
        <w:t>239</w:t>
      </w:r>
      <w:r w:rsidRPr="00421C0B">
        <w:rPr>
          <w:rFonts w:hint="cs"/>
          <w:rtl/>
          <w:lang w:bidi="ar-EG"/>
        </w:rPr>
        <w:t xml:space="preserve"> من ال‍مادة</w:t>
      </w:r>
      <w:r w:rsidRPr="00421C0B">
        <w:rPr>
          <w:rFonts w:hint="eastAsia"/>
          <w:rtl/>
          <w:lang w:bidi="ar-EG"/>
        </w:rPr>
        <w:t> </w:t>
      </w:r>
      <w:r w:rsidRPr="00421C0B">
        <w:rPr>
          <w:lang w:bidi="ar-EG"/>
        </w:rPr>
        <w:t>19</w:t>
      </w:r>
      <w:r w:rsidRPr="00421C0B">
        <w:rPr>
          <w:rFonts w:hint="cs"/>
          <w:rtl/>
          <w:lang w:bidi="ar-EG"/>
        </w:rPr>
        <w:t xml:space="preserve"> من اتفاقية</w:t>
      </w:r>
      <w:r w:rsidR="00A04259" w:rsidRPr="00421C0B">
        <w:rPr>
          <w:rFonts w:hint="eastAsia"/>
          <w:rtl/>
          <w:lang w:bidi="ar-EG"/>
        </w:rPr>
        <w:t> </w:t>
      </w:r>
      <w:r w:rsidRPr="00421C0B">
        <w:rPr>
          <w:rFonts w:hint="cs"/>
          <w:rtl/>
          <w:lang w:bidi="ar-EG"/>
        </w:rPr>
        <w:t>الات‍حاد.</w:t>
      </w:r>
    </w:p>
    <w:p w:rsidR="00583D86" w:rsidRPr="00421C0B" w:rsidRDefault="00583D86" w:rsidP="00595CA3">
      <w:pPr>
        <w:rPr>
          <w:rtl/>
          <w:lang w:bidi="ar-SY"/>
        </w:rPr>
      </w:pPr>
      <w:r w:rsidRPr="00421C0B">
        <w:rPr>
          <w:lang w:bidi="ar-EG"/>
        </w:rPr>
        <w:t>6</w:t>
      </w:r>
      <w:r w:rsidRPr="00421C0B">
        <w:rPr>
          <w:rFonts w:hint="cs"/>
          <w:rtl/>
          <w:lang w:bidi="ar-EG"/>
        </w:rPr>
        <w:tab/>
        <w:t>وي‍مكن الاطلاع على جدول الأعمال و</w:t>
      </w:r>
      <w:r w:rsidR="004636FD" w:rsidRPr="00421C0B">
        <w:rPr>
          <w:rFonts w:hint="cs"/>
          <w:rtl/>
          <w:lang w:bidi="ar-EG"/>
        </w:rPr>
        <w:t>ج‍ميع ال‍معلومات ذات الصلة فيما</w:t>
      </w:r>
      <w:r w:rsidR="004636FD" w:rsidRPr="00421C0B">
        <w:rPr>
          <w:rFonts w:hint="eastAsia"/>
          <w:rtl/>
          <w:lang w:bidi="ar-EG"/>
        </w:rPr>
        <w:t> </w:t>
      </w:r>
      <w:r w:rsidRPr="00421C0B">
        <w:rPr>
          <w:rFonts w:hint="cs"/>
          <w:rtl/>
          <w:lang w:bidi="ar-EG"/>
        </w:rPr>
        <w:t>يتعلق باجتماع ل‍جنة الدراسات</w:t>
      </w:r>
      <w:r w:rsidRPr="00421C0B">
        <w:rPr>
          <w:rFonts w:hint="eastAsia"/>
          <w:rtl/>
          <w:lang w:bidi="ar-EG"/>
        </w:rPr>
        <w:t> </w:t>
      </w:r>
      <w:r w:rsidRPr="00421C0B">
        <w:rPr>
          <w:lang w:bidi="ar-EG"/>
        </w:rPr>
        <w:t>13</w:t>
      </w:r>
      <w:r w:rsidRPr="00421C0B">
        <w:rPr>
          <w:rFonts w:hint="cs"/>
          <w:rtl/>
          <w:lang w:bidi="ar-EG"/>
        </w:rPr>
        <w:t xml:space="preserve"> في</w:t>
      </w:r>
      <w:r w:rsidRPr="00421C0B">
        <w:rPr>
          <w:rFonts w:hint="eastAsia"/>
          <w:rtl/>
          <w:lang w:bidi="ar-EG"/>
        </w:rPr>
        <w:t> </w:t>
      </w:r>
      <w:r w:rsidRPr="00421C0B">
        <w:rPr>
          <w:rFonts w:hint="cs"/>
          <w:rtl/>
          <w:lang w:bidi="ar-EG"/>
        </w:rPr>
        <w:t>الرسالة ال‍جماعية</w:t>
      </w:r>
      <w:r w:rsidRPr="00421C0B">
        <w:rPr>
          <w:rFonts w:hint="eastAsia"/>
          <w:rtl/>
          <w:lang w:bidi="ar-EG"/>
        </w:rPr>
        <w:t> </w:t>
      </w:r>
      <w:r w:rsidR="00595CA3" w:rsidRPr="00421C0B">
        <w:rPr>
          <w:lang w:bidi="ar-EG"/>
        </w:rPr>
        <w:t>1</w:t>
      </w:r>
      <w:r w:rsidRPr="00421C0B">
        <w:rPr>
          <w:lang w:bidi="ar-EG"/>
        </w:rPr>
        <w:t>/13</w:t>
      </w:r>
      <w:r w:rsidRPr="00421C0B">
        <w:rPr>
          <w:rFonts w:hint="cs"/>
          <w:rtl/>
          <w:lang w:bidi="ar-SY"/>
        </w:rPr>
        <w:t>.</w:t>
      </w:r>
    </w:p>
    <w:p w:rsidR="004C4747" w:rsidRPr="00421C0B" w:rsidRDefault="00583D86" w:rsidP="0057454B">
      <w:pPr>
        <w:rPr>
          <w:rtl/>
          <w:lang w:bidi="ar-EG"/>
        </w:rPr>
      </w:pPr>
      <w:r w:rsidRPr="00421C0B">
        <w:rPr>
          <w:lang w:bidi="ar-EG"/>
        </w:rPr>
        <w:t>7</w:t>
      </w:r>
      <w:r w:rsidRPr="00421C0B">
        <w:rPr>
          <w:rFonts w:hint="cs"/>
          <w:rtl/>
          <w:lang w:bidi="ar-EG"/>
        </w:rPr>
        <w:tab/>
        <w:t xml:space="preserve">وفي أعقاب الاجتماع سوف يعلن مدير مكتب تقييس الاتصالات، في رسالة معممة، عن القرار ال‍مُتَخّذ بشأن هذه التوصية. </w:t>
      </w:r>
      <w:r w:rsidR="0057454B" w:rsidRPr="00421C0B">
        <w:rPr>
          <w:rFonts w:hint="cs"/>
          <w:rtl/>
          <w:lang w:bidi="ar-EG"/>
        </w:rPr>
        <w:t>وسوف</w:t>
      </w:r>
      <w:r w:rsidRPr="00421C0B">
        <w:rPr>
          <w:rFonts w:hint="cs"/>
          <w:rtl/>
          <w:lang w:bidi="ar-EG"/>
        </w:rPr>
        <w:t xml:space="preserve"> تُنشر هذه ال‍معلومات أيضاً في النشرة التشغيلية للات‍حاد.</w:t>
      </w:r>
    </w:p>
    <w:p w:rsidR="004C4747" w:rsidRDefault="004C4747" w:rsidP="00331C02">
      <w:pPr>
        <w:spacing w:before="240"/>
        <w:rPr>
          <w:lang w:bidi="ar-EG"/>
        </w:rPr>
      </w:pPr>
      <w:r w:rsidRPr="00421C0B">
        <w:rPr>
          <w:rFonts w:hint="cs"/>
          <w:rtl/>
          <w:lang w:bidi="ar-EG"/>
        </w:rPr>
        <w:t>وتفضلوا بقبول فائق التقدير والاحترام.</w:t>
      </w:r>
    </w:p>
    <w:p w:rsidR="00AB5610" w:rsidRDefault="00AB5610" w:rsidP="00331C02">
      <w:pPr>
        <w:spacing w:before="240"/>
        <w:rPr>
          <w:lang w:bidi="ar-EG"/>
        </w:rPr>
      </w:pPr>
    </w:p>
    <w:p w:rsidR="00AB5610" w:rsidRPr="00421C0B" w:rsidRDefault="00AB5610" w:rsidP="00331C02">
      <w:pPr>
        <w:spacing w:before="240"/>
        <w:rPr>
          <w:rtl/>
          <w:lang w:bidi="ar-EG"/>
        </w:rPr>
      </w:pPr>
      <w:bookmarkStart w:id="0" w:name="_GoBack"/>
      <w:bookmarkEnd w:id="0"/>
    </w:p>
    <w:p w:rsidR="004C4747" w:rsidRPr="00421C0B" w:rsidRDefault="004C4747" w:rsidP="00AB5610">
      <w:pPr>
        <w:spacing w:before="0"/>
        <w:jc w:val="left"/>
        <w:rPr>
          <w:rtl/>
          <w:lang w:bidi="ar-SY"/>
        </w:rPr>
      </w:pPr>
      <w:r w:rsidRPr="00421C0B">
        <w:rPr>
          <w:rFonts w:hint="cs"/>
          <w:rtl/>
          <w:lang w:bidi="ar-SY"/>
        </w:rPr>
        <w:t>تشيساب</w:t>
      </w:r>
      <w:r w:rsidRPr="00421C0B">
        <w:rPr>
          <w:rtl/>
          <w:lang w:bidi="ar-SY"/>
        </w:rPr>
        <w:t xml:space="preserve"> </w:t>
      </w:r>
      <w:r w:rsidRPr="00421C0B">
        <w:rPr>
          <w:rFonts w:hint="cs"/>
          <w:rtl/>
          <w:lang w:bidi="ar-SY"/>
        </w:rPr>
        <w:t>لي</w:t>
      </w:r>
      <w:r w:rsidRPr="00421C0B">
        <w:rPr>
          <w:rtl/>
          <w:lang w:bidi="ar-SY"/>
        </w:rPr>
        <w:br/>
      </w:r>
      <w:r w:rsidRPr="00421C0B">
        <w:rPr>
          <w:rFonts w:hint="cs"/>
          <w:rtl/>
          <w:lang w:bidi="ar-SY"/>
        </w:rPr>
        <w:t>مدير</w:t>
      </w:r>
      <w:r w:rsidRPr="00421C0B">
        <w:rPr>
          <w:rtl/>
          <w:lang w:bidi="ar-SY"/>
        </w:rPr>
        <w:t xml:space="preserve"> </w:t>
      </w:r>
      <w:r w:rsidRPr="00421C0B">
        <w:rPr>
          <w:rFonts w:hint="cs"/>
          <w:rtl/>
          <w:lang w:bidi="ar-SY"/>
        </w:rPr>
        <w:t>مكتب</w:t>
      </w:r>
      <w:r w:rsidRPr="00421C0B">
        <w:rPr>
          <w:rtl/>
          <w:lang w:bidi="ar-SY"/>
        </w:rPr>
        <w:t xml:space="preserve"> </w:t>
      </w:r>
      <w:r w:rsidRPr="00421C0B">
        <w:rPr>
          <w:rFonts w:hint="cs"/>
          <w:rtl/>
          <w:lang w:bidi="ar-SY"/>
        </w:rPr>
        <w:t>تقييس</w:t>
      </w:r>
      <w:r w:rsidRPr="00421C0B">
        <w:rPr>
          <w:rtl/>
          <w:lang w:bidi="ar-SY"/>
        </w:rPr>
        <w:t xml:space="preserve"> </w:t>
      </w:r>
      <w:r w:rsidRPr="00421C0B">
        <w:rPr>
          <w:rFonts w:hint="cs"/>
          <w:rtl/>
          <w:lang w:bidi="ar-SY"/>
        </w:rPr>
        <w:t>الاتصالات</w:t>
      </w:r>
    </w:p>
    <w:p w:rsidR="004C4747" w:rsidRPr="00421C0B" w:rsidRDefault="004C4747" w:rsidP="004C4747">
      <w:pPr>
        <w:spacing w:before="1440"/>
        <w:jc w:val="left"/>
        <w:rPr>
          <w:b/>
          <w:bCs/>
          <w:rtl/>
        </w:rPr>
      </w:pPr>
      <w:r w:rsidRPr="00421C0B">
        <w:rPr>
          <w:rFonts w:hint="cs"/>
          <w:b/>
          <w:bCs/>
          <w:rtl/>
          <w:lang w:bidi="ar-SY"/>
        </w:rPr>
        <w:t>الملحقات:</w:t>
      </w:r>
      <w:r w:rsidRPr="00421C0B">
        <w:rPr>
          <w:rFonts w:hint="cs"/>
          <w:rtl/>
          <w:lang w:bidi="ar-SY"/>
        </w:rPr>
        <w:t xml:space="preserve"> </w:t>
      </w:r>
      <w:r w:rsidRPr="00421C0B">
        <w:rPr>
          <w:lang w:bidi="ar-SY"/>
        </w:rPr>
        <w:t>1</w:t>
      </w:r>
    </w:p>
    <w:p w:rsidR="00521E65" w:rsidRDefault="00521E6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SY"/>
        </w:rPr>
      </w:pPr>
      <w:r>
        <w:rPr>
          <w:rtl/>
          <w:lang w:bidi="ar-SY"/>
        </w:rPr>
        <w:br w:type="page"/>
      </w:r>
    </w:p>
    <w:p w:rsidR="007D7982" w:rsidRPr="006A482E" w:rsidRDefault="007D7982" w:rsidP="006A482E">
      <w:pPr>
        <w:pStyle w:val="Annextitle"/>
        <w:spacing w:before="480"/>
        <w:rPr>
          <w:sz w:val="36"/>
          <w:szCs w:val="36"/>
          <w:rtl/>
        </w:rPr>
      </w:pPr>
      <w:r w:rsidRPr="006A482E">
        <w:rPr>
          <w:rFonts w:hint="cs"/>
          <w:sz w:val="36"/>
          <w:szCs w:val="36"/>
          <w:rtl/>
        </w:rPr>
        <w:lastRenderedPageBreak/>
        <w:t xml:space="preserve">ال‍ملحق </w:t>
      </w:r>
      <w:r w:rsidRPr="006A482E">
        <w:t>1</w:t>
      </w:r>
      <w:r w:rsidRPr="006A482E">
        <w:rPr>
          <w:sz w:val="36"/>
          <w:szCs w:val="36"/>
          <w:rtl/>
        </w:rPr>
        <w:br/>
      </w:r>
      <w:r w:rsidRPr="006A482E">
        <w:rPr>
          <w:rFonts w:hint="cs"/>
          <w:sz w:val="36"/>
          <w:szCs w:val="36"/>
          <w:rtl/>
        </w:rPr>
        <w:t xml:space="preserve">(بالرسالة ال‍معمّمة </w:t>
      </w:r>
      <w:r w:rsidR="000B2558" w:rsidRPr="006A482E">
        <w:t>233</w:t>
      </w:r>
      <w:r w:rsidRPr="006A482E">
        <w:rPr>
          <w:rFonts w:hint="cs"/>
          <w:sz w:val="36"/>
          <w:szCs w:val="36"/>
          <w:rtl/>
        </w:rPr>
        <w:t xml:space="preserve"> ل‍مكتب تقييس الاتصالات)</w:t>
      </w:r>
    </w:p>
    <w:p w:rsidR="007D7982" w:rsidRPr="005A386B" w:rsidRDefault="007D7982" w:rsidP="006A482E">
      <w:pPr>
        <w:pStyle w:val="Annextitle"/>
        <w:spacing w:before="240"/>
        <w:rPr>
          <w:sz w:val="36"/>
          <w:szCs w:val="36"/>
          <w:rtl/>
        </w:rPr>
      </w:pPr>
      <w:r w:rsidRPr="005A386B">
        <w:rPr>
          <w:rFonts w:hint="cs"/>
          <w:sz w:val="36"/>
          <w:szCs w:val="36"/>
          <w:rtl/>
        </w:rPr>
        <w:t xml:space="preserve">ملخص </w:t>
      </w:r>
      <w:r w:rsidR="004D46D6" w:rsidRPr="005A386B">
        <w:rPr>
          <w:rFonts w:hint="cs"/>
          <w:sz w:val="36"/>
          <w:szCs w:val="36"/>
          <w:rtl/>
        </w:rPr>
        <w:t>النص والوثيقة التي يرد فيها</w:t>
      </w:r>
    </w:p>
    <w:p w:rsidR="004D46D6" w:rsidRPr="000B2558" w:rsidRDefault="006A482E" w:rsidP="000B2558">
      <w:pPr>
        <w:rPr>
          <w:b/>
          <w:bCs/>
          <w:rtl/>
          <w:lang w:val="fr-CH" w:bidi="ar-SY"/>
        </w:rPr>
      </w:pPr>
      <w:r>
        <w:rPr>
          <w:b/>
          <w:bCs/>
          <w:lang w:bidi="ar-SY"/>
        </w:rPr>
        <w:t>1</w:t>
      </w:r>
      <w:r>
        <w:rPr>
          <w:b/>
          <w:bCs/>
          <w:lang w:bidi="ar-SY"/>
        </w:rPr>
        <w:tab/>
      </w:r>
      <w:r w:rsidR="004D46D6" w:rsidRPr="004D46D6">
        <w:rPr>
          <w:rFonts w:hint="cs"/>
          <w:b/>
          <w:bCs/>
          <w:rtl/>
          <w:lang w:bidi="ar-SY"/>
        </w:rPr>
        <w:t xml:space="preserve">مشروع التوصية </w:t>
      </w:r>
      <w:r w:rsidR="004D46D6" w:rsidRPr="004D46D6">
        <w:rPr>
          <w:b/>
          <w:bCs/>
          <w:lang w:bidi="ar-SY"/>
        </w:rPr>
        <w:t>ITU-T Y.277</w:t>
      </w:r>
      <w:r w:rsidR="000B2558">
        <w:rPr>
          <w:b/>
          <w:bCs/>
          <w:lang w:bidi="ar-SY"/>
        </w:rPr>
        <w:t>3</w:t>
      </w:r>
      <w:r w:rsidR="004D46D6" w:rsidRPr="004D46D6">
        <w:rPr>
          <w:rFonts w:hint="cs"/>
          <w:b/>
          <w:bCs/>
          <w:rtl/>
          <w:lang w:bidi="ar-SY"/>
        </w:rPr>
        <w:t xml:space="preserve"> (التوصية </w:t>
      </w:r>
      <w:proofErr w:type="spellStart"/>
      <w:r w:rsidR="004D46D6" w:rsidRPr="004D46D6">
        <w:rPr>
          <w:b/>
          <w:bCs/>
          <w:lang w:bidi="ar-SY"/>
        </w:rPr>
        <w:t>Y.</w:t>
      </w:r>
      <w:r w:rsidR="000B2558">
        <w:rPr>
          <w:b/>
          <w:bCs/>
          <w:lang w:bidi="ar-SY"/>
        </w:rPr>
        <w:t>dpiper</w:t>
      </w:r>
      <w:proofErr w:type="spellEnd"/>
      <w:r w:rsidR="004D46D6" w:rsidRPr="004D46D6">
        <w:rPr>
          <w:rFonts w:hint="cs"/>
          <w:b/>
          <w:bCs/>
          <w:rtl/>
          <w:lang w:bidi="ar-SY"/>
        </w:rPr>
        <w:t xml:space="preserve"> سابقاً) </w:t>
      </w:r>
      <w:r w:rsidR="000B2558" w:rsidRPr="00F568EE">
        <w:rPr>
          <w:rFonts w:eastAsia="Times New Roman" w:cs="Times New Roman"/>
          <w:b/>
          <w:szCs w:val="22"/>
          <w:lang w:val="fr-CH" w:eastAsia="en-US"/>
        </w:rPr>
        <w:t>(</w:t>
      </w:r>
      <w:hyperlink r:id="rId13" w:history="1">
        <w:r w:rsidR="000B2558" w:rsidRPr="00F568EE">
          <w:rPr>
            <w:rFonts w:eastAsia="Times New Roman" w:cs="Times New Roman"/>
            <w:b/>
            <w:color w:val="0000FF"/>
            <w:szCs w:val="22"/>
            <w:u w:val="single"/>
            <w:lang w:val="fr-CH" w:eastAsia="en-US"/>
          </w:rPr>
          <w:t>COM13-R42</w:t>
        </w:r>
      </w:hyperlink>
      <w:r w:rsidR="000B2558" w:rsidRPr="00F568EE">
        <w:rPr>
          <w:rFonts w:eastAsia="Times New Roman" w:cs="Times New Roman"/>
          <w:b/>
          <w:szCs w:val="22"/>
          <w:lang w:val="fr-CH" w:eastAsia="en-US"/>
        </w:rPr>
        <w:t>)</w:t>
      </w:r>
    </w:p>
    <w:p w:rsidR="004D46D6" w:rsidRPr="004D46D6" w:rsidRDefault="009B29CF" w:rsidP="006A482E">
      <w:pPr>
        <w:pStyle w:val="Reftitle"/>
        <w:rPr>
          <w:rtl/>
          <w:lang w:bidi="ar-SY"/>
        </w:rPr>
      </w:pPr>
      <w:r>
        <w:rPr>
          <w:rFonts w:hint="cs"/>
          <w:rtl/>
          <w:lang w:bidi="ar-SY"/>
        </w:rPr>
        <w:t>نماذج وقياسات الأداء من أجل التفحص المتعمق للرزم</w:t>
      </w:r>
    </w:p>
    <w:p w:rsidR="004D46D6" w:rsidRPr="004D46D6" w:rsidRDefault="004D46D6" w:rsidP="006A482E">
      <w:pPr>
        <w:pStyle w:val="Headingb"/>
        <w:rPr>
          <w:rtl/>
        </w:rPr>
      </w:pPr>
      <w:r w:rsidRPr="006A482E">
        <w:rPr>
          <w:rFonts w:hint="cs"/>
          <w:sz w:val="24"/>
          <w:szCs w:val="32"/>
          <w:rtl/>
        </w:rPr>
        <w:t>ملخص</w:t>
      </w:r>
    </w:p>
    <w:p w:rsidR="007D7982" w:rsidRDefault="009B29CF" w:rsidP="006C3E2A">
      <w:pPr>
        <w:rPr>
          <w:rtl/>
          <w:lang w:bidi="ar-EG"/>
        </w:rPr>
      </w:pPr>
      <w:r>
        <w:rPr>
          <w:rFonts w:hint="cs"/>
          <w:rtl/>
        </w:rPr>
        <w:t>تحدد</w:t>
      </w:r>
      <w:r w:rsidR="004D46D6" w:rsidRPr="004D46D6">
        <w:rPr>
          <w:rFonts w:hint="cs"/>
          <w:rtl/>
        </w:rPr>
        <w:t xml:space="preserve"> التوصية</w:t>
      </w:r>
      <w:r w:rsidR="008F0C0E">
        <w:rPr>
          <w:rFonts w:hint="eastAsia"/>
          <w:rtl/>
        </w:rPr>
        <w:t> </w:t>
      </w:r>
      <w:r w:rsidR="004D46D6" w:rsidRPr="004D46D6">
        <w:rPr>
          <w:lang w:bidi="ar-SY"/>
        </w:rPr>
        <w:t>ITU-T</w:t>
      </w:r>
      <w:r w:rsidR="00E52D22">
        <w:rPr>
          <w:lang w:bidi="ar-SY"/>
        </w:rPr>
        <w:t> </w:t>
      </w:r>
      <w:r w:rsidR="004D46D6" w:rsidRPr="004D46D6">
        <w:rPr>
          <w:lang w:bidi="ar-SY"/>
        </w:rPr>
        <w:t>Y.277</w:t>
      </w:r>
      <w:r w:rsidR="00BF19BB">
        <w:rPr>
          <w:lang w:bidi="ar-SY"/>
        </w:rPr>
        <w:t>3</w:t>
      </w:r>
      <w:r w:rsidR="004D46D6" w:rsidRPr="004D46D6">
        <w:rPr>
          <w:rFonts w:hint="cs"/>
          <w:rtl/>
          <w:lang w:bidi="ar-EG"/>
        </w:rPr>
        <w:t xml:space="preserve"> </w:t>
      </w:r>
      <w:r>
        <w:rPr>
          <w:rFonts w:hint="cs"/>
          <w:rtl/>
          <w:lang w:bidi="ar-EG"/>
        </w:rPr>
        <w:t xml:space="preserve">نماذج وقياسات الأداء من أجل التفحص المتعمق للرزم </w:t>
      </w:r>
      <w:r>
        <w:rPr>
          <w:lang w:bidi="ar-EG"/>
        </w:rPr>
        <w:t>(DPI)</w:t>
      </w:r>
      <w:r>
        <w:rPr>
          <w:rFonts w:hint="cs"/>
          <w:rtl/>
          <w:lang w:bidi="ar-EG"/>
        </w:rPr>
        <w:t xml:space="preserve"> في الشبكات الآخذة في</w:t>
      </w:r>
      <w:r w:rsidR="006C3E2A">
        <w:rPr>
          <w:rFonts w:hint="eastAsia"/>
          <w:rtl/>
          <w:lang w:bidi="ar-EG"/>
        </w:rPr>
        <w:t> </w:t>
      </w:r>
      <w:r>
        <w:rPr>
          <w:rFonts w:hint="cs"/>
          <w:rtl/>
          <w:lang w:bidi="ar-EG"/>
        </w:rPr>
        <w:t>التطور. وتحدد</w:t>
      </w:r>
      <w:r w:rsidR="00BB4BDD">
        <w:rPr>
          <w:rFonts w:hint="eastAsia"/>
          <w:rtl/>
          <w:lang w:bidi="ar-EG"/>
        </w:rPr>
        <w:t> </w:t>
      </w:r>
      <w:r>
        <w:rPr>
          <w:rFonts w:hint="cs"/>
          <w:rtl/>
          <w:lang w:bidi="ar-EG"/>
        </w:rPr>
        <w:t>هذه التوصية نماذج الأداء الخاصة بالتفحص المتعمق للرزم ونقطة القياس في قياسات الأداء من أجل التفحص المتعمق للرزم. وتحدد هذه التوصية أيضاً أساليب التصنيف لقياسات الأداء المذكورة. وإضافة</w:t>
      </w:r>
      <w:r w:rsidR="00123BF6">
        <w:rPr>
          <w:rFonts w:hint="cs"/>
          <w:rtl/>
          <w:lang w:bidi="ar-EG"/>
        </w:rPr>
        <w:t>ً</w:t>
      </w:r>
      <w:r>
        <w:rPr>
          <w:rFonts w:hint="cs"/>
          <w:rtl/>
          <w:lang w:bidi="ar-EG"/>
        </w:rPr>
        <w:t xml:space="preserve"> إلى ذلك، تحدد هذه التوصية نموذج وصف الأداء للتفحص المتعمق للرزم وقياسات الأداء الخاصة بهذا التفحص.</w:t>
      </w:r>
    </w:p>
    <w:p w:rsidR="007D7982" w:rsidRDefault="007D7982" w:rsidP="007D7982">
      <w:pPr>
        <w:spacing w:before="600"/>
        <w:jc w:val="center"/>
        <w:rPr>
          <w:rtl/>
        </w:rPr>
      </w:pPr>
      <w:r>
        <w:rPr>
          <w:rFonts w:hint="cs"/>
          <w:rtl/>
        </w:rPr>
        <w:t>___________</w:t>
      </w:r>
    </w:p>
    <w:sectPr w:rsidR="007D7982" w:rsidSect="005533AA">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78" w:rsidRDefault="00AF5378" w:rsidP="0030035F">
      <w:pPr>
        <w:spacing w:before="0" w:line="240" w:lineRule="auto"/>
      </w:pPr>
      <w:r>
        <w:separator/>
      </w:r>
    </w:p>
  </w:endnote>
  <w:endnote w:type="continuationSeparator" w:id="0">
    <w:p w:rsidR="00AF5378" w:rsidRDefault="00AF5378"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B34246" w:rsidRDefault="00854314" w:rsidP="00B34246">
    <w:pPr>
      <w:pStyle w:val="Footer"/>
      <w:tabs>
        <w:tab w:val="clear" w:pos="4153"/>
        <w:tab w:val="clear" w:pos="8306"/>
        <w:tab w:val="center" w:pos="5103"/>
        <w:tab w:val="right" w:pos="9639"/>
      </w:tabs>
      <w:rPr>
        <w:rFonts w:ascii="Calibri" w:hAnsi="Calibri"/>
        <w:sz w:val="16"/>
        <w:szCs w:val="16"/>
        <w:lang w:val="fr-CH"/>
      </w:rPr>
    </w:pPr>
    <w:r>
      <w:rPr>
        <w:rFonts w:ascii="Calibri" w:hAnsi="Calibri"/>
        <w:sz w:val="16"/>
        <w:szCs w:val="16"/>
        <w:lang w:val="fr-CH"/>
      </w:rPr>
      <w:t>ITU-T\BUREAU\CIRC\233A</w:t>
    </w:r>
    <w:r w:rsidRPr="00854314">
      <w:rPr>
        <w:rFonts w:ascii="Calibri" w:hAnsi="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AA" w:rsidRPr="00854314" w:rsidRDefault="00854314" w:rsidP="00854314">
    <w:pPr>
      <w:pStyle w:val="FirstFooter"/>
      <w:ind w:left="-397" w:right="-397"/>
      <w:jc w:val="center"/>
      <w:rPr>
        <w:sz w:val="18"/>
        <w:szCs w:val="22"/>
      </w:rPr>
    </w:pPr>
    <w:r w:rsidRPr="00E37922">
      <w:rPr>
        <w:sz w:val="20"/>
      </w:rPr>
      <w:t>International Telecommunication Union • Place des Nations • CH-1211 Geneva 20 • Switzerland</w:t>
    </w:r>
    <w:r w:rsidRPr="00E37922">
      <w:rPr>
        <w:sz w:val="20"/>
      </w:rPr>
      <w:br/>
      <w:t xml:space="preserve">Tel: +41 22 730 5111 • Fax: +41 22 733 7256 • E-mail: </w:t>
    </w:r>
    <w:hyperlink r:id="rId1" w:history="1">
      <w:r w:rsidRPr="00E37922">
        <w:rPr>
          <w:rStyle w:val="Hyperlink"/>
          <w:sz w:val="20"/>
        </w:rPr>
        <w:t>itumail@itu.int</w:t>
      </w:r>
    </w:hyperlink>
    <w:r w:rsidRPr="00E37922">
      <w:rPr>
        <w:sz w:val="20"/>
      </w:rPr>
      <w:t xml:space="preserve"> • </w:t>
    </w:r>
    <w:hyperlink r:id="rId2" w:history="1">
      <w:r w:rsidRPr="00E37922">
        <w:rPr>
          <w:rStyle w:val="Hyperlink"/>
          <w:sz w:val="20"/>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78" w:rsidRDefault="00AF5378" w:rsidP="0030035F">
      <w:pPr>
        <w:spacing w:before="0" w:line="240" w:lineRule="auto"/>
      </w:pPr>
      <w:r>
        <w:separator/>
      </w:r>
    </w:p>
  </w:footnote>
  <w:footnote w:type="continuationSeparator" w:id="0">
    <w:p w:rsidR="00AF5378" w:rsidRDefault="00AF5378" w:rsidP="0030035F">
      <w:pPr>
        <w:spacing w:before="0" w:line="240" w:lineRule="auto"/>
      </w:pPr>
      <w:r>
        <w:continuationSeparator/>
      </w:r>
    </w:p>
  </w:footnote>
  <w:footnote w:id="1">
    <w:p w:rsidR="009D77D8" w:rsidRPr="00F9110F" w:rsidRDefault="009D77D8" w:rsidP="00236A4E">
      <w:pPr>
        <w:pStyle w:val="FootnoteText"/>
        <w:tabs>
          <w:tab w:val="left" w:pos="277"/>
        </w:tabs>
        <w:rPr>
          <w:rtl/>
          <w:lang w:bidi="ar-EG"/>
        </w:rPr>
      </w:pPr>
      <w:r w:rsidRPr="00F9110F">
        <w:rPr>
          <w:rStyle w:val="FootnoteReference"/>
          <w:szCs w:val="24"/>
        </w:rPr>
        <w:footnoteRef/>
      </w:r>
      <w:r w:rsidRPr="00F9110F">
        <w:rPr>
          <w:rFonts w:hint="cs"/>
          <w:rtl/>
        </w:rPr>
        <w:tab/>
        <w:t xml:space="preserve">رهناً بقرارات الجمعية العالمية لتقييس الاتصالات لعام </w:t>
      </w:r>
      <w:r w:rsidR="00236A4E">
        <w:t>2016</w:t>
      </w:r>
      <w:r w:rsidR="00FE3BE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854314">
      <w:rPr>
        <w:rFonts w:asciiTheme="majorHAnsi" w:hAnsiTheme="majorHAnsi" w:cs="Calibri"/>
        <w:sz w:val="18"/>
        <w:szCs w:val="18"/>
      </w:rPr>
      <w:t>-</w:t>
    </w:r>
    <w:r w:rsidRPr="00854314">
      <w:rPr>
        <w:rFonts w:asciiTheme="minorHAnsi" w:hAnsiTheme="minorHAnsi" w:cs="Calibri"/>
        <w:sz w:val="18"/>
        <w:szCs w:val="18"/>
      </w:rPr>
      <w:fldChar w:fldCharType="begin"/>
    </w:r>
    <w:r w:rsidRPr="00854314">
      <w:rPr>
        <w:rFonts w:asciiTheme="minorHAnsi" w:hAnsiTheme="minorHAnsi" w:cs="Calibri"/>
        <w:sz w:val="18"/>
        <w:szCs w:val="18"/>
      </w:rPr>
      <w:instrText xml:space="preserve"> PAGE </w:instrText>
    </w:r>
    <w:r w:rsidRPr="00854314">
      <w:rPr>
        <w:rFonts w:asciiTheme="minorHAnsi" w:hAnsiTheme="minorHAnsi" w:cs="Calibri"/>
        <w:sz w:val="18"/>
        <w:szCs w:val="18"/>
      </w:rPr>
      <w:fldChar w:fldCharType="separate"/>
    </w:r>
    <w:r w:rsidR="00AB5610">
      <w:rPr>
        <w:rFonts w:asciiTheme="minorHAnsi" w:hAnsiTheme="minorHAnsi" w:cs="Times New Roman"/>
        <w:noProof/>
        <w:sz w:val="18"/>
        <w:szCs w:val="18"/>
        <w:rtl/>
      </w:rPr>
      <w:t>3</w:t>
    </w:r>
    <w:r w:rsidRPr="00854314">
      <w:rPr>
        <w:rFonts w:asciiTheme="minorHAnsi" w:hAnsiTheme="minorHAnsi" w:cs="Calibri"/>
        <w:sz w:val="18"/>
        <w:szCs w:val="18"/>
      </w:rPr>
      <w:fldChar w:fldCharType="end"/>
    </w:r>
    <w:r w:rsidRPr="00854314">
      <w:rP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11A92"/>
    <w:rsid w:val="00090574"/>
    <w:rsid w:val="00097ABC"/>
    <w:rsid w:val="000B2558"/>
    <w:rsid w:val="000E6927"/>
    <w:rsid w:val="000F2688"/>
    <w:rsid w:val="00123BF6"/>
    <w:rsid w:val="00123D1F"/>
    <w:rsid w:val="00151027"/>
    <w:rsid w:val="00173915"/>
    <w:rsid w:val="00197D28"/>
    <w:rsid w:val="001A66D8"/>
    <w:rsid w:val="001E352D"/>
    <w:rsid w:val="001F2C31"/>
    <w:rsid w:val="002150CF"/>
    <w:rsid w:val="0023283D"/>
    <w:rsid w:val="00236A4E"/>
    <w:rsid w:val="0029009C"/>
    <w:rsid w:val="002978F4"/>
    <w:rsid w:val="002B028D"/>
    <w:rsid w:val="002E510A"/>
    <w:rsid w:val="002E6541"/>
    <w:rsid w:val="0030035F"/>
    <w:rsid w:val="00331C02"/>
    <w:rsid w:val="00346EA2"/>
    <w:rsid w:val="00357185"/>
    <w:rsid w:val="003576FA"/>
    <w:rsid w:val="00366D7B"/>
    <w:rsid w:val="00375F4D"/>
    <w:rsid w:val="00377548"/>
    <w:rsid w:val="003A509D"/>
    <w:rsid w:val="003B5FF4"/>
    <w:rsid w:val="003C18D6"/>
    <w:rsid w:val="003F1B95"/>
    <w:rsid w:val="003F678F"/>
    <w:rsid w:val="00421C0B"/>
    <w:rsid w:val="0042686F"/>
    <w:rsid w:val="00443869"/>
    <w:rsid w:val="004636FD"/>
    <w:rsid w:val="004A4851"/>
    <w:rsid w:val="004C4747"/>
    <w:rsid w:val="004D46D6"/>
    <w:rsid w:val="00501E0E"/>
    <w:rsid w:val="00521E65"/>
    <w:rsid w:val="005533AA"/>
    <w:rsid w:val="0055516A"/>
    <w:rsid w:val="00566DEC"/>
    <w:rsid w:val="0057454B"/>
    <w:rsid w:val="00583D86"/>
    <w:rsid w:val="00595CA3"/>
    <w:rsid w:val="005A0987"/>
    <w:rsid w:val="005A386B"/>
    <w:rsid w:val="005B6707"/>
    <w:rsid w:val="00600EC7"/>
    <w:rsid w:val="00617A33"/>
    <w:rsid w:val="00643E02"/>
    <w:rsid w:val="0065262A"/>
    <w:rsid w:val="006A482E"/>
    <w:rsid w:val="006C3E2A"/>
    <w:rsid w:val="006F528F"/>
    <w:rsid w:val="006F63F7"/>
    <w:rsid w:val="00706D7A"/>
    <w:rsid w:val="007D7982"/>
    <w:rsid w:val="00803F08"/>
    <w:rsid w:val="008130FA"/>
    <w:rsid w:val="008235CD"/>
    <w:rsid w:val="008513CB"/>
    <w:rsid w:val="00854314"/>
    <w:rsid w:val="0089661D"/>
    <w:rsid w:val="008A5725"/>
    <w:rsid w:val="008F0C0E"/>
    <w:rsid w:val="00901611"/>
    <w:rsid w:val="00903DB3"/>
    <w:rsid w:val="00962E25"/>
    <w:rsid w:val="00982B28"/>
    <w:rsid w:val="009B29CF"/>
    <w:rsid w:val="009D77D8"/>
    <w:rsid w:val="009E6ED8"/>
    <w:rsid w:val="009F3F34"/>
    <w:rsid w:val="00A04259"/>
    <w:rsid w:val="00A96D6E"/>
    <w:rsid w:val="00A97F94"/>
    <w:rsid w:val="00AB5610"/>
    <w:rsid w:val="00AC5114"/>
    <w:rsid w:val="00AF3188"/>
    <w:rsid w:val="00AF5378"/>
    <w:rsid w:val="00B10FCC"/>
    <w:rsid w:val="00B2399B"/>
    <w:rsid w:val="00B34246"/>
    <w:rsid w:val="00B50DAE"/>
    <w:rsid w:val="00B623DD"/>
    <w:rsid w:val="00B718E0"/>
    <w:rsid w:val="00BB1FA2"/>
    <w:rsid w:val="00BB4BDD"/>
    <w:rsid w:val="00BE211E"/>
    <w:rsid w:val="00BE6A12"/>
    <w:rsid w:val="00BF19BB"/>
    <w:rsid w:val="00C674FE"/>
    <w:rsid w:val="00C75633"/>
    <w:rsid w:val="00CD16F1"/>
    <w:rsid w:val="00CE2EE1"/>
    <w:rsid w:val="00CE3C2A"/>
    <w:rsid w:val="00CF3FFD"/>
    <w:rsid w:val="00D77D0F"/>
    <w:rsid w:val="00D81B02"/>
    <w:rsid w:val="00D85B05"/>
    <w:rsid w:val="00DA1CF0"/>
    <w:rsid w:val="00DB192D"/>
    <w:rsid w:val="00DB2D8B"/>
    <w:rsid w:val="00DC24B4"/>
    <w:rsid w:val="00DE703B"/>
    <w:rsid w:val="00DF16DC"/>
    <w:rsid w:val="00E17033"/>
    <w:rsid w:val="00E45211"/>
    <w:rsid w:val="00E52D22"/>
    <w:rsid w:val="00E57497"/>
    <w:rsid w:val="00F2170C"/>
    <w:rsid w:val="00F568EE"/>
    <w:rsid w:val="00F81E9D"/>
    <w:rsid w:val="00F84366"/>
    <w:rsid w:val="00F85089"/>
    <w:rsid w:val="00FA33E3"/>
    <w:rsid w:val="00FE3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character" w:styleId="FollowedHyperlink">
    <w:name w:val="FollowedHyperlink"/>
    <w:basedOn w:val="DefaultParagraphFont"/>
    <w:uiPriority w:val="99"/>
    <w:semiHidden/>
    <w:unhideWhenUsed/>
    <w:rsid w:val="003B5FF4"/>
    <w:rPr>
      <w:color w:val="954F72" w:themeColor="followedHyperlink"/>
      <w:u w:val="single"/>
    </w:rPr>
  </w:style>
  <w:style w:type="paragraph" w:customStyle="1" w:styleId="FirstFooter">
    <w:name w:val="FirstFooter"/>
    <w:basedOn w:val="Footer"/>
    <w:rsid w:val="00FE3BE6"/>
    <w:pPr>
      <w:tabs>
        <w:tab w:val="clear" w:pos="4153"/>
        <w:tab w:val="clear" w:pos="8306"/>
        <w:tab w:val="left" w:pos="794"/>
        <w:tab w:val="left" w:pos="1191"/>
        <w:tab w:val="left" w:pos="1588"/>
        <w:tab w:val="left" w:pos="1985"/>
      </w:tabs>
      <w:spacing w:before="40"/>
    </w:pPr>
    <w:rPr>
      <w:rFonts w:ascii="Calibri" w:hAnsi="Calibr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13-R-004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5067-98F4-4EF8-9B98-1BB1B781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Circ-187A.DOCX  For: _x000d_Document date: _x000d_Saved by ITU51010110 at 11:03:08 on 11/01/16</dc:description>
  <cp:lastModifiedBy>Osvath, Alexandra</cp:lastModifiedBy>
  <cp:revision>27</cp:revision>
  <cp:lastPrinted>2016-10-07T15:01:00Z</cp:lastPrinted>
  <dcterms:created xsi:type="dcterms:W3CDTF">2016-09-26T09:50:00Z</dcterms:created>
  <dcterms:modified xsi:type="dcterms:W3CDTF">2016-10-07T15:01:00Z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