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385"/>
        <w:gridCol w:w="6074"/>
        <w:gridCol w:w="2180"/>
      </w:tblGrid>
      <w:tr w:rsidR="00521E65" w:rsidRPr="00521E65" w:rsidTr="00150BF1">
        <w:trPr>
          <w:cantSplit/>
          <w:trHeight w:val="1418"/>
        </w:trPr>
        <w:tc>
          <w:tcPr>
            <w:tcW w:w="718" w:type="pct"/>
          </w:tcPr>
          <w:p w:rsidR="00521E65" w:rsidRPr="00521E65" w:rsidRDefault="00521E65" w:rsidP="00150BF1">
            <w:pPr>
              <w:spacing w:before="0" w:line="240" w:lineRule="auto"/>
              <w:jc w:val="left"/>
              <w:rPr>
                <w:b/>
                <w:bCs/>
                <w:rtl/>
              </w:rPr>
            </w:pPr>
            <w:bookmarkStart w:id="0" w:name="_GoBack"/>
            <w:bookmarkEnd w:id="0"/>
            <w:r w:rsidRPr="00521E65">
              <w:rPr>
                <w:noProof/>
                <w:lang w:val="en-GB"/>
              </w:rPr>
              <w:drawing>
                <wp:inline distT="0" distB="0" distL="0" distR="0" wp14:anchorId="72B8080A" wp14:editId="19195315">
                  <wp:extent cx="648000" cy="720000"/>
                  <wp:effectExtent l="0" t="0" r="0" b="4445"/>
                  <wp:docPr id="9" name="Picture 9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pct"/>
          </w:tcPr>
          <w:p w:rsidR="00521E65" w:rsidRPr="00521E65" w:rsidRDefault="00521E65" w:rsidP="00643E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spacing w:after="60"/>
              <w:jc w:val="left"/>
              <w:rPr>
                <w:rFonts w:eastAsia="Times New Roman"/>
                <w:b/>
                <w:bCs/>
                <w:w w:val="120"/>
                <w:sz w:val="44"/>
                <w:szCs w:val="44"/>
                <w:rtl/>
                <w:lang w:eastAsia="en-US"/>
              </w:rPr>
            </w:pPr>
            <w:r w:rsidRPr="00521E65">
              <w:rPr>
                <w:rFonts w:eastAsia="Times New Roman" w:hint="cs"/>
                <w:b/>
                <w:bCs/>
                <w:w w:val="120"/>
                <w:sz w:val="44"/>
                <w:szCs w:val="44"/>
                <w:rtl/>
                <w:lang w:eastAsia="en-US"/>
              </w:rPr>
              <w:t>الاتحـاد الدولـي للاتصـالات</w:t>
            </w:r>
          </w:p>
          <w:p w:rsidR="00521E65" w:rsidRPr="00521E65" w:rsidRDefault="00521E65" w:rsidP="00643E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right" w:pos="6587"/>
              </w:tabs>
              <w:spacing w:before="60" w:after="60"/>
              <w:jc w:val="left"/>
              <w:rPr>
                <w:lang w:bidi="ar-SY"/>
              </w:rPr>
            </w:pPr>
            <w:r w:rsidRPr="00521E65">
              <w:rPr>
                <w:rFonts w:eastAsia="Times New Roman" w:hint="cs"/>
                <w:b/>
                <w:bCs/>
                <w:sz w:val="26"/>
                <w:szCs w:val="36"/>
                <w:rtl/>
                <w:lang w:eastAsia="en-US"/>
              </w:rPr>
              <w:t>مكتب تقييس الاتصالات</w:t>
            </w:r>
          </w:p>
        </w:tc>
        <w:tc>
          <w:tcPr>
            <w:tcW w:w="1131" w:type="pct"/>
          </w:tcPr>
          <w:p w:rsidR="00521E65" w:rsidRPr="00521E65" w:rsidRDefault="00150BF1" w:rsidP="00150BF1">
            <w:pPr>
              <w:spacing w:before="0" w:line="240" w:lineRule="auto"/>
              <w:jc w:val="right"/>
              <w:rPr>
                <w:b/>
                <w:bCs/>
                <w:rtl/>
              </w:rPr>
            </w:pPr>
            <w:r>
              <w:rPr>
                <w:rFonts w:cs="Calibri"/>
                <w:noProof/>
                <w:lang w:val="en-GB"/>
              </w:rPr>
              <w:drawing>
                <wp:inline distT="0" distB="0" distL="0" distR="0" wp14:anchorId="039C6479" wp14:editId="21C72C95">
                  <wp:extent cx="878186" cy="720454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65" w:rsidRPr="00521E65" w:rsidRDefault="00521E65" w:rsidP="009656DC">
      <w:pPr>
        <w:spacing w:before="0"/>
        <w:rPr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16"/>
        <w:gridCol w:w="4789"/>
      </w:tblGrid>
      <w:tr w:rsidR="00521E65" w:rsidRPr="00521E65" w:rsidTr="00C91A88">
        <w:trPr>
          <w:cantSplit/>
          <w:trHeight w:val="340"/>
        </w:trPr>
        <w:tc>
          <w:tcPr>
            <w:tcW w:w="796" w:type="pct"/>
          </w:tcPr>
          <w:p w:rsidR="00521E65" w:rsidRPr="00521E65" w:rsidRDefault="00521E65" w:rsidP="00643E02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1720" w:type="pct"/>
          </w:tcPr>
          <w:p w:rsidR="00521E65" w:rsidRPr="00521E65" w:rsidRDefault="00521E65" w:rsidP="00643E02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</w:p>
        </w:tc>
        <w:tc>
          <w:tcPr>
            <w:tcW w:w="2484" w:type="pct"/>
          </w:tcPr>
          <w:p w:rsidR="00521E65" w:rsidRPr="00521E65" w:rsidRDefault="00521E65" w:rsidP="009F64BB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521E65">
              <w:rPr>
                <w:rFonts w:hint="cs"/>
                <w:rtl/>
              </w:rPr>
              <w:t xml:space="preserve">جنيف، </w:t>
            </w:r>
            <w:r w:rsidR="009F64BB">
              <w:t>19</w:t>
            </w:r>
            <w:r w:rsidR="00435247">
              <w:rPr>
                <w:rFonts w:hint="cs"/>
                <w:rtl/>
                <w:lang w:bidi="ar-EG"/>
              </w:rPr>
              <w:t xml:space="preserve"> أبريل </w:t>
            </w:r>
            <w:r w:rsidR="00435247">
              <w:rPr>
                <w:lang w:bidi="ar-EG"/>
              </w:rPr>
              <w:t>2016</w:t>
            </w:r>
          </w:p>
          <w:p w:rsidR="00521E65" w:rsidRPr="00521E65" w:rsidRDefault="00521E65" w:rsidP="00643E02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</w:tr>
      <w:tr w:rsidR="00521E65" w:rsidRPr="00521E65" w:rsidTr="00C91A88">
        <w:trPr>
          <w:cantSplit/>
          <w:trHeight w:val="340"/>
        </w:trPr>
        <w:tc>
          <w:tcPr>
            <w:tcW w:w="796" w:type="pct"/>
          </w:tcPr>
          <w:p w:rsidR="00521E65" w:rsidRPr="00521E65" w:rsidRDefault="00521E65" w:rsidP="00643E02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521E65">
              <w:rPr>
                <w:rFonts w:hint="cs"/>
                <w:rtl/>
              </w:rPr>
              <w:t>المرجع:</w:t>
            </w:r>
          </w:p>
        </w:tc>
        <w:tc>
          <w:tcPr>
            <w:tcW w:w="1720" w:type="pct"/>
          </w:tcPr>
          <w:p w:rsidR="00521E65" w:rsidRDefault="00521E65" w:rsidP="00C91A88">
            <w:pPr>
              <w:spacing w:before="60" w:after="60" w:line="300" w:lineRule="exact"/>
              <w:jc w:val="left"/>
              <w:rPr>
                <w:b/>
                <w:rtl/>
                <w:lang w:bidi="ar-SY"/>
              </w:rPr>
            </w:pPr>
            <w:r w:rsidRPr="00521E65">
              <w:rPr>
                <w:b/>
                <w:lang w:bidi="ar-SY"/>
              </w:rPr>
              <w:t>TSB Circular</w:t>
            </w:r>
            <w:r w:rsidR="00C91A88">
              <w:rPr>
                <w:b/>
                <w:lang w:bidi="ar-SY"/>
              </w:rPr>
              <w:t> </w:t>
            </w:r>
            <w:r w:rsidR="009F64BB">
              <w:rPr>
                <w:b/>
                <w:lang w:bidi="ar-SY"/>
              </w:rPr>
              <w:t>211</w:t>
            </w:r>
          </w:p>
          <w:p w:rsidR="009F64BB" w:rsidRPr="00521E65" w:rsidRDefault="009F64BB" w:rsidP="009F64BB">
            <w:pPr>
              <w:spacing w:before="60" w:after="60" w:line="300" w:lineRule="exact"/>
              <w:jc w:val="left"/>
              <w:rPr>
                <w:bCs/>
                <w:rtl/>
                <w:lang w:bidi="ar-EG"/>
              </w:rPr>
            </w:pPr>
          </w:p>
        </w:tc>
        <w:tc>
          <w:tcPr>
            <w:tcW w:w="2484" w:type="pct"/>
            <w:vMerge w:val="restart"/>
          </w:tcPr>
          <w:p w:rsidR="00521E65" w:rsidRPr="00CD67A0" w:rsidRDefault="00435247" w:rsidP="00643E02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b/>
                <w:bCs/>
                <w:rtl/>
                <w:lang w:bidi="ar-SY"/>
              </w:rPr>
            </w:pPr>
            <w:r w:rsidRPr="00CD67A0">
              <w:rPr>
                <w:rFonts w:hint="cs"/>
                <w:b/>
                <w:bCs/>
                <w:rtl/>
                <w:lang w:bidi="ar-SY"/>
              </w:rPr>
              <w:t>إلى:</w:t>
            </w:r>
          </w:p>
          <w:p w:rsidR="00435247" w:rsidRDefault="00435247" w:rsidP="00643E02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-</w:t>
            </w:r>
            <w:r>
              <w:rPr>
                <w:rtl/>
                <w:lang w:bidi="ar-SY"/>
              </w:rPr>
              <w:tab/>
            </w:r>
            <w:r>
              <w:rPr>
                <w:rFonts w:hint="cs"/>
                <w:rtl/>
                <w:lang w:bidi="ar-SY"/>
              </w:rPr>
              <w:t>إدارات الدول الأعضاء في الات</w:t>
            </w:r>
            <w:r w:rsidR="009F64BB">
              <w:rPr>
                <w:rFonts w:hint="cs"/>
                <w:rtl/>
                <w:lang w:bidi="ar-EG"/>
              </w:rPr>
              <w:t>‍</w:t>
            </w:r>
            <w:r>
              <w:rPr>
                <w:rFonts w:hint="cs"/>
                <w:rtl/>
                <w:lang w:bidi="ar-SY"/>
              </w:rPr>
              <w:t>حاد؛</w:t>
            </w:r>
          </w:p>
          <w:p w:rsidR="00435247" w:rsidRDefault="00435247" w:rsidP="00643E02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-</w:t>
            </w:r>
            <w:r>
              <w:rPr>
                <w:rtl/>
                <w:lang w:bidi="ar-SY"/>
              </w:rPr>
              <w:tab/>
            </w:r>
            <w:r>
              <w:rPr>
                <w:rFonts w:hint="cs"/>
                <w:rtl/>
                <w:lang w:bidi="ar-SY"/>
              </w:rPr>
              <w:t>أعضاء قطاع تقييس الاتصالات؛</w:t>
            </w:r>
          </w:p>
          <w:p w:rsidR="00435247" w:rsidRDefault="00435247" w:rsidP="00643E02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-</w:t>
            </w:r>
            <w:r>
              <w:rPr>
                <w:rtl/>
                <w:lang w:bidi="ar-SY"/>
              </w:rPr>
              <w:tab/>
            </w:r>
            <w:r>
              <w:rPr>
                <w:rFonts w:hint="cs"/>
                <w:rtl/>
                <w:lang w:bidi="ar-SY"/>
              </w:rPr>
              <w:t>ال</w:t>
            </w:r>
            <w:r w:rsidR="00DD0F06">
              <w:rPr>
                <w:rFonts w:hint="cs"/>
                <w:rtl/>
                <w:lang w:bidi="ar-SY"/>
              </w:rPr>
              <w:t>‍</w:t>
            </w:r>
            <w:r>
              <w:rPr>
                <w:rFonts w:hint="cs"/>
                <w:rtl/>
                <w:lang w:bidi="ar-SY"/>
              </w:rPr>
              <w:t>منتسبين إلى قطاع تقييس الاتصالات؛</w:t>
            </w:r>
          </w:p>
          <w:p w:rsidR="00435247" w:rsidRPr="00521E65" w:rsidRDefault="00435247" w:rsidP="00643E02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lang w:bidi="ar-SY"/>
              </w:rPr>
            </w:pPr>
            <w:r>
              <w:rPr>
                <w:rFonts w:hint="cs"/>
                <w:rtl/>
                <w:lang w:bidi="ar-SY"/>
              </w:rPr>
              <w:t>-</w:t>
            </w:r>
            <w:r>
              <w:rPr>
                <w:rtl/>
                <w:lang w:bidi="ar-SY"/>
              </w:rPr>
              <w:tab/>
            </w:r>
            <w:r>
              <w:rPr>
                <w:rFonts w:hint="cs"/>
                <w:rtl/>
                <w:lang w:bidi="ar-SY"/>
              </w:rPr>
              <w:t>الهيئات الأكادي</w:t>
            </w:r>
            <w:r w:rsidR="00305886">
              <w:rPr>
                <w:rFonts w:hint="cs"/>
                <w:rtl/>
                <w:lang w:bidi="ar-SY"/>
              </w:rPr>
              <w:t>‍</w:t>
            </w:r>
            <w:r>
              <w:rPr>
                <w:rFonts w:hint="cs"/>
                <w:rtl/>
                <w:lang w:bidi="ar-SY"/>
              </w:rPr>
              <w:t>مية ال</w:t>
            </w:r>
            <w:r w:rsidR="00305886">
              <w:rPr>
                <w:rFonts w:hint="cs"/>
                <w:rtl/>
                <w:lang w:bidi="ar-SY"/>
              </w:rPr>
              <w:t>‍</w:t>
            </w:r>
            <w:r>
              <w:rPr>
                <w:rFonts w:hint="cs"/>
                <w:rtl/>
                <w:lang w:bidi="ar-SY"/>
              </w:rPr>
              <w:t>منضمة إلى الات</w:t>
            </w:r>
            <w:r w:rsidR="00305886">
              <w:rPr>
                <w:rFonts w:hint="cs"/>
                <w:rtl/>
                <w:lang w:bidi="ar-SY"/>
              </w:rPr>
              <w:t>‍</w:t>
            </w:r>
            <w:r>
              <w:rPr>
                <w:rFonts w:hint="cs"/>
                <w:rtl/>
                <w:lang w:bidi="ar-SY"/>
              </w:rPr>
              <w:t>حاد</w:t>
            </w:r>
          </w:p>
        </w:tc>
      </w:tr>
      <w:tr w:rsidR="00435247" w:rsidRPr="00521E65" w:rsidTr="00C91A88">
        <w:trPr>
          <w:cantSplit/>
          <w:trHeight w:val="340"/>
        </w:trPr>
        <w:tc>
          <w:tcPr>
            <w:tcW w:w="796" w:type="pct"/>
          </w:tcPr>
          <w:p w:rsidR="00435247" w:rsidRPr="00521E65" w:rsidRDefault="00435247" w:rsidP="00C91A88">
            <w:pPr>
              <w:spacing w:before="20" w:after="20" w:line="300" w:lineRule="exact"/>
              <w:jc w:val="lef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جهة الاتصال:</w:t>
            </w:r>
          </w:p>
        </w:tc>
        <w:tc>
          <w:tcPr>
            <w:tcW w:w="1720" w:type="pct"/>
          </w:tcPr>
          <w:p w:rsidR="00435247" w:rsidRPr="009F64BB" w:rsidRDefault="009F64BB" w:rsidP="00C91A88">
            <w:pPr>
              <w:spacing w:before="20" w:after="20" w:line="300" w:lineRule="exact"/>
              <w:jc w:val="left"/>
              <w:rPr>
                <w:rtl/>
                <w:lang w:bidi="ar-EG"/>
              </w:rPr>
            </w:pPr>
            <w:r>
              <w:rPr>
                <w:lang w:val="en-GB" w:bidi="ar-SY"/>
              </w:rPr>
              <w:t>Alexandra Gaspari</w:t>
            </w:r>
          </w:p>
        </w:tc>
        <w:tc>
          <w:tcPr>
            <w:tcW w:w="2484" w:type="pct"/>
            <w:vMerge/>
          </w:tcPr>
          <w:p w:rsidR="00435247" w:rsidRPr="00521E65" w:rsidRDefault="00435247" w:rsidP="00643E02">
            <w:pPr>
              <w:numPr>
                <w:ilvl w:val="0"/>
                <w:numId w:val="12"/>
              </w:num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062" w:hanging="3005"/>
              <w:jc w:val="left"/>
              <w:rPr>
                <w:rtl/>
              </w:rPr>
            </w:pPr>
          </w:p>
        </w:tc>
      </w:tr>
      <w:tr w:rsidR="00521E65" w:rsidRPr="00521E65" w:rsidTr="00C91A88">
        <w:trPr>
          <w:cantSplit/>
          <w:trHeight w:val="340"/>
        </w:trPr>
        <w:tc>
          <w:tcPr>
            <w:tcW w:w="796" w:type="pct"/>
          </w:tcPr>
          <w:p w:rsidR="00521E65" w:rsidRPr="00521E65" w:rsidRDefault="00521E65" w:rsidP="00C91A88">
            <w:pPr>
              <w:spacing w:before="20" w:after="20" w:line="300" w:lineRule="exact"/>
              <w:jc w:val="left"/>
              <w:rPr>
                <w:rtl/>
              </w:rPr>
            </w:pPr>
            <w:r w:rsidRPr="00521E65">
              <w:rPr>
                <w:rFonts w:hint="cs"/>
                <w:rtl/>
                <w:lang w:bidi="ar-SY"/>
              </w:rPr>
              <w:t>الهاتف</w:t>
            </w:r>
            <w:r w:rsidRPr="00521E65">
              <w:rPr>
                <w:rFonts w:hint="cs"/>
                <w:rtl/>
              </w:rPr>
              <w:t>:</w:t>
            </w:r>
          </w:p>
        </w:tc>
        <w:tc>
          <w:tcPr>
            <w:tcW w:w="1720" w:type="pct"/>
          </w:tcPr>
          <w:p w:rsidR="00521E65" w:rsidRPr="00521E65" w:rsidRDefault="00521E65" w:rsidP="00C91A88">
            <w:pPr>
              <w:spacing w:before="20" w:after="20" w:line="300" w:lineRule="exact"/>
              <w:jc w:val="left"/>
              <w:rPr>
                <w:b/>
                <w:lang w:bidi="ar-SY"/>
              </w:rPr>
            </w:pPr>
            <w:r w:rsidRPr="00521E65">
              <w:rPr>
                <w:lang w:bidi="ar-SY"/>
              </w:rPr>
              <w:t>+41 22 730 </w:t>
            </w:r>
            <w:r w:rsidR="009F64BB">
              <w:rPr>
                <w:lang w:bidi="ar-SY"/>
              </w:rPr>
              <w:t>5158</w:t>
            </w:r>
          </w:p>
        </w:tc>
        <w:tc>
          <w:tcPr>
            <w:tcW w:w="2484" w:type="pct"/>
            <w:vMerge/>
          </w:tcPr>
          <w:p w:rsidR="00521E65" w:rsidRPr="00521E65" w:rsidRDefault="00521E65" w:rsidP="00643E02">
            <w:pPr>
              <w:numPr>
                <w:ilvl w:val="0"/>
                <w:numId w:val="12"/>
              </w:num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062" w:hanging="3005"/>
              <w:jc w:val="left"/>
              <w:rPr>
                <w:rtl/>
              </w:rPr>
            </w:pPr>
          </w:p>
        </w:tc>
      </w:tr>
      <w:tr w:rsidR="009F64BB" w:rsidRPr="00521E65" w:rsidTr="00C91A88">
        <w:trPr>
          <w:cantSplit/>
          <w:trHeight w:val="340"/>
        </w:trPr>
        <w:tc>
          <w:tcPr>
            <w:tcW w:w="796" w:type="pct"/>
          </w:tcPr>
          <w:p w:rsidR="009F64BB" w:rsidRPr="00521E65" w:rsidRDefault="009F64BB" w:rsidP="00C91A88">
            <w:pPr>
              <w:spacing w:before="20" w:after="20" w:line="300" w:lineRule="exact"/>
              <w:jc w:val="left"/>
              <w:rPr>
                <w:lang w:bidi="ar-SY"/>
              </w:rPr>
            </w:pPr>
            <w:r w:rsidRPr="00521E65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20" w:type="pct"/>
          </w:tcPr>
          <w:p w:rsidR="009F64BB" w:rsidRPr="00521E65" w:rsidRDefault="000A5C53" w:rsidP="00C91A88">
            <w:pPr>
              <w:spacing w:before="20" w:after="20" w:line="300" w:lineRule="exact"/>
              <w:jc w:val="left"/>
              <w:rPr>
                <w:lang w:bidi="ar-SY"/>
              </w:rPr>
            </w:pPr>
            <w:hyperlink r:id="rId10" w:history="1">
              <w:r w:rsidR="009F64BB" w:rsidRPr="00E35446">
                <w:rPr>
                  <w:rStyle w:val="Hyperlink"/>
                  <w:lang w:val="en-GB" w:bidi="ar-SY"/>
                </w:rPr>
                <w:t>alexandra.gaspari@itu.int</w:t>
              </w:r>
            </w:hyperlink>
          </w:p>
        </w:tc>
        <w:tc>
          <w:tcPr>
            <w:tcW w:w="2484" w:type="pct"/>
            <w:vMerge/>
          </w:tcPr>
          <w:p w:rsidR="009F64BB" w:rsidRPr="00521E65" w:rsidRDefault="009F64BB" w:rsidP="009F64BB">
            <w:pPr>
              <w:numPr>
                <w:ilvl w:val="0"/>
                <w:numId w:val="12"/>
              </w:num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062" w:hanging="3005"/>
              <w:jc w:val="left"/>
              <w:rPr>
                <w:rtl/>
              </w:rPr>
            </w:pPr>
          </w:p>
        </w:tc>
      </w:tr>
      <w:tr w:rsidR="00521E65" w:rsidRPr="00521E65" w:rsidTr="00C91A88">
        <w:trPr>
          <w:cantSplit/>
        </w:trPr>
        <w:tc>
          <w:tcPr>
            <w:tcW w:w="796" w:type="pct"/>
          </w:tcPr>
          <w:p w:rsidR="00521E65" w:rsidRPr="00521E65" w:rsidRDefault="00521E65" w:rsidP="00643E02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</w:p>
        </w:tc>
        <w:tc>
          <w:tcPr>
            <w:tcW w:w="1720" w:type="pct"/>
          </w:tcPr>
          <w:p w:rsidR="00521E65" w:rsidRPr="00521E65" w:rsidRDefault="00521E65" w:rsidP="00643E02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84" w:type="pct"/>
          </w:tcPr>
          <w:p w:rsidR="00521E65" w:rsidRPr="00521E65" w:rsidRDefault="00521E65" w:rsidP="00643E02">
            <w:pPr>
              <w:spacing w:before="60" w:after="60" w:line="300" w:lineRule="exact"/>
              <w:jc w:val="left"/>
              <w:rPr>
                <w:b/>
                <w:bCs/>
                <w:rtl/>
                <w:lang w:bidi="ar-EG"/>
              </w:rPr>
            </w:pPr>
          </w:p>
        </w:tc>
      </w:tr>
      <w:tr w:rsidR="00521E65" w:rsidRPr="00521E65" w:rsidTr="00C91A88">
        <w:trPr>
          <w:cantSplit/>
        </w:trPr>
        <w:tc>
          <w:tcPr>
            <w:tcW w:w="796" w:type="pct"/>
          </w:tcPr>
          <w:p w:rsidR="00521E65" w:rsidRPr="00521E65" w:rsidRDefault="00521E65" w:rsidP="00643E02">
            <w:pPr>
              <w:spacing w:before="60" w:after="60" w:line="340" w:lineRule="exact"/>
              <w:jc w:val="left"/>
              <w:rPr>
                <w:rtl/>
                <w:lang w:bidi="ar-SY"/>
              </w:rPr>
            </w:pPr>
            <w:r w:rsidRPr="00521E65">
              <w:rPr>
                <w:rFonts w:hint="cs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521E65" w:rsidRPr="003066EF" w:rsidRDefault="00BD0B37" w:rsidP="00FE7C67">
            <w:pPr>
              <w:spacing w:before="60" w:after="60" w:line="340" w:lineRule="exact"/>
              <w:ind w:left="57" w:right="57"/>
              <w:rPr>
                <w:b/>
                <w:bCs/>
                <w:spacing w:val="-4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rtl/>
                <w:lang w:bidi="ar-EG"/>
              </w:rPr>
              <w:t>دعوة إلى دعم الذكرى الستين لإنشاء اللجنة الاستشارية الدولية للبرق والهاتف/قطاع تقييس الاتصالات</w:t>
            </w:r>
          </w:p>
        </w:tc>
      </w:tr>
    </w:tbl>
    <w:p w:rsidR="00521E65" w:rsidRPr="00521E65" w:rsidRDefault="00521E65" w:rsidP="00157333">
      <w:pPr>
        <w:pStyle w:val="Normalaftertitle"/>
        <w:spacing w:before="600"/>
        <w:rPr>
          <w:rtl/>
        </w:rPr>
      </w:pPr>
      <w:r w:rsidRPr="00521E65">
        <w:rPr>
          <w:rFonts w:hint="cs"/>
          <w:rtl/>
        </w:rPr>
        <w:t>حضرات السادة والسيدات،</w:t>
      </w:r>
    </w:p>
    <w:p w:rsidR="00521E65" w:rsidRDefault="00521E65" w:rsidP="00C91A88">
      <w:pPr>
        <w:rPr>
          <w:rtl/>
        </w:rPr>
      </w:pPr>
      <w:r w:rsidRPr="00521E65">
        <w:rPr>
          <w:rFonts w:hint="cs"/>
          <w:rtl/>
        </w:rPr>
        <w:t>ت</w:t>
      </w:r>
      <w:r w:rsidRPr="00521E65">
        <w:rPr>
          <w:rFonts w:hint="cs"/>
          <w:rtl/>
          <w:lang w:bidi="ar-EG"/>
        </w:rPr>
        <w:t>‍</w:t>
      </w:r>
      <w:r w:rsidRPr="00521E65">
        <w:rPr>
          <w:rFonts w:hint="cs"/>
          <w:rtl/>
        </w:rPr>
        <w:t>حية طيبة وبعد،</w:t>
      </w:r>
    </w:p>
    <w:p w:rsidR="00480E2C" w:rsidRPr="00480E2C" w:rsidRDefault="00480E2C" w:rsidP="00C91A88">
      <w:pPr>
        <w:rPr>
          <w:rtl/>
          <w:lang w:bidi="ar-EG"/>
        </w:rPr>
      </w:pPr>
      <w:r w:rsidRPr="00480E2C">
        <w:rPr>
          <w:rFonts w:hint="cs"/>
          <w:rtl/>
          <w:lang w:bidi="ar-EG"/>
        </w:rPr>
        <w:t>ن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حتفل هذا العام، الذي هو أيضاً العام الذي ست</w:t>
      </w:r>
      <w:r w:rsidR="00145B1D">
        <w:rPr>
          <w:rFonts w:hint="cs"/>
          <w:rtl/>
          <w:lang w:bidi="ar-EG"/>
        </w:rPr>
        <w:t>ُ</w:t>
      </w:r>
      <w:r w:rsidRPr="00480E2C">
        <w:rPr>
          <w:rFonts w:hint="cs"/>
          <w:rtl/>
          <w:lang w:bidi="ar-EG"/>
        </w:rPr>
        <w:t>عقد فيه ال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جمعية العال</w:t>
      </w:r>
      <w:r w:rsidR="00E15D76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 xml:space="preserve">مية لتقييس الاتصالات لعام </w:t>
      </w:r>
      <w:r w:rsidRPr="00480E2C">
        <w:t>2016</w:t>
      </w:r>
      <w:r w:rsidRPr="00480E2C">
        <w:rPr>
          <w:rFonts w:hint="cs"/>
          <w:rtl/>
          <w:lang w:bidi="ar-EG"/>
        </w:rPr>
        <w:t xml:space="preserve">، بالذكرى الستين لإنشاء اللجنة الاستشارية الدولية للبرق </w:t>
      </w:r>
      <w:r w:rsidRPr="00480E2C">
        <w:rPr>
          <w:rFonts w:hint="cs"/>
          <w:rtl/>
          <w:lang w:bidi="ar-EG"/>
        </w:rPr>
        <w:lastRenderedPageBreak/>
        <w:t>والهاتف</w:t>
      </w:r>
      <w:r w:rsidR="005007AC">
        <w:rPr>
          <w:rFonts w:hint="cs"/>
          <w:rtl/>
          <w:lang w:bidi="ar-EG"/>
        </w:rPr>
        <w:t xml:space="preserve"> </w:t>
      </w:r>
      <w:r w:rsidR="005007AC">
        <w:rPr>
          <w:lang w:bidi="ar-EG"/>
        </w:rPr>
        <w:t>(CCITT</w:t>
      </w:r>
      <w:r w:rsidR="002A6FC1">
        <w:rPr>
          <w:lang w:bidi="ar-EG"/>
        </w:rPr>
        <w:t>)</w:t>
      </w:r>
      <w:r w:rsidR="002A6FC1">
        <w:rPr>
          <w:rFonts w:hint="cs"/>
          <w:rtl/>
          <w:lang w:bidi="ar-EG"/>
        </w:rPr>
        <w:t>/</w:t>
      </w:r>
      <w:r w:rsidRPr="00480E2C">
        <w:rPr>
          <w:rFonts w:hint="cs"/>
          <w:rtl/>
          <w:lang w:bidi="ar-EG"/>
        </w:rPr>
        <w:t>قطاع تقييس الاتصالات</w:t>
      </w:r>
      <w:r w:rsidR="005007AC">
        <w:rPr>
          <w:rFonts w:hint="cs"/>
          <w:rtl/>
          <w:lang w:bidi="ar-EG"/>
        </w:rPr>
        <w:t xml:space="preserve"> </w:t>
      </w:r>
      <w:r w:rsidR="005007AC">
        <w:rPr>
          <w:lang w:bidi="ar-EG"/>
        </w:rPr>
        <w:t>(ITU</w:t>
      </w:r>
      <w:r w:rsidR="005007AC">
        <w:rPr>
          <w:lang w:bidi="ar-EG"/>
        </w:rPr>
        <w:noBreakHyphen/>
        <w:t>T)</w:t>
      </w:r>
      <w:r w:rsidRPr="00480E2C">
        <w:rPr>
          <w:rFonts w:hint="cs"/>
          <w:rtl/>
          <w:lang w:bidi="ar-EG"/>
        </w:rPr>
        <w:t>. والاحتفال بهذه الذكرى الستين مناسبة م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ميزة بالنسبة لنا لتعبئة جهودنا في سبيل ت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حقيق ا</w:t>
      </w:r>
      <w:r w:rsidR="005007AC">
        <w:rPr>
          <w:rFonts w:hint="cs"/>
          <w:rtl/>
          <w:lang w:bidi="ar-EG"/>
        </w:rPr>
        <w:t>لغايات</w:t>
      </w:r>
      <w:r w:rsidRPr="00480E2C">
        <w:rPr>
          <w:rFonts w:hint="cs"/>
          <w:rtl/>
          <w:lang w:bidi="ar-EG"/>
        </w:rPr>
        <w:t xml:space="preserve"> الاستراتيجية لقطاع التقييس.</w:t>
      </w:r>
    </w:p>
    <w:p w:rsidR="00480E2C" w:rsidRPr="00480E2C" w:rsidRDefault="00480E2C" w:rsidP="00655BDC">
      <w:pPr>
        <w:rPr>
          <w:rtl/>
          <w:lang w:bidi="ar-EG"/>
        </w:rPr>
      </w:pPr>
      <w:r w:rsidRPr="00480E2C">
        <w:rPr>
          <w:rFonts w:hint="cs"/>
          <w:rtl/>
          <w:lang w:bidi="ar-EG"/>
        </w:rPr>
        <w:t>ولقد قطعنا شوطاً طويلاً في وضع ال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معايير التي أدت دوراً مهماً للغاية في تشكيل</w:t>
      </w:r>
      <w:r w:rsidR="005C56A5">
        <w:rPr>
          <w:rFonts w:hint="cs"/>
          <w:rtl/>
          <w:lang w:bidi="ar-EG"/>
        </w:rPr>
        <w:t xml:space="preserve"> ما</w:t>
      </w:r>
      <w:r w:rsidR="00655BDC">
        <w:rPr>
          <w:rFonts w:hint="eastAsia"/>
          <w:rtl/>
          <w:lang w:bidi="ar-EG"/>
        </w:rPr>
        <w:t> </w:t>
      </w:r>
      <w:r w:rsidR="005C56A5">
        <w:rPr>
          <w:rFonts w:hint="cs"/>
          <w:rtl/>
          <w:lang w:bidi="ar-EG"/>
        </w:rPr>
        <w:t>هو متاح اليوم من</w:t>
      </w:r>
      <w:r w:rsidRPr="00480E2C">
        <w:rPr>
          <w:rFonts w:hint="cs"/>
          <w:rtl/>
          <w:lang w:bidi="ar-EG"/>
        </w:rPr>
        <w:t xml:space="preserve"> تكنولوجيات ال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معلومات والاتصالات</w:t>
      </w:r>
      <w:r w:rsidR="00FF5A79">
        <w:rPr>
          <w:rFonts w:hint="eastAsia"/>
          <w:rtl/>
          <w:lang w:bidi="ar-EG"/>
        </w:rPr>
        <w:t> </w:t>
      </w:r>
      <w:r w:rsidRPr="00480E2C">
        <w:rPr>
          <w:rFonts w:hint="cs"/>
          <w:rtl/>
          <w:lang w:bidi="ar-EG"/>
        </w:rPr>
        <w:t>وخدماتها.</w:t>
      </w:r>
    </w:p>
    <w:p w:rsidR="00480E2C" w:rsidRDefault="00480E2C" w:rsidP="00C91A88">
      <w:pPr>
        <w:rPr>
          <w:rtl/>
          <w:lang w:bidi="ar-EG"/>
        </w:rPr>
      </w:pPr>
      <w:r w:rsidRPr="00480E2C">
        <w:rPr>
          <w:rFonts w:hint="cs"/>
          <w:rtl/>
          <w:lang w:bidi="ar-EG"/>
        </w:rPr>
        <w:t>وإننا إذ ن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 xml:space="preserve">حتفي </w:t>
      </w:r>
      <w:r w:rsidR="003B26FA">
        <w:rPr>
          <w:rFonts w:hint="cs"/>
          <w:rtl/>
          <w:lang w:bidi="ar-EG"/>
        </w:rPr>
        <w:t>بتراث</w:t>
      </w:r>
      <w:r w:rsidRPr="00480E2C">
        <w:rPr>
          <w:rFonts w:hint="cs"/>
          <w:rtl/>
          <w:lang w:bidi="ar-EG"/>
        </w:rPr>
        <w:t xml:space="preserve"> عريق من تطورات التكنولوجيا وال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معايير، نسعى أيضاً إلى ت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حديد الات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جاهات ال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مستقبلية</w:t>
      </w:r>
      <w:r w:rsidR="003B26FA">
        <w:rPr>
          <w:rFonts w:hint="cs"/>
          <w:rtl/>
          <w:lang w:bidi="ar-EG"/>
        </w:rPr>
        <w:t>.</w:t>
      </w:r>
      <w:r w:rsidRPr="00480E2C">
        <w:rPr>
          <w:rFonts w:hint="cs"/>
          <w:rtl/>
          <w:lang w:bidi="ar-EG"/>
        </w:rPr>
        <w:t xml:space="preserve"> وأود أن أدعوكم، بصفتكم شركاءنا ال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مرموقين، إلى الإعراب عن اهتمامكم بدعم أنشطتنا الرامية إلى الاحتفال بالذكري الستين لإنشاء اللجنة الاستشارية للبرق والهاتف/قطاع تقييس الاتصالات.</w:t>
      </w:r>
    </w:p>
    <w:p w:rsidR="00B3435F" w:rsidRPr="00480E2C" w:rsidRDefault="00B3435F" w:rsidP="006B6C3A">
      <w:pPr>
        <w:rPr>
          <w:rtl/>
          <w:lang w:bidi="ar-EG"/>
        </w:rPr>
      </w:pPr>
      <w:r>
        <w:rPr>
          <w:rFonts w:hint="cs"/>
          <w:rtl/>
          <w:lang w:bidi="ar-EG"/>
        </w:rPr>
        <w:t>وإذا حظيت هذه ال</w:t>
      </w:r>
      <w:r w:rsidR="00FF5A79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مبادرة باهتمامكم، لا</w:t>
      </w:r>
      <w:r w:rsidR="00FF5A79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تترددوا في الاتصال قبل </w:t>
      </w:r>
      <w:r>
        <w:rPr>
          <w:lang w:bidi="ar-EG"/>
        </w:rPr>
        <w:t>30</w:t>
      </w:r>
      <w:r>
        <w:rPr>
          <w:rFonts w:hint="cs"/>
          <w:rtl/>
          <w:lang w:bidi="ar-EG"/>
        </w:rPr>
        <w:t xml:space="preserve"> مايو </w:t>
      </w:r>
      <w:r w:rsidR="00162564">
        <w:rPr>
          <w:lang w:bidi="ar-EG"/>
        </w:rPr>
        <w:t>2016</w:t>
      </w:r>
      <w:r w:rsidR="00162564">
        <w:rPr>
          <w:rFonts w:hint="cs"/>
          <w:rtl/>
          <w:lang w:bidi="ar-EG"/>
        </w:rPr>
        <w:t xml:space="preserve"> بالزميلة السيدة</w:t>
      </w:r>
      <w:r w:rsidR="006B6C3A">
        <w:rPr>
          <w:rFonts w:hint="eastAsia"/>
          <w:rtl/>
          <w:lang w:bidi="ar-EG"/>
        </w:rPr>
        <w:t> </w:t>
      </w:r>
      <w:r w:rsidR="00C81578">
        <w:rPr>
          <w:lang w:bidi="ar-EG"/>
        </w:rPr>
        <w:t>Alexandra</w:t>
      </w:r>
      <w:r w:rsidR="00FF5A79">
        <w:rPr>
          <w:lang w:bidi="ar-EG"/>
        </w:rPr>
        <w:t> </w:t>
      </w:r>
      <w:r w:rsidR="00C81578">
        <w:rPr>
          <w:lang w:bidi="ar-EG"/>
        </w:rPr>
        <w:t>Gaspari</w:t>
      </w:r>
      <w:r w:rsidR="00162564">
        <w:rPr>
          <w:rFonts w:hint="cs"/>
          <w:rtl/>
          <w:lang w:bidi="ar-EG"/>
        </w:rPr>
        <w:t>، منسقة مكتب تقييس الاتصالات فيما</w:t>
      </w:r>
      <w:r w:rsidR="0013796F">
        <w:rPr>
          <w:rFonts w:hint="eastAsia"/>
          <w:rtl/>
          <w:lang w:bidi="ar-EG"/>
        </w:rPr>
        <w:t> </w:t>
      </w:r>
      <w:r w:rsidR="00162564">
        <w:rPr>
          <w:rFonts w:hint="cs"/>
          <w:rtl/>
          <w:lang w:bidi="ar-EG"/>
        </w:rPr>
        <w:t>يتعلق بالذكرى الستين.</w:t>
      </w:r>
    </w:p>
    <w:p w:rsidR="00480E2C" w:rsidRPr="00480E2C" w:rsidRDefault="00480E2C" w:rsidP="00C91A88">
      <w:pPr>
        <w:rPr>
          <w:rtl/>
          <w:lang w:bidi="ar-EG"/>
        </w:rPr>
      </w:pPr>
      <w:r w:rsidRPr="00480E2C">
        <w:rPr>
          <w:rFonts w:hint="cs"/>
          <w:rtl/>
          <w:lang w:bidi="ar-EG"/>
        </w:rPr>
        <w:t>وأتطلع إلى مشاركتكم وإسهامكم بفعالية في الاحتفالات بالذكرى الستين لإنشاء اللجنة الاستشارية للبرق والهاتف/قطاع تقييس الاتصالات، إذ نطمح إلى ت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>حديد وت</w:t>
      </w:r>
      <w:r w:rsidR="00FF5A79">
        <w:rPr>
          <w:rFonts w:hint="cs"/>
          <w:rtl/>
          <w:lang w:bidi="ar-EG"/>
        </w:rPr>
        <w:t>‍</w:t>
      </w:r>
      <w:r w:rsidRPr="00480E2C">
        <w:rPr>
          <w:rFonts w:hint="cs"/>
          <w:rtl/>
          <w:lang w:bidi="ar-EG"/>
        </w:rPr>
        <w:t xml:space="preserve">حقيق </w:t>
      </w:r>
      <w:r w:rsidR="00162564">
        <w:rPr>
          <w:rFonts w:hint="cs"/>
          <w:rtl/>
          <w:lang w:bidi="ar-EG"/>
        </w:rPr>
        <w:t>غاياتنا</w:t>
      </w:r>
      <w:r w:rsidRPr="00480E2C">
        <w:rPr>
          <w:rFonts w:hint="cs"/>
          <w:rtl/>
          <w:lang w:bidi="ar-EG"/>
        </w:rPr>
        <w:t xml:space="preserve"> الاستراتيجية لرسم مستقبلنا معاً.</w:t>
      </w:r>
    </w:p>
    <w:p w:rsidR="00706D7A" w:rsidRDefault="00521E65" w:rsidP="00521E65">
      <w:pPr>
        <w:spacing w:before="240"/>
        <w:rPr>
          <w:lang w:bidi="ar-EG"/>
        </w:rPr>
      </w:pPr>
      <w:r w:rsidRPr="00521E65">
        <w:rPr>
          <w:rFonts w:hint="cs"/>
          <w:rtl/>
          <w:lang w:bidi="ar-EG"/>
        </w:rPr>
        <w:t>وتفضلوا بقبول فائق التقدير والاحترام.</w:t>
      </w:r>
    </w:p>
    <w:p w:rsidR="00303C00" w:rsidRPr="00973D75" w:rsidRDefault="00303C00" w:rsidP="00521E65">
      <w:pPr>
        <w:spacing w:before="240"/>
        <w:rPr>
          <w:rtl/>
          <w:lang w:bidi="ar-EG"/>
        </w:rPr>
      </w:pPr>
    </w:p>
    <w:p w:rsidR="00521E65" w:rsidRDefault="00521E65" w:rsidP="00303C00">
      <w:pPr>
        <w:spacing w:before="440"/>
        <w:jc w:val="left"/>
        <w:rPr>
          <w:lang w:bidi="ar-SY"/>
        </w:rPr>
      </w:pPr>
      <w:r>
        <w:rPr>
          <w:rFonts w:hint="cs"/>
          <w:rtl/>
          <w:lang w:bidi="ar-SY"/>
        </w:rPr>
        <w:t>تشيساب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لي</w:t>
      </w:r>
      <w:r>
        <w:rPr>
          <w:rtl/>
          <w:lang w:bidi="ar-SY"/>
        </w:rPr>
        <w:br/>
      </w:r>
      <w:r>
        <w:rPr>
          <w:rFonts w:hint="cs"/>
          <w:rtl/>
          <w:lang w:bidi="ar-SY"/>
        </w:rPr>
        <w:t>مدير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مكتب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تقييس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</w:t>
      </w:r>
    </w:p>
    <w:sectPr w:rsidR="00521E65" w:rsidSect="0030035F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4A" w:rsidRDefault="00CA294A" w:rsidP="0030035F">
      <w:pPr>
        <w:spacing w:before="0" w:line="240" w:lineRule="auto"/>
      </w:pPr>
      <w:r>
        <w:separator/>
      </w:r>
    </w:p>
  </w:endnote>
  <w:endnote w:type="continuationSeparator" w:id="0">
    <w:p w:rsidR="00CA294A" w:rsidRDefault="00CA294A" w:rsidP="003003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35F" w:rsidRPr="00973D75" w:rsidRDefault="0030035F" w:rsidP="00C81578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</w:rPr>
    </w:pPr>
    <w:r w:rsidRPr="00E76837">
      <w:rPr>
        <w:rFonts w:ascii="Calibri" w:hAnsi="Calibri" w:cs="Calibri"/>
        <w:sz w:val="16"/>
        <w:szCs w:val="16"/>
      </w:rPr>
      <w:fldChar w:fldCharType="begin"/>
    </w:r>
    <w:r w:rsidRPr="00973D75">
      <w:rPr>
        <w:rFonts w:ascii="Calibri" w:hAnsi="Calibri" w:cs="Calibri"/>
        <w:sz w:val="16"/>
        <w:szCs w:val="16"/>
      </w:rPr>
      <w:instrText xml:space="preserve"> FILENAME \p \* MERGEFORMAT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973D75" w:rsidRPr="00973D75">
      <w:rPr>
        <w:rFonts w:ascii="Calibri" w:hAnsi="Calibri" w:cs="Calibri"/>
        <w:noProof/>
        <w:sz w:val="16"/>
        <w:szCs w:val="16"/>
      </w:rPr>
      <w:t>M:\OFFICE\Circ-Coll\Circular\211A-0k.docx</w:t>
    </w:r>
    <w:r w:rsidRPr="00E76837">
      <w:rPr>
        <w:rFonts w:ascii="Calibri" w:hAnsi="Calibri" w:cs="Calibri"/>
        <w:sz w:val="16"/>
        <w:szCs w:val="16"/>
      </w:rPr>
      <w:fldChar w:fldCharType="end"/>
    </w:r>
    <w:r w:rsidRPr="00973D75">
      <w:rPr>
        <w:rFonts w:ascii="Calibri" w:hAnsi="Calibri" w:cs="Calibri"/>
        <w:sz w:val="16"/>
        <w:szCs w:val="16"/>
      </w:rPr>
      <w:t xml:space="preserve">   (</w:t>
    </w:r>
    <w:r w:rsidR="00C81578" w:rsidRPr="00973D75">
      <w:rPr>
        <w:rFonts w:ascii="Calibri" w:hAnsi="Calibri" w:cs="Calibri"/>
        <w:sz w:val="16"/>
        <w:szCs w:val="16"/>
      </w:rPr>
      <w:t>395920</w:t>
    </w:r>
    <w:r w:rsidRPr="00973D75">
      <w:rPr>
        <w:rFonts w:ascii="Calibri" w:hAnsi="Calibri" w:cs="Calibri"/>
        <w:sz w:val="16"/>
        <w:szCs w:val="16"/>
      </w:rPr>
      <w:t>)</w:t>
    </w:r>
    <w:r w:rsidRPr="00973D75">
      <w:rPr>
        <w:rFonts w:ascii="Calibri" w:hAnsi="Calibri" w:cs="Calibri"/>
        <w:sz w:val="16"/>
        <w:szCs w:val="16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savedate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0A5C53">
      <w:rPr>
        <w:rFonts w:ascii="Calibri" w:hAnsi="Calibri" w:cs="Calibri"/>
        <w:noProof/>
        <w:sz w:val="16"/>
        <w:szCs w:val="16"/>
      </w:rPr>
      <w:t>27.04.16</w:t>
    </w:r>
    <w:r w:rsidRPr="00E76837">
      <w:rPr>
        <w:rFonts w:ascii="Calibri" w:hAnsi="Calibri" w:cs="Calibri"/>
        <w:sz w:val="16"/>
        <w:szCs w:val="16"/>
      </w:rPr>
      <w:fldChar w:fldCharType="end"/>
    </w:r>
    <w:r w:rsidRPr="00973D75">
      <w:rPr>
        <w:rFonts w:ascii="Calibri" w:hAnsi="Calibri" w:cs="Calibri"/>
        <w:sz w:val="16"/>
        <w:szCs w:val="16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printdate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973D75">
      <w:rPr>
        <w:rFonts w:ascii="Calibri" w:hAnsi="Calibri" w:cs="Calibri"/>
        <w:noProof/>
        <w:sz w:val="16"/>
        <w:szCs w:val="16"/>
      </w:rPr>
      <w:t>27.04.16</w:t>
    </w:r>
    <w:r w:rsidRPr="00E7683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CAA" w:rsidRPr="00973CAA" w:rsidRDefault="00973CAA" w:rsidP="00973CAA"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bidi w:val="0"/>
      <w:spacing w:before="40" w:line="240" w:lineRule="auto"/>
      <w:ind w:left="-397" w:right="-397"/>
      <w:jc w:val="center"/>
      <w:rPr>
        <w:rFonts w:eastAsia="Batang" w:cs="Times New Roman"/>
        <w:sz w:val="16"/>
        <w:szCs w:val="20"/>
        <w:lang w:val="en-GB" w:eastAsia="en-US"/>
      </w:rPr>
    </w:pPr>
    <w:r w:rsidRPr="00973CAA">
      <w:rPr>
        <w:rFonts w:eastAsia="Batang" w:cs="Times New Roman"/>
        <w:sz w:val="18"/>
        <w:szCs w:val="18"/>
        <w:lang w:val="fr-CH" w:eastAsia="en-US"/>
      </w:rPr>
      <w:t xml:space="preserve">International </w:t>
    </w:r>
    <w:proofErr w:type="spellStart"/>
    <w:r w:rsidRPr="00973CAA">
      <w:rPr>
        <w:rFonts w:eastAsia="Batang" w:cs="Times New Roman"/>
        <w:sz w:val="18"/>
        <w:szCs w:val="18"/>
        <w:lang w:val="fr-CH" w:eastAsia="en-US"/>
      </w:rPr>
      <w:t>Telecommunication</w:t>
    </w:r>
    <w:proofErr w:type="spellEnd"/>
    <w:r w:rsidRPr="00973CAA">
      <w:rPr>
        <w:rFonts w:eastAsia="Batang" w:cs="Times New Roman"/>
        <w:sz w:val="18"/>
        <w:szCs w:val="18"/>
        <w:lang w:val="fr-CH" w:eastAsia="en-US"/>
      </w:rPr>
      <w:t xml:space="preserve"> Union • Place des Nations • CH</w:t>
    </w:r>
    <w:r w:rsidRPr="00973CAA">
      <w:rPr>
        <w:rFonts w:eastAsia="Batang" w:cs="Times New Roman"/>
        <w:sz w:val="18"/>
        <w:szCs w:val="18"/>
        <w:lang w:val="fr-CH" w:eastAsia="en-US"/>
      </w:rPr>
      <w:noBreakHyphen/>
      <w:t xml:space="preserve">1211 Geneva 20 • Switzerland </w:t>
    </w:r>
    <w:r w:rsidRPr="00973CAA">
      <w:rPr>
        <w:rFonts w:eastAsia="Batang" w:cs="Times New Roman"/>
        <w:sz w:val="18"/>
        <w:szCs w:val="18"/>
        <w:lang w:val="fr-CH" w:eastAsia="en-US"/>
      </w:rPr>
      <w:br/>
      <w:t xml:space="preserve">Tel: +41 22 730 5111 • Fax: +41 22 733 7256 • E-mail: </w:t>
    </w:r>
    <w:hyperlink r:id="rId1" w:history="1">
      <w:r w:rsidRPr="00973CAA">
        <w:rPr>
          <w:rFonts w:eastAsia="Batang" w:cs="Times New Roman"/>
          <w:color w:val="0000FF"/>
          <w:sz w:val="18"/>
          <w:szCs w:val="18"/>
          <w:u w:val="single"/>
          <w:lang w:val="fr-CH" w:eastAsia="en-US"/>
        </w:rPr>
        <w:t>itumail@itu.int</w:t>
      </w:r>
    </w:hyperlink>
    <w:r w:rsidRPr="00973CAA">
      <w:rPr>
        <w:rFonts w:eastAsia="Batang" w:cs="Times New Roman"/>
        <w:sz w:val="18"/>
        <w:szCs w:val="18"/>
        <w:lang w:val="fr-CH" w:eastAsia="en-US"/>
      </w:rPr>
      <w:t xml:space="preserve"> • </w:t>
    </w:r>
    <w:hyperlink r:id="rId2" w:history="1">
      <w:r w:rsidRPr="00973CAA">
        <w:rPr>
          <w:rFonts w:eastAsia="Batang" w:cs="Times New Roman"/>
          <w:color w:val="0000FF"/>
          <w:sz w:val="18"/>
          <w:szCs w:val="18"/>
          <w:u w:val="single"/>
          <w:lang w:val="fr-CH" w:eastAsia="en-US"/>
        </w:rPr>
        <w:t>www.itu.int</w:t>
      </w:r>
    </w:hyperlink>
    <w:r w:rsidRPr="00973CAA">
      <w:rPr>
        <w:rFonts w:eastAsia="Batang" w:cs="Times New Roman"/>
        <w:sz w:val="18"/>
        <w:szCs w:val="18"/>
        <w:lang w:val="fr-CH" w:eastAsia="en-US"/>
      </w:rPr>
      <w:t xml:space="preserve"> • </w:t>
    </w:r>
    <w:hyperlink r:id="rId3" w:history="1">
      <w:r w:rsidRPr="00973CAA">
        <w:rPr>
          <w:rFonts w:eastAsia="Batang" w:cs="Times New Roman"/>
          <w:color w:val="0000FF"/>
          <w:sz w:val="18"/>
          <w:szCs w:val="18"/>
          <w:u w:val="single"/>
          <w:lang w:val="fr-CH" w:eastAsia="en-US"/>
        </w:rPr>
        <w:t xml:space="preserve">CCITT/ITU-T 60 </w:t>
      </w:r>
      <w:proofErr w:type="spellStart"/>
      <w:r w:rsidRPr="00973CAA">
        <w:rPr>
          <w:rFonts w:eastAsia="Batang" w:cs="Times New Roman"/>
          <w:color w:val="0000FF"/>
          <w:sz w:val="18"/>
          <w:szCs w:val="18"/>
          <w:u w:val="single"/>
          <w:lang w:val="fr-CH" w:eastAsia="en-US"/>
        </w:rPr>
        <w:t>years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4A" w:rsidRDefault="00CA294A" w:rsidP="0030035F">
      <w:pPr>
        <w:spacing w:before="0" w:line="240" w:lineRule="auto"/>
      </w:pPr>
      <w:r>
        <w:separator/>
      </w:r>
    </w:p>
  </w:footnote>
  <w:footnote w:type="continuationSeparator" w:id="0">
    <w:p w:rsidR="00CA294A" w:rsidRDefault="00CA294A" w:rsidP="0030035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497" w:rsidRPr="00E57497" w:rsidRDefault="00E57497" w:rsidP="00EE5CF9">
    <w:pPr>
      <w:pStyle w:val="Header"/>
      <w:spacing w:before="120" w:after="240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 </w:t>
    </w:r>
    <w:r w:rsidRPr="00E57497">
      <w:rPr>
        <w:rFonts w:cs="Calibri"/>
        <w:sz w:val="20"/>
        <w:szCs w:val="20"/>
      </w:rPr>
      <w:t>-</w:t>
    </w:r>
    <w:r w:rsidRPr="00E57497">
      <w:rPr>
        <w:rFonts w:cs="Calibri"/>
        <w:sz w:val="20"/>
        <w:szCs w:val="20"/>
      </w:rPr>
      <w:fldChar w:fldCharType="begin"/>
    </w:r>
    <w:r w:rsidRPr="00E57497">
      <w:rPr>
        <w:rFonts w:cs="Calibri"/>
        <w:sz w:val="20"/>
        <w:szCs w:val="20"/>
      </w:rPr>
      <w:instrText xml:space="preserve"> PAGE </w:instrText>
    </w:r>
    <w:r w:rsidRPr="00E57497">
      <w:rPr>
        <w:rFonts w:cs="Calibri"/>
        <w:sz w:val="20"/>
        <w:szCs w:val="20"/>
      </w:rPr>
      <w:fldChar w:fldCharType="separate"/>
    </w:r>
    <w:r w:rsidR="00303C00">
      <w:rPr>
        <w:rFonts w:cs="Times New Roman"/>
        <w:noProof/>
        <w:sz w:val="20"/>
        <w:szCs w:val="20"/>
        <w:rtl/>
      </w:rPr>
      <w:t>2</w:t>
    </w:r>
    <w:r w:rsidRPr="00E57497">
      <w:rPr>
        <w:rFonts w:cs="Calibri"/>
        <w:sz w:val="20"/>
        <w:szCs w:val="20"/>
      </w:rPr>
      <w:fldChar w:fldCharType="end"/>
    </w:r>
    <w:r w:rsidRPr="00E57497">
      <w:rPr>
        <w:rFonts w:cs="Calibri"/>
        <w:sz w:val="20"/>
        <w:szCs w:val="20"/>
      </w:rP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1B"/>
    <w:rsid w:val="00027A77"/>
    <w:rsid w:val="00090574"/>
    <w:rsid w:val="00097ABC"/>
    <w:rsid w:val="000A5C53"/>
    <w:rsid w:val="00104E1B"/>
    <w:rsid w:val="00107A10"/>
    <w:rsid w:val="0013796F"/>
    <w:rsid w:val="00145B1D"/>
    <w:rsid w:val="00146F11"/>
    <w:rsid w:val="00150BF1"/>
    <w:rsid w:val="00157333"/>
    <w:rsid w:val="00162564"/>
    <w:rsid w:val="00173915"/>
    <w:rsid w:val="001A66D8"/>
    <w:rsid w:val="002150CF"/>
    <w:rsid w:val="00217ED8"/>
    <w:rsid w:val="0023283D"/>
    <w:rsid w:val="002978F4"/>
    <w:rsid w:val="002A6FC1"/>
    <w:rsid w:val="002B028D"/>
    <w:rsid w:val="002C4B85"/>
    <w:rsid w:val="002E6541"/>
    <w:rsid w:val="0030035F"/>
    <w:rsid w:val="00303C00"/>
    <w:rsid w:val="00305886"/>
    <w:rsid w:val="003066EF"/>
    <w:rsid w:val="00346EA2"/>
    <w:rsid w:val="00357185"/>
    <w:rsid w:val="003B26FA"/>
    <w:rsid w:val="003C18D6"/>
    <w:rsid w:val="003F678F"/>
    <w:rsid w:val="004162AF"/>
    <w:rsid w:val="0042686F"/>
    <w:rsid w:val="00435247"/>
    <w:rsid w:val="00443869"/>
    <w:rsid w:val="00480E2C"/>
    <w:rsid w:val="005007AC"/>
    <w:rsid w:val="00501E0E"/>
    <w:rsid w:val="00516408"/>
    <w:rsid w:val="00521E65"/>
    <w:rsid w:val="00526F3F"/>
    <w:rsid w:val="0055516A"/>
    <w:rsid w:val="00571F32"/>
    <w:rsid w:val="00576A54"/>
    <w:rsid w:val="005A0987"/>
    <w:rsid w:val="005C56A5"/>
    <w:rsid w:val="005E7869"/>
    <w:rsid w:val="00624294"/>
    <w:rsid w:val="00643E02"/>
    <w:rsid w:val="00655BDC"/>
    <w:rsid w:val="006A5C03"/>
    <w:rsid w:val="006B14CA"/>
    <w:rsid w:val="006B6C3A"/>
    <w:rsid w:val="006F63F7"/>
    <w:rsid w:val="00706D7A"/>
    <w:rsid w:val="00786046"/>
    <w:rsid w:val="00803F08"/>
    <w:rsid w:val="008235CD"/>
    <w:rsid w:val="008513CB"/>
    <w:rsid w:val="008A7D82"/>
    <w:rsid w:val="009656DC"/>
    <w:rsid w:val="00973CAA"/>
    <w:rsid w:val="00973D75"/>
    <w:rsid w:val="00982B28"/>
    <w:rsid w:val="009C5978"/>
    <w:rsid w:val="009E6ED8"/>
    <w:rsid w:val="009F64BB"/>
    <w:rsid w:val="00A96D6E"/>
    <w:rsid w:val="00A97F94"/>
    <w:rsid w:val="00AD73A2"/>
    <w:rsid w:val="00B3435F"/>
    <w:rsid w:val="00BB1FA2"/>
    <w:rsid w:val="00BD0B37"/>
    <w:rsid w:val="00BE211E"/>
    <w:rsid w:val="00BF1F37"/>
    <w:rsid w:val="00C51AE6"/>
    <w:rsid w:val="00C674FE"/>
    <w:rsid w:val="00C75633"/>
    <w:rsid w:val="00C81578"/>
    <w:rsid w:val="00C91A88"/>
    <w:rsid w:val="00CA294A"/>
    <w:rsid w:val="00CD67A0"/>
    <w:rsid w:val="00CE2EE1"/>
    <w:rsid w:val="00CF3FFD"/>
    <w:rsid w:val="00D77D0F"/>
    <w:rsid w:val="00DA1CF0"/>
    <w:rsid w:val="00DB192D"/>
    <w:rsid w:val="00DC24B4"/>
    <w:rsid w:val="00DD0F06"/>
    <w:rsid w:val="00DF16DC"/>
    <w:rsid w:val="00E15D76"/>
    <w:rsid w:val="00E17033"/>
    <w:rsid w:val="00E45211"/>
    <w:rsid w:val="00E57497"/>
    <w:rsid w:val="00EE5CF9"/>
    <w:rsid w:val="00F2170C"/>
    <w:rsid w:val="00F84366"/>
    <w:rsid w:val="00F85089"/>
    <w:rsid w:val="00FE7C67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01468AF-6299-4647-A2FB-FAED6D5E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FA2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BF1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F1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BF1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0BF1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BF1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0BF1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0BF1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0BF1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0BF1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BE211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50BF1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50BF1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0BF1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50BF1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50BF1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50BF1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50BF1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50BF1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50BF1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BE211E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1A66D8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150BF1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150BF1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BE211E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BE211E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BE211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BE211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9C59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35F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35F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BE211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BE211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BE211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BE21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1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BE211E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BE211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E211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BE211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BE211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211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BE211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BE211E"/>
    <w:rPr>
      <w:smallCaps/>
      <w:color w:val="FF0000"/>
    </w:rPr>
  </w:style>
  <w:style w:type="paragraph" w:customStyle="1" w:styleId="Headingb">
    <w:name w:val="Heading b"/>
    <w:basedOn w:val="Normal"/>
    <w:qFormat/>
    <w:rsid w:val="00BE211E"/>
    <w:pPr>
      <w:keepNext/>
      <w:spacing w:before="240"/>
    </w:pPr>
    <w:rPr>
      <w:b/>
      <w:bCs/>
      <w:lang w:bidi="ar-SY"/>
    </w:rPr>
  </w:style>
  <w:style w:type="paragraph" w:customStyle="1" w:styleId="Footnotetexte">
    <w:name w:val="Footnote texte"/>
    <w:basedOn w:val="Normal"/>
    <w:qFormat/>
    <w:rsid w:val="00BE211E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BE211E"/>
    <w:pPr>
      <w:spacing w:before="80"/>
    </w:pPr>
    <w:rPr>
      <w:lang w:bidi="ar-SY"/>
    </w:rPr>
  </w:style>
  <w:style w:type="paragraph" w:customStyle="1" w:styleId="FirstFooter">
    <w:name w:val="FirstFooter"/>
    <w:basedOn w:val="Footer"/>
    <w:rsid w:val="009C5978"/>
    <w:pPr>
      <w:tabs>
        <w:tab w:val="clear" w:pos="4153"/>
        <w:tab w:val="clear" w:pos="8306"/>
        <w:tab w:val="left" w:pos="794"/>
        <w:tab w:val="left" w:pos="1191"/>
        <w:tab w:val="left" w:pos="1588"/>
        <w:tab w:val="left" w:pos="1985"/>
      </w:tabs>
      <w:spacing w:before="40"/>
    </w:pPr>
    <w:rPr>
      <w:rFonts w:asciiTheme="minorHAnsi" w:hAnsiTheme="minorHAnsi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xandra.gaspari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6\ITU-T%20-%20(TSB)\PA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6B18-F402-4B31-8290-0A390486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PA_TSBcirc.dotx</Template>
  <TotalTime>0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RIZ</dc:creator>
  <cp:keywords/>
  <dc:description/>
  <cp:lastModifiedBy>Bettini, Nadine</cp:lastModifiedBy>
  <cp:revision>2</cp:revision>
  <cp:lastPrinted>2016-04-27T09:17:00Z</cp:lastPrinted>
  <dcterms:created xsi:type="dcterms:W3CDTF">2016-04-27T09:42:00Z</dcterms:created>
  <dcterms:modified xsi:type="dcterms:W3CDTF">2016-04-27T09:42:00Z</dcterms:modified>
</cp:coreProperties>
</file>