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DE0985" w:rsidTr="00751BDC">
        <w:trPr>
          <w:cantSplit/>
        </w:trPr>
        <w:tc>
          <w:tcPr>
            <w:tcW w:w="1418" w:type="dxa"/>
            <w:vAlign w:val="center"/>
          </w:tcPr>
          <w:p w:rsidR="00297434" w:rsidRPr="00DE0985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DE0985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DE0985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E098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DE0985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E098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DE0985" w:rsidRDefault="00751BDC" w:rsidP="00BB478D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E0985">
              <w:rPr>
                <w:noProof/>
                <w:lang w:eastAsia="zh-CN"/>
              </w:rPr>
              <w:drawing>
                <wp:inline distT="0" distB="0" distL="0" distR="0" wp14:anchorId="2DD5A640" wp14:editId="7857BCC3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DE0985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DE0985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DE0985" w:rsidRDefault="00297434" w:rsidP="00297434">
            <w:pPr>
              <w:rPr>
                <w:lang w:val="ru-RU"/>
              </w:rPr>
            </w:pPr>
          </w:p>
        </w:tc>
      </w:tr>
    </w:tbl>
    <w:p w:rsidR="001629DC" w:rsidRPr="00DE0985" w:rsidRDefault="001629DC" w:rsidP="00751BDC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DE0985">
        <w:rPr>
          <w:lang w:val="ru-RU"/>
        </w:rPr>
        <w:tab/>
        <w:t>Женева,</w:t>
      </w:r>
      <w:r w:rsidR="00B54B88" w:rsidRPr="00DE0985">
        <w:rPr>
          <w:lang w:val="ru-RU"/>
        </w:rPr>
        <w:t xml:space="preserve"> </w:t>
      </w:r>
      <w:r w:rsidR="005121BB">
        <w:rPr>
          <w:lang w:val="ru-RU"/>
        </w:rPr>
        <w:t>21</w:t>
      </w:r>
      <w:r w:rsidR="006B1E6B" w:rsidRPr="00DE0985">
        <w:rPr>
          <w:lang w:val="ru-RU"/>
        </w:rPr>
        <w:t xml:space="preserve"> марта</w:t>
      </w:r>
      <w:r w:rsidR="00A32FD5" w:rsidRPr="00DE0985">
        <w:rPr>
          <w:lang w:val="ru-RU"/>
        </w:rPr>
        <w:t xml:space="preserve"> 201</w:t>
      </w:r>
      <w:r w:rsidR="007D4F1A" w:rsidRPr="00DE0985">
        <w:rPr>
          <w:lang w:val="ru-RU"/>
        </w:rPr>
        <w:t>6 </w:t>
      </w:r>
      <w:r w:rsidR="00A32FD5" w:rsidRPr="00DE0985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3"/>
        <w:gridCol w:w="4242"/>
      </w:tblGrid>
      <w:tr w:rsidR="001629DC" w:rsidRPr="005121BB" w:rsidTr="008F5FAF">
        <w:trPr>
          <w:cantSplit/>
        </w:trPr>
        <w:tc>
          <w:tcPr>
            <w:tcW w:w="1276" w:type="dxa"/>
          </w:tcPr>
          <w:p w:rsidR="001629DC" w:rsidRPr="00DE0985" w:rsidRDefault="001629DC" w:rsidP="00867192">
            <w:pPr>
              <w:spacing w:before="0"/>
              <w:rPr>
                <w:lang w:val="ru-RU"/>
              </w:rPr>
            </w:pPr>
            <w:r w:rsidRPr="00DE0985">
              <w:rPr>
                <w:lang w:val="ru-RU"/>
              </w:rPr>
              <w:t>Осн.:</w:t>
            </w:r>
          </w:p>
        </w:tc>
        <w:tc>
          <w:tcPr>
            <w:tcW w:w="4253" w:type="dxa"/>
          </w:tcPr>
          <w:p w:rsidR="001629DC" w:rsidRPr="00DE0985" w:rsidRDefault="001629DC" w:rsidP="00103C7A">
            <w:pPr>
              <w:spacing w:before="0"/>
              <w:jc w:val="left"/>
              <w:rPr>
                <w:lang w:val="ru-RU"/>
              </w:rPr>
            </w:pPr>
            <w:r w:rsidRPr="00DE0985">
              <w:rPr>
                <w:b/>
                <w:bCs/>
                <w:lang w:val="ru-RU"/>
              </w:rPr>
              <w:t xml:space="preserve">Циркуляр </w:t>
            </w:r>
            <w:r w:rsidR="006B1E6B" w:rsidRPr="00DE0985">
              <w:rPr>
                <w:b/>
                <w:bCs/>
                <w:lang w:val="ru-RU"/>
              </w:rPr>
              <w:t>20</w:t>
            </w:r>
            <w:r w:rsidR="005121BB">
              <w:rPr>
                <w:b/>
                <w:bCs/>
                <w:lang w:val="ru-RU"/>
              </w:rPr>
              <w:t>1</w:t>
            </w:r>
            <w:r w:rsidRPr="00DE0985">
              <w:rPr>
                <w:b/>
                <w:bCs/>
                <w:lang w:val="ru-RU"/>
              </w:rPr>
              <w:t xml:space="preserve"> БСЭ</w:t>
            </w:r>
            <w:r w:rsidR="00867192" w:rsidRPr="00DE0985">
              <w:rPr>
                <w:b/>
                <w:bCs/>
                <w:lang w:val="ru-RU"/>
              </w:rPr>
              <w:br/>
            </w:r>
            <w:r w:rsidR="005121BB" w:rsidRPr="00B33980">
              <w:t>COM 15/HO</w:t>
            </w:r>
          </w:p>
        </w:tc>
        <w:tc>
          <w:tcPr>
            <w:tcW w:w="4242" w:type="dxa"/>
          </w:tcPr>
          <w:p w:rsidR="001629DC" w:rsidRPr="00DE0985" w:rsidRDefault="001629DC" w:rsidP="00103C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E0985">
              <w:rPr>
                <w:lang w:val="ru-RU"/>
              </w:rPr>
              <w:t>–</w:t>
            </w:r>
            <w:r w:rsidRPr="00DE0985">
              <w:rPr>
                <w:lang w:val="ru-RU"/>
              </w:rPr>
              <w:tab/>
              <w:t>Администрациям Государств – Членов Союза</w:t>
            </w:r>
          </w:p>
          <w:p w:rsidR="008F5FAF" w:rsidRPr="00DE0985" w:rsidRDefault="008F5FAF" w:rsidP="005121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0358C4" w:rsidTr="008F5FAF">
        <w:trPr>
          <w:cantSplit/>
        </w:trPr>
        <w:tc>
          <w:tcPr>
            <w:tcW w:w="1276" w:type="dxa"/>
          </w:tcPr>
          <w:p w:rsidR="001629DC" w:rsidRPr="00DE0985" w:rsidRDefault="001629DC" w:rsidP="00867192">
            <w:pPr>
              <w:spacing w:before="0"/>
              <w:rPr>
                <w:lang w:val="ru-RU"/>
              </w:rPr>
            </w:pPr>
            <w:r w:rsidRPr="00DE0985">
              <w:rPr>
                <w:lang w:val="ru-RU"/>
              </w:rPr>
              <w:t>Тел.:</w:t>
            </w:r>
            <w:r w:rsidR="00867192" w:rsidRPr="00DE0985">
              <w:rPr>
                <w:lang w:val="ru-RU"/>
              </w:rPr>
              <w:br/>
            </w:r>
            <w:r w:rsidRPr="00DE0985">
              <w:rPr>
                <w:lang w:val="ru-RU"/>
              </w:rPr>
              <w:t>Факс:</w:t>
            </w:r>
            <w:r w:rsidR="00867192" w:rsidRPr="00DE0985">
              <w:rPr>
                <w:lang w:val="ru-RU"/>
              </w:rPr>
              <w:br/>
            </w:r>
            <w:r w:rsidRPr="00DE0985">
              <w:rPr>
                <w:lang w:val="ru-RU"/>
              </w:rPr>
              <w:t>Эл. почта:</w:t>
            </w:r>
          </w:p>
        </w:tc>
        <w:tc>
          <w:tcPr>
            <w:tcW w:w="4253" w:type="dxa"/>
          </w:tcPr>
          <w:p w:rsidR="001629DC" w:rsidRPr="00DE0985" w:rsidRDefault="005121BB" w:rsidP="00103C7A">
            <w:pPr>
              <w:spacing w:before="0"/>
              <w:jc w:val="left"/>
              <w:rPr>
                <w:lang w:val="ru-RU"/>
              </w:rPr>
            </w:pPr>
            <w:r w:rsidRPr="00B33980">
              <w:t>+41 22 730 6356</w:t>
            </w:r>
            <w:r w:rsidR="001629DC" w:rsidRPr="00DE0985">
              <w:rPr>
                <w:lang w:val="ru-RU"/>
              </w:rPr>
              <w:br/>
            </w:r>
            <w:r w:rsidRPr="00B33980">
              <w:t>+41 22 730 5853</w:t>
            </w:r>
            <w:r w:rsidR="00867192" w:rsidRPr="00DE0985">
              <w:rPr>
                <w:lang w:val="ru-RU"/>
              </w:rPr>
              <w:br/>
            </w:r>
            <w:hyperlink r:id="rId10" w:history="1">
              <w:r w:rsidRPr="00B33980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242" w:type="dxa"/>
          </w:tcPr>
          <w:p w:rsidR="001629DC" w:rsidRPr="00DE0985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E0985">
              <w:rPr>
                <w:b/>
                <w:bCs/>
                <w:lang w:val="ru-RU"/>
              </w:rPr>
              <w:t>Копии</w:t>
            </w:r>
            <w:r w:rsidRPr="00DE0985">
              <w:rPr>
                <w:lang w:val="ru-RU"/>
              </w:rPr>
              <w:t>:</w:t>
            </w:r>
          </w:p>
          <w:p w:rsidR="005121BB" w:rsidRPr="000C3AF4" w:rsidRDefault="005121BB" w:rsidP="00103C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C3AF4">
              <w:rPr>
                <w:lang w:val="ru-RU"/>
              </w:rPr>
              <w:t>−</w:t>
            </w:r>
            <w:r w:rsidRPr="000C3AF4">
              <w:rPr>
                <w:lang w:val="ru-RU"/>
              </w:rPr>
              <w:tab/>
              <w:t>Членам Сектора МСЭ-Т</w:t>
            </w:r>
          </w:p>
          <w:p w:rsidR="005121BB" w:rsidRDefault="005121BB" w:rsidP="00103C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C3AF4">
              <w:rPr>
                <w:lang w:val="ru-RU"/>
              </w:rPr>
              <w:t>–</w:t>
            </w:r>
            <w:r w:rsidRPr="000C3AF4">
              <w:rPr>
                <w:lang w:val="ru-RU"/>
              </w:rPr>
              <w:tab/>
              <w:t>Ассоциированным членам МСЭ-Т</w:t>
            </w:r>
          </w:p>
          <w:p w:rsidR="005121BB" w:rsidRDefault="005121BB" w:rsidP="00103C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C3AF4">
              <w:rPr>
                <w:lang w:val="ru-RU"/>
              </w:rPr>
              <w:t>–</w:t>
            </w:r>
            <w:r w:rsidRPr="000C3AF4">
              <w:rPr>
                <w:lang w:val="ru-RU"/>
              </w:rPr>
              <w:tab/>
            </w:r>
            <w:r>
              <w:rPr>
                <w:lang w:val="ru-RU"/>
              </w:rPr>
              <w:t>Академическим организациям − Членам МСЭ</w:t>
            </w:r>
          </w:p>
          <w:p w:rsidR="005121BB" w:rsidRPr="00D90FDF" w:rsidRDefault="005121BB" w:rsidP="00103C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90FDF">
              <w:rPr>
                <w:lang w:val="ru-RU"/>
              </w:rPr>
              <w:t>–</w:t>
            </w:r>
            <w:r w:rsidRPr="00D90FDF">
              <w:rPr>
                <w:lang w:val="ru-RU"/>
              </w:rPr>
              <w:tab/>
              <w:t>Председателю и заместителям председателя 15</w:t>
            </w:r>
            <w:r>
              <w:rPr>
                <w:lang w:val="ru-RU"/>
              </w:rPr>
              <w:noBreakHyphen/>
            </w:r>
            <w:r w:rsidRPr="00D90FDF">
              <w:rPr>
                <w:lang w:val="ru-RU"/>
              </w:rPr>
              <w:t>й</w:t>
            </w:r>
            <w:r>
              <w:rPr>
                <w:lang w:val="ru-RU"/>
              </w:rPr>
              <w:t> </w:t>
            </w:r>
            <w:r w:rsidRPr="00D90FDF">
              <w:rPr>
                <w:lang w:val="ru-RU"/>
              </w:rPr>
              <w:t>Исследовательской комиссии</w:t>
            </w:r>
          </w:p>
          <w:p w:rsidR="005121BB" w:rsidRPr="000C3AF4" w:rsidRDefault="005121BB" w:rsidP="00103C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C3AF4">
              <w:rPr>
                <w:lang w:val="ru-RU"/>
              </w:rPr>
              <w:t>−</w:t>
            </w:r>
            <w:r w:rsidRPr="000C3AF4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DE0985" w:rsidRDefault="005121BB" w:rsidP="00103C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C3AF4">
              <w:rPr>
                <w:lang w:val="ru-RU"/>
              </w:rPr>
              <w:t>−</w:t>
            </w:r>
            <w:r w:rsidRPr="000C3AF4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DE0985" w:rsidRDefault="001629DC" w:rsidP="007C578C">
      <w:pPr>
        <w:spacing w:before="0"/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1629DC" w:rsidRPr="000358C4" w:rsidTr="00297434">
        <w:trPr>
          <w:cantSplit/>
        </w:trPr>
        <w:tc>
          <w:tcPr>
            <w:tcW w:w="1276" w:type="dxa"/>
          </w:tcPr>
          <w:p w:rsidR="001629DC" w:rsidRPr="00DE0985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DE0985">
              <w:rPr>
                <w:lang w:val="ru-RU"/>
              </w:rPr>
              <w:t>Предмет:</w:t>
            </w:r>
          </w:p>
        </w:tc>
        <w:tc>
          <w:tcPr>
            <w:tcW w:w="8505" w:type="dxa"/>
          </w:tcPr>
          <w:p w:rsidR="001629DC" w:rsidRPr="00982742" w:rsidRDefault="00982742" w:rsidP="00982742">
            <w:pPr>
              <w:spacing w:before="0"/>
              <w:ind w:left="-107"/>
              <w:rPr>
                <w:lang w:val="ru-RU"/>
              </w:rPr>
            </w:pPr>
            <w:r>
              <w:rPr>
                <w:b/>
                <w:lang w:val="ru-RU"/>
              </w:rPr>
              <w:t xml:space="preserve">Утверждение Поправки 1 к Рекомендации МСЭ-Т </w:t>
            </w:r>
            <w:r w:rsidR="005121BB" w:rsidRPr="00B33980">
              <w:rPr>
                <w:b/>
              </w:rPr>
              <w:t>G</w:t>
            </w:r>
            <w:r w:rsidR="005121BB" w:rsidRPr="00982742">
              <w:rPr>
                <w:b/>
                <w:lang w:val="ru-RU"/>
              </w:rPr>
              <w:t>.9964 (2011</w:t>
            </w:r>
            <w:r>
              <w:rPr>
                <w:b/>
                <w:lang w:val="ru-RU"/>
              </w:rPr>
              <w:t xml:space="preserve"> г.</w:t>
            </w:r>
            <w:r w:rsidR="005121BB" w:rsidRPr="00982742">
              <w:rPr>
                <w:b/>
                <w:lang w:val="ru-RU"/>
              </w:rPr>
              <w:t>)</w:t>
            </w:r>
          </w:p>
        </w:tc>
      </w:tr>
    </w:tbl>
    <w:p w:rsidR="001629DC" w:rsidRPr="00DE0985" w:rsidRDefault="001629DC" w:rsidP="00103C7A">
      <w:pPr>
        <w:pStyle w:val="Normalaftertitle"/>
        <w:spacing w:before="360"/>
        <w:jc w:val="left"/>
        <w:rPr>
          <w:lang w:val="ru-RU"/>
        </w:rPr>
      </w:pPr>
      <w:r w:rsidRPr="00DE0985">
        <w:rPr>
          <w:lang w:val="ru-RU"/>
        </w:rPr>
        <w:t>Уважаемая госпожа,</w:t>
      </w:r>
      <w:r w:rsidRPr="00DE0985">
        <w:rPr>
          <w:lang w:val="ru-RU"/>
        </w:rPr>
        <w:br/>
        <w:t>уважаемый господин,</w:t>
      </w:r>
    </w:p>
    <w:p w:rsidR="00982742" w:rsidRPr="00982742" w:rsidRDefault="005121BB" w:rsidP="00916E42">
      <w:pPr>
        <w:rPr>
          <w:lang w:val="ru-RU"/>
        </w:rPr>
      </w:pPr>
      <w:r w:rsidRPr="00982742">
        <w:rPr>
          <w:bCs/>
          <w:lang w:val="ru-RU"/>
        </w:rPr>
        <w:t>1</w:t>
      </w:r>
      <w:r w:rsidRPr="00982742">
        <w:rPr>
          <w:lang w:val="ru-RU"/>
        </w:rPr>
        <w:tab/>
      </w:r>
      <w:r w:rsidR="00982742">
        <w:rPr>
          <w:lang w:val="ru-RU"/>
        </w:rPr>
        <w:t>В</w:t>
      </w:r>
      <w:r w:rsidR="00982742" w:rsidRPr="00982742">
        <w:rPr>
          <w:lang w:val="ru-RU"/>
        </w:rPr>
        <w:t xml:space="preserve"> </w:t>
      </w:r>
      <w:r w:rsidR="00982742">
        <w:rPr>
          <w:lang w:val="ru-RU"/>
        </w:rPr>
        <w:t>соответствии</w:t>
      </w:r>
      <w:r w:rsidR="00982742" w:rsidRPr="00982742">
        <w:rPr>
          <w:lang w:val="ru-RU"/>
        </w:rPr>
        <w:t xml:space="preserve"> </w:t>
      </w:r>
      <w:r w:rsidR="00982742">
        <w:rPr>
          <w:lang w:val="ru-RU"/>
        </w:rPr>
        <w:t>с</w:t>
      </w:r>
      <w:r w:rsidR="00982742" w:rsidRPr="00982742">
        <w:rPr>
          <w:lang w:val="ru-RU"/>
        </w:rPr>
        <w:t xml:space="preserve"> </w:t>
      </w:r>
      <w:r w:rsidR="00982742">
        <w:rPr>
          <w:lang w:val="ru-RU"/>
        </w:rPr>
        <w:t>Циркуляром</w:t>
      </w:r>
      <w:r w:rsidR="00982742" w:rsidRPr="00982742">
        <w:rPr>
          <w:lang w:val="ru-RU"/>
        </w:rPr>
        <w:t xml:space="preserve"> </w:t>
      </w:r>
      <w:r w:rsidRPr="00982742">
        <w:rPr>
          <w:lang w:val="ru-RU"/>
        </w:rPr>
        <w:t xml:space="preserve">165 </w:t>
      </w:r>
      <w:r w:rsidR="00982742">
        <w:rPr>
          <w:lang w:val="ru-RU"/>
        </w:rPr>
        <w:t>БСЭ</w:t>
      </w:r>
      <w:r w:rsidR="00982742" w:rsidRPr="00982742">
        <w:rPr>
          <w:lang w:val="ru-RU"/>
        </w:rPr>
        <w:t xml:space="preserve"> </w:t>
      </w:r>
      <w:r w:rsidR="00982742">
        <w:rPr>
          <w:lang w:val="ru-RU"/>
        </w:rPr>
        <w:t>от</w:t>
      </w:r>
      <w:r w:rsidRPr="00982742">
        <w:rPr>
          <w:lang w:val="ru-RU"/>
        </w:rPr>
        <w:t xml:space="preserve"> 16 </w:t>
      </w:r>
      <w:r w:rsidR="00982742">
        <w:rPr>
          <w:lang w:val="ru-RU"/>
        </w:rPr>
        <w:t>июля</w:t>
      </w:r>
      <w:r w:rsidRPr="00982742">
        <w:rPr>
          <w:lang w:val="ru-RU"/>
        </w:rPr>
        <w:t xml:space="preserve"> 2015</w:t>
      </w:r>
      <w:r w:rsidR="00982742">
        <w:rPr>
          <w:lang w:val="ru-RU"/>
        </w:rPr>
        <w:t xml:space="preserve"> года настоящим довожу до вашего сведения, что 27 Государств-Членов, принимавших участие в последнем по времени собрании 15-й Исследовательской комиссии, </w:t>
      </w:r>
      <w:r w:rsidR="00982742" w:rsidRPr="00982742">
        <w:rPr>
          <w:b/>
          <w:bCs/>
          <w:lang w:val="ru-RU"/>
        </w:rPr>
        <w:t>утвердили</w:t>
      </w:r>
      <w:r w:rsidR="00982742">
        <w:rPr>
          <w:lang w:val="ru-RU"/>
        </w:rPr>
        <w:t xml:space="preserve"> текст проекта Поправки 1 к Рекомендации МСЭ-Т </w:t>
      </w:r>
      <w:r w:rsidRPr="00B33980">
        <w:t>G</w:t>
      </w:r>
      <w:r w:rsidRPr="00982742">
        <w:rPr>
          <w:lang w:val="ru-RU"/>
        </w:rPr>
        <w:t>.9964 (2011</w:t>
      </w:r>
      <w:r w:rsidR="00982742">
        <w:rPr>
          <w:lang w:val="ru-RU"/>
        </w:rPr>
        <w:t xml:space="preserve"> г.</w:t>
      </w:r>
      <w:r w:rsidRPr="00982742">
        <w:rPr>
          <w:lang w:val="ru-RU"/>
        </w:rPr>
        <w:t xml:space="preserve">) </w:t>
      </w:r>
      <w:r w:rsidR="00982742">
        <w:rPr>
          <w:lang w:val="ru-RU"/>
        </w:rPr>
        <w:t xml:space="preserve">на пленарном заседании, состоявшемся 26 февраля 2016 года. </w:t>
      </w:r>
    </w:p>
    <w:p w:rsidR="005121BB" w:rsidRPr="007C578C" w:rsidRDefault="005121BB" w:rsidP="007C578C">
      <w:pPr>
        <w:rPr>
          <w:lang w:val="ru-RU"/>
        </w:rPr>
      </w:pPr>
      <w:r w:rsidRPr="007C578C">
        <w:rPr>
          <w:bCs/>
          <w:lang w:val="ru-RU"/>
        </w:rPr>
        <w:t>2</w:t>
      </w:r>
      <w:r w:rsidRPr="007C578C">
        <w:rPr>
          <w:lang w:val="ru-RU"/>
        </w:rPr>
        <w:tab/>
      </w:r>
      <w:r w:rsidR="00982742">
        <w:rPr>
          <w:lang w:val="ru-RU"/>
        </w:rPr>
        <w:t>Название</w:t>
      </w:r>
      <w:r w:rsidR="00982742" w:rsidRPr="007C578C">
        <w:rPr>
          <w:lang w:val="ru-RU"/>
        </w:rPr>
        <w:t xml:space="preserve"> </w:t>
      </w:r>
      <w:r w:rsidR="00982742">
        <w:rPr>
          <w:lang w:val="ru-RU"/>
        </w:rPr>
        <w:t>утвержденной</w:t>
      </w:r>
      <w:r w:rsidR="00982742" w:rsidRPr="007C578C">
        <w:rPr>
          <w:lang w:val="ru-RU"/>
        </w:rPr>
        <w:t xml:space="preserve"> </w:t>
      </w:r>
      <w:r w:rsidR="00982742">
        <w:rPr>
          <w:lang w:val="ru-RU"/>
        </w:rPr>
        <w:t>поправки</w:t>
      </w:r>
      <w:r w:rsidRPr="007C578C">
        <w:rPr>
          <w:lang w:val="ru-RU"/>
        </w:rPr>
        <w:t>:</w:t>
      </w:r>
    </w:p>
    <w:p w:rsidR="005121BB" w:rsidRPr="00982742" w:rsidRDefault="005121BB" w:rsidP="00916E4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98" w:hanging="798"/>
        <w:rPr>
          <w:lang w:val="ru-RU"/>
        </w:rPr>
      </w:pPr>
      <w:r w:rsidRPr="00982742">
        <w:rPr>
          <w:lang w:val="ru-RU"/>
        </w:rPr>
        <w:t>−</w:t>
      </w:r>
      <w:r w:rsidRPr="00982742">
        <w:rPr>
          <w:lang w:val="ru-RU"/>
        </w:rPr>
        <w:tab/>
      </w:r>
      <w:r w:rsidR="00982742">
        <w:rPr>
          <w:b/>
          <w:lang w:val="ru-RU"/>
        </w:rPr>
        <w:t>Поправка</w:t>
      </w:r>
      <w:r w:rsidR="00982742" w:rsidRPr="00982742">
        <w:rPr>
          <w:b/>
          <w:lang w:val="ru-RU"/>
        </w:rPr>
        <w:t xml:space="preserve"> 1 </w:t>
      </w:r>
      <w:r w:rsidR="00982742">
        <w:rPr>
          <w:b/>
          <w:lang w:val="ru-RU"/>
        </w:rPr>
        <w:t>к</w:t>
      </w:r>
      <w:r w:rsidR="00982742" w:rsidRPr="00982742">
        <w:rPr>
          <w:b/>
          <w:lang w:val="ru-RU"/>
        </w:rPr>
        <w:t xml:space="preserve"> </w:t>
      </w:r>
      <w:r w:rsidR="00982742">
        <w:rPr>
          <w:b/>
          <w:lang w:val="ru-RU"/>
        </w:rPr>
        <w:t>Рекомендации</w:t>
      </w:r>
      <w:r w:rsidR="00982742" w:rsidRPr="00982742">
        <w:rPr>
          <w:b/>
          <w:lang w:val="ru-RU"/>
        </w:rPr>
        <w:t xml:space="preserve"> </w:t>
      </w:r>
      <w:r w:rsidR="00982742">
        <w:rPr>
          <w:b/>
          <w:lang w:val="ru-RU"/>
        </w:rPr>
        <w:t>МСЭ</w:t>
      </w:r>
      <w:r w:rsidR="00982742" w:rsidRPr="00982742">
        <w:rPr>
          <w:b/>
          <w:lang w:val="ru-RU"/>
        </w:rPr>
        <w:t>-</w:t>
      </w:r>
      <w:r w:rsidR="00982742">
        <w:rPr>
          <w:b/>
          <w:lang w:val="ru-RU"/>
        </w:rPr>
        <w:t>Т</w:t>
      </w:r>
      <w:r w:rsidRPr="00982742">
        <w:rPr>
          <w:b/>
          <w:bCs/>
          <w:lang w:val="ru-RU"/>
        </w:rPr>
        <w:t xml:space="preserve"> </w:t>
      </w:r>
      <w:r w:rsidRPr="00B33980">
        <w:rPr>
          <w:b/>
          <w:bCs/>
        </w:rPr>
        <w:t>G</w:t>
      </w:r>
      <w:r w:rsidRPr="00982742">
        <w:rPr>
          <w:b/>
          <w:bCs/>
          <w:lang w:val="ru-RU"/>
        </w:rPr>
        <w:t>.9964 (2011</w:t>
      </w:r>
      <w:r w:rsidR="00982742" w:rsidRPr="00982742">
        <w:rPr>
          <w:b/>
          <w:bCs/>
          <w:lang w:val="ru-RU"/>
        </w:rPr>
        <w:t xml:space="preserve"> </w:t>
      </w:r>
      <w:r w:rsidR="00982742">
        <w:rPr>
          <w:b/>
          <w:bCs/>
          <w:lang w:val="ru-RU"/>
        </w:rPr>
        <w:t>г</w:t>
      </w:r>
      <w:r w:rsidR="00982742" w:rsidRPr="00982742">
        <w:rPr>
          <w:b/>
          <w:bCs/>
          <w:lang w:val="ru-RU"/>
        </w:rPr>
        <w:t>.</w:t>
      </w:r>
      <w:r w:rsidRPr="00982742">
        <w:rPr>
          <w:b/>
          <w:bCs/>
          <w:lang w:val="ru-RU"/>
        </w:rPr>
        <w:t>)</w:t>
      </w:r>
      <w:r w:rsidRPr="00982742">
        <w:rPr>
          <w:lang w:val="ru-RU"/>
        </w:rPr>
        <w:t xml:space="preserve">, </w:t>
      </w:r>
      <w:r w:rsidR="00982742" w:rsidRPr="00982742">
        <w:rPr>
          <w:rFonts w:cstheme="majorBidi"/>
          <w:i/>
          <w:iCs/>
          <w:color w:val="000000"/>
          <w:szCs w:val="22"/>
          <w:lang w:val="ru-RU"/>
        </w:rPr>
        <w:t>Унифицированные высокоскоростные приемопередатчики для организации проводных домашних сетей – спецификация относящихся к спектру компонентов</w:t>
      </w:r>
      <w:r w:rsidR="00982742" w:rsidRPr="00982742">
        <w:rPr>
          <w:lang w:val="ru-RU"/>
        </w:rPr>
        <w:t xml:space="preserve">: </w:t>
      </w:r>
      <w:r w:rsidR="00982742" w:rsidRPr="00982742">
        <w:rPr>
          <w:i/>
          <w:iCs/>
          <w:lang w:val="ru-RU"/>
        </w:rPr>
        <w:t>Поправка</w:t>
      </w:r>
      <w:r w:rsidR="00982742" w:rsidRPr="00982742">
        <w:rPr>
          <w:lang w:val="ru-RU"/>
        </w:rPr>
        <w:t xml:space="preserve"> </w:t>
      </w:r>
      <w:r w:rsidRPr="00982742">
        <w:rPr>
          <w:i/>
          <w:iCs/>
          <w:lang w:val="ru-RU"/>
        </w:rPr>
        <w:t>1</w:t>
      </w:r>
      <w:r w:rsidRPr="00982742">
        <w:rPr>
          <w:lang w:val="ru-RU"/>
        </w:rPr>
        <w:t>.</w:t>
      </w:r>
    </w:p>
    <w:p w:rsidR="005121BB" w:rsidRPr="00982742" w:rsidRDefault="005121BB" w:rsidP="00916E42">
      <w:pPr>
        <w:rPr>
          <w:lang w:val="ru-RU"/>
        </w:rPr>
      </w:pPr>
      <w:r w:rsidRPr="00982742">
        <w:rPr>
          <w:bCs/>
          <w:lang w:val="ru-RU"/>
        </w:rPr>
        <w:t>3</w:t>
      </w:r>
      <w:r w:rsidRPr="00982742">
        <w:rPr>
          <w:lang w:val="ru-RU"/>
        </w:rPr>
        <w:tab/>
      </w:r>
      <w:r w:rsidR="00982742" w:rsidRPr="000C3AF4">
        <w:rPr>
          <w:lang w:val="ru-RU"/>
        </w:rPr>
        <w:t>С имеющейся патентной информацией можно ознакомиться в онлайновом режиме на веб</w:t>
      </w:r>
      <w:r w:rsidR="00982742" w:rsidRPr="000C3AF4">
        <w:rPr>
          <w:lang w:val="ru-RU"/>
        </w:rPr>
        <w:noBreakHyphen/>
        <w:t>сайте МСЭ-Т</w:t>
      </w:r>
      <w:r w:rsidRPr="00982742">
        <w:rPr>
          <w:lang w:val="ru-RU"/>
        </w:rPr>
        <w:t>.</w:t>
      </w:r>
    </w:p>
    <w:p w:rsidR="005121BB" w:rsidRPr="00982742" w:rsidRDefault="005121BB" w:rsidP="00916E42">
      <w:pPr>
        <w:rPr>
          <w:lang w:val="ru-RU"/>
        </w:rPr>
      </w:pPr>
      <w:r w:rsidRPr="00982742">
        <w:rPr>
          <w:lang w:val="ru-RU"/>
        </w:rPr>
        <w:t>4</w:t>
      </w:r>
      <w:r w:rsidRPr="00982742">
        <w:rPr>
          <w:lang w:val="ru-RU"/>
        </w:rPr>
        <w:tab/>
      </w:r>
      <w:r w:rsidR="00982742">
        <w:rPr>
          <w:lang w:val="ru-RU"/>
        </w:rPr>
        <w:t>Текст</w:t>
      </w:r>
      <w:r w:rsidR="00982742" w:rsidRPr="000C3AF4">
        <w:rPr>
          <w:lang w:val="ru-RU"/>
        </w:rPr>
        <w:t xml:space="preserve"> предварительно опубликованн</w:t>
      </w:r>
      <w:r w:rsidR="00982742">
        <w:rPr>
          <w:lang w:val="ru-RU"/>
        </w:rPr>
        <w:t>ой</w:t>
      </w:r>
      <w:r w:rsidR="00982742" w:rsidRPr="000C3AF4">
        <w:rPr>
          <w:lang w:val="ru-RU"/>
        </w:rPr>
        <w:t xml:space="preserve"> </w:t>
      </w:r>
      <w:r w:rsidR="00982742">
        <w:rPr>
          <w:lang w:val="ru-RU"/>
        </w:rPr>
        <w:t>Поправки будет в ближайшее время размещен</w:t>
      </w:r>
      <w:r w:rsidR="00982742" w:rsidRPr="000C3AF4">
        <w:rPr>
          <w:lang w:val="ru-RU"/>
        </w:rPr>
        <w:t xml:space="preserve"> на веб-сайте МСЭ</w:t>
      </w:r>
      <w:r w:rsidR="00982742" w:rsidRPr="000C3AF4">
        <w:rPr>
          <w:lang w:val="ru-RU"/>
        </w:rPr>
        <w:noBreakHyphen/>
        <w:t>Т</w:t>
      </w:r>
      <w:r w:rsidRPr="00982742">
        <w:rPr>
          <w:lang w:val="ru-RU"/>
        </w:rPr>
        <w:t>.</w:t>
      </w:r>
    </w:p>
    <w:p w:rsidR="002773B1" w:rsidRPr="00DE0985" w:rsidRDefault="005121BB" w:rsidP="00982742">
      <w:pPr>
        <w:rPr>
          <w:lang w:val="ru-RU"/>
        </w:rPr>
      </w:pPr>
      <w:r w:rsidRPr="00982742">
        <w:rPr>
          <w:bCs/>
          <w:lang w:val="ru-RU"/>
        </w:rPr>
        <w:t>5</w:t>
      </w:r>
      <w:r w:rsidRPr="00982742">
        <w:rPr>
          <w:lang w:val="ru-RU"/>
        </w:rPr>
        <w:tab/>
      </w:r>
      <w:r w:rsidR="00982742">
        <w:rPr>
          <w:lang w:val="ru-RU"/>
        </w:rPr>
        <w:t>Текст</w:t>
      </w:r>
      <w:r w:rsidR="00982742" w:rsidRPr="000C3AF4">
        <w:rPr>
          <w:lang w:val="ru-RU"/>
        </w:rPr>
        <w:t xml:space="preserve"> </w:t>
      </w:r>
      <w:r w:rsidR="00982742">
        <w:rPr>
          <w:lang w:val="ru-RU"/>
        </w:rPr>
        <w:t>этой Поправки будет опубликован</w:t>
      </w:r>
      <w:r w:rsidR="00982742" w:rsidRPr="000C3AF4">
        <w:rPr>
          <w:lang w:val="ru-RU"/>
        </w:rPr>
        <w:t xml:space="preserve"> МСЭ в самое ближайшее время</w:t>
      </w:r>
      <w:r w:rsidRPr="00982742">
        <w:rPr>
          <w:lang w:val="ru-RU"/>
        </w:rPr>
        <w:t>.</w:t>
      </w:r>
    </w:p>
    <w:p w:rsidR="001629DC" w:rsidRDefault="001629DC" w:rsidP="00982742">
      <w:pPr>
        <w:rPr>
          <w:lang w:val="ru-RU"/>
        </w:rPr>
      </w:pPr>
      <w:bookmarkStart w:id="1" w:name="_GoBack"/>
      <w:bookmarkEnd w:id="1"/>
      <w:r w:rsidRPr="00DE0985">
        <w:rPr>
          <w:lang w:val="ru-RU"/>
        </w:rPr>
        <w:t>С уважением,</w:t>
      </w:r>
    </w:p>
    <w:p w:rsidR="000358C4" w:rsidRPr="000358C4" w:rsidRDefault="000358C4" w:rsidP="00982742"/>
    <w:p w:rsidR="001629DC" w:rsidRPr="00DE0985" w:rsidRDefault="00C20FE5" w:rsidP="000358C4">
      <w:pPr>
        <w:spacing w:before="720"/>
        <w:jc w:val="left"/>
        <w:rPr>
          <w:lang w:val="ru-RU"/>
        </w:rPr>
      </w:pPr>
      <w:r w:rsidRPr="00DE0985">
        <w:rPr>
          <w:lang w:val="ru-RU"/>
        </w:rPr>
        <w:t>Чхе Суб Ли</w:t>
      </w:r>
      <w:r w:rsidR="001629DC" w:rsidRPr="00DE0985">
        <w:rPr>
          <w:lang w:val="ru-RU"/>
        </w:rPr>
        <w:br/>
        <w:t>Директор Бюро</w:t>
      </w:r>
      <w:r w:rsidR="001629DC" w:rsidRPr="00DE0985">
        <w:rPr>
          <w:lang w:val="ru-RU"/>
        </w:rPr>
        <w:br/>
        <w:t>стандартизации электросвязи</w:t>
      </w:r>
    </w:p>
    <w:p w:rsidR="00AD62EA" w:rsidRPr="000358C4" w:rsidRDefault="001629DC" w:rsidP="00ED3614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rPr>
          <w:b/>
          <w:bCs/>
          <w:lang w:val="ru-RU"/>
        </w:rPr>
      </w:pPr>
      <w:r w:rsidRPr="000358C4">
        <w:rPr>
          <w:b/>
          <w:bCs/>
          <w:lang w:val="ru-RU"/>
        </w:rPr>
        <w:t>Приложение:</w:t>
      </w:r>
      <w:r w:rsidR="00B54B88" w:rsidRPr="000358C4">
        <w:rPr>
          <w:b/>
          <w:bCs/>
          <w:lang w:val="ru-RU"/>
        </w:rPr>
        <w:t xml:space="preserve"> </w:t>
      </w:r>
      <w:r w:rsidR="00AD62EA" w:rsidRPr="000358C4">
        <w:rPr>
          <w:b/>
          <w:bCs/>
          <w:lang w:val="ru-RU"/>
        </w:rPr>
        <w:t>1</w:t>
      </w:r>
      <w:r w:rsidR="00AD62EA" w:rsidRPr="000358C4">
        <w:rPr>
          <w:b/>
          <w:bCs/>
          <w:lang w:val="ru-RU"/>
        </w:rPr>
        <w:br w:type="page"/>
      </w:r>
    </w:p>
    <w:p w:rsidR="002773B1" w:rsidRPr="007C578C" w:rsidRDefault="00A87822" w:rsidP="005121BB">
      <w:pPr>
        <w:spacing w:before="0" w:after="240"/>
        <w:jc w:val="center"/>
        <w:rPr>
          <w:bCs/>
          <w:lang w:val="ru-RU"/>
        </w:rPr>
      </w:pPr>
      <w:r w:rsidRPr="00DE0985">
        <w:rPr>
          <w:rStyle w:val="AnnexNoChar"/>
          <w:lang w:val="ru-RU"/>
        </w:rPr>
        <w:lastRenderedPageBreak/>
        <w:t>ПРИЛОЖЕНИЕ</w:t>
      </w:r>
      <w:r w:rsidRPr="007C578C">
        <w:rPr>
          <w:rStyle w:val="AnnexNoChar"/>
          <w:lang w:val="ru-RU"/>
        </w:rPr>
        <w:t xml:space="preserve"> </w:t>
      </w:r>
      <w:r w:rsidR="002773B1" w:rsidRPr="007C578C">
        <w:rPr>
          <w:rStyle w:val="AnnexNoChar"/>
          <w:lang w:val="ru-RU"/>
        </w:rPr>
        <w:t>1</w:t>
      </w:r>
      <w:r w:rsidR="002773B1" w:rsidRPr="007C578C">
        <w:rPr>
          <w:rStyle w:val="AnnexNoChar"/>
          <w:lang w:val="ru-RU"/>
        </w:rPr>
        <w:br/>
      </w:r>
      <w:r w:rsidR="002773B1" w:rsidRPr="007C578C">
        <w:rPr>
          <w:bCs/>
          <w:lang w:val="ru-RU"/>
        </w:rPr>
        <w:t>(</w:t>
      </w:r>
      <w:r w:rsidRPr="00DE0985">
        <w:rPr>
          <w:bCs/>
          <w:lang w:val="ru-RU"/>
        </w:rPr>
        <w:t>к</w:t>
      </w:r>
      <w:r w:rsidRPr="007C578C">
        <w:rPr>
          <w:bCs/>
          <w:lang w:val="ru-RU"/>
        </w:rPr>
        <w:t xml:space="preserve"> </w:t>
      </w:r>
      <w:r w:rsidRPr="00DE0985">
        <w:rPr>
          <w:bCs/>
          <w:lang w:val="ru-RU"/>
        </w:rPr>
        <w:t>Циркуляру</w:t>
      </w:r>
      <w:r w:rsidR="002773B1" w:rsidRPr="007C578C">
        <w:rPr>
          <w:bCs/>
          <w:lang w:val="ru-RU"/>
        </w:rPr>
        <w:t xml:space="preserve"> 20</w:t>
      </w:r>
      <w:r w:rsidR="005121BB" w:rsidRPr="007C578C">
        <w:rPr>
          <w:bCs/>
          <w:lang w:val="ru-RU"/>
        </w:rPr>
        <w:t>1</w:t>
      </w:r>
      <w:r w:rsidRPr="007C578C">
        <w:rPr>
          <w:bCs/>
          <w:lang w:val="ru-RU"/>
        </w:rPr>
        <w:t xml:space="preserve"> </w:t>
      </w:r>
      <w:r w:rsidRPr="00DE0985">
        <w:rPr>
          <w:bCs/>
          <w:lang w:val="ru-RU"/>
        </w:rPr>
        <w:t>БСЭ</w:t>
      </w:r>
      <w:r w:rsidR="002773B1" w:rsidRPr="007C578C">
        <w:rPr>
          <w:bCs/>
          <w:lang w:val="ru-RU"/>
        </w:rPr>
        <w:t>)</w:t>
      </w:r>
    </w:p>
    <w:p w:rsidR="005121BB" w:rsidRPr="00B84338" w:rsidRDefault="00B84338" w:rsidP="00B84338">
      <w:pPr>
        <w:spacing w:before="240"/>
        <w:jc w:val="center"/>
        <w:rPr>
          <w:lang w:val="ru-RU"/>
        </w:rPr>
      </w:pPr>
      <w:bookmarkStart w:id="2" w:name="p1rectexte"/>
      <w:bookmarkEnd w:id="2"/>
      <w:r>
        <w:rPr>
          <w:b/>
          <w:bCs/>
          <w:lang w:val="ru-RU"/>
        </w:rPr>
        <w:t>Резюме</w:t>
      </w:r>
      <w:r w:rsidRPr="00B8433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Поправки</w:t>
      </w:r>
      <w:r w:rsidRPr="00B84338">
        <w:rPr>
          <w:b/>
          <w:bCs/>
          <w:lang w:val="ru-RU"/>
        </w:rPr>
        <w:t xml:space="preserve"> 1 </w:t>
      </w:r>
      <w:r>
        <w:rPr>
          <w:b/>
          <w:bCs/>
          <w:lang w:val="ru-RU"/>
        </w:rPr>
        <w:t>к</w:t>
      </w:r>
      <w:r w:rsidRPr="00B8433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Рекомендации</w:t>
      </w:r>
      <w:r w:rsidRPr="00B8433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МСЭ</w:t>
      </w:r>
      <w:r w:rsidRPr="00B84338">
        <w:rPr>
          <w:b/>
          <w:bCs/>
          <w:lang w:val="ru-RU"/>
        </w:rPr>
        <w:t>-</w:t>
      </w:r>
      <w:r>
        <w:rPr>
          <w:b/>
          <w:bCs/>
          <w:lang w:val="ru-RU"/>
        </w:rPr>
        <w:t>Т</w:t>
      </w:r>
      <w:r w:rsidRPr="00B84338">
        <w:rPr>
          <w:b/>
          <w:bCs/>
          <w:lang w:val="ru-RU"/>
        </w:rPr>
        <w:t xml:space="preserve"> </w:t>
      </w:r>
      <w:r w:rsidR="005121BB" w:rsidRPr="00B33980">
        <w:rPr>
          <w:b/>
          <w:bCs/>
        </w:rPr>
        <w:t>G</w:t>
      </w:r>
      <w:r w:rsidR="005121BB" w:rsidRPr="00B84338">
        <w:rPr>
          <w:b/>
          <w:bCs/>
          <w:lang w:val="ru-RU"/>
        </w:rPr>
        <w:t>.9964 (2011</w:t>
      </w:r>
      <w:r>
        <w:rPr>
          <w:b/>
          <w:bCs/>
          <w:lang w:val="ru-RU"/>
        </w:rPr>
        <w:t xml:space="preserve"> г.</w:t>
      </w:r>
      <w:r w:rsidR="005121BB" w:rsidRPr="00B84338">
        <w:rPr>
          <w:b/>
          <w:bCs/>
          <w:lang w:val="ru-RU"/>
        </w:rPr>
        <w:t>)</w:t>
      </w:r>
    </w:p>
    <w:p w:rsidR="005121BB" w:rsidRPr="00B84338" w:rsidRDefault="00B84338" w:rsidP="005121BB">
      <w:pPr>
        <w:spacing w:before="360"/>
        <w:rPr>
          <w:b/>
          <w:lang w:val="ru-RU"/>
        </w:rPr>
      </w:pPr>
      <w:r>
        <w:rPr>
          <w:b/>
          <w:bCs/>
          <w:lang w:val="ru-RU"/>
        </w:rPr>
        <w:t>Резюме</w:t>
      </w:r>
      <w:r w:rsidRPr="00B8433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Поправки</w:t>
      </w:r>
      <w:r w:rsidRPr="00B84338">
        <w:rPr>
          <w:b/>
          <w:bCs/>
          <w:lang w:val="ru-RU"/>
        </w:rPr>
        <w:t xml:space="preserve"> 1 </w:t>
      </w:r>
      <w:r>
        <w:rPr>
          <w:b/>
          <w:bCs/>
          <w:lang w:val="ru-RU"/>
        </w:rPr>
        <w:t>к</w:t>
      </w:r>
      <w:r w:rsidRPr="00B8433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Рекомендации</w:t>
      </w:r>
      <w:r w:rsidRPr="00B8433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МСЭ</w:t>
      </w:r>
      <w:r w:rsidRPr="00B84338">
        <w:rPr>
          <w:b/>
          <w:bCs/>
          <w:lang w:val="ru-RU"/>
        </w:rPr>
        <w:t>-</w:t>
      </w:r>
      <w:r>
        <w:rPr>
          <w:b/>
          <w:bCs/>
          <w:lang w:val="ru-RU"/>
        </w:rPr>
        <w:t>Т</w:t>
      </w:r>
      <w:r w:rsidRPr="00B84338">
        <w:rPr>
          <w:b/>
          <w:bCs/>
          <w:lang w:val="ru-RU"/>
        </w:rPr>
        <w:t xml:space="preserve"> </w:t>
      </w:r>
      <w:r w:rsidRPr="00B33980">
        <w:rPr>
          <w:b/>
          <w:bCs/>
        </w:rPr>
        <w:t>G</w:t>
      </w:r>
      <w:r w:rsidRPr="00B84338">
        <w:rPr>
          <w:b/>
          <w:bCs/>
          <w:lang w:val="ru-RU"/>
        </w:rPr>
        <w:t>.9964 (2011</w:t>
      </w:r>
      <w:r>
        <w:rPr>
          <w:b/>
          <w:bCs/>
          <w:lang w:val="ru-RU"/>
        </w:rPr>
        <w:t xml:space="preserve"> г.</w:t>
      </w:r>
      <w:r w:rsidRPr="00B84338">
        <w:rPr>
          <w:b/>
          <w:bCs/>
          <w:lang w:val="ru-RU"/>
        </w:rPr>
        <w:t>)</w:t>
      </w:r>
    </w:p>
    <w:p w:rsidR="005121BB" w:rsidRPr="007C578C" w:rsidRDefault="00B84338" w:rsidP="00916E42">
      <w:pPr>
        <w:rPr>
          <w:lang w:val="ru-RU"/>
        </w:rPr>
      </w:pPr>
      <w:r>
        <w:rPr>
          <w:lang w:val="ru-RU"/>
        </w:rPr>
        <w:t>В</w:t>
      </w:r>
      <w:r w:rsidRPr="00B84338">
        <w:rPr>
          <w:lang w:val="ru-RU"/>
        </w:rPr>
        <w:t xml:space="preserve"> </w:t>
      </w:r>
      <w:r w:rsidRPr="00A83CBA">
        <w:rPr>
          <w:lang w:val="ru-RU"/>
        </w:rPr>
        <w:t>Поправк</w:t>
      </w:r>
      <w:r>
        <w:rPr>
          <w:lang w:val="ru-RU"/>
        </w:rPr>
        <w:t>е</w:t>
      </w:r>
      <w:r w:rsidRPr="00B84338">
        <w:rPr>
          <w:lang w:val="ru-RU"/>
        </w:rPr>
        <w:t xml:space="preserve"> 1 </w:t>
      </w:r>
      <w:r w:rsidRPr="00A83CBA">
        <w:rPr>
          <w:lang w:val="ru-RU"/>
        </w:rPr>
        <w:t>к</w:t>
      </w:r>
      <w:r w:rsidRPr="00B84338">
        <w:rPr>
          <w:lang w:val="ru-RU"/>
        </w:rPr>
        <w:t xml:space="preserve"> </w:t>
      </w:r>
      <w:r w:rsidRPr="00A83CBA">
        <w:rPr>
          <w:lang w:val="ru-RU"/>
        </w:rPr>
        <w:t>Рекомендации</w:t>
      </w:r>
      <w:r w:rsidRPr="00B84338">
        <w:rPr>
          <w:lang w:val="ru-RU"/>
        </w:rPr>
        <w:t xml:space="preserve"> </w:t>
      </w:r>
      <w:r w:rsidRPr="00A83CBA">
        <w:rPr>
          <w:lang w:val="ru-RU"/>
        </w:rPr>
        <w:t>МСЭ</w:t>
      </w:r>
      <w:r w:rsidRPr="00B84338">
        <w:rPr>
          <w:lang w:val="ru-RU"/>
        </w:rPr>
        <w:t>-</w:t>
      </w:r>
      <w:r w:rsidRPr="00A83CBA">
        <w:rPr>
          <w:lang w:val="en-GB"/>
        </w:rPr>
        <w:t>T</w:t>
      </w:r>
      <w:r w:rsidRPr="00B84338">
        <w:rPr>
          <w:lang w:val="ru-RU"/>
        </w:rPr>
        <w:t xml:space="preserve"> </w:t>
      </w:r>
      <w:r w:rsidRPr="00B33980">
        <w:t>G</w:t>
      </w:r>
      <w:r w:rsidRPr="00B84338">
        <w:rPr>
          <w:lang w:val="ru-RU"/>
        </w:rPr>
        <w:t xml:space="preserve">.9964 (2011 </w:t>
      </w:r>
      <w:r w:rsidRPr="00A83CBA">
        <w:rPr>
          <w:lang w:val="ru-RU"/>
        </w:rPr>
        <w:t>г</w:t>
      </w:r>
      <w:r w:rsidRPr="00B84338">
        <w:rPr>
          <w:lang w:val="ru-RU"/>
        </w:rPr>
        <w:t xml:space="preserve">.) </w:t>
      </w:r>
      <w:r>
        <w:rPr>
          <w:lang w:val="ru-RU"/>
        </w:rPr>
        <w:t>добавлена</w:t>
      </w:r>
      <w:r w:rsidRPr="00B84338">
        <w:rPr>
          <w:lang w:val="ru-RU"/>
        </w:rPr>
        <w:t xml:space="preserve"> </w:t>
      </w:r>
      <w:r>
        <w:rPr>
          <w:lang w:val="ru-RU"/>
        </w:rPr>
        <w:t>поддержка</w:t>
      </w:r>
      <w:r w:rsidRPr="00B84338">
        <w:rPr>
          <w:lang w:val="ru-RU"/>
        </w:rPr>
        <w:t xml:space="preserve"> </w:t>
      </w:r>
      <w:r>
        <w:rPr>
          <w:lang w:val="ru-RU"/>
        </w:rPr>
        <w:t>нового</w:t>
      </w:r>
      <w:r w:rsidRPr="00B84338">
        <w:rPr>
          <w:lang w:val="ru-RU"/>
        </w:rPr>
        <w:t xml:space="preserve"> </w:t>
      </w:r>
      <w:r>
        <w:rPr>
          <w:lang w:val="ru-RU"/>
        </w:rPr>
        <w:t>профиля</w:t>
      </w:r>
      <w:r w:rsidRPr="00B84338">
        <w:rPr>
          <w:lang w:val="ru-RU"/>
        </w:rPr>
        <w:t xml:space="preserve"> </w:t>
      </w:r>
      <w:r>
        <w:rPr>
          <w:lang w:val="ru-RU"/>
        </w:rPr>
        <w:t>для</w:t>
      </w:r>
      <w:r w:rsidRPr="00B84338">
        <w:rPr>
          <w:lang w:val="ru-RU"/>
        </w:rPr>
        <w:t xml:space="preserve"> </w:t>
      </w:r>
      <w:r>
        <w:rPr>
          <w:lang w:val="ru-RU"/>
        </w:rPr>
        <w:t>базового</w:t>
      </w:r>
      <w:r w:rsidRPr="00B84338">
        <w:rPr>
          <w:lang w:val="ru-RU"/>
        </w:rPr>
        <w:t xml:space="preserve"> </w:t>
      </w:r>
      <w:r>
        <w:rPr>
          <w:lang w:val="ru-RU"/>
        </w:rPr>
        <w:t>диапазона</w:t>
      </w:r>
      <w:r w:rsidR="00E77899" w:rsidRPr="00B84338">
        <w:rPr>
          <w:lang w:val="ru-RU"/>
        </w:rPr>
        <w:t xml:space="preserve"> 200 </w:t>
      </w:r>
      <w:r w:rsidR="00E77899">
        <w:rPr>
          <w:lang w:val="ru-RU"/>
        </w:rPr>
        <w:t>МГц</w:t>
      </w:r>
      <w:r w:rsidRPr="00B84338">
        <w:rPr>
          <w:lang w:val="ru-RU"/>
        </w:rPr>
        <w:t xml:space="preserve"> </w:t>
      </w:r>
      <w:r>
        <w:rPr>
          <w:lang w:val="ru-RU"/>
        </w:rPr>
        <w:t>коаксиального</w:t>
      </w:r>
      <w:r w:rsidRPr="00B84338">
        <w:rPr>
          <w:lang w:val="ru-RU"/>
        </w:rPr>
        <w:t xml:space="preserve"> </w:t>
      </w:r>
      <w:r>
        <w:rPr>
          <w:lang w:val="ru-RU"/>
        </w:rPr>
        <w:t xml:space="preserve">кабеля. </w:t>
      </w:r>
    </w:p>
    <w:p w:rsidR="005121BB" w:rsidRPr="00430CBB" w:rsidRDefault="005121BB" w:rsidP="005121BB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B33980">
        <w:t>_____________</w:t>
      </w:r>
    </w:p>
    <w:sectPr w:rsidR="005121BB" w:rsidRPr="00430CBB" w:rsidSect="00ED3614">
      <w:headerReference w:type="default" r:id="rId11"/>
      <w:footerReference w:type="default" r:id="rId12"/>
      <w:footerReference w:type="first" r:id="rId13"/>
      <w:pgSz w:w="11907" w:h="16840" w:code="9"/>
      <w:pgMar w:top="1418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21" w:rsidRDefault="00F27D21">
      <w:r>
        <w:separator/>
      </w:r>
    </w:p>
  </w:endnote>
  <w:endnote w:type="continuationSeparator" w:id="0">
    <w:p w:rsidR="00F27D21" w:rsidRDefault="00F2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21" w:rsidRPr="003906BF" w:rsidRDefault="00BB478D" w:rsidP="00BB478D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  <w:r>
      <w:rPr>
        <w:szCs w:val="16"/>
        <w:lang w:val="fr-CH"/>
      </w:rPr>
      <w:t>ITU-T\BUREAU\CIRC\201R.DOC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D96" w:rsidRPr="000358C4" w:rsidRDefault="00F27D21" w:rsidP="00D05D96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0358C4">
      <w:rPr>
        <w:sz w:val="18"/>
        <w:szCs w:val="18"/>
        <w:lang w:val="fr-CH"/>
      </w:rPr>
      <w:t>International Telecommunication Union • Place</w:t>
    </w:r>
    <w:r w:rsidR="000358C4">
      <w:rPr>
        <w:sz w:val="18"/>
        <w:szCs w:val="18"/>
        <w:lang w:val="fr-CH"/>
      </w:rPr>
      <w:t xml:space="preserve"> des Nations </w:t>
    </w:r>
    <w:r w:rsidR="000358C4" w:rsidRPr="000358C4">
      <w:rPr>
        <w:sz w:val="18"/>
        <w:szCs w:val="18"/>
        <w:lang w:val="fr-CH"/>
      </w:rPr>
      <w:t>•</w:t>
    </w:r>
    <w:r w:rsidR="00D05D96" w:rsidRPr="000358C4">
      <w:rPr>
        <w:sz w:val="18"/>
        <w:szCs w:val="18"/>
        <w:lang w:val="fr-CH"/>
      </w:rPr>
      <w:t xml:space="preserve"> CH</w:t>
    </w:r>
    <w:r w:rsidR="00D05D96" w:rsidRPr="000358C4">
      <w:rPr>
        <w:sz w:val="18"/>
        <w:szCs w:val="18"/>
        <w:lang w:val="fr-CH"/>
      </w:rPr>
      <w:noBreakHyphen/>
      <w:t>1211 Geneva 20 •</w:t>
    </w:r>
    <w:r w:rsidRPr="000358C4">
      <w:rPr>
        <w:sz w:val="18"/>
        <w:szCs w:val="18"/>
        <w:lang w:val="fr-CH"/>
      </w:rPr>
      <w:t xml:space="preserve"> Switzerland </w:t>
    </w:r>
    <w:r w:rsidRPr="000358C4">
      <w:rPr>
        <w:sz w:val="18"/>
        <w:szCs w:val="18"/>
        <w:lang w:val="fr-CH"/>
      </w:rPr>
      <w:br/>
    </w:r>
    <w:proofErr w:type="gramStart"/>
    <w:r w:rsidRPr="000358C4">
      <w:rPr>
        <w:sz w:val="18"/>
        <w:szCs w:val="18"/>
        <w:lang w:val="ru-RU"/>
      </w:rPr>
      <w:t>Тел.</w:t>
    </w:r>
    <w:r w:rsidRPr="000358C4">
      <w:rPr>
        <w:sz w:val="18"/>
        <w:szCs w:val="18"/>
        <w:lang w:val="fr-CH"/>
      </w:rPr>
      <w:t>:</w:t>
    </w:r>
    <w:proofErr w:type="gramEnd"/>
    <w:r w:rsidRPr="000358C4">
      <w:rPr>
        <w:sz w:val="18"/>
        <w:szCs w:val="18"/>
        <w:lang w:val="fr-CH"/>
      </w:rPr>
      <w:t xml:space="preserve"> +41 22 730 5111 • </w:t>
    </w:r>
    <w:r w:rsidRPr="000358C4">
      <w:rPr>
        <w:sz w:val="18"/>
        <w:szCs w:val="18"/>
        <w:lang w:val="ru-RU"/>
      </w:rPr>
      <w:t>Факс</w:t>
    </w:r>
    <w:r w:rsidRPr="000358C4">
      <w:rPr>
        <w:sz w:val="18"/>
        <w:szCs w:val="18"/>
        <w:lang w:val="fr-CH"/>
      </w:rPr>
      <w:t>: +41 22 733 7256</w:t>
    </w:r>
    <w:r w:rsidR="00D05D96" w:rsidRPr="000358C4">
      <w:rPr>
        <w:sz w:val="18"/>
        <w:szCs w:val="18"/>
        <w:lang w:val="ru-RU"/>
      </w:rPr>
      <w:t xml:space="preserve"> </w:t>
    </w:r>
    <w:r w:rsidR="00D05D96" w:rsidRPr="000358C4">
      <w:rPr>
        <w:sz w:val="18"/>
        <w:szCs w:val="18"/>
        <w:lang w:val="fr-CH"/>
      </w:rPr>
      <w:t xml:space="preserve">• </w:t>
    </w:r>
    <w:r w:rsidRPr="000358C4">
      <w:rPr>
        <w:sz w:val="18"/>
        <w:szCs w:val="18"/>
        <w:lang w:val="ru-RU"/>
      </w:rPr>
      <w:t>Эл. почта</w:t>
    </w:r>
    <w:r w:rsidRPr="000358C4">
      <w:rPr>
        <w:sz w:val="18"/>
        <w:szCs w:val="18"/>
        <w:lang w:val="fr-CH"/>
      </w:rPr>
      <w:t xml:space="preserve">: </w:t>
    </w:r>
    <w:hyperlink r:id="rId1" w:history="1">
      <w:r w:rsidRPr="000358C4">
        <w:rPr>
          <w:rStyle w:val="Hyperlink"/>
          <w:sz w:val="18"/>
          <w:szCs w:val="18"/>
          <w:lang w:val="fr-CH"/>
        </w:rPr>
        <w:t>itumail@itu.int</w:t>
      </w:r>
    </w:hyperlink>
    <w:r w:rsidRPr="000358C4">
      <w:rPr>
        <w:sz w:val="18"/>
        <w:szCs w:val="18"/>
        <w:lang w:val="fr-CH"/>
      </w:rPr>
      <w:t xml:space="preserve"> • </w:t>
    </w:r>
    <w:hyperlink r:id="rId2" w:history="1">
      <w:r w:rsidRPr="000358C4">
        <w:rPr>
          <w:rStyle w:val="Hyperlink"/>
          <w:sz w:val="18"/>
          <w:szCs w:val="18"/>
          <w:lang w:val="fr-CH"/>
        </w:rPr>
        <w:t>www.itu.int</w:t>
      </w:r>
    </w:hyperlink>
    <w:r w:rsidRPr="000358C4">
      <w:rPr>
        <w:color w:val="0000FF"/>
        <w:sz w:val="18"/>
        <w:szCs w:val="18"/>
        <w:lang w:val="fr-CH"/>
      </w:rPr>
      <w:t xml:space="preserve"> </w:t>
    </w:r>
    <w:r w:rsidR="00D05D96" w:rsidRPr="000358C4">
      <w:rPr>
        <w:sz w:val="18"/>
        <w:szCs w:val="18"/>
        <w:lang w:val="fr-CH"/>
      </w:rPr>
      <w:t xml:space="preserve">• </w:t>
    </w:r>
    <w:hyperlink r:id="rId3" w:history="1">
      <w:r w:rsidR="00D05D96" w:rsidRPr="000358C4">
        <w:rPr>
          <w:rStyle w:val="Hyperlink"/>
          <w:sz w:val="18"/>
          <w:szCs w:val="18"/>
          <w:lang w:val="fr-CH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21" w:rsidRDefault="00F27D21">
      <w:r>
        <w:separator/>
      </w:r>
    </w:p>
  </w:footnote>
  <w:footnote w:type="continuationSeparator" w:id="0">
    <w:p w:rsidR="00F27D21" w:rsidRDefault="00F27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21" w:rsidRDefault="00F27D21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6C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CF64C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081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F00D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CA8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4645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44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EB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BCE7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54A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D05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358C4"/>
    <w:rsid w:val="00062E38"/>
    <w:rsid w:val="000720FA"/>
    <w:rsid w:val="00082B7B"/>
    <w:rsid w:val="00095EA0"/>
    <w:rsid w:val="000C2147"/>
    <w:rsid w:val="000C7D98"/>
    <w:rsid w:val="00103310"/>
    <w:rsid w:val="00103C7A"/>
    <w:rsid w:val="00112CD6"/>
    <w:rsid w:val="00115B49"/>
    <w:rsid w:val="001629DC"/>
    <w:rsid w:val="001B26CE"/>
    <w:rsid w:val="001B4A74"/>
    <w:rsid w:val="001C2576"/>
    <w:rsid w:val="001D261C"/>
    <w:rsid w:val="001F2DC7"/>
    <w:rsid w:val="00205108"/>
    <w:rsid w:val="00207341"/>
    <w:rsid w:val="002228F0"/>
    <w:rsid w:val="0025701E"/>
    <w:rsid w:val="0026232A"/>
    <w:rsid w:val="002736E9"/>
    <w:rsid w:val="002773B1"/>
    <w:rsid w:val="00297434"/>
    <w:rsid w:val="002A5E04"/>
    <w:rsid w:val="002B1FAF"/>
    <w:rsid w:val="002B37F9"/>
    <w:rsid w:val="002C552E"/>
    <w:rsid w:val="002D06B7"/>
    <w:rsid w:val="002D26FD"/>
    <w:rsid w:val="002E4C41"/>
    <w:rsid w:val="00314B2D"/>
    <w:rsid w:val="00323296"/>
    <w:rsid w:val="0033434F"/>
    <w:rsid w:val="00337770"/>
    <w:rsid w:val="00337F1C"/>
    <w:rsid w:val="00340304"/>
    <w:rsid w:val="00360D8C"/>
    <w:rsid w:val="003759D0"/>
    <w:rsid w:val="003906BF"/>
    <w:rsid w:val="003F5B77"/>
    <w:rsid w:val="00400CEF"/>
    <w:rsid w:val="00403C87"/>
    <w:rsid w:val="004167E6"/>
    <w:rsid w:val="0041688E"/>
    <w:rsid w:val="00444B73"/>
    <w:rsid w:val="00455EFA"/>
    <w:rsid w:val="00461969"/>
    <w:rsid w:val="004650C7"/>
    <w:rsid w:val="00475A27"/>
    <w:rsid w:val="00495F13"/>
    <w:rsid w:val="004A0D07"/>
    <w:rsid w:val="004A7FAB"/>
    <w:rsid w:val="004C5268"/>
    <w:rsid w:val="004E01AE"/>
    <w:rsid w:val="004F48F0"/>
    <w:rsid w:val="005121BB"/>
    <w:rsid w:val="00514426"/>
    <w:rsid w:val="00547C89"/>
    <w:rsid w:val="005928AA"/>
    <w:rsid w:val="005A3201"/>
    <w:rsid w:val="005D044D"/>
    <w:rsid w:val="005E616E"/>
    <w:rsid w:val="005F2867"/>
    <w:rsid w:val="005F761F"/>
    <w:rsid w:val="006139B2"/>
    <w:rsid w:val="00624739"/>
    <w:rsid w:val="00625BAF"/>
    <w:rsid w:val="00636D90"/>
    <w:rsid w:val="006777D5"/>
    <w:rsid w:val="00690DB4"/>
    <w:rsid w:val="006B0FB6"/>
    <w:rsid w:val="006B1E6B"/>
    <w:rsid w:val="006C444C"/>
    <w:rsid w:val="006F1984"/>
    <w:rsid w:val="00701561"/>
    <w:rsid w:val="0071361F"/>
    <w:rsid w:val="00717255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C578C"/>
    <w:rsid w:val="007D0BFA"/>
    <w:rsid w:val="007D4F1A"/>
    <w:rsid w:val="00803BC4"/>
    <w:rsid w:val="00826CB4"/>
    <w:rsid w:val="00831FDC"/>
    <w:rsid w:val="00832A5A"/>
    <w:rsid w:val="00852337"/>
    <w:rsid w:val="00867192"/>
    <w:rsid w:val="00871131"/>
    <w:rsid w:val="00883DCB"/>
    <w:rsid w:val="0089244E"/>
    <w:rsid w:val="00894719"/>
    <w:rsid w:val="008B0BD9"/>
    <w:rsid w:val="008C5C0E"/>
    <w:rsid w:val="008C630B"/>
    <w:rsid w:val="008C7044"/>
    <w:rsid w:val="008E0925"/>
    <w:rsid w:val="008F5FAF"/>
    <w:rsid w:val="009166E1"/>
    <w:rsid w:val="00916E42"/>
    <w:rsid w:val="009344BF"/>
    <w:rsid w:val="009469D2"/>
    <w:rsid w:val="00954B9E"/>
    <w:rsid w:val="00982742"/>
    <w:rsid w:val="009908A0"/>
    <w:rsid w:val="009979B5"/>
    <w:rsid w:val="009A2C9B"/>
    <w:rsid w:val="009A4485"/>
    <w:rsid w:val="009B6144"/>
    <w:rsid w:val="00A16F08"/>
    <w:rsid w:val="00A21DD2"/>
    <w:rsid w:val="00A32FD5"/>
    <w:rsid w:val="00A532FC"/>
    <w:rsid w:val="00A563C7"/>
    <w:rsid w:val="00A57977"/>
    <w:rsid w:val="00A654CA"/>
    <w:rsid w:val="00A66C90"/>
    <w:rsid w:val="00A8170F"/>
    <w:rsid w:val="00A87822"/>
    <w:rsid w:val="00A91EB5"/>
    <w:rsid w:val="00AD3D11"/>
    <w:rsid w:val="00AD62EA"/>
    <w:rsid w:val="00AF2B53"/>
    <w:rsid w:val="00AF4E59"/>
    <w:rsid w:val="00B01BA0"/>
    <w:rsid w:val="00B34D84"/>
    <w:rsid w:val="00B467F0"/>
    <w:rsid w:val="00B54B88"/>
    <w:rsid w:val="00B84338"/>
    <w:rsid w:val="00BB478D"/>
    <w:rsid w:val="00BC33B4"/>
    <w:rsid w:val="00BF68F5"/>
    <w:rsid w:val="00C13A79"/>
    <w:rsid w:val="00C20FE5"/>
    <w:rsid w:val="00C22D6C"/>
    <w:rsid w:val="00C5792C"/>
    <w:rsid w:val="00C60E38"/>
    <w:rsid w:val="00C623F1"/>
    <w:rsid w:val="00C73DFC"/>
    <w:rsid w:val="00C9158E"/>
    <w:rsid w:val="00CE6BD1"/>
    <w:rsid w:val="00D05D96"/>
    <w:rsid w:val="00D209A2"/>
    <w:rsid w:val="00D22C75"/>
    <w:rsid w:val="00D407BA"/>
    <w:rsid w:val="00D47122"/>
    <w:rsid w:val="00D577B0"/>
    <w:rsid w:val="00D64809"/>
    <w:rsid w:val="00D83022"/>
    <w:rsid w:val="00D911F5"/>
    <w:rsid w:val="00DA1127"/>
    <w:rsid w:val="00DC6716"/>
    <w:rsid w:val="00DD2CE8"/>
    <w:rsid w:val="00DE0985"/>
    <w:rsid w:val="00DE5455"/>
    <w:rsid w:val="00DF012B"/>
    <w:rsid w:val="00DF109B"/>
    <w:rsid w:val="00E07386"/>
    <w:rsid w:val="00E14A1A"/>
    <w:rsid w:val="00E17F1A"/>
    <w:rsid w:val="00E45C46"/>
    <w:rsid w:val="00E473CE"/>
    <w:rsid w:val="00E645B4"/>
    <w:rsid w:val="00E77899"/>
    <w:rsid w:val="00EB24FD"/>
    <w:rsid w:val="00EC5E44"/>
    <w:rsid w:val="00ED3614"/>
    <w:rsid w:val="00EE4334"/>
    <w:rsid w:val="00EF273F"/>
    <w:rsid w:val="00F15118"/>
    <w:rsid w:val="00F205F5"/>
    <w:rsid w:val="00F27D21"/>
    <w:rsid w:val="00F62566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C7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AppendixRef">
    <w:name w:val="Appendix_Ref"/>
    <w:basedOn w:val="Normal"/>
    <w:next w:val="Normal"/>
    <w:rsid w:val="005121BB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2D524-C900-445F-9DAA-2E51898B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15</TotalTime>
  <Pages>2</Pages>
  <Words>247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1870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20</cp:revision>
  <cp:lastPrinted>2016-03-30T09:07:00Z</cp:lastPrinted>
  <dcterms:created xsi:type="dcterms:W3CDTF">2016-03-24T10:06:00Z</dcterms:created>
  <dcterms:modified xsi:type="dcterms:W3CDTF">2016-03-30T09:07:00Z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