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B12633" w:rsidRPr="00697BC1" w:rsidTr="00F20732">
        <w:trPr>
          <w:cantSplit/>
        </w:trPr>
        <w:tc>
          <w:tcPr>
            <w:tcW w:w="1418" w:type="dxa"/>
            <w:vAlign w:val="center"/>
          </w:tcPr>
          <w:p w:rsidR="00B12633" w:rsidRPr="00697BC1" w:rsidRDefault="00B12633" w:rsidP="00F20732">
            <w:pPr>
              <w:tabs>
                <w:tab w:val="right" w:pos="8732"/>
              </w:tabs>
              <w:spacing w:before="0"/>
              <w:rPr>
                <w:b/>
                <w:bCs/>
                <w:iCs/>
                <w:color w:val="FFFFFF"/>
                <w:sz w:val="30"/>
                <w:szCs w:val="30"/>
              </w:rPr>
            </w:pPr>
            <w:r>
              <w:rPr>
                <w:noProof/>
                <w:lang w:val="en-US" w:eastAsia="zh-CN"/>
              </w:rPr>
              <w:drawing>
                <wp:inline distT="0" distB="0" distL="0" distR="0" wp14:anchorId="7BD27851" wp14:editId="545EBEC6">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B12633" w:rsidRPr="00161F9A" w:rsidRDefault="00B12633" w:rsidP="00F20732">
            <w:pPr>
              <w:spacing w:before="0"/>
              <w:rPr>
                <w:rFonts w:cs="Times New Roman Bold"/>
                <w:b/>
                <w:bCs/>
                <w:smallCaps/>
                <w:sz w:val="26"/>
                <w:szCs w:val="26"/>
              </w:rPr>
            </w:pPr>
            <w:r>
              <w:rPr>
                <w:rFonts w:cs="Times New Roman Bold"/>
                <w:b/>
                <w:bCs/>
                <w:smallCaps/>
                <w:sz w:val="36"/>
                <w:szCs w:val="36"/>
              </w:rPr>
              <w:t>Unión Internacional de Telecomunicaciones</w:t>
            </w:r>
          </w:p>
          <w:p w:rsidR="00B12633" w:rsidRPr="00884D12" w:rsidRDefault="00B12633" w:rsidP="00F2073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B12633" w:rsidRPr="00697BC1" w:rsidRDefault="00B12633" w:rsidP="00F20732">
            <w:pPr>
              <w:spacing w:before="0"/>
              <w:jc w:val="right"/>
              <w:rPr>
                <w:color w:val="FFFFFF"/>
                <w:sz w:val="26"/>
                <w:szCs w:val="26"/>
              </w:rPr>
            </w:pPr>
            <w:r>
              <w:rPr>
                <w:rFonts w:cs="Calibri"/>
                <w:noProof/>
                <w:lang w:val="en-US" w:eastAsia="zh-CN"/>
              </w:rPr>
              <w:drawing>
                <wp:inline distT="0" distB="0" distL="0" distR="0" wp14:anchorId="51C99BCD" wp14:editId="3E6AFA9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B12633" w:rsidRDefault="00B12633" w:rsidP="001E0B99">
      <w:pPr>
        <w:tabs>
          <w:tab w:val="clear" w:pos="794"/>
          <w:tab w:val="clear" w:pos="1191"/>
          <w:tab w:val="clear" w:pos="1588"/>
          <w:tab w:val="clear" w:pos="1985"/>
          <w:tab w:val="left" w:pos="4962"/>
        </w:tabs>
        <w:rPr>
          <w:szCs w:val="24"/>
          <w:lang w:val="es-ES"/>
        </w:rPr>
      </w:pPr>
    </w:p>
    <w:p w:rsidR="00843CB9" w:rsidRPr="001E0B99" w:rsidRDefault="00843CB9" w:rsidP="001E0B99">
      <w:pPr>
        <w:tabs>
          <w:tab w:val="clear" w:pos="794"/>
          <w:tab w:val="clear" w:pos="1191"/>
          <w:tab w:val="clear" w:pos="1588"/>
          <w:tab w:val="clear" w:pos="1985"/>
          <w:tab w:val="left" w:pos="4962"/>
        </w:tabs>
        <w:rPr>
          <w:szCs w:val="24"/>
          <w:lang w:val="es-ES"/>
        </w:rPr>
      </w:pPr>
      <w:r w:rsidRPr="001E0B99">
        <w:rPr>
          <w:szCs w:val="24"/>
          <w:lang w:val="es-ES"/>
        </w:rPr>
        <w:tab/>
        <w:t xml:space="preserve">Ginebra, </w:t>
      </w:r>
      <w:r w:rsidR="00623279" w:rsidRPr="001E0B99">
        <w:rPr>
          <w:szCs w:val="24"/>
          <w:lang w:val="es-ES"/>
        </w:rPr>
        <w:t>1</w:t>
      </w:r>
      <w:r w:rsidR="00376513">
        <w:rPr>
          <w:szCs w:val="24"/>
          <w:lang w:val="es-ES"/>
        </w:rPr>
        <w:t>8</w:t>
      </w:r>
      <w:bookmarkStart w:id="0" w:name="_GoBack"/>
      <w:bookmarkEnd w:id="0"/>
      <w:r w:rsidR="00623279" w:rsidRPr="001E0B99">
        <w:rPr>
          <w:szCs w:val="24"/>
          <w:lang w:val="es-ES"/>
        </w:rPr>
        <w:t xml:space="preserve"> de </w:t>
      </w:r>
      <w:r w:rsidR="001E0B99" w:rsidRPr="001E0B99">
        <w:rPr>
          <w:szCs w:val="24"/>
          <w:lang w:val="es-ES"/>
        </w:rPr>
        <w:t>febrero</w:t>
      </w:r>
      <w:r w:rsidR="00623279" w:rsidRPr="001E0B99">
        <w:rPr>
          <w:szCs w:val="24"/>
          <w:lang w:val="es-ES"/>
        </w:rPr>
        <w:t xml:space="preserve"> de 201</w:t>
      </w:r>
      <w:r w:rsidR="001E0B99" w:rsidRPr="001E0B99">
        <w:rPr>
          <w:szCs w:val="24"/>
          <w:lang w:val="es-ES"/>
        </w:rPr>
        <w:t>6</w:t>
      </w:r>
    </w:p>
    <w:p w:rsidR="00843CB9" w:rsidRPr="001E0B99" w:rsidRDefault="00843CB9" w:rsidP="00E15522">
      <w:pPr>
        <w:spacing w:before="60"/>
        <w:rPr>
          <w:lang w:val="es-ES"/>
        </w:rPr>
      </w:pPr>
    </w:p>
    <w:tbl>
      <w:tblPr>
        <w:tblW w:w="9553" w:type="dxa"/>
        <w:tblInd w:w="8" w:type="dxa"/>
        <w:tblLayout w:type="fixed"/>
        <w:tblCellMar>
          <w:left w:w="0" w:type="dxa"/>
          <w:right w:w="0" w:type="dxa"/>
        </w:tblCellMar>
        <w:tblLook w:val="0000" w:firstRow="0" w:lastRow="0" w:firstColumn="0" w:lastColumn="0" w:noHBand="0" w:noVBand="0"/>
      </w:tblPr>
      <w:tblGrid>
        <w:gridCol w:w="1134"/>
        <w:gridCol w:w="3884"/>
        <w:gridCol w:w="3543"/>
        <w:gridCol w:w="992"/>
      </w:tblGrid>
      <w:tr w:rsidR="00843CB9" w:rsidRPr="001E0B99" w:rsidTr="006505D3">
        <w:trPr>
          <w:cantSplit/>
          <w:trHeight w:val="340"/>
        </w:trPr>
        <w:tc>
          <w:tcPr>
            <w:tcW w:w="1134" w:type="dxa"/>
          </w:tcPr>
          <w:p w:rsidR="00843CB9" w:rsidRPr="001E0B99" w:rsidRDefault="00843CB9" w:rsidP="00843CB9">
            <w:pPr>
              <w:tabs>
                <w:tab w:val="left" w:pos="4111"/>
              </w:tabs>
              <w:spacing w:before="10"/>
              <w:ind w:left="57"/>
              <w:rPr>
                <w:szCs w:val="24"/>
                <w:lang w:val="es-ES"/>
              </w:rPr>
            </w:pPr>
            <w:r w:rsidRPr="001E0B99">
              <w:rPr>
                <w:szCs w:val="24"/>
                <w:lang w:val="es-ES"/>
              </w:rPr>
              <w:t>Ref.:</w:t>
            </w:r>
          </w:p>
          <w:p w:rsidR="00843CB9" w:rsidRPr="001E0B99" w:rsidRDefault="00843CB9" w:rsidP="00843CB9">
            <w:pPr>
              <w:tabs>
                <w:tab w:val="left" w:pos="4111"/>
              </w:tabs>
              <w:spacing w:before="10"/>
              <w:ind w:left="57"/>
              <w:rPr>
                <w:szCs w:val="24"/>
                <w:lang w:val="es-ES"/>
              </w:rPr>
            </w:pPr>
          </w:p>
          <w:p w:rsidR="00FC2286" w:rsidRPr="001E0B99" w:rsidRDefault="00FC2286" w:rsidP="00843CB9">
            <w:pPr>
              <w:tabs>
                <w:tab w:val="left" w:pos="4111"/>
              </w:tabs>
              <w:spacing w:before="10"/>
              <w:ind w:left="57"/>
              <w:rPr>
                <w:szCs w:val="24"/>
                <w:lang w:val="es-ES"/>
              </w:rPr>
            </w:pPr>
          </w:p>
          <w:p w:rsidR="00843CB9" w:rsidRPr="001E0B99" w:rsidRDefault="00843CB9" w:rsidP="00843CB9">
            <w:pPr>
              <w:tabs>
                <w:tab w:val="left" w:pos="4111"/>
              </w:tabs>
              <w:spacing w:before="10"/>
              <w:ind w:left="57"/>
              <w:rPr>
                <w:szCs w:val="24"/>
                <w:lang w:val="es-ES"/>
              </w:rPr>
            </w:pPr>
            <w:r w:rsidRPr="001E0B99">
              <w:rPr>
                <w:szCs w:val="24"/>
                <w:lang w:val="es-ES"/>
              </w:rPr>
              <w:t>Tel.:</w:t>
            </w:r>
            <w:r w:rsidRPr="001E0B99">
              <w:rPr>
                <w:szCs w:val="24"/>
                <w:lang w:val="es-ES"/>
              </w:rPr>
              <w:br/>
              <w:t>Fax:</w:t>
            </w:r>
          </w:p>
        </w:tc>
        <w:tc>
          <w:tcPr>
            <w:tcW w:w="3884" w:type="dxa"/>
          </w:tcPr>
          <w:p w:rsidR="00843CB9" w:rsidRPr="001E0B99" w:rsidRDefault="00843CB9" w:rsidP="001E0B99">
            <w:pPr>
              <w:tabs>
                <w:tab w:val="left" w:pos="4111"/>
              </w:tabs>
              <w:spacing w:before="10"/>
              <w:ind w:left="57"/>
              <w:rPr>
                <w:b/>
                <w:szCs w:val="24"/>
                <w:lang w:val="es-ES"/>
              </w:rPr>
            </w:pPr>
            <w:r w:rsidRPr="001E0B99">
              <w:rPr>
                <w:b/>
                <w:szCs w:val="24"/>
                <w:lang w:val="es-ES"/>
              </w:rPr>
              <w:t xml:space="preserve">Circular TSB </w:t>
            </w:r>
            <w:r w:rsidR="00623279" w:rsidRPr="001E0B99">
              <w:rPr>
                <w:b/>
                <w:szCs w:val="24"/>
                <w:lang w:val="es-ES"/>
              </w:rPr>
              <w:t>1</w:t>
            </w:r>
            <w:r w:rsidR="001E0B99" w:rsidRPr="001E0B99">
              <w:rPr>
                <w:b/>
                <w:szCs w:val="24"/>
                <w:lang w:val="es-ES"/>
              </w:rPr>
              <w:t>99</w:t>
            </w:r>
          </w:p>
          <w:p w:rsidR="00843CB9" w:rsidRPr="001E0B99" w:rsidRDefault="001E0B99" w:rsidP="001E0B99">
            <w:pPr>
              <w:tabs>
                <w:tab w:val="left" w:pos="4111"/>
              </w:tabs>
              <w:spacing w:before="10"/>
              <w:ind w:left="57"/>
              <w:rPr>
                <w:szCs w:val="24"/>
                <w:lang w:val="es-ES"/>
              </w:rPr>
            </w:pPr>
            <w:r w:rsidRPr="001E0B99">
              <w:rPr>
                <w:szCs w:val="24"/>
                <w:lang w:val="es-ES"/>
              </w:rPr>
              <w:t>COM9</w:t>
            </w:r>
            <w:r w:rsidR="00843CB9" w:rsidRPr="001E0B99">
              <w:rPr>
                <w:szCs w:val="24"/>
                <w:lang w:val="es-ES"/>
              </w:rPr>
              <w:t>/</w:t>
            </w:r>
            <w:r w:rsidRPr="001E0B99">
              <w:rPr>
                <w:szCs w:val="24"/>
                <w:lang w:val="es-ES"/>
              </w:rPr>
              <w:t>YH</w:t>
            </w:r>
            <w:r w:rsidR="00623279" w:rsidRPr="001E0B99">
              <w:rPr>
                <w:szCs w:val="24"/>
                <w:lang w:val="es-ES"/>
              </w:rPr>
              <w:t>K</w:t>
            </w:r>
          </w:p>
          <w:p w:rsidR="00FC2286" w:rsidRPr="001E0B99" w:rsidRDefault="00FC2286" w:rsidP="00FC2286">
            <w:pPr>
              <w:tabs>
                <w:tab w:val="left" w:pos="4111"/>
              </w:tabs>
              <w:spacing w:before="10"/>
              <w:ind w:left="57"/>
              <w:rPr>
                <w:b/>
                <w:szCs w:val="24"/>
                <w:lang w:val="es-ES"/>
              </w:rPr>
            </w:pPr>
          </w:p>
          <w:p w:rsidR="00843CB9" w:rsidRPr="001E0B99" w:rsidRDefault="00843CB9" w:rsidP="001E0B99">
            <w:pPr>
              <w:tabs>
                <w:tab w:val="left" w:pos="4111"/>
              </w:tabs>
              <w:spacing w:before="10"/>
              <w:ind w:left="57"/>
              <w:rPr>
                <w:szCs w:val="24"/>
                <w:lang w:val="es-ES"/>
              </w:rPr>
            </w:pPr>
            <w:r w:rsidRPr="001E0B99">
              <w:rPr>
                <w:szCs w:val="24"/>
                <w:lang w:val="es-ES"/>
              </w:rPr>
              <w:t>+41 22 730</w:t>
            </w:r>
            <w:r w:rsidR="00732044" w:rsidRPr="001E0B99">
              <w:rPr>
                <w:szCs w:val="24"/>
                <w:lang w:val="es-ES"/>
              </w:rPr>
              <w:t xml:space="preserve"> </w:t>
            </w:r>
            <w:r w:rsidR="00623279" w:rsidRPr="001E0B99">
              <w:rPr>
                <w:szCs w:val="24"/>
                <w:lang w:val="es-ES"/>
              </w:rPr>
              <w:t>5</w:t>
            </w:r>
            <w:r w:rsidR="001E0B99" w:rsidRPr="001E0B99">
              <w:rPr>
                <w:szCs w:val="24"/>
                <w:lang w:val="es-ES"/>
              </w:rPr>
              <w:t>970</w:t>
            </w:r>
            <w:r w:rsidRPr="001E0B99">
              <w:rPr>
                <w:szCs w:val="24"/>
                <w:lang w:val="es-ES"/>
              </w:rPr>
              <w:br/>
              <w:t>+41 22 730 5853</w:t>
            </w:r>
          </w:p>
        </w:tc>
        <w:tc>
          <w:tcPr>
            <w:tcW w:w="4535" w:type="dxa"/>
            <w:gridSpan w:val="2"/>
          </w:tcPr>
          <w:p w:rsidR="00843CB9" w:rsidRPr="001E0B99" w:rsidRDefault="002629C7" w:rsidP="002629C7">
            <w:pPr>
              <w:tabs>
                <w:tab w:val="clear" w:pos="794"/>
                <w:tab w:val="clear" w:pos="1191"/>
                <w:tab w:val="clear" w:pos="1588"/>
                <w:tab w:val="clear" w:pos="1985"/>
                <w:tab w:val="left" w:pos="284"/>
              </w:tabs>
              <w:spacing w:before="0"/>
              <w:ind w:left="284" w:hanging="227"/>
              <w:rPr>
                <w:szCs w:val="24"/>
                <w:lang w:val="es-ES"/>
              </w:rPr>
            </w:pPr>
            <w:bookmarkStart w:id="1" w:name="Addressee_S"/>
            <w:bookmarkEnd w:id="1"/>
            <w:r w:rsidRPr="001E0B99">
              <w:rPr>
                <w:szCs w:val="24"/>
                <w:lang w:val="es-ES"/>
              </w:rPr>
              <w:t>–</w:t>
            </w:r>
            <w:r w:rsidR="00843CB9" w:rsidRPr="001E0B99">
              <w:rPr>
                <w:szCs w:val="24"/>
                <w:lang w:val="es-ES"/>
              </w:rPr>
              <w:tab/>
              <w:t xml:space="preserve">A las Administraciones de los Estados </w:t>
            </w:r>
            <w:r w:rsidRPr="001E0B99">
              <w:rPr>
                <w:szCs w:val="24"/>
                <w:lang w:val="es-ES"/>
              </w:rPr>
              <w:br/>
            </w:r>
            <w:r w:rsidR="00843CB9" w:rsidRPr="001E0B99">
              <w:rPr>
                <w:szCs w:val="24"/>
                <w:lang w:val="es-ES"/>
              </w:rPr>
              <w:t>Miembros de la Unión</w:t>
            </w:r>
          </w:p>
        </w:tc>
      </w:tr>
      <w:tr w:rsidR="00843CB9" w:rsidRPr="001E0B99" w:rsidTr="006505D3">
        <w:trPr>
          <w:cantSplit/>
        </w:trPr>
        <w:tc>
          <w:tcPr>
            <w:tcW w:w="1134" w:type="dxa"/>
          </w:tcPr>
          <w:p w:rsidR="00843CB9" w:rsidRPr="001E0B99" w:rsidRDefault="00843CB9" w:rsidP="00843CB9">
            <w:pPr>
              <w:tabs>
                <w:tab w:val="left" w:pos="4111"/>
              </w:tabs>
              <w:spacing w:before="10"/>
              <w:ind w:left="57"/>
              <w:rPr>
                <w:szCs w:val="24"/>
                <w:lang w:val="es-ES"/>
              </w:rPr>
            </w:pPr>
            <w:r w:rsidRPr="001E0B99">
              <w:rPr>
                <w:szCs w:val="24"/>
                <w:lang w:val="es-ES"/>
              </w:rPr>
              <w:t>Correo-e:</w:t>
            </w:r>
          </w:p>
        </w:tc>
        <w:tc>
          <w:tcPr>
            <w:tcW w:w="3884" w:type="dxa"/>
          </w:tcPr>
          <w:p w:rsidR="00843CB9" w:rsidRPr="001E0B99" w:rsidRDefault="00376513" w:rsidP="001E0B99">
            <w:pPr>
              <w:tabs>
                <w:tab w:val="left" w:pos="4111"/>
              </w:tabs>
              <w:spacing w:before="10"/>
              <w:ind w:left="57"/>
              <w:rPr>
                <w:szCs w:val="24"/>
                <w:lang w:val="es-ES"/>
              </w:rPr>
            </w:pPr>
            <w:hyperlink r:id="rId10" w:history="1">
              <w:r w:rsidR="001E0B99" w:rsidRPr="001E0B99">
                <w:rPr>
                  <w:rStyle w:val="Hyperlink"/>
                  <w:szCs w:val="24"/>
                  <w:lang w:val="es-ES"/>
                </w:rPr>
                <w:t>tsbsg9@itu.int</w:t>
              </w:r>
            </w:hyperlink>
            <w:r w:rsidR="00843CB9" w:rsidRPr="001E0B99">
              <w:rPr>
                <w:szCs w:val="24"/>
                <w:lang w:val="es-ES"/>
              </w:rPr>
              <w:t xml:space="preserve"> </w:t>
            </w:r>
          </w:p>
        </w:tc>
        <w:tc>
          <w:tcPr>
            <w:tcW w:w="4535" w:type="dxa"/>
            <w:gridSpan w:val="2"/>
          </w:tcPr>
          <w:p w:rsidR="00843CB9" w:rsidRPr="001E0B99" w:rsidRDefault="00843CB9" w:rsidP="00843CB9">
            <w:pPr>
              <w:tabs>
                <w:tab w:val="left" w:pos="4111"/>
              </w:tabs>
              <w:spacing w:before="0"/>
              <w:rPr>
                <w:szCs w:val="24"/>
                <w:lang w:val="es-ES"/>
              </w:rPr>
            </w:pPr>
            <w:r w:rsidRPr="001E0B99">
              <w:rPr>
                <w:b/>
                <w:szCs w:val="24"/>
                <w:lang w:val="es-ES"/>
              </w:rPr>
              <w:t>Copia</w:t>
            </w:r>
            <w:r w:rsidRPr="001E0B99">
              <w:rPr>
                <w:szCs w:val="24"/>
                <w:lang w:val="es-ES"/>
              </w:rPr>
              <w:t>:</w:t>
            </w:r>
          </w:p>
          <w:p w:rsidR="00843CB9" w:rsidRPr="001E0B99" w:rsidRDefault="002629C7" w:rsidP="00843CB9">
            <w:pPr>
              <w:tabs>
                <w:tab w:val="clear" w:pos="794"/>
                <w:tab w:val="left" w:pos="226"/>
                <w:tab w:val="left" w:pos="4111"/>
              </w:tabs>
              <w:spacing w:before="0"/>
              <w:rPr>
                <w:szCs w:val="24"/>
                <w:lang w:val="es-ES"/>
              </w:rPr>
            </w:pPr>
            <w:r w:rsidRPr="001E0B99">
              <w:rPr>
                <w:szCs w:val="24"/>
                <w:lang w:val="es-ES"/>
              </w:rPr>
              <w:t>–</w:t>
            </w:r>
            <w:r w:rsidR="00843CB9" w:rsidRPr="001E0B99">
              <w:rPr>
                <w:szCs w:val="24"/>
                <w:lang w:val="es-ES"/>
              </w:rPr>
              <w:tab/>
              <w:t>A los Miembros del Sector UIT</w:t>
            </w:r>
            <w:r w:rsidR="00843CB9" w:rsidRPr="001E0B99">
              <w:rPr>
                <w:szCs w:val="24"/>
                <w:lang w:val="es-ES"/>
              </w:rPr>
              <w:noBreakHyphen/>
              <w:t>T;</w:t>
            </w:r>
          </w:p>
          <w:p w:rsidR="00843CB9" w:rsidRPr="001E0B99" w:rsidRDefault="002629C7" w:rsidP="00843CB9">
            <w:pPr>
              <w:tabs>
                <w:tab w:val="clear" w:pos="794"/>
                <w:tab w:val="left" w:pos="226"/>
                <w:tab w:val="left" w:pos="4111"/>
              </w:tabs>
              <w:spacing w:before="0"/>
              <w:rPr>
                <w:szCs w:val="24"/>
                <w:lang w:val="es-ES"/>
              </w:rPr>
            </w:pPr>
            <w:r w:rsidRPr="001E0B99">
              <w:rPr>
                <w:szCs w:val="24"/>
                <w:lang w:val="es-ES"/>
              </w:rPr>
              <w:t>–</w:t>
            </w:r>
            <w:r w:rsidR="00843CB9" w:rsidRPr="001E0B99">
              <w:rPr>
                <w:szCs w:val="24"/>
                <w:lang w:val="es-ES"/>
              </w:rPr>
              <w:tab/>
              <w:t>A los Asociados del UIT</w:t>
            </w:r>
            <w:r w:rsidR="00843CB9" w:rsidRPr="001E0B99">
              <w:rPr>
                <w:szCs w:val="24"/>
                <w:lang w:val="es-ES"/>
              </w:rPr>
              <w:noBreakHyphen/>
              <w:t>T;</w:t>
            </w:r>
          </w:p>
          <w:p w:rsidR="00843CB9" w:rsidRPr="001E0B99" w:rsidRDefault="002629C7" w:rsidP="00563B90">
            <w:pPr>
              <w:tabs>
                <w:tab w:val="clear" w:pos="794"/>
                <w:tab w:val="left" w:pos="226"/>
                <w:tab w:val="left" w:pos="4111"/>
              </w:tabs>
              <w:spacing w:before="0"/>
              <w:rPr>
                <w:szCs w:val="24"/>
                <w:lang w:val="es-ES"/>
              </w:rPr>
            </w:pPr>
            <w:r w:rsidRPr="001E0B99">
              <w:rPr>
                <w:szCs w:val="24"/>
                <w:lang w:val="es-ES"/>
              </w:rPr>
              <w:t>–</w:t>
            </w:r>
            <w:r w:rsidR="00843CB9" w:rsidRPr="001E0B99">
              <w:rPr>
                <w:szCs w:val="24"/>
                <w:lang w:val="es-ES"/>
              </w:rPr>
              <w:tab/>
              <w:t>A las Instituciones Académicas de</w:t>
            </w:r>
            <w:r w:rsidR="00563B90" w:rsidRPr="001E0B99">
              <w:rPr>
                <w:szCs w:val="24"/>
                <w:lang w:val="es-ES"/>
              </w:rPr>
              <w:t xml:space="preserve"> </w:t>
            </w:r>
            <w:r w:rsidR="00843CB9" w:rsidRPr="001E0B99">
              <w:rPr>
                <w:szCs w:val="24"/>
                <w:lang w:val="es-ES"/>
              </w:rPr>
              <w:t>l</w:t>
            </w:r>
            <w:r w:rsidR="00563B90" w:rsidRPr="001E0B99">
              <w:rPr>
                <w:szCs w:val="24"/>
                <w:lang w:val="es-ES"/>
              </w:rPr>
              <w:t>a</w:t>
            </w:r>
            <w:r w:rsidR="00843CB9" w:rsidRPr="001E0B99">
              <w:rPr>
                <w:szCs w:val="24"/>
                <w:lang w:val="es-ES"/>
              </w:rPr>
              <w:t xml:space="preserve"> UIT;</w:t>
            </w:r>
          </w:p>
          <w:p w:rsidR="00843CB9" w:rsidRPr="001E0B99" w:rsidRDefault="002629C7" w:rsidP="001E0B99">
            <w:pPr>
              <w:tabs>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Al Presidente y a los Vicepresidentes de la</w:t>
            </w:r>
            <w:r w:rsidR="00843CB9" w:rsidRPr="001E0B99">
              <w:rPr>
                <w:szCs w:val="24"/>
                <w:lang w:val="es-ES"/>
              </w:rPr>
              <w:br/>
              <w:t xml:space="preserve">Comisión de Estudio </w:t>
            </w:r>
            <w:r w:rsidR="001E0B99" w:rsidRPr="001E0B99">
              <w:rPr>
                <w:szCs w:val="24"/>
                <w:lang w:val="es-ES"/>
              </w:rPr>
              <w:t>9</w:t>
            </w:r>
            <w:r w:rsidR="00843CB9" w:rsidRPr="001E0B99">
              <w:rPr>
                <w:szCs w:val="24"/>
                <w:lang w:val="es-ES"/>
              </w:rPr>
              <w:t>;</w:t>
            </w:r>
          </w:p>
          <w:p w:rsidR="00843CB9" w:rsidRPr="001E0B99" w:rsidRDefault="002629C7" w:rsidP="002629C7">
            <w:pPr>
              <w:tabs>
                <w:tab w:val="clear" w:pos="794"/>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Al Director de la Oficina de Desarrollo de las Telecomunicaciones;</w:t>
            </w:r>
          </w:p>
          <w:p w:rsidR="00843CB9" w:rsidRPr="001E0B99" w:rsidRDefault="002629C7" w:rsidP="00CE2512">
            <w:pPr>
              <w:tabs>
                <w:tab w:val="clear" w:pos="794"/>
                <w:tab w:val="left" w:pos="226"/>
                <w:tab w:val="left" w:pos="4111"/>
              </w:tabs>
              <w:spacing w:before="0"/>
              <w:ind w:left="226" w:hanging="226"/>
              <w:rPr>
                <w:szCs w:val="24"/>
                <w:lang w:val="es-ES"/>
              </w:rPr>
            </w:pPr>
            <w:r w:rsidRPr="001E0B99">
              <w:rPr>
                <w:szCs w:val="24"/>
                <w:lang w:val="es-ES"/>
              </w:rPr>
              <w:t>–</w:t>
            </w:r>
            <w:r w:rsidR="00843CB9" w:rsidRPr="001E0B99">
              <w:rPr>
                <w:szCs w:val="24"/>
                <w:lang w:val="es-ES"/>
              </w:rPr>
              <w:tab/>
              <w:t>Al Director de la Oficina de Radiocomunicaciones</w:t>
            </w:r>
          </w:p>
        </w:tc>
      </w:tr>
      <w:tr w:rsidR="00843CB9" w:rsidRPr="001E0B99" w:rsidTr="006505D3">
        <w:trPr>
          <w:gridAfter w:val="1"/>
          <w:wAfter w:w="992" w:type="dxa"/>
          <w:cantSplit/>
        </w:trPr>
        <w:tc>
          <w:tcPr>
            <w:tcW w:w="1134" w:type="dxa"/>
          </w:tcPr>
          <w:p w:rsidR="00843CB9" w:rsidRPr="001E0B99" w:rsidRDefault="00843CB9" w:rsidP="006505D3">
            <w:pPr>
              <w:tabs>
                <w:tab w:val="left" w:pos="4111"/>
              </w:tabs>
              <w:ind w:left="57"/>
              <w:rPr>
                <w:szCs w:val="24"/>
                <w:lang w:val="es-ES"/>
              </w:rPr>
            </w:pPr>
            <w:r w:rsidRPr="001E0B99">
              <w:rPr>
                <w:szCs w:val="24"/>
                <w:lang w:val="es-ES"/>
              </w:rPr>
              <w:t>Asunto:</w:t>
            </w:r>
          </w:p>
        </w:tc>
        <w:tc>
          <w:tcPr>
            <w:tcW w:w="7427" w:type="dxa"/>
            <w:gridSpan w:val="2"/>
          </w:tcPr>
          <w:p w:rsidR="00843CB9" w:rsidRPr="001E0B99" w:rsidRDefault="00843CB9" w:rsidP="002C7C33">
            <w:pPr>
              <w:tabs>
                <w:tab w:val="left" w:pos="4111"/>
              </w:tabs>
              <w:rPr>
                <w:b/>
                <w:szCs w:val="24"/>
                <w:lang w:val="es-ES"/>
              </w:rPr>
            </w:pPr>
            <w:r w:rsidRPr="001E0B99">
              <w:rPr>
                <w:b/>
                <w:szCs w:val="24"/>
                <w:lang w:val="es-ES"/>
              </w:rPr>
              <w:t xml:space="preserve">Reunión de la Comisión de Estudio </w:t>
            </w:r>
            <w:r w:rsidR="001E0B99" w:rsidRPr="001E0B99">
              <w:rPr>
                <w:b/>
                <w:szCs w:val="24"/>
                <w:lang w:val="es-ES"/>
              </w:rPr>
              <w:t xml:space="preserve">9 con miras a </w:t>
            </w:r>
            <w:r w:rsidRPr="001E0B99">
              <w:rPr>
                <w:b/>
                <w:szCs w:val="24"/>
                <w:lang w:val="es-ES"/>
              </w:rPr>
              <w:t>la aprobación de</w:t>
            </w:r>
            <w:r w:rsidR="001E0B99" w:rsidRPr="001E0B99">
              <w:rPr>
                <w:b/>
                <w:szCs w:val="24"/>
                <w:lang w:val="es-ES"/>
              </w:rPr>
              <w:t xml:space="preserve"> los proyectos</w:t>
            </w:r>
            <w:r w:rsidRPr="001E0B99">
              <w:rPr>
                <w:b/>
                <w:szCs w:val="24"/>
                <w:lang w:val="es-ES"/>
              </w:rPr>
              <w:t xml:space="preserve"> de nueva Recomendación UIT-T </w:t>
            </w:r>
            <w:r w:rsidR="001E0B99" w:rsidRPr="001E0B99">
              <w:rPr>
                <w:b/>
                <w:szCs w:val="24"/>
                <w:lang w:val="es-ES"/>
              </w:rPr>
              <w:t>J.1010</w:t>
            </w:r>
            <w:r w:rsidR="00623279" w:rsidRPr="001E0B99">
              <w:rPr>
                <w:b/>
                <w:szCs w:val="24"/>
                <w:lang w:val="es-ES"/>
              </w:rPr>
              <w:t xml:space="preserve"> </w:t>
            </w:r>
            <w:r w:rsidR="001E0B99" w:rsidRPr="001E0B99">
              <w:rPr>
                <w:b/>
                <w:szCs w:val="24"/>
                <w:lang w:val="es-ES"/>
              </w:rPr>
              <w:t>y J.1011</w:t>
            </w:r>
            <w:r w:rsidRPr="001E0B99">
              <w:rPr>
                <w:b/>
                <w:i/>
                <w:iCs/>
                <w:szCs w:val="24"/>
                <w:lang w:val="es-ES"/>
              </w:rPr>
              <w:t xml:space="preserve"> </w:t>
            </w:r>
            <w:r w:rsidRPr="001E0B99">
              <w:rPr>
                <w:b/>
                <w:szCs w:val="24"/>
                <w:lang w:val="es-ES"/>
              </w:rPr>
              <w:t>de conformidad con las disposiciones de la Resolución 1, Sección 9, de la AMNT (</w:t>
            </w:r>
            <w:r w:rsidR="00732044" w:rsidRPr="001E0B99">
              <w:rPr>
                <w:b/>
                <w:szCs w:val="24"/>
                <w:lang w:val="es-ES"/>
              </w:rPr>
              <w:t>Dubá</w:t>
            </w:r>
            <w:r w:rsidRPr="001E0B99">
              <w:rPr>
                <w:b/>
                <w:szCs w:val="24"/>
                <w:lang w:val="es-ES"/>
              </w:rPr>
              <w:t>i,</w:t>
            </w:r>
            <w:r w:rsidR="002C7C33">
              <w:rPr>
                <w:b/>
                <w:szCs w:val="24"/>
                <w:lang w:val="es-ES"/>
              </w:rPr>
              <w:t> </w:t>
            </w:r>
            <w:r w:rsidR="00732044" w:rsidRPr="001E0B99">
              <w:rPr>
                <w:b/>
                <w:szCs w:val="24"/>
                <w:lang w:val="es-ES"/>
              </w:rPr>
              <w:t>2</w:t>
            </w:r>
            <w:r w:rsidRPr="001E0B99">
              <w:rPr>
                <w:b/>
                <w:szCs w:val="24"/>
                <w:lang w:val="es-ES"/>
              </w:rPr>
              <w:t>012)</w:t>
            </w:r>
            <w:r w:rsidRPr="001E0B99">
              <w:rPr>
                <w:b/>
                <w:szCs w:val="24"/>
                <w:lang w:val="es-ES"/>
              </w:rPr>
              <w:br/>
              <w:t xml:space="preserve">Ginebra, </w:t>
            </w:r>
            <w:r w:rsidR="001E0B99" w:rsidRPr="001E0B99">
              <w:rPr>
                <w:b/>
                <w:szCs w:val="24"/>
                <w:lang w:val="es-ES"/>
              </w:rPr>
              <w:t>2</w:t>
            </w:r>
            <w:r w:rsidR="00623279" w:rsidRPr="001E0B99">
              <w:rPr>
                <w:b/>
                <w:szCs w:val="24"/>
                <w:lang w:val="es-ES"/>
              </w:rPr>
              <w:t xml:space="preserve"> de </w:t>
            </w:r>
            <w:r w:rsidR="001E0B99" w:rsidRPr="001E0B99">
              <w:rPr>
                <w:b/>
                <w:szCs w:val="24"/>
                <w:lang w:val="es-ES"/>
              </w:rPr>
              <w:t>septiembre</w:t>
            </w:r>
            <w:r w:rsidR="00623279" w:rsidRPr="001E0B99">
              <w:rPr>
                <w:b/>
                <w:szCs w:val="24"/>
                <w:lang w:val="es-ES"/>
              </w:rPr>
              <w:t xml:space="preserve"> de 2016</w:t>
            </w:r>
          </w:p>
        </w:tc>
      </w:tr>
    </w:tbl>
    <w:p w:rsidR="00843CB9" w:rsidRPr="001E0B99" w:rsidRDefault="00843CB9" w:rsidP="00E15522">
      <w:pPr>
        <w:pStyle w:val="Normalaftertitle"/>
        <w:spacing w:before="240"/>
        <w:rPr>
          <w:lang w:val="es-ES"/>
        </w:rPr>
      </w:pPr>
      <w:bookmarkStart w:id="2" w:name="StartTyping_S"/>
      <w:bookmarkStart w:id="3" w:name="suitetext"/>
      <w:bookmarkStart w:id="4" w:name="text"/>
      <w:bookmarkEnd w:id="2"/>
      <w:bookmarkEnd w:id="3"/>
      <w:bookmarkEnd w:id="4"/>
      <w:r w:rsidRPr="001E0B99">
        <w:rPr>
          <w:lang w:val="es-ES"/>
        </w:rPr>
        <w:t>Muy Señora mía/Muy Señor mío:</w:t>
      </w:r>
    </w:p>
    <w:p w:rsidR="00843CB9" w:rsidRPr="001E0B99" w:rsidRDefault="00843CB9" w:rsidP="001E0B99">
      <w:pPr>
        <w:rPr>
          <w:lang w:val="es-ES"/>
        </w:rPr>
      </w:pPr>
      <w:r w:rsidRPr="001E0B99">
        <w:rPr>
          <w:bCs/>
          <w:lang w:val="es-ES"/>
        </w:rPr>
        <w:t>1</w:t>
      </w:r>
      <w:r w:rsidRPr="001E0B99">
        <w:rPr>
          <w:lang w:val="es-ES"/>
        </w:rPr>
        <w:tab/>
        <w:t xml:space="preserve">A petición del Presidente de la Comisión de Estudio </w:t>
      </w:r>
      <w:r w:rsidR="001E0B99" w:rsidRPr="001E0B99">
        <w:rPr>
          <w:lang w:val="es-ES"/>
        </w:rPr>
        <w:t>9</w:t>
      </w:r>
      <w:r w:rsidRPr="001E0B99">
        <w:rPr>
          <w:lang w:val="es-ES"/>
        </w:rPr>
        <w:t>,</w:t>
      </w:r>
      <w:r w:rsidR="001E0B99" w:rsidRPr="001E0B99">
        <w:rPr>
          <w:lang w:val="es-ES"/>
        </w:rPr>
        <w:t xml:space="preserve"> </w:t>
      </w:r>
      <w:r w:rsidR="001E0B99" w:rsidRPr="001E0B99">
        <w:rPr>
          <w:i/>
          <w:iCs/>
          <w:lang w:val="es-ES"/>
        </w:rPr>
        <w:t>Cable y TV de banda ancha</w:t>
      </w:r>
      <w:r w:rsidRPr="001E0B99">
        <w:rPr>
          <w:lang w:val="es-ES"/>
        </w:rPr>
        <w:t xml:space="preserve">, tengo el honor de informarle que esta Comisión de </w:t>
      </w:r>
      <w:r w:rsidR="00623279" w:rsidRPr="001E0B99">
        <w:rPr>
          <w:lang w:val="es-ES"/>
        </w:rPr>
        <w:t xml:space="preserve">Estudio, que se reunirá </w:t>
      </w:r>
      <w:r w:rsidR="001E0B99" w:rsidRPr="001E0B99">
        <w:rPr>
          <w:lang w:val="es-ES"/>
        </w:rPr>
        <w:t>del 29 de agosto al 2 de septiembre</w:t>
      </w:r>
      <w:r w:rsidR="00623279" w:rsidRPr="001E0B99">
        <w:rPr>
          <w:lang w:val="es-ES"/>
        </w:rPr>
        <w:t xml:space="preserve"> de 2016</w:t>
      </w:r>
      <w:r w:rsidRPr="001E0B99">
        <w:rPr>
          <w:lang w:val="es-ES"/>
        </w:rPr>
        <w:t>, se propone aplicar el procedimiento descrito en la Resolución 1, Sección 9, de la AMNT (Dub</w:t>
      </w:r>
      <w:r w:rsidR="00DF0242" w:rsidRPr="001E0B99">
        <w:rPr>
          <w:lang w:val="es-ES"/>
        </w:rPr>
        <w:t>á</w:t>
      </w:r>
      <w:r w:rsidRPr="001E0B99">
        <w:rPr>
          <w:lang w:val="es-ES"/>
        </w:rPr>
        <w:t>i</w:t>
      </w:r>
      <w:r w:rsidR="00623279" w:rsidRPr="001E0B99">
        <w:rPr>
          <w:lang w:val="es-ES"/>
        </w:rPr>
        <w:t>, 2012) para la aprobación de</w:t>
      </w:r>
      <w:r w:rsidR="001E0B99" w:rsidRPr="001E0B99">
        <w:rPr>
          <w:lang w:val="es-ES"/>
        </w:rPr>
        <w:t xml:space="preserve"> </w:t>
      </w:r>
      <w:r w:rsidR="00623279" w:rsidRPr="001E0B99">
        <w:rPr>
          <w:lang w:val="es-ES"/>
        </w:rPr>
        <w:t>l</w:t>
      </w:r>
      <w:r w:rsidR="001E0B99" w:rsidRPr="001E0B99">
        <w:rPr>
          <w:lang w:val="es-ES"/>
        </w:rPr>
        <w:t>os</w:t>
      </w:r>
      <w:r w:rsidR="00623279" w:rsidRPr="001E0B99">
        <w:rPr>
          <w:lang w:val="es-ES"/>
        </w:rPr>
        <w:t xml:space="preserve"> </w:t>
      </w:r>
      <w:r w:rsidRPr="001E0B99">
        <w:rPr>
          <w:lang w:val="es-ES"/>
        </w:rPr>
        <w:t>proyecto</w:t>
      </w:r>
      <w:r w:rsidR="001E0B99" w:rsidRPr="001E0B99">
        <w:rPr>
          <w:lang w:val="es-ES"/>
        </w:rPr>
        <w:t>s</w:t>
      </w:r>
      <w:r w:rsidRPr="001E0B99">
        <w:rPr>
          <w:lang w:val="es-ES"/>
        </w:rPr>
        <w:t xml:space="preserve"> de </w:t>
      </w:r>
      <w:r w:rsidR="00623279" w:rsidRPr="001E0B99">
        <w:rPr>
          <w:lang w:val="es-ES"/>
        </w:rPr>
        <w:t xml:space="preserve">nueva </w:t>
      </w:r>
      <w:r w:rsidRPr="001E0B99">
        <w:rPr>
          <w:lang w:val="es-ES"/>
        </w:rPr>
        <w:t xml:space="preserve">Recomendación </w:t>
      </w:r>
      <w:r w:rsidR="00623279" w:rsidRPr="001E0B99">
        <w:rPr>
          <w:lang w:val="es-ES"/>
        </w:rPr>
        <w:t xml:space="preserve">arriba </w:t>
      </w:r>
      <w:r w:rsidRPr="001E0B99">
        <w:rPr>
          <w:lang w:val="es-ES"/>
        </w:rPr>
        <w:t>mencionado</w:t>
      </w:r>
      <w:r w:rsidR="001E0B99" w:rsidRPr="001E0B99">
        <w:rPr>
          <w:lang w:val="es-ES"/>
        </w:rPr>
        <w:t>s</w:t>
      </w:r>
      <w:r w:rsidRPr="001E0B99">
        <w:rPr>
          <w:lang w:val="es-ES"/>
        </w:rPr>
        <w:t>.</w:t>
      </w:r>
    </w:p>
    <w:p w:rsidR="00843CB9" w:rsidRPr="001E0B99" w:rsidRDefault="00843CB9" w:rsidP="0004711C">
      <w:pPr>
        <w:rPr>
          <w:lang w:val="es-ES"/>
        </w:rPr>
      </w:pPr>
      <w:r w:rsidRPr="001E0B99">
        <w:rPr>
          <w:bCs/>
          <w:lang w:val="es-ES"/>
        </w:rPr>
        <w:t>2</w:t>
      </w:r>
      <w:r w:rsidRPr="001E0B99">
        <w:rPr>
          <w:lang w:val="es-ES"/>
        </w:rPr>
        <w:tab/>
        <w:t xml:space="preserve">El </w:t>
      </w:r>
      <w:r w:rsidR="008B4E40" w:rsidRPr="001E0B99">
        <w:rPr>
          <w:b/>
          <w:lang w:val="es-ES"/>
        </w:rPr>
        <w:t>A</w:t>
      </w:r>
      <w:r w:rsidRPr="001E0B99">
        <w:rPr>
          <w:b/>
          <w:lang w:val="es-ES"/>
        </w:rPr>
        <w:t>nexo 1</w:t>
      </w:r>
      <w:r w:rsidRPr="001E0B99">
        <w:rPr>
          <w:lang w:val="es-ES"/>
        </w:rPr>
        <w:t xml:space="preserve"> contiene el título</w:t>
      </w:r>
      <w:r w:rsidR="00623279" w:rsidRPr="001E0B99">
        <w:rPr>
          <w:lang w:val="es-ES"/>
        </w:rPr>
        <w:t>,</w:t>
      </w:r>
      <w:r w:rsidRPr="001E0B99">
        <w:rPr>
          <w:lang w:val="es-ES"/>
        </w:rPr>
        <w:t xml:space="preserve"> el resumen </w:t>
      </w:r>
      <w:r w:rsidR="00623279" w:rsidRPr="001E0B99">
        <w:rPr>
          <w:lang w:val="es-ES"/>
        </w:rPr>
        <w:t xml:space="preserve">y la ubicación </w:t>
      </w:r>
      <w:r w:rsidRPr="001E0B99">
        <w:rPr>
          <w:lang w:val="es-ES"/>
        </w:rPr>
        <w:t>de</w:t>
      </w:r>
      <w:r w:rsidR="001E0B99" w:rsidRPr="001E0B99">
        <w:rPr>
          <w:lang w:val="es-ES"/>
        </w:rPr>
        <w:t xml:space="preserve"> </w:t>
      </w:r>
      <w:r w:rsidRPr="001E0B99">
        <w:rPr>
          <w:lang w:val="es-ES"/>
        </w:rPr>
        <w:t>l</w:t>
      </w:r>
      <w:r w:rsidR="001E0B99" w:rsidRPr="001E0B99">
        <w:rPr>
          <w:lang w:val="es-ES"/>
        </w:rPr>
        <w:t>os</w:t>
      </w:r>
      <w:r w:rsidRPr="001E0B99">
        <w:rPr>
          <w:lang w:val="es-ES"/>
        </w:rPr>
        <w:t xml:space="preserve"> proyecto</w:t>
      </w:r>
      <w:r w:rsidR="001E0B99" w:rsidRPr="001E0B99">
        <w:rPr>
          <w:lang w:val="es-ES"/>
        </w:rPr>
        <w:t>s</w:t>
      </w:r>
      <w:r w:rsidRPr="001E0B99">
        <w:rPr>
          <w:lang w:val="es-ES"/>
        </w:rPr>
        <w:t xml:space="preserve"> de </w:t>
      </w:r>
      <w:r w:rsidR="00623279" w:rsidRPr="001E0B99">
        <w:rPr>
          <w:lang w:val="es-ES"/>
        </w:rPr>
        <w:t xml:space="preserve">nueva </w:t>
      </w:r>
      <w:r w:rsidRPr="001E0B99">
        <w:rPr>
          <w:lang w:val="es-ES"/>
        </w:rPr>
        <w:t xml:space="preserve">Recomendación UIT-T </w:t>
      </w:r>
      <w:r w:rsidR="00623279" w:rsidRPr="001E0B99">
        <w:rPr>
          <w:lang w:val="es-ES"/>
        </w:rPr>
        <w:t>que se propone</w:t>
      </w:r>
      <w:r w:rsidR="001E0B99" w:rsidRPr="001E0B99">
        <w:rPr>
          <w:lang w:val="es-ES"/>
        </w:rPr>
        <w:t>n</w:t>
      </w:r>
      <w:r w:rsidR="00623279" w:rsidRPr="001E0B99">
        <w:rPr>
          <w:lang w:val="es-ES"/>
        </w:rPr>
        <w:t xml:space="preserve"> para aprobación</w:t>
      </w:r>
      <w:r w:rsidRPr="001E0B99">
        <w:rPr>
          <w:lang w:val="es-ES"/>
        </w:rPr>
        <w:t>.</w:t>
      </w:r>
    </w:p>
    <w:p w:rsidR="00843CB9" w:rsidRPr="001E0B99" w:rsidRDefault="00843CB9" w:rsidP="0004711C">
      <w:pPr>
        <w:rPr>
          <w:lang w:val="es-ES"/>
        </w:rPr>
      </w:pPr>
      <w:r w:rsidRPr="001E0B99">
        <w:rPr>
          <w:bCs/>
          <w:lang w:val="es-ES"/>
        </w:rPr>
        <w:t>3</w:t>
      </w:r>
      <w:r w:rsidRPr="001E0B99">
        <w:rPr>
          <w:lang w:val="es-ES"/>
        </w:rPr>
        <w:tab/>
        <w:t>Todo Estado Miembro, Miembro de Sector, Asociado o Institución Académica de la UIT consciente de la titularidad de una patente propia o ajena que pueda cubrir total o parcialmente los elementos del proyecto</w:t>
      </w:r>
      <w:r w:rsidR="0004711C" w:rsidRPr="001E0B99">
        <w:rPr>
          <w:lang w:val="es-ES"/>
        </w:rPr>
        <w:t xml:space="preserve"> de nueva</w:t>
      </w:r>
      <w:r w:rsidRPr="001E0B99">
        <w:rPr>
          <w:lang w:val="es-ES"/>
        </w:rPr>
        <w:t xml:space="preserve"> Recomendación propuesto para aprobación debe poner esa información en conocimiento de la TSB, de conformidad con la política sobre patentes del UIT</w:t>
      </w:r>
      <w:r w:rsidRPr="001E0B99">
        <w:rPr>
          <w:lang w:val="es-ES"/>
        </w:rPr>
        <w:noBreakHyphen/>
        <w:t>T/UIT-R/ISO/CEI.</w:t>
      </w:r>
    </w:p>
    <w:p w:rsidR="00843CB9" w:rsidRPr="001E0B99" w:rsidRDefault="00843CB9" w:rsidP="000A1C00">
      <w:pPr>
        <w:rPr>
          <w:lang w:val="es-ES"/>
        </w:rPr>
      </w:pPr>
      <w:r w:rsidRPr="001E0B99">
        <w:rPr>
          <w:lang w:val="es-ES"/>
        </w:rPr>
        <w:t xml:space="preserve">Puede accederse en línea a la información disponible sobre patentes a través del sitio </w:t>
      </w:r>
      <w:r w:rsidR="000A1C00" w:rsidRPr="001E0B99">
        <w:rPr>
          <w:lang w:val="es-ES"/>
        </w:rPr>
        <w:t>w</w:t>
      </w:r>
      <w:r w:rsidRPr="001E0B99">
        <w:rPr>
          <w:lang w:val="es-ES"/>
        </w:rPr>
        <w:t>eb del UIT</w:t>
      </w:r>
      <w:r w:rsidRPr="001E0B99">
        <w:rPr>
          <w:lang w:val="es-ES"/>
        </w:rPr>
        <w:noBreakHyphen/>
        <w:t>T (</w:t>
      </w:r>
      <w:hyperlink r:id="rId11" w:history="1">
        <w:r w:rsidR="00DF0242" w:rsidRPr="001E0B99">
          <w:rPr>
            <w:rStyle w:val="Hyperlink"/>
            <w:szCs w:val="24"/>
            <w:lang w:val="es-ES"/>
          </w:rPr>
          <w:t>www.itu.int/ipr/</w:t>
        </w:r>
      </w:hyperlink>
      <w:r w:rsidRPr="001E0B99">
        <w:rPr>
          <w:lang w:val="es-ES"/>
        </w:rPr>
        <w:t>).</w:t>
      </w:r>
    </w:p>
    <w:p w:rsidR="006505D3" w:rsidRPr="001E0B99" w:rsidRDefault="00843CB9" w:rsidP="00A8138F">
      <w:pPr>
        <w:rPr>
          <w:lang w:val="es-ES"/>
        </w:rPr>
      </w:pPr>
      <w:r w:rsidRPr="001E0B99">
        <w:rPr>
          <w:bCs/>
          <w:lang w:val="es-ES"/>
        </w:rPr>
        <w:br w:type="page"/>
      </w:r>
    </w:p>
    <w:p w:rsidR="00843CB9" w:rsidRPr="001E0B99" w:rsidRDefault="00843CB9" w:rsidP="001E0B99">
      <w:pPr>
        <w:rPr>
          <w:lang w:val="es-ES"/>
        </w:rPr>
      </w:pPr>
      <w:r w:rsidRPr="001E0B99">
        <w:rPr>
          <w:bCs/>
          <w:lang w:val="es-ES"/>
        </w:rPr>
        <w:lastRenderedPageBreak/>
        <w:t>4</w:t>
      </w:r>
      <w:r w:rsidRPr="001E0B99">
        <w:rPr>
          <w:lang w:val="es-ES"/>
        </w:rPr>
        <w:tab/>
        <w:t xml:space="preserve">Teniendo en cuenta las disposiciones de la Resolución 1, Sección 9, le agradecería que me comunicase </w:t>
      </w:r>
      <w:r w:rsidRPr="001E0B99">
        <w:rPr>
          <w:b/>
          <w:lang w:val="es-ES"/>
        </w:rPr>
        <w:t>antes</w:t>
      </w:r>
      <w:r w:rsidRPr="001E0B99">
        <w:rPr>
          <w:lang w:val="es-ES"/>
        </w:rPr>
        <w:t xml:space="preserve"> de las 24.00 horas UTC </w:t>
      </w:r>
      <w:r w:rsidRPr="001E0B99">
        <w:rPr>
          <w:bCs/>
          <w:lang w:val="es-ES"/>
        </w:rPr>
        <w:t>del</w:t>
      </w:r>
      <w:r w:rsidRPr="001E0B99">
        <w:rPr>
          <w:b/>
          <w:lang w:val="es-ES"/>
        </w:rPr>
        <w:t xml:space="preserve"> </w:t>
      </w:r>
      <w:r w:rsidR="0004711C" w:rsidRPr="001E0B99">
        <w:rPr>
          <w:b/>
          <w:lang w:val="es-ES"/>
        </w:rPr>
        <w:t>1</w:t>
      </w:r>
      <w:r w:rsidR="001E0B99" w:rsidRPr="001E0B99">
        <w:rPr>
          <w:b/>
          <w:lang w:val="es-ES"/>
        </w:rPr>
        <w:t>7</w:t>
      </w:r>
      <w:r w:rsidR="0004711C" w:rsidRPr="001E0B99">
        <w:rPr>
          <w:b/>
          <w:lang w:val="es-ES"/>
        </w:rPr>
        <w:t xml:space="preserve"> de </w:t>
      </w:r>
      <w:r w:rsidR="001E0B99" w:rsidRPr="001E0B99">
        <w:rPr>
          <w:b/>
          <w:lang w:val="es-ES"/>
        </w:rPr>
        <w:t>agosto</w:t>
      </w:r>
      <w:r w:rsidR="0004711C" w:rsidRPr="001E0B99">
        <w:rPr>
          <w:b/>
          <w:lang w:val="es-ES"/>
        </w:rPr>
        <w:t xml:space="preserve"> de 2016</w:t>
      </w:r>
      <w:r w:rsidR="00D13EC6" w:rsidRPr="001E0B99">
        <w:rPr>
          <w:b/>
          <w:lang w:val="es-ES"/>
        </w:rPr>
        <w:t xml:space="preserve"> </w:t>
      </w:r>
      <w:r w:rsidRPr="001E0B99">
        <w:rPr>
          <w:lang w:val="es-ES"/>
        </w:rPr>
        <w:t xml:space="preserve">si su Administración otorga a la Comisión de Estudio </w:t>
      </w:r>
      <w:r w:rsidR="0004711C" w:rsidRPr="001E0B99">
        <w:rPr>
          <w:lang w:val="es-ES"/>
        </w:rPr>
        <w:t>13</w:t>
      </w:r>
      <w:r w:rsidR="00D13EC6" w:rsidRPr="001E0B99">
        <w:rPr>
          <w:lang w:val="es-ES"/>
        </w:rPr>
        <w:t xml:space="preserve"> </w:t>
      </w:r>
      <w:r w:rsidRPr="001E0B99">
        <w:rPr>
          <w:lang w:val="es-ES"/>
        </w:rPr>
        <w:t xml:space="preserve">la autoridad necesaria para que durante su reunión puedan considerar la aprobación de este proyecto de </w:t>
      </w:r>
      <w:r w:rsidR="0004711C" w:rsidRPr="001E0B99">
        <w:rPr>
          <w:lang w:val="es-ES"/>
        </w:rPr>
        <w:t xml:space="preserve">nueva </w:t>
      </w:r>
      <w:r w:rsidRPr="001E0B99">
        <w:rPr>
          <w:lang w:val="es-ES"/>
        </w:rPr>
        <w:t>Recomendación.</w:t>
      </w:r>
    </w:p>
    <w:p w:rsidR="00843CB9" w:rsidRPr="001E0B99" w:rsidRDefault="007A0659" w:rsidP="007B6816">
      <w:pPr>
        <w:rPr>
          <w:lang w:val="es-ES"/>
        </w:rPr>
      </w:pPr>
      <w:r>
        <w:rPr>
          <w:lang w:val="es-ES"/>
        </w:rPr>
        <w:tab/>
      </w:r>
      <w:r w:rsidR="00843CB9" w:rsidRPr="001E0B99">
        <w:rPr>
          <w:lang w:val="es-ES"/>
        </w:rPr>
        <w:t xml:space="preserve">Si algunos Estados Miembros opinan que no puede procederse a considerar la aprobación, deben indicar sus razones de desaprobación así como los posibles cambios que facilitarían el nuevo examen y la aprobación del </w:t>
      </w:r>
      <w:r w:rsidR="0004711C" w:rsidRPr="001E0B99">
        <w:rPr>
          <w:lang w:val="es-ES"/>
        </w:rPr>
        <w:t>proyecto de nueva Recomendación</w:t>
      </w:r>
      <w:r w:rsidR="00843CB9" w:rsidRPr="001E0B99">
        <w:rPr>
          <w:lang w:val="es-ES"/>
        </w:rPr>
        <w:t>.</w:t>
      </w:r>
    </w:p>
    <w:p w:rsidR="00843CB9" w:rsidRPr="001E0B99" w:rsidRDefault="00843CB9" w:rsidP="002C7C33">
      <w:pPr>
        <w:rPr>
          <w:lang w:val="es-ES"/>
        </w:rPr>
      </w:pPr>
      <w:r w:rsidRPr="001E0B99">
        <w:rPr>
          <w:bCs/>
          <w:lang w:val="es-ES"/>
        </w:rPr>
        <w:t>5</w:t>
      </w:r>
      <w:r w:rsidRPr="001E0B99">
        <w:rPr>
          <w:lang w:val="es-ES"/>
        </w:rPr>
        <w:tab/>
        <w:t xml:space="preserve">Si el 70% como mínimo de las respuestas de los Estados Miembros están a favor de que se considere la aprobación de este </w:t>
      </w:r>
      <w:r w:rsidR="0004711C" w:rsidRPr="001E0B99">
        <w:rPr>
          <w:lang w:val="es-ES"/>
        </w:rPr>
        <w:t>proyecto de nueva Recomendación en la reunión de la Comisión de Estudio,</w:t>
      </w:r>
      <w:r w:rsidRPr="001E0B99">
        <w:rPr>
          <w:lang w:val="es-ES"/>
        </w:rPr>
        <w:t xml:space="preserve"> la </w:t>
      </w:r>
      <w:r w:rsidR="0004711C" w:rsidRPr="001E0B99">
        <w:rPr>
          <w:lang w:val="es-ES"/>
        </w:rPr>
        <w:t>Sesión Plenaria del</w:t>
      </w:r>
      <w:r w:rsidRPr="001E0B99">
        <w:rPr>
          <w:b/>
          <w:lang w:val="es-ES"/>
        </w:rPr>
        <w:t xml:space="preserve"> </w:t>
      </w:r>
      <w:r w:rsidR="002C7C33" w:rsidRPr="002C7C33">
        <w:rPr>
          <w:b/>
          <w:lang w:val="es-ES"/>
        </w:rPr>
        <w:t xml:space="preserve">2 de septiembre </w:t>
      </w:r>
      <w:r w:rsidR="0004711C" w:rsidRPr="002C7C33">
        <w:rPr>
          <w:b/>
          <w:lang w:val="es-ES"/>
        </w:rPr>
        <w:t>de 2016</w:t>
      </w:r>
      <w:r w:rsidRPr="001E0B99">
        <w:rPr>
          <w:b/>
          <w:lang w:val="es-ES"/>
        </w:rPr>
        <w:t xml:space="preserve"> </w:t>
      </w:r>
      <w:r w:rsidRPr="001E0B99">
        <w:rPr>
          <w:lang w:val="es-ES"/>
        </w:rPr>
        <w:t>se dedicará a la aplicación del procedimiento de aprobación.</w:t>
      </w:r>
    </w:p>
    <w:p w:rsidR="00843CB9" w:rsidRPr="001E0B99" w:rsidRDefault="00843CB9" w:rsidP="001E0B99">
      <w:pPr>
        <w:rPr>
          <w:lang w:val="es-ES"/>
        </w:rPr>
      </w:pPr>
      <w:r w:rsidRPr="001E0B99">
        <w:rPr>
          <w:lang w:val="es-ES"/>
        </w:rPr>
        <w:t xml:space="preserve">Invito pues a su Administración a que envíe un representante a dicha reunión. Se invita a las </w:t>
      </w:r>
      <w:r w:rsidRPr="001E0B99">
        <w:rPr>
          <w:b/>
          <w:lang w:val="es-ES"/>
        </w:rPr>
        <w:t>Administraciones de los Estados Miembros de la Unión</w:t>
      </w:r>
      <w:r w:rsidRPr="001E0B99">
        <w:rPr>
          <w:lang w:val="es-ES"/>
        </w:rPr>
        <w:t xml:space="preserve"> a </w:t>
      </w:r>
      <w:r w:rsidR="001E0B99" w:rsidRPr="001E0B99">
        <w:rPr>
          <w:lang w:val="es-ES"/>
        </w:rPr>
        <w:t>facilitar</w:t>
      </w:r>
      <w:r w:rsidRPr="001E0B99">
        <w:rPr>
          <w:lang w:val="es-ES"/>
        </w:rPr>
        <w:t xml:space="preserve"> el nombre de su Jefe de delegación.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Artículo 19, número 239, del Convenio de la UIT.</w:t>
      </w:r>
    </w:p>
    <w:p w:rsidR="00843CB9" w:rsidRPr="001E0B99" w:rsidRDefault="00843CB9" w:rsidP="001E0B99">
      <w:pPr>
        <w:rPr>
          <w:lang w:val="es-ES"/>
        </w:rPr>
      </w:pPr>
      <w:r w:rsidRPr="001E0B99">
        <w:rPr>
          <w:bCs/>
          <w:lang w:val="es-ES"/>
        </w:rPr>
        <w:t>6</w:t>
      </w:r>
      <w:r w:rsidRPr="001E0B99">
        <w:rPr>
          <w:lang w:val="es-ES"/>
        </w:rPr>
        <w:tab/>
        <w:t>El orden del día y toda la información pertinente sobre la reunión de la Comisión de Estudio</w:t>
      </w:r>
      <w:r w:rsidR="00D13EC6" w:rsidRPr="001E0B99">
        <w:rPr>
          <w:lang w:val="es-ES"/>
        </w:rPr>
        <w:t xml:space="preserve"> </w:t>
      </w:r>
      <w:r w:rsidR="0004711C" w:rsidRPr="001E0B99">
        <w:rPr>
          <w:lang w:val="es-ES"/>
        </w:rPr>
        <w:t>13</w:t>
      </w:r>
      <w:r w:rsidR="00D13EC6" w:rsidRPr="001E0B99">
        <w:rPr>
          <w:lang w:val="es-ES"/>
        </w:rPr>
        <w:t xml:space="preserve"> </w:t>
      </w:r>
      <w:r w:rsidRPr="001E0B99">
        <w:rPr>
          <w:lang w:val="es-ES"/>
        </w:rPr>
        <w:t xml:space="preserve">figurarán en la Carta </w:t>
      </w:r>
      <w:r w:rsidR="0004711C" w:rsidRPr="001E0B99">
        <w:rPr>
          <w:lang w:val="es-ES"/>
        </w:rPr>
        <w:t>C</w:t>
      </w:r>
      <w:r w:rsidRPr="001E0B99">
        <w:rPr>
          <w:lang w:val="es-ES"/>
        </w:rPr>
        <w:t xml:space="preserve">olectiva </w:t>
      </w:r>
      <w:r w:rsidR="001E0B99" w:rsidRPr="001E0B99">
        <w:rPr>
          <w:lang w:val="es-ES"/>
        </w:rPr>
        <w:t>5</w:t>
      </w:r>
      <w:r w:rsidR="0004711C" w:rsidRPr="001E0B99">
        <w:rPr>
          <w:lang w:val="es-ES"/>
        </w:rPr>
        <w:t>/</w:t>
      </w:r>
      <w:r w:rsidR="001E0B99" w:rsidRPr="001E0B99">
        <w:rPr>
          <w:lang w:val="es-ES"/>
        </w:rPr>
        <w:t>9</w:t>
      </w:r>
      <w:r w:rsidR="0004711C" w:rsidRPr="001E0B99">
        <w:rPr>
          <w:lang w:val="es-ES"/>
        </w:rPr>
        <w:t>.</w:t>
      </w:r>
    </w:p>
    <w:p w:rsidR="00843CB9" w:rsidRPr="001E0B99" w:rsidRDefault="00843CB9" w:rsidP="0004711C">
      <w:pPr>
        <w:rPr>
          <w:lang w:val="es-ES"/>
        </w:rPr>
      </w:pPr>
      <w:r w:rsidRPr="001E0B99">
        <w:rPr>
          <w:bCs/>
          <w:lang w:val="es-ES"/>
        </w:rPr>
        <w:t>7</w:t>
      </w:r>
      <w:r w:rsidRPr="001E0B99">
        <w:rPr>
          <w:lang w:val="es-ES"/>
        </w:rPr>
        <w:tab/>
        <w:t>Después de la reunión, el Director de la TSB notificará por circular la decisión tomada sobre esta Recomendación. Esta información se publicará también en el Boletín de Explotación de la UIT.</w:t>
      </w:r>
    </w:p>
    <w:p w:rsidR="00843CB9" w:rsidRDefault="00843CB9" w:rsidP="000A1C00">
      <w:pPr>
        <w:rPr>
          <w:lang w:val="es-ES"/>
        </w:rPr>
      </w:pPr>
      <w:r w:rsidRPr="001E0B99">
        <w:rPr>
          <w:lang w:val="es-ES"/>
        </w:rPr>
        <w:t>Le saluda muy atentamente</w:t>
      </w:r>
      <w:r w:rsidR="000A1C00" w:rsidRPr="001E0B99">
        <w:rPr>
          <w:lang w:val="es-ES"/>
        </w:rPr>
        <w:t>,</w:t>
      </w:r>
    </w:p>
    <w:p w:rsidR="00426B80" w:rsidRPr="001E0B99" w:rsidRDefault="00426B80" w:rsidP="000A1C00">
      <w:pPr>
        <w:rPr>
          <w:lang w:val="es-ES"/>
        </w:rPr>
      </w:pPr>
    </w:p>
    <w:p w:rsidR="00843CB9" w:rsidRPr="001E0B99" w:rsidRDefault="00732044" w:rsidP="00426B80">
      <w:pPr>
        <w:spacing w:before="480"/>
        <w:ind w:right="91"/>
        <w:rPr>
          <w:szCs w:val="24"/>
          <w:lang w:val="es-ES"/>
        </w:rPr>
      </w:pPr>
      <w:r w:rsidRPr="001E0B99">
        <w:rPr>
          <w:szCs w:val="24"/>
          <w:lang w:val="es-ES"/>
        </w:rPr>
        <w:t>Chaesub Lee</w:t>
      </w:r>
      <w:r w:rsidR="00843CB9" w:rsidRPr="001E0B99">
        <w:rPr>
          <w:szCs w:val="24"/>
          <w:lang w:val="es-ES"/>
        </w:rPr>
        <w:br/>
        <w:t>Director de la Oficina de</w:t>
      </w:r>
      <w:r w:rsidR="00843CB9" w:rsidRPr="001E0B99">
        <w:rPr>
          <w:szCs w:val="24"/>
          <w:lang w:val="es-ES"/>
        </w:rPr>
        <w:br/>
        <w:t>Normalización de las Telecomunicaciones</w:t>
      </w:r>
    </w:p>
    <w:p w:rsidR="00843CB9" w:rsidRPr="001E0B99" w:rsidRDefault="00843CB9" w:rsidP="004B5D01">
      <w:pPr>
        <w:tabs>
          <w:tab w:val="clear" w:pos="1191"/>
          <w:tab w:val="clear" w:pos="1588"/>
          <w:tab w:val="clear" w:pos="1985"/>
          <w:tab w:val="left" w:pos="3050"/>
        </w:tabs>
        <w:spacing w:before="720"/>
        <w:rPr>
          <w:bCs/>
          <w:szCs w:val="24"/>
          <w:lang w:val="es-ES"/>
        </w:rPr>
      </w:pPr>
      <w:r w:rsidRPr="001E0B99">
        <w:rPr>
          <w:b/>
          <w:szCs w:val="24"/>
          <w:lang w:val="es-ES"/>
        </w:rPr>
        <w:t>Anexo</w:t>
      </w:r>
      <w:r w:rsidRPr="001E0B99">
        <w:rPr>
          <w:bCs/>
          <w:szCs w:val="24"/>
          <w:lang w:val="es-ES"/>
        </w:rPr>
        <w:t xml:space="preserve">: </w:t>
      </w:r>
      <w:r w:rsidR="0004711C" w:rsidRPr="002C7C33">
        <w:rPr>
          <w:b/>
          <w:szCs w:val="24"/>
          <w:lang w:val="es-ES"/>
        </w:rPr>
        <w:t>1</w:t>
      </w:r>
      <w:r w:rsidR="004B5D01">
        <w:rPr>
          <w:b/>
          <w:szCs w:val="24"/>
          <w:lang w:val="es-ES"/>
        </w:rPr>
        <w:tab/>
      </w:r>
    </w:p>
    <w:p w:rsidR="0004711C" w:rsidRPr="001E0B99" w:rsidRDefault="0004711C">
      <w:pPr>
        <w:tabs>
          <w:tab w:val="clear" w:pos="794"/>
          <w:tab w:val="clear" w:pos="1191"/>
          <w:tab w:val="clear" w:pos="1588"/>
          <w:tab w:val="clear" w:pos="1985"/>
        </w:tabs>
        <w:overflowPunct/>
        <w:autoSpaceDE/>
        <w:autoSpaceDN/>
        <w:adjustRightInd/>
        <w:spacing w:before="0"/>
        <w:textAlignment w:val="auto"/>
        <w:rPr>
          <w:bCs/>
          <w:szCs w:val="24"/>
          <w:lang w:val="es-ES"/>
        </w:rPr>
      </w:pPr>
      <w:r w:rsidRPr="001E0B99">
        <w:rPr>
          <w:bCs/>
          <w:szCs w:val="24"/>
          <w:lang w:val="es-ES"/>
        </w:rPr>
        <w:br w:type="page"/>
      </w:r>
    </w:p>
    <w:p w:rsidR="0004711C" w:rsidRPr="002C7C33" w:rsidRDefault="002C7C33" w:rsidP="002C7C33">
      <w:pPr>
        <w:pStyle w:val="Appendixref"/>
        <w:spacing w:after="120"/>
        <w:rPr>
          <w:lang w:val="es-ES_tradnl"/>
        </w:rPr>
      </w:pPr>
      <w:r w:rsidRPr="002C7C33">
        <w:rPr>
          <w:lang w:val="es-ES_tradnl"/>
        </w:rPr>
        <w:lastRenderedPageBreak/>
        <w:t xml:space="preserve">ANEXO </w:t>
      </w:r>
      <w:r w:rsidR="0004711C" w:rsidRPr="002C7C33">
        <w:rPr>
          <w:lang w:val="es-ES_tradnl"/>
        </w:rPr>
        <w:t>1</w:t>
      </w:r>
      <w:r w:rsidRPr="002C7C33">
        <w:rPr>
          <w:lang w:val="es-ES_tradnl"/>
        </w:rPr>
        <w:br/>
      </w:r>
      <w:r w:rsidR="0004711C" w:rsidRPr="002C7C33">
        <w:rPr>
          <w:lang w:val="es-ES_tradnl"/>
        </w:rPr>
        <w:t>(a la Circular TSB 1</w:t>
      </w:r>
      <w:r w:rsidR="001E0B99" w:rsidRPr="002C7C33">
        <w:rPr>
          <w:lang w:val="es-ES_tradnl"/>
        </w:rPr>
        <w:t>99</w:t>
      </w:r>
      <w:r w:rsidR="0004711C" w:rsidRPr="002C7C33">
        <w:rPr>
          <w:lang w:val="es-ES_tradnl"/>
        </w:rPr>
        <w:t>)</w:t>
      </w:r>
    </w:p>
    <w:p w:rsidR="001E0B99" w:rsidRPr="002C7C33" w:rsidRDefault="001E0B99" w:rsidP="002C7C33">
      <w:pPr>
        <w:spacing w:before="360"/>
        <w:rPr>
          <w:rFonts w:ascii="Calibri" w:eastAsia="SimSun" w:hAnsi="Calibri" w:cs="Arial"/>
          <w:b/>
          <w:bCs/>
          <w:szCs w:val="24"/>
          <w:lang w:val="es-ES" w:eastAsia="zh-CN"/>
        </w:rPr>
      </w:pPr>
      <w:bookmarkStart w:id="5" w:name="lt_pId059"/>
      <w:r w:rsidRPr="002C7C33">
        <w:rPr>
          <w:rFonts w:eastAsia="SimSun"/>
          <w:b/>
          <w:bCs/>
          <w:lang w:val="es-ES" w:eastAsia="zh-CN"/>
        </w:rPr>
        <w:t>Proyecto de nueva Recomendación UIT-T J.1010 (</w:t>
      </w:r>
      <w:proofErr w:type="spellStart"/>
      <w:r w:rsidRPr="002C7C33">
        <w:rPr>
          <w:rFonts w:eastAsia="SimSun"/>
          <w:b/>
          <w:bCs/>
          <w:lang w:val="es-ES" w:eastAsia="zh-CN"/>
        </w:rPr>
        <w:t>J.dmcd-req</w:t>
      </w:r>
      <w:proofErr w:type="spellEnd"/>
      <w:r w:rsidRPr="002C7C33">
        <w:rPr>
          <w:rFonts w:eastAsia="SimSun"/>
          <w:b/>
          <w:bCs/>
          <w:lang w:val="es-ES" w:eastAsia="zh-CN"/>
        </w:rPr>
        <w:t xml:space="preserve">), Interfaz común insertada (ECI) para soluciones CA/DRM intercambiables: Casos y requisitos de utilización </w:t>
      </w:r>
      <w:bookmarkEnd w:id="5"/>
      <w:r w:rsidR="002C7C33" w:rsidRPr="002C7C33">
        <w:rPr>
          <w:rFonts w:eastAsia="SimSun"/>
          <w:b/>
          <w:bCs/>
          <w:lang w:val="es-ES" w:eastAsia="zh-CN"/>
        </w:rPr>
        <w:br/>
      </w:r>
      <w:hyperlink r:id="rId12" w:history="1">
        <w:bookmarkStart w:id="6" w:name="lt_pId061"/>
        <w:r w:rsidRPr="003E565D">
          <w:rPr>
            <w:rFonts w:ascii="Calibri" w:eastAsia="SimSun" w:hAnsi="Calibri" w:cs="Arial"/>
            <w:b/>
            <w:bCs/>
            <w:color w:val="0000FF"/>
            <w:szCs w:val="24"/>
            <w:u w:val="single"/>
            <w:lang w:val="es-ES" w:eastAsia="zh-CN"/>
          </w:rPr>
          <w:t>COM 9 – R06</w:t>
        </w:r>
      </w:hyperlink>
      <w:r w:rsidRPr="002C7C33">
        <w:rPr>
          <w:rFonts w:ascii="Calibri" w:eastAsia="SimSun" w:hAnsi="Calibri" w:cs="Arial"/>
          <w:b/>
          <w:bCs/>
          <w:szCs w:val="24"/>
          <w:lang w:val="es-ES" w:eastAsia="zh-CN"/>
        </w:rPr>
        <w:t xml:space="preserve"> (</w:t>
      </w:r>
      <w:r w:rsidR="00EA215D" w:rsidRPr="002C7C33">
        <w:rPr>
          <w:rFonts w:ascii="Calibri" w:eastAsia="SimSun" w:hAnsi="Calibri" w:cs="Arial"/>
          <w:b/>
          <w:bCs/>
          <w:szCs w:val="24"/>
          <w:lang w:val="es-ES" w:eastAsia="zh-CN"/>
        </w:rPr>
        <w:t>próximamente disponible</w:t>
      </w:r>
      <w:r w:rsidRPr="002C7C33">
        <w:rPr>
          <w:rFonts w:ascii="Calibri" w:eastAsia="SimSun" w:hAnsi="Calibri" w:cs="Arial"/>
          <w:b/>
          <w:bCs/>
          <w:szCs w:val="24"/>
          <w:lang w:val="es-ES" w:eastAsia="zh-CN"/>
        </w:rPr>
        <w:t>)</w:t>
      </w:r>
      <w:bookmarkEnd w:id="6"/>
    </w:p>
    <w:p w:rsidR="001E0B99" w:rsidRPr="002C7C33" w:rsidRDefault="002C7C33" w:rsidP="002C7C33">
      <w:pPr>
        <w:pStyle w:val="Headingb"/>
        <w:rPr>
          <w:sz w:val="24"/>
        </w:rPr>
      </w:pPr>
      <w:r w:rsidRPr="002C7C33">
        <w:rPr>
          <w:sz w:val="24"/>
        </w:rPr>
        <w:t>Resumen</w:t>
      </w:r>
    </w:p>
    <w:p w:rsidR="001E0B99" w:rsidRPr="001E0B99" w:rsidRDefault="00EA215D" w:rsidP="002C7C33">
      <w:pPr>
        <w:rPr>
          <w:rFonts w:eastAsia="SimSun"/>
          <w:lang w:val="es-ES" w:eastAsia="zh-CN"/>
        </w:rPr>
      </w:pPr>
      <w:bookmarkStart w:id="7" w:name="lt_pId063"/>
      <w:r>
        <w:rPr>
          <w:rFonts w:eastAsia="SimSun"/>
          <w:lang w:val="es-ES" w:eastAsia="zh-CN"/>
        </w:rPr>
        <w:t xml:space="preserve">En la </w:t>
      </w:r>
      <w:r w:rsidRPr="001E0B99">
        <w:rPr>
          <w:rFonts w:eastAsia="SimSun"/>
          <w:lang w:val="es-ES" w:eastAsia="zh-CN"/>
        </w:rPr>
        <w:t>Recomendación</w:t>
      </w:r>
      <w:r w:rsidR="001E0B99" w:rsidRPr="001E0B99">
        <w:rPr>
          <w:rFonts w:eastAsia="SimSun"/>
          <w:lang w:val="es-ES" w:eastAsia="zh-CN"/>
        </w:rPr>
        <w:t xml:space="preserve"> </w:t>
      </w:r>
      <w:r w:rsidRPr="001E0B99">
        <w:rPr>
          <w:rFonts w:eastAsia="SimSun"/>
          <w:lang w:val="es-ES" w:eastAsia="zh-CN"/>
        </w:rPr>
        <w:t>U</w:t>
      </w:r>
      <w:r w:rsidR="001E0B99" w:rsidRPr="001E0B99">
        <w:rPr>
          <w:rFonts w:eastAsia="SimSun"/>
          <w:lang w:val="es-ES" w:eastAsia="zh-CN"/>
        </w:rPr>
        <w:t>IT-T J.1010</w:t>
      </w:r>
      <w:r>
        <w:rPr>
          <w:rFonts w:eastAsia="SimSun"/>
          <w:lang w:val="es-ES" w:eastAsia="zh-CN"/>
        </w:rPr>
        <w:t xml:space="preserve"> se especifican ca</w:t>
      </w:r>
      <w:r w:rsidR="002C7C33">
        <w:rPr>
          <w:rFonts w:eastAsia="SimSun"/>
          <w:lang w:val="es-ES" w:eastAsia="zh-CN"/>
        </w:rPr>
        <w:t>sos y requisitos de utilización</w:t>
      </w:r>
      <w:r w:rsidR="001E0B99" w:rsidRPr="001E0B99">
        <w:rPr>
          <w:rFonts w:eastAsia="SimSun"/>
          <w:lang w:val="es-ES" w:eastAsia="zh-CN"/>
        </w:rPr>
        <w:t xml:space="preserve"> </w:t>
      </w:r>
      <w:r>
        <w:rPr>
          <w:rFonts w:eastAsia="SimSun"/>
          <w:lang w:val="es-ES" w:eastAsia="zh-CN"/>
        </w:rPr>
        <w:t>para soluciones CA/DRM insertadas e intercambiables, que habilitan a los CPE y son capaces de recibir contenidos de radiodifusión y de banda ancha, para descargar clientes CA/DRM en un entorno fiable. Al ut</w:t>
      </w:r>
      <w:r w:rsidR="003E565D">
        <w:rPr>
          <w:rFonts w:eastAsia="SimSun"/>
          <w:lang w:val="es-ES" w:eastAsia="zh-CN"/>
        </w:rPr>
        <w:t>ilizar el servicio descargable</w:t>
      </w:r>
      <w:r>
        <w:rPr>
          <w:rFonts w:eastAsia="SimSun"/>
          <w:lang w:val="es-ES" w:eastAsia="zh-CN"/>
        </w:rPr>
        <w:t xml:space="preserve"> </w:t>
      </w:r>
      <w:bookmarkStart w:id="8" w:name="lt_pId064"/>
      <w:bookmarkEnd w:id="7"/>
      <w:proofErr w:type="spellStart"/>
      <w:r w:rsidR="001E0B99" w:rsidRPr="001E0B99">
        <w:rPr>
          <w:rFonts w:eastAsia="SimSun"/>
          <w:lang w:val="es-ES" w:eastAsia="zh-CN"/>
        </w:rPr>
        <w:t>multi</w:t>
      </w:r>
      <w:proofErr w:type="spellEnd"/>
      <w:r w:rsidR="001E0B99" w:rsidRPr="001E0B99">
        <w:rPr>
          <w:rFonts w:eastAsia="SimSun"/>
          <w:lang w:val="es-ES" w:eastAsia="zh-CN"/>
        </w:rPr>
        <w:t xml:space="preserve">-CA/DRM, </w:t>
      </w:r>
      <w:r>
        <w:rPr>
          <w:rFonts w:eastAsia="SimSun"/>
          <w:lang w:val="es-ES" w:eastAsia="zh-CN"/>
        </w:rPr>
        <w:t xml:space="preserve">los consumidores habilitados pueden consumir contenidos de radiodifusión y banda ancha controlados por DRM y/o CAS, aun cuando un CPE no disponga del cliente CA/DRM relativo a contenidos requerido, mediante su descarga a partir de una fuente fiable en diversos tipos de CPE, incluidos STB, TV inteligentes, PC, teléfonos inteligentes y/o tabletas inteligentes. </w:t>
      </w:r>
      <w:bookmarkEnd w:id="8"/>
    </w:p>
    <w:p w:rsidR="001E0B99" w:rsidRPr="002C7C33" w:rsidRDefault="00EA215D" w:rsidP="002C7C33">
      <w:pPr>
        <w:rPr>
          <w:rFonts w:eastAsia="SimSun"/>
          <w:b/>
          <w:bCs/>
          <w:lang w:val="es-ES" w:eastAsia="zh-CN"/>
        </w:rPr>
      </w:pPr>
      <w:bookmarkStart w:id="9" w:name="lt_pId065"/>
      <w:r w:rsidRPr="002C7C33">
        <w:rPr>
          <w:rFonts w:eastAsia="SimSun"/>
          <w:b/>
          <w:bCs/>
          <w:lang w:val="es-ES" w:eastAsia="zh-CN"/>
        </w:rPr>
        <w:t xml:space="preserve">Proyecto de nueva Recomendación UIT-T </w:t>
      </w:r>
      <w:r w:rsidR="001E0B99" w:rsidRPr="002C7C33">
        <w:rPr>
          <w:rFonts w:eastAsia="SimSun"/>
          <w:b/>
          <w:bCs/>
          <w:lang w:val="es-ES" w:eastAsia="zh-CN"/>
        </w:rPr>
        <w:t>J.1011 (</w:t>
      </w:r>
      <w:proofErr w:type="spellStart"/>
      <w:r w:rsidR="001E0B99" w:rsidRPr="002C7C33">
        <w:rPr>
          <w:rFonts w:eastAsia="SimSun"/>
          <w:b/>
          <w:bCs/>
          <w:lang w:val="es-ES" w:eastAsia="zh-CN"/>
        </w:rPr>
        <w:t>J.dmcd-arc</w:t>
      </w:r>
      <w:proofErr w:type="spellEnd"/>
      <w:r w:rsidR="001E0B99" w:rsidRPr="002C7C33">
        <w:rPr>
          <w:rFonts w:eastAsia="SimSun"/>
          <w:b/>
          <w:bCs/>
          <w:lang w:val="es-ES" w:eastAsia="zh-CN"/>
        </w:rPr>
        <w:t xml:space="preserve">), </w:t>
      </w:r>
      <w:r w:rsidRPr="002C7C33">
        <w:rPr>
          <w:rFonts w:eastAsia="SimSun"/>
          <w:b/>
          <w:bCs/>
          <w:lang w:val="es-ES" w:eastAsia="zh-CN"/>
        </w:rPr>
        <w:t>Interfaz común insertada (ECI) para soluciones CA/DRM intercambiables</w:t>
      </w:r>
      <w:r w:rsidR="001E0B99" w:rsidRPr="002C7C33">
        <w:rPr>
          <w:rFonts w:eastAsia="SimSun"/>
          <w:b/>
          <w:bCs/>
          <w:lang w:val="es-ES" w:eastAsia="zh-CN"/>
        </w:rPr>
        <w:t>;</w:t>
      </w:r>
      <w:bookmarkEnd w:id="9"/>
      <w:r w:rsidR="001E0B99" w:rsidRPr="002C7C33">
        <w:rPr>
          <w:rFonts w:eastAsia="SimSun"/>
          <w:b/>
          <w:bCs/>
          <w:lang w:val="es-ES" w:eastAsia="zh-CN"/>
        </w:rPr>
        <w:t xml:space="preserve"> </w:t>
      </w:r>
      <w:bookmarkStart w:id="10" w:name="lt_pId066"/>
      <w:r w:rsidR="001E0B99" w:rsidRPr="002C7C33">
        <w:rPr>
          <w:rFonts w:eastAsia="SimSun"/>
          <w:b/>
          <w:bCs/>
          <w:lang w:val="es-ES" w:eastAsia="zh-CN"/>
        </w:rPr>
        <w:t>Ar</w:t>
      </w:r>
      <w:r w:rsidRPr="002C7C33">
        <w:rPr>
          <w:rFonts w:eastAsia="SimSun"/>
          <w:b/>
          <w:bCs/>
          <w:lang w:val="es-ES" w:eastAsia="zh-CN"/>
        </w:rPr>
        <w:t xml:space="preserve">quitectura, definiciones y visión general </w:t>
      </w:r>
      <w:bookmarkEnd w:id="10"/>
      <w:r w:rsidR="002C7C33" w:rsidRPr="002C7C33">
        <w:rPr>
          <w:rFonts w:eastAsia="SimSun"/>
          <w:b/>
          <w:bCs/>
          <w:lang w:val="es-ES" w:eastAsia="zh-CN"/>
        </w:rPr>
        <w:br/>
      </w:r>
      <w:hyperlink r:id="rId13" w:history="1">
        <w:bookmarkStart w:id="11" w:name="lt_pId067"/>
        <w:r w:rsidR="001E0B99" w:rsidRPr="003E565D">
          <w:rPr>
            <w:rFonts w:eastAsia="SimSun"/>
            <w:b/>
            <w:bCs/>
            <w:color w:val="0000FF"/>
            <w:u w:val="single"/>
            <w:lang w:val="es-ES" w:eastAsia="zh-CN"/>
          </w:rPr>
          <w:t>COM 9 - R07</w:t>
        </w:r>
      </w:hyperlink>
      <w:r w:rsidR="001E0B99" w:rsidRPr="002C7C33">
        <w:rPr>
          <w:rFonts w:eastAsia="SimSun"/>
          <w:b/>
          <w:bCs/>
          <w:lang w:val="es-ES" w:eastAsia="zh-CN"/>
        </w:rPr>
        <w:t xml:space="preserve"> </w:t>
      </w:r>
      <w:r w:rsidR="001E0B99" w:rsidRPr="002C7C33">
        <w:rPr>
          <w:rFonts w:eastAsia="SimSun"/>
          <w:b/>
          <w:bCs/>
          <w:szCs w:val="24"/>
          <w:lang w:val="es-ES" w:eastAsia="zh-CN"/>
        </w:rPr>
        <w:t>(</w:t>
      </w:r>
      <w:r w:rsidRPr="002C7C33">
        <w:rPr>
          <w:rFonts w:eastAsia="SimSun"/>
          <w:b/>
          <w:bCs/>
          <w:szCs w:val="24"/>
          <w:lang w:val="es-ES" w:eastAsia="zh-CN"/>
        </w:rPr>
        <w:t>próximamente disponible</w:t>
      </w:r>
      <w:r w:rsidR="001E0B99" w:rsidRPr="002C7C33">
        <w:rPr>
          <w:rFonts w:eastAsia="SimSun"/>
          <w:b/>
          <w:bCs/>
          <w:szCs w:val="24"/>
          <w:lang w:val="es-ES" w:eastAsia="zh-CN"/>
        </w:rPr>
        <w:t>)</w:t>
      </w:r>
      <w:bookmarkEnd w:id="11"/>
    </w:p>
    <w:p w:rsidR="001E0B99" w:rsidRPr="002C7C33" w:rsidRDefault="00EA215D" w:rsidP="002C7C33">
      <w:pPr>
        <w:pStyle w:val="Headingb"/>
        <w:rPr>
          <w:sz w:val="24"/>
        </w:rPr>
      </w:pPr>
      <w:r w:rsidRPr="002C7C33">
        <w:rPr>
          <w:sz w:val="24"/>
        </w:rPr>
        <w:t xml:space="preserve">Resumen </w:t>
      </w:r>
    </w:p>
    <w:p w:rsidR="001E0B99" w:rsidRPr="001E0B99" w:rsidRDefault="00EA215D" w:rsidP="002C7C33">
      <w:pPr>
        <w:rPr>
          <w:rFonts w:eastAsia="SimSun"/>
          <w:lang w:val="es-ES" w:eastAsia="zh-CN"/>
        </w:rPr>
      </w:pPr>
      <w:bookmarkStart w:id="12" w:name="lt_pId069"/>
      <w:r>
        <w:rPr>
          <w:rFonts w:eastAsia="SimSun"/>
          <w:lang w:val="es-ES" w:eastAsia="zh-CN"/>
        </w:rPr>
        <w:t xml:space="preserve">En la </w:t>
      </w:r>
      <w:r w:rsidRPr="001E0B99">
        <w:rPr>
          <w:rFonts w:eastAsia="SimSun"/>
          <w:lang w:val="es-ES" w:eastAsia="zh-CN"/>
        </w:rPr>
        <w:t xml:space="preserve">Recomendación UIT-T </w:t>
      </w:r>
      <w:r w:rsidR="001E0B99" w:rsidRPr="001E0B99">
        <w:rPr>
          <w:rFonts w:eastAsia="SimSun"/>
          <w:lang w:val="es-ES" w:eastAsia="zh-CN"/>
        </w:rPr>
        <w:t xml:space="preserve">J.1011 </w:t>
      </w:r>
      <w:r>
        <w:rPr>
          <w:rFonts w:eastAsia="SimSun"/>
          <w:lang w:val="es-ES" w:eastAsia="zh-CN"/>
        </w:rPr>
        <w:t xml:space="preserve">se especifica una arquitectura para </w:t>
      </w:r>
      <w:bookmarkStart w:id="13" w:name="lt_pId070"/>
      <w:bookmarkEnd w:id="12"/>
      <w:r>
        <w:rPr>
          <w:rFonts w:eastAsia="SimSun"/>
          <w:lang w:val="es-ES" w:eastAsia="zh-CN"/>
        </w:rPr>
        <w:t>soluciones CA/DRM insertadas e intercambiables, que habilitan a los CPE y son capaces de recibir contenidos de radiodifusión y de banda ancha, para descargar clientes CA/DRM en un entorno fiable. Al ut</w:t>
      </w:r>
      <w:r w:rsidR="002C7C33">
        <w:rPr>
          <w:rFonts w:eastAsia="SimSun"/>
          <w:lang w:val="es-ES" w:eastAsia="zh-CN"/>
        </w:rPr>
        <w:t xml:space="preserve">ilizar el servicio descargable </w:t>
      </w:r>
      <w:proofErr w:type="spellStart"/>
      <w:r w:rsidRPr="001E0B99">
        <w:rPr>
          <w:rFonts w:eastAsia="SimSun"/>
          <w:lang w:val="es-ES" w:eastAsia="zh-CN"/>
        </w:rPr>
        <w:t>multi</w:t>
      </w:r>
      <w:proofErr w:type="spellEnd"/>
      <w:r w:rsidRPr="001E0B99">
        <w:rPr>
          <w:rFonts w:eastAsia="SimSun"/>
          <w:lang w:val="es-ES" w:eastAsia="zh-CN"/>
        </w:rPr>
        <w:t xml:space="preserve">-CA/DRM, </w:t>
      </w:r>
      <w:r>
        <w:rPr>
          <w:rFonts w:eastAsia="SimSun"/>
          <w:lang w:val="es-ES" w:eastAsia="zh-CN"/>
        </w:rPr>
        <w:t>los consumidores habilitados pueden consumir contenidos de radiodifusión y banda ancha controlados por DRM y/o CAS, aun cuando un CPE no disponga del cliente CA/DRM relativo a contenidos requerido, mediante su descarga a partir de una fuente fiable en diversos tipos de CPE, incluidos STB, TV inteligentes, PC, teléfonos inteligentes y/o tabletas inteligentes</w:t>
      </w:r>
      <w:bookmarkEnd w:id="13"/>
      <w:r w:rsidR="002C7C33">
        <w:rPr>
          <w:rFonts w:eastAsia="SimSun"/>
          <w:lang w:val="es-ES" w:eastAsia="zh-CN"/>
        </w:rPr>
        <w:t>.</w:t>
      </w:r>
    </w:p>
    <w:p w:rsidR="00F44ED8" w:rsidRPr="001E0B99" w:rsidRDefault="00F44ED8" w:rsidP="001E0B99">
      <w:pPr>
        <w:jc w:val="center"/>
        <w:rPr>
          <w:lang w:val="es-ES"/>
        </w:rPr>
      </w:pPr>
      <w:r w:rsidRPr="001E0B99">
        <w:rPr>
          <w:lang w:val="es-ES"/>
        </w:rPr>
        <w:t>______________</w:t>
      </w:r>
    </w:p>
    <w:p w:rsidR="0004711C" w:rsidRPr="001E0B99" w:rsidRDefault="0004711C" w:rsidP="00F44ED8">
      <w:pPr>
        <w:rPr>
          <w:rFonts w:eastAsia="SimSun"/>
          <w:lang w:val="es-ES" w:eastAsia="zh-CN"/>
        </w:rPr>
      </w:pPr>
    </w:p>
    <w:sectPr w:rsidR="0004711C" w:rsidRPr="001E0B99" w:rsidSect="00AD58DE">
      <w:headerReference w:type="default" r:id="rId14"/>
      <w:footerReference w:type="default" r:id="rId15"/>
      <w:footerReference w:type="first" r:id="rId16"/>
      <w:type w:val="oddPage"/>
      <w:pgSz w:w="11907" w:h="16840" w:code="9"/>
      <w:pgMar w:top="1134" w:right="1134" w:bottom="1134" w:left="1134" w:header="567" w:footer="567" w:gutter="0"/>
      <w:paperSrc w:first="261" w:other="26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15D" w:rsidRDefault="00EA215D">
      <w:r>
        <w:separator/>
      </w:r>
    </w:p>
  </w:endnote>
  <w:endnote w:type="continuationSeparator" w:id="0">
    <w:p w:rsidR="00EA215D" w:rsidRDefault="00EA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6F" w:rsidRPr="00196AB1" w:rsidRDefault="0031386F" w:rsidP="0031386F">
    <w:pPr>
      <w:pStyle w:val="Footer"/>
      <w:rPr>
        <w:lang w:val="fr-CH"/>
      </w:rPr>
    </w:pPr>
    <w:r>
      <w:rPr>
        <w:lang w:val="fr-CH"/>
      </w:rPr>
      <w:t>ITU-T\BUREAU\CIRC\199S.DOC</w:t>
    </w:r>
  </w:p>
  <w:p w:rsidR="00F866C2" w:rsidRPr="00371879" w:rsidRDefault="00F866C2" w:rsidP="0031386F">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633" w:rsidRPr="00371879" w:rsidRDefault="00371879" w:rsidP="00371879">
    <w:pPr>
      <w:pStyle w:val="FirstFooter"/>
      <w:ind w:left="-397" w:right="-397"/>
      <w:jc w:val="center"/>
      <w:rPr>
        <w:szCs w:val="18"/>
      </w:rPr>
    </w:pPr>
    <w:r w:rsidRPr="005F15DE">
      <w:rPr>
        <w:szCs w:val="18"/>
      </w:rPr>
      <w:t xml:space="preserve">Unión Internacional de Telecomunicaciones • Place des </w:t>
    </w:r>
    <w:proofErr w:type="spellStart"/>
    <w:r w:rsidRPr="005F15DE">
      <w:rPr>
        <w:szCs w:val="18"/>
      </w:rPr>
      <w:t>Nations</w:t>
    </w:r>
    <w:proofErr w:type="spellEnd"/>
    <w:r w:rsidRPr="005F15DE">
      <w:rPr>
        <w:szCs w:val="18"/>
      </w:rPr>
      <w:t>, CH</w:t>
    </w:r>
    <w:r w:rsidRPr="005F15DE">
      <w:rPr>
        <w:szCs w:val="18"/>
      </w:rPr>
      <w:noBreakHyphen/>
      <w:t xml:space="preserve">1211 Ginebra 20, Suiza </w:t>
    </w:r>
    <w:r w:rsidRPr="005F15DE">
      <w:rPr>
        <w:szCs w:val="18"/>
      </w:rPr>
      <w:br/>
      <w:t xml:space="preserve">Tel: +41 22 730 5111 • Fax: +41 22 733 7256 • </w:t>
    </w:r>
    <w:r w:rsidRPr="005F15DE">
      <w:rPr>
        <w:szCs w:val="18"/>
      </w:rPr>
      <w:br/>
      <w:t xml:space="preserve">Correo-e: </w:t>
    </w:r>
    <w:hyperlink r:id="rId1" w:history="1">
      <w:r w:rsidRPr="005F15DE">
        <w:rPr>
          <w:color w:val="0000FF"/>
          <w:szCs w:val="18"/>
        </w:rPr>
        <w:t>itumail@itu.int</w:t>
      </w:r>
    </w:hyperlink>
    <w:r w:rsidRPr="005F15DE">
      <w:rPr>
        <w:szCs w:val="18"/>
      </w:rPr>
      <w:t xml:space="preserve"> • </w:t>
    </w:r>
    <w:hyperlink r:id="rId2" w:history="1">
      <w:r w:rsidRPr="005F15DE">
        <w:rPr>
          <w:color w:val="0000FF"/>
          <w:szCs w:val="18"/>
        </w:rPr>
        <w:t>www.itu.int</w:t>
      </w:r>
    </w:hyperlink>
    <w:r w:rsidRPr="005F15DE">
      <w:rPr>
        <w:szCs w:val="18"/>
      </w:rPr>
      <w:t xml:space="preserve"> • </w:t>
    </w:r>
    <w:r w:rsidRPr="005F15DE">
      <w:rPr>
        <w:lang w:eastAsia="ko-KR"/>
      </w:rPr>
      <w:t xml:space="preserve"> </w:t>
    </w:r>
    <w:hyperlink r:id="rId3" w:history="1">
      <w:r w:rsidRPr="005F15DE">
        <w:rPr>
          <w:color w:val="0000FF"/>
          <w:szCs w:val="18"/>
        </w:rPr>
        <w:t xml:space="preserve">CCITT/ITU-T 60 </w:t>
      </w:r>
      <w:proofErr w:type="spellStart"/>
      <w:r w:rsidRPr="005F15DE">
        <w:rPr>
          <w:color w:val="0000FF"/>
          <w:szCs w:val="18"/>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15D" w:rsidRDefault="00EA215D">
      <w:r>
        <w:t>____________________</w:t>
      </w:r>
    </w:p>
  </w:footnote>
  <w:footnote w:type="continuationSeparator" w:id="0">
    <w:p w:rsidR="00EA215D" w:rsidRDefault="00EA2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5D" w:rsidRPr="00C54B94" w:rsidRDefault="00376513" w:rsidP="00C54B94">
    <w:pPr>
      <w:pStyle w:val="Header"/>
      <w:rPr>
        <w:sz w:val="18"/>
        <w:szCs w:val="18"/>
      </w:rPr>
    </w:pPr>
    <w:sdt>
      <w:sdtPr>
        <w:rPr>
          <w:sz w:val="18"/>
          <w:szCs w:val="18"/>
        </w:rPr>
        <w:id w:val="2128041873"/>
        <w:docPartObj>
          <w:docPartGallery w:val="Page Numbers (Top of Page)"/>
          <w:docPartUnique/>
        </w:docPartObj>
      </w:sdtPr>
      <w:sdtEndPr>
        <w:rPr>
          <w:noProof/>
        </w:rPr>
      </w:sdtEndPr>
      <w:sdtContent>
        <w:r w:rsidR="00EA215D" w:rsidRPr="00C71830">
          <w:rPr>
            <w:sz w:val="18"/>
            <w:szCs w:val="18"/>
          </w:rPr>
          <w:t xml:space="preserve">- </w:t>
        </w:r>
        <w:r w:rsidR="00EA215D" w:rsidRPr="00C71830">
          <w:rPr>
            <w:sz w:val="18"/>
            <w:szCs w:val="18"/>
          </w:rPr>
          <w:fldChar w:fldCharType="begin"/>
        </w:r>
        <w:r w:rsidR="00EA215D" w:rsidRPr="00C71830">
          <w:rPr>
            <w:sz w:val="18"/>
            <w:szCs w:val="18"/>
          </w:rPr>
          <w:instrText xml:space="preserve"> PAGE   \* MERGEFORMAT </w:instrText>
        </w:r>
        <w:r w:rsidR="00EA215D" w:rsidRPr="00C71830">
          <w:rPr>
            <w:sz w:val="18"/>
            <w:szCs w:val="18"/>
          </w:rPr>
          <w:fldChar w:fldCharType="separate"/>
        </w:r>
        <w:r>
          <w:rPr>
            <w:noProof/>
            <w:sz w:val="18"/>
            <w:szCs w:val="18"/>
          </w:rPr>
          <w:t>3</w:t>
        </w:r>
        <w:r w:rsidR="00EA215D" w:rsidRPr="00C71830">
          <w:rPr>
            <w:noProof/>
            <w:sz w:val="18"/>
            <w:szCs w:val="18"/>
          </w:rPr>
          <w:fldChar w:fldCharType="end"/>
        </w:r>
      </w:sdtContent>
    </w:sdt>
    <w:r w:rsidR="00EA215D" w:rsidRPr="00C71830">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6"/>
  </w:num>
  <w:num w:numId="3">
    <w:abstractNumId w:val="15"/>
  </w:num>
  <w:num w:numId="4">
    <w:abstractNumId w:val="13"/>
  </w:num>
  <w:num w:numId="5">
    <w:abstractNumId w:val="14"/>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4711C"/>
    <w:rsid w:val="000655DC"/>
    <w:rsid w:val="0008199F"/>
    <w:rsid w:val="000A1C00"/>
    <w:rsid w:val="000C382F"/>
    <w:rsid w:val="000E5BDB"/>
    <w:rsid w:val="001173CC"/>
    <w:rsid w:val="0012626F"/>
    <w:rsid w:val="001345C8"/>
    <w:rsid w:val="00136B4F"/>
    <w:rsid w:val="00156E01"/>
    <w:rsid w:val="0018738A"/>
    <w:rsid w:val="001A54CC"/>
    <w:rsid w:val="001D0F71"/>
    <w:rsid w:val="001E0B99"/>
    <w:rsid w:val="002060D2"/>
    <w:rsid w:val="00210DE6"/>
    <w:rsid w:val="00227E0B"/>
    <w:rsid w:val="002371FD"/>
    <w:rsid w:val="00257FB4"/>
    <w:rsid w:val="002629C7"/>
    <w:rsid w:val="002647EE"/>
    <w:rsid w:val="00292BC7"/>
    <w:rsid w:val="002B69BA"/>
    <w:rsid w:val="002C7C33"/>
    <w:rsid w:val="002D56EB"/>
    <w:rsid w:val="002F7693"/>
    <w:rsid w:val="00303D62"/>
    <w:rsid w:val="0031386F"/>
    <w:rsid w:val="0032027C"/>
    <w:rsid w:val="00335367"/>
    <w:rsid w:val="0033788E"/>
    <w:rsid w:val="003650C3"/>
    <w:rsid w:val="00370C2D"/>
    <w:rsid w:val="00371879"/>
    <w:rsid w:val="00376513"/>
    <w:rsid w:val="003A62E4"/>
    <w:rsid w:val="003B2F3C"/>
    <w:rsid w:val="003C4562"/>
    <w:rsid w:val="003D1E8D"/>
    <w:rsid w:val="003D673B"/>
    <w:rsid w:val="003D67E6"/>
    <w:rsid w:val="003E565D"/>
    <w:rsid w:val="003E6F3F"/>
    <w:rsid w:val="003F2855"/>
    <w:rsid w:val="003F6DAF"/>
    <w:rsid w:val="00401C20"/>
    <w:rsid w:val="004106E4"/>
    <w:rsid w:val="00426B80"/>
    <w:rsid w:val="00433057"/>
    <w:rsid w:val="0045286A"/>
    <w:rsid w:val="004B5D01"/>
    <w:rsid w:val="004C4144"/>
    <w:rsid w:val="004D64FB"/>
    <w:rsid w:val="004F2327"/>
    <w:rsid w:val="00524889"/>
    <w:rsid w:val="00563B90"/>
    <w:rsid w:val="005766CC"/>
    <w:rsid w:val="00585F1A"/>
    <w:rsid w:val="005B4C33"/>
    <w:rsid w:val="005C5647"/>
    <w:rsid w:val="005D58E5"/>
    <w:rsid w:val="00600C3C"/>
    <w:rsid w:val="00606945"/>
    <w:rsid w:val="00623279"/>
    <w:rsid w:val="00644DC3"/>
    <w:rsid w:val="006505D3"/>
    <w:rsid w:val="0065336B"/>
    <w:rsid w:val="00680055"/>
    <w:rsid w:val="00690CB7"/>
    <w:rsid w:val="006969B4"/>
    <w:rsid w:val="00713B6A"/>
    <w:rsid w:val="007147B5"/>
    <w:rsid w:val="00716008"/>
    <w:rsid w:val="007162F7"/>
    <w:rsid w:val="00717065"/>
    <w:rsid w:val="00732044"/>
    <w:rsid w:val="00781E2A"/>
    <w:rsid w:val="00783C05"/>
    <w:rsid w:val="00787DB9"/>
    <w:rsid w:val="007A0659"/>
    <w:rsid w:val="007A27A6"/>
    <w:rsid w:val="007A6231"/>
    <w:rsid w:val="007B6816"/>
    <w:rsid w:val="007C4D5C"/>
    <w:rsid w:val="007E7B88"/>
    <w:rsid w:val="007F24CA"/>
    <w:rsid w:val="007F4127"/>
    <w:rsid w:val="0080001A"/>
    <w:rsid w:val="0081605C"/>
    <w:rsid w:val="008258C2"/>
    <w:rsid w:val="00843CB9"/>
    <w:rsid w:val="0084486F"/>
    <w:rsid w:val="008505BD"/>
    <w:rsid w:val="00850C78"/>
    <w:rsid w:val="00857026"/>
    <w:rsid w:val="00867CFA"/>
    <w:rsid w:val="0087184C"/>
    <w:rsid w:val="00875405"/>
    <w:rsid w:val="008B1B7C"/>
    <w:rsid w:val="008B4E40"/>
    <w:rsid w:val="008B7C66"/>
    <w:rsid w:val="008C17AD"/>
    <w:rsid w:val="008C3577"/>
    <w:rsid w:val="008D02CD"/>
    <w:rsid w:val="008E0CED"/>
    <w:rsid w:val="008E6571"/>
    <w:rsid w:val="009029DA"/>
    <w:rsid w:val="0095172A"/>
    <w:rsid w:val="0096182A"/>
    <w:rsid w:val="00A14F8C"/>
    <w:rsid w:val="00A37BD9"/>
    <w:rsid w:val="00A54E47"/>
    <w:rsid w:val="00A63641"/>
    <w:rsid w:val="00A8138F"/>
    <w:rsid w:val="00AA5EA3"/>
    <w:rsid w:val="00AC2476"/>
    <w:rsid w:val="00AD58DE"/>
    <w:rsid w:val="00AE7093"/>
    <w:rsid w:val="00AF7CF7"/>
    <w:rsid w:val="00B12633"/>
    <w:rsid w:val="00B422BC"/>
    <w:rsid w:val="00B43F77"/>
    <w:rsid w:val="00B63BCC"/>
    <w:rsid w:val="00B7684B"/>
    <w:rsid w:val="00B8115D"/>
    <w:rsid w:val="00B87768"/>
    <w:rsid w:val="00B95F0A"/>
    <w:rsid w:val="00B96180"/>
    <w:rsid w:val="00BD1FC9"/>
    <w:rsid w:val="00BD5920"/>
    <w:rsid w:val="00BD5DE4"/>
    <w:rsid w:val="00BF2D76"/>
    <w:rsid w:val="00C10AAB"/>
    <w:rsid w:val="00C16EC7"/>
    <w:rsid w:val="00C17AC0"/>
    <w:rsid w:val="00C34772"/>
    <w:rsid w:val="00C44811"/>
    <w:rsid w:val="00C54B94"/>
    <w:rsid w:val="00C71830"/>
    <w:rsid w:val="00C77B37"/>
    <w:rsid w:val="00C86FC0"/>
    <w:rsid w:val="00CA698B"/>
    <w:rsid w:val="00CB52DE"/>
    <w:rsid w:val="00CE2512"/>
    <w:rsid w:val="00D13EC6"/>
    <w:rsid w:val="00D27439"/>
    <w:rsid w:val="00D63583"/>
    <w:rsid w:val="00D6595F"/>
    <w:rsid w:val="00D65FB6"/>
    <w:rsid w:val="00D70905"/>
    <w:rsid w:val="00D81062"/>
    <w:rsid w:val="00D85CD6"/>
    <w:rsid w:val="00DB00AF"/>
    <w:rsid w:val="00DD77C9"/>
    <w:rsid w:val="00DF0242"/>
    <w:rsid w:val="00E00176"/>
    <w:rsid w:val="00E15522"/>
    <w:rsid w:val="00E36C68"/>
    <w:rsid w:val="00E624E2"/>
    <w:rsid w:val="00E839B0"/>
    <w:rsid w:val="00E901EE"/>
    <w:rsid w:val="00E92C09"/>
    <w:rsid w:val="00EA2089"/>
    <w:rsid w:val="00EA215D"/>
    <w:rsid w:val="00EC2012"/>
    <w:rsid w:val="00ED0D13"/>
    <w:rsid w:val="00ED5EC5"/>
    <w:rsid w:val="00F16058"/>
    <w:rsid w:val="00F44ED8"/>
    <w:rsid w:val="00F6461F"/>
    <w:rsid w:val="00F866C2"/>
    <w:rsid w:val="00FC2286"/>
    <w:rsid w:val="00FD2B2D"/>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character" w:customStyle="1" w:styleId="FootnoteTextChar">
    <w:name w:val="Footnote Text Char"/>
    <w:basedOn w:val="DefaultParagraphFont"/>
    <w:link w:val="FootnoteText"/>
    <w:rsid w:val="00524889"/>
    <w:rPr>
      <w:rFonts w:ascii="Times New Roman" w:hAnsi="Times New Roman"/>
      <w:sz w:val="24"/>
      <w:lang w:val="es-ES_tradnl" w:eastAsia="en-US"/>
    </w:rPr>
  </w:style>
  <w:style w:type="paragraph" w:customStyle="1" w:styleId="Reasons">
    <w:name w:val="Reasons"/>
    <w:basedOn w:val="Normal"/>
    <w:qFormat/>
    <w:rsid w:val="00F44E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Headingb">
    <w:name w:val="Heading b"/>
    <w:basedOn w:val="Normal"/>
    <w:rsid w:val="002C7C33"/>
    <w:pPr>
      <w:tabs>
        <w:tab w:val="clear" w:pos="794"/>
        <w:tab w:val="clear" w:pos="1191"/>
        <w:tab w:val="clear" w:pos="1588"/>
        <w:tab w:val="clear" w:pos="1985"/>
      </w:tabs>
      <w:overflowPunct/>
      <w:autoSpaceDE/>
      <w:autoSpaceDN/>
      <w:adjustRightInd/>
      <w:spacing w:before="240" w:after="160" w:line="259" w:lineRule="auto"/>
      <w:textAlignment w:val="auto"/>
    </w:pPr>
    <w:rPr>
      <w:rFonts w:ascii="Calibri" w:eastAsia="SimSun" w:hAnsi="Calibri" w:cs="Arial"/>
      <w:b/>
      <w:bCs/>
      <w:sz w:val="22"/>
      <w:szCs w:val="24"/>
      <w:lang w:val="es-ES" w:eastAsia="zh-CN"/>
    </w:rPr>
  </w:style>
  <w:style w:type="paragraph" w:customStyle="1" w:styleId="Appendixref">
    <w:name w:val="Appendix_ref"/>
    <w:basedOn w:val="Normal"/>
    <w:next w:val="AnnexTitle"/>
    <w:rsid w:val="002C7C33"/>
    <w:pPr>
      <w:keepNext/>
      <w:keepLines/>
      <w:spacing w:after="280"/>
      <w:jc w:val="cente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09-R-00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09-R-00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9@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70CB-F443-4B58-8929-8073B392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25</TotalTime>
  <Pages>3</Pages>
  <Words>878</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5802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Rodriguez, Susana</dc:creator>
  <cp:keywords/>
  <dc:description>Circ-187S.DOCX  For: _x000d_Document date: _x000d_Saved by ITU51010110 at 11:18:24 on 11/01/16</dc:description>
  <cp:lastModifiedBy>Osvath, Alexandra</cp:lastModifiedBy>
  <cp:revision>16</cp:revision>
  <cp:lastPrinted>2016-02-26T16:02:00Z</cp:lastPrinted>
  <dcterms:created xsi:type="dcterms:W3CDTF">2016-02-25T08:39:00Z</dcterms:created>
  <dcterms:modified xsi:type="dcterms:W3CDTF">2016-02-29T13:59:00Z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