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969"/>
        <w:gridCol w:w="2551"/>
        <w:gridCol w:w="1843"/>
      </w:tblGrid>
      <w:tr w:rsidR="00803ACB" w14:paraId="5D5F05D6" w14:textId="77777777" w:rsidTr="00DE77FA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695E95B3" w14:textId="77777777" w:rsidR="00803ACB" w:rsidRPr="009A54D9" w:rsidRDefault="00803ACB" w:rsidP="00DE77F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1242092" wp14:editId="220257CF">
                  <wp:extent cx="735373" cy="819150"/>
                  <wp:effectExtent l="0" t="0" r="0" b="0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6CA1ED55" w14:textId="77777777" w:rsidR="00C27BDB" w:rsidRDefault="00C27BDB" w:rsidP="00DE77FA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B1AD902" w14:textId="77777777" w:rsidR="00803ACB" w:rsidRPr="00C27BDB" w:rsidRDefault="00C27BDB" w:rsidP="00DE77FA">
            <w:pPr>
              <w:spacing w:before="0"/>
              <w:rPr>
                <w:rFonts w:ascii="Verdana" w:hAnsi="Verdana" w:cs="Times New Roman Bold"/>
                <w:smallCaps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7003D067" w14:textId="7836C3D9" w:rsidR="00803ACB" w:rsidRPr="00F50108" w:rsidRDefault="00291BE1" w:rsidP="00D50352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68044B9F" wp14:editId="07D61344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73144650" w14:textId="77777777" w:rsidTr="00DE77FA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216FDDDA" w14:textId="77777777" w:rsidR="000305E1" w:rsidRDefault="000305E1" w:rsidP="00DE77FA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5B9EB861" w14:textId="3CDDB5B4" w:rsidR="000305E1" w:rsidRDefault="00162032" w:rsidP="00CB04D4">
            <w:pPr>
              <w:pStyle w:val="Tabletext"/>
              <w:spacing w:before="480" w:after="120"/>
            </w:pPr>
            <w:r>
              <w:t xml:space="preserve">Geneva, </w:t>
            </w:r>
            <w:r w:rsidR="00373966">
              <w:t>10</w:t>
            </w:r>
            <w:r w:rsidR="00CD51EE">
              <w:t xml:space="preserve"> </w:t>
            </w:r>
            <w:r w:rsidR="00E2163E">
              <w:t>February 2016</w:t>
            </w:r>
          </w:p>
        </w:tc>
      </w:tr>
      <w:tr w:rsidR="00C27BDB" w14:paraId="6AFE54FD" w14:textId="77777777" w:rsidTr="00DE77FA">
        <w:trPr>
          <w:cantSplit/>
          <w:trHeight w:val="835"/>
        </w:trPr>
        <w:tc>
          <w:tcPr>
            <w:tcW w:w="1134" w:type="dxa"/>
          </w:tcPr>
          <w:p w14:paraId="6BDA6C89" w14:textId="77777777" w:rsidR="00C27BDB" w:rsidRPr="00F36AC4" w:rsidRDefault="00C27BDB" w:rsidP="00DE77FA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53" w:type="dxa"/>
            <w:gridSpan w:val="2"/>
          </w:tcPr>
          <w:p w14:paraId="3582BF2D" w14:textId="5FE99E16" w:rsidR="00C27BDB" w:rsidRPr="000305E1" w:rsidRDefault="00C27BDB" w:rsidP="005233E0">
            <w:pPr>
              <w:pStyle w:val="Tabletext"/>
              <w:rPr>
                <w:b/>
                <w:bCs/>
              </w:rPr>
            </w:pPr>
            <w:r w:rsidRPr="000305E1">
              <w:rPr>
                <w:b/>
                <w:bCs/>
              </w:rPr>
              <w:t xml:space="preserve">TSB Circular </w:t>
            </w:r>
            <w:r w:rsidR="005233E0">
              <w:rPr>
                <w:b/>
                <w:bCs/>
              </w:rPr>
              <w:t>196</w:t>
            </w:r>
          </w:p>
          <w:p w14:paraId="73ED017A" w14:textId="77777777" w:rsidR="00C27BDB" w:rsidRPr="00F36AC4" w:rsidRDefault="00CD51EE" w:rsidP="00345B24">
            <w:pPr>
              <w:pStyle w:val="Tabletext"/>
            </w:pPr>
            <w:r w:rsidRPr="00F36AC4">
              <w:t>TSB Workshops/</w:t>
            </w:r>
            <w:r>
              <w:t>CB</w:t>
            </w:r>
          </w:p>
        </w:tc>
        <w:tc>
          <w:tcPr>
            <w:tcW w:w="4394" w:type="dxa"/>
            <w:gridSpan w:val="2"/>
            <w:vMerge w:val="restart"/>
          </w:tcPr>
          <w:p w14:paraId="665EA73E" w14:textId="40647E09" w:rsidR="00C27BDB" w:rsidRDefault="00C27BDB" w:rsidP="00DE77FA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</w:t>
            </w:r>
            <w:r w:rsidR="00D4079D">
              <w:t>;</w:t>
            </w:r>
          </w:p>
          <w:p w14:paraId="5842F487" w14:textId="77777777" w:rsidR="00CD51EE" w:rsidRDefault="00CD51EE" w:rsidP="00DE77FA">
            <w:pPr>
              <w:pStyle w:val="Tabletext"/>
              <w:ind w:left="283" w:hanging="283"/>
            </w:pPr>
            <w:r>
              <w:t>-</w:t>
            </w:r>
            <w:r>
              <w:tab/>
              <w:t>To ITU-T Sector Members;</w:t>
            </w:r>
          </w:p>
          <w:p w14:paraId="1BABB450" w14:textId="77777777" w:rsidR="00CD51EE" w:rsidRDefault="00CD51EE" w:rsidP="00DE77FA">
            <w:pPr>
              <w:pStyle w:val="Tabletext"/>
              <w:ind w:left="283" w:hanging="283"/>
            </w:pPr>
            <w:r>
              <w:t>-</w:t>
            </w:r>
            <w:r>
              <w:tab/>
              <w:t>To ITU-T Associates;</w:t>
            </w:r>
          </w:p>
          <w:p w14:paraId="25312FAA" w14:textId="77777777" w:rsidR="00CD51EE" w:rsidRDefault="00CD51EE" w:rsidP="00DE77FA">
            <w:pPr>
              <w:pStyle w:val="Tabletext"/>
              <w:ind w:left="283" w:hanging="283"/>
            </w:pPr>
            <w:r>
              <w:t>-</w:t>
            </w:r>
            <w:r>
              <w:tab/>
              <w:t>To ITU Academia</w:t>
            </w:r>
          </w:p>
        </w:tc>
      </w:tr>
      <w:bookmarkEnd w:id="1"/>
      <w:tr w:rsidR="00951309" w14:paraId="258E56F0" w14:textId="77777777" w:rsidTr="00DE77FA">
        <w:trPr>
          <w:cantSplit/>
          <w:trHeight w:val="221"/>
        </w:trPr>
        <w:tc>
          <w:tcPr>
            <w:tcW w:w="1134" w:type="dxa"/>
          </w:tcPr>
          <w:p w14:paraId="3A0F4BA5" w14:textId="77777777" w:rsidR="00951309" w:rsidRPr="00F36AC4" w:rsidRDefault="00951309" w:rsidP="00DE77FA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  <w:gridSpan w:val="2"/>
          </w:tcPr>
          <w:p w14:paraId="77D5DBC5" w14:textId="77777777" w:rsidR="00951309" w:rsidRPr="00F36AC4" w:rsidRDefault="00951309" w:rsidP="00DE77FA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CD51EE">
              <w:t>6301</w:t>
            </w:r>
          </w:p>
        </w:tc>
        <w:tc>
          <w:tcPr>
            <w:tcW w:w="4394" w:type="dxa"/>
            <w:gridSpan w:val="2"/>
            <w:vMerge/>
          </w:tcPr>
          <w:p w14:paraId="625D04CF" w14:textId="77777777" w:rsidR="00951309" w:rsidRDefault="00951309" w:rsidP="00DE77FA">
            <w:pPr>
              <w:pStyle w:val="Tabletext"/>
              <w:ind w:left="142" w:hanging="142"/>
            </w:pPr>
          </w:p>
        </w:tc>
      </w:tr>
      <w:tr w:rsidR="00951309" w14:paraId="3BDADF0D" w14:textId="77777777" w:rsidTr="00DE77FA">
        <w:trPr>
          <w:cantSplit/>
          <w:trHeight w:val="282"/>
        </w:trPr>
        <w:tc>
          <w:tcPr>
            <w:tcW w:w="1134" w:type="dxa"/>
          </w:tcPr>
          <w:p w14:paraId="60A9F194" w14:textId="77777777" w:rsidR="00951309" w:rsidRPr="00F36AC4" w:rsidRDefault="00951309" w:rsidP="00DE77FA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  <w:gridSpan w:val="2"/>
          </w:tcPr>
          <w:p w14:paraId="72A5A409" w14:textId="77777777" w:rsidR="00951309" w:rsidRPr="00F36AC4" w:rsidRDefault="00951309" w:rsidP="00DE77FA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5792F557" w14:textId="77777777" w:rsidR="00951309" w:rsidRDefault="00951309" w:rsidP="00DE77FA">
            <w:pPr>
              <w:pStyle w:val="Tabletext"/>
              <w:ind w:left="142" w:hanging="142"/>
            </w:pPr>
          </w:p>
        </w:tc>
      </w:tr>
      <w:tr w:rsidR="00951309" w14:paraId="2DFB764C" w14:textId="77777777" w:rsidTr="00DE77FA">
        <w:trPr>
          <w:cantSplit/>
          <w:trHeight w:val="1652"/>
        </w:trPr>
        <w:tc>
          <w:tcPr>
            <w:tcW w:w="1134" w:type="dxa"/>
          </w:tcPr>
          <w:p w14:paraId="56ABC465" w14:textId="77777777" w:rsidR="00951309" w:rsidRPr="00F36AC4" w:rsidRDefault="00951309" w:rsidP="00DE77FA">
            <w:pPr>
              <w:pStyle w:val="Tabletext"/>
            </w:pPr>
            <w:r w:rsidRPr="00F36AC4">
              <w:t>E-mail:</w:t>
            </w:r>
          </w:p>
        </w:tc>
        <w:tc>
          <w:tcPr>
            <w:tcW w:w="4253" w:type="dxa"/>
            <w:gridSpan w:val="2"/>
          </w:tcPr>
          <w:p w14:paraId="169A4C42" w14:textId="289BEC27" w:rsidR="00951309" w:rsidRPr="00F36AC4" w:rsidRDefault="00D65E53" w:rsidP="00DE77FA">
            <w:pPr>
              <w:pStyle w:val="Tabletext"/>
            </w:pPr>
            <w:hyperlink r:id="rId10" w:history="1">
              <w:r w:rsidR="00E2163E" w:rsidRPr="006B5D3D">
                <w:rPr>
                  <w:rStyle w:val="Hyperlink"/>
                  <w:szCs w:val="22"/>
                </w:rPr>
                <w:t>tsbsg5@itu.int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386C333A" w14:textId="77777777" w:rsidR="002C0244" w:rsidRDefault="00951309" w:rsidP="00DE77FA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29F61B34" w14:textId="77777777" w:rsidR="00CD51EE" w:rsidRDefault="00CD51EE" w:rsidP="00DE77FA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>To the Chairmen and Vice-Chairmen of ITU-T Study Groups;</w:t>
            </w:r>
          </w:p>
          <w:p w14:paraId="617E5947" w14:textId="77777777" w:rsidR="00CD51EE" w:rsidRDefault="00CD51EE" w:rsidP="00DE77FA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14:paraId="4733EC42" w14:textId="419E6E46" w:rsidR="00951309" w:rsidRDefault="00CD51EE" w:rsidP="00DE77FA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951309" w:rsidRPr="009B6449" w14:paraId="4B822B27" w14:textId="77777777" w:rsidTr="00DE77FA">
        <w:trPr>
          <w:cantSplit/>
          <w:trHeight w:val="80"/>
        </w:trPr>
        <w:tc>
          <w:tcPr>
            <w:tcW w:w="1134" w:type="dxa"/>
          </w:tcPr>
          <w:p w14:paraId="22F5FEAE" w14:textId="77777777" w:rsidR="00951309" w:rsidRPr="00807865" w:rsidRDefault="00951309" w:rsidP="00807865">
            <w:pPr>
              <w:pStyle w:val="Tabletext"/>
              <w:spacing w:before="360"/>
            </w:pPr>
            <w:r w:rsidRPr="00807865">
              <w:t>Subject:</w:t>
            </w:r>
          </w:p>
        </w:tc>
        <w:tc>
          <w:tcPr>
            <w:tcW w:w="8647" w:type="dxa"/>
            <w:gridSpan w:val="4"/>
          </w:tcPr>
          <w:p w14:paraId="52380E1C" w14:textId="39AE3469" w:rsidR="00951309" w:rsidRPr="009B6449" w:rsidRDefault="00E2163E" w:rsidP="00807865">
            <w:pPr>
              <w:pStyle w:val="Tabletext"/>
              <w:spacing w:before="360" w:after="0"/>
            </w:pPr>
            <w:r>
              <w:rPr>
                <w:b/>
              </w:rPr>
              <w:t>11</w:t>
            </w:r>
            <w:r w:rsidRPr="00E2163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Symposium on ICT, Environment and Climate Change, Kuala Lumpur, Malaysia,</w:t>
            </w:r>
            <w:r w:rsidR="00CD51EE" w:rsidRPr="00CD51EE">
              <w:rPr>
                <w:b/>
              </w:rPr>
              <w:t xml:space="preserve"> </w:t>
            </w:r>
            <w:r w:rsidR="00CB04D4">
              <w:rPr>
                <w:b/>
              </w:rPr>
              <w:br/>
              <w:t>21</w:t>
            </w:r>
            <w:r w:rsidR="00CD51EE" w:rsidRPr="00CD51EE">
              <w:rPr>
                <w:b/>
              </w:rPr>
              <w:t xml:space="preserve"> </w:t>
            </w:r>
            <w:r>
              <w:rPr>
                <w:b/>
              </w:rPr>
              <w:t>April</w:t>
            </w:r>
            <w:r w:rsidR="00CD51EE" w:rsidRPr="00CD51EE">
              <w:rPr>
                <w:b/>
              </w:rPr>
              <w:t xml:space="preserve"> 2016</w:t>
            </w:r>
          </w:p>
        </w:tc>
      </w:tr>
    </w:tbl>
    <w:p w14:paraId="5BBE4EFC" w14:textId="77777777" w:rsidR="000B46FB" w:rsidRDefault="000B46FB" w:rsidP="0053262A">
      <w:pPr>
        <w:spacing w:before="360"/>
      </w:pPr>
      <w:bookmarkStart w:id="2" w:name="StartTyping_E"/>
      <w:bookmarkEnd w:id="2"/>
      <w:r>
        <w:t>Dear Sir/Madam,</w:t>
      </w:r>
    </w:p>
    <w:p w14:paraId="2EE8EEE4" w14:textId="106E9D8B" w:rsidR="00CD51EE" w:rsidRDefault="00CD51EE" w:rsidP="005233E0">
      <w:r w:rsidRPr="00455316">
        <w:rPr>
          <w:bCs/>
        </w:rPr>
        <w:t>1</w:t>
      </w:r>
      <w:r>
        <w:tab/>
        <w:t xml:space="preserve">I would like to inform you that </w:t>
      </w:r>
      <w:r w:rsidR="00863984">
        <w:t>the</w:t>
      </w:r>
      <w:r>
        <w:t xml:space="preserve"> </w:t>
      </w:r>
      <w:r w:rsidR="00863984">
        <w:rPr>
          <w:b/>
          <w:bCs/>
        </w:rPr>
        <w:t>11</w:t>
      </w:r>
      <w:r w:rsidR="00863984" w:rsidRPr="00863984">
        <w:rPr>
          <w:b/>
          <w:bCs/>
          <w:vertAlign w:val="superscript"/>
        </w:rPr>
        <w:t>th</w:t>
      </w:r>
      <w:r w:rsidR="00863984">
        <w:rPr>
          <w:b/>
          <w:bCs/>
        </w:rPr>
        <w:t xml:space="preserve"> </w:t>
      </w:r>
      <w:r w:rsidR="001A0C51">
        <w:rPr>
          <w:b/>
          <w:bCs/>
        </w:rPr>
        <w:t xml:space="preserve">ITU </w:t>
      </w:r>
      <w:r w:rsidR="00863984">
        <w:rPr>
          <w:b/>
          <w:bCs/>
        </w:rPr>
        <w:t xml:space="preserve">Symposium on ICT, Environment and Climate Change </w:t>
      </w:r>
      <w:r>
        <w:t xml:space="preserve">will take place in </w:t>
      </w:r>
      <w:r w:rsidR="00820CAE">
        <w:t>Kuala Lumpur, Malaysia, on 21</w:t>
      </w:r>
      <w:r>
        <w:t xml:space="preserve"> </w:t>
      </w:r>
      <w:r w:rsidR="00863984">
        <w:t>April</w:t>
      </w:r>
      <w:r>
        <w:t xml:space="preserve"> 2016. The </w:t>
      </w:r>
      <w:r w:rsidR="00413A52" w:rsidRPr="00E420A8">
        <w:t>Symposium</w:t>
      </w:r>
      <w:r w:rsidR="00413A52">
        <w:t xml:space="preserve"> </w:t>
      </w:r>
      <w:r>
        <w:t>will be held in conju</w:t>
      </w:r>
      <w:r w:rsidR="00863984">
        <w:t xml:space="preserve">nction with </w:t>
      </w:r>
      <w:r w:rsidR="00E5520C">
        <w:t xml:space="preserve">the </w:t>
      </w:r>
      <w:r w:rsidR="00863984">
        <w:t>ITU-T Study Group 5</w:t>
      </w:r>
      <w:r>
        <w:t xml:space="preserve"> “</w:t>
      </w:r>
      <w:r w:rsidR="00863984">
        <w:t>Environment and Climate Change</w:t>
      </w:r>
      <w:r>
        <w:t>” meet</w:t>
      </w:r>
      <w:r w:rsidR="00863984">
        <w:t>ing that will take place from 20 to 27 April</w:t>
      </w:r>
      <w:r w:rsidR="002F0F80">
        <w:t xml:space="preserve"> 2016</w:t>
      </w:r>
      <w:r>
        <w:t>. These events will be kindly hosted by the</w:t>
      </w:r>
      <w:r w:rsidR="00863984">
        <w:t xml:space="preserve"> Ministry of Communications and Multimedia Malaysia</w:t>
      </w:r>
      <w:r w:rsidR="005233E0">
        <w:t xml:space="preserve"> and the </w:t>
      </w:r>
      <w:r w:rsidR="005233E0" w:rsidRPr="005233E0">
        <w:rPr>
          <w:lang w:val="en-MY"/>
        </w:rPr>
        <w:t>Malaysian Communications and Multimedia Commission</w:t>
      </w:r>
      <w:r w:rsidR="002F0F80">
        <w:t>.</w:t>
      </w:r>
    </w:p>
    <w:p w14:paraId="39217666" w14:textId="31902E2F" w:rsidR="00CD51EE" w:rsidRDefault="00CD51EE" w:rsidP="00820CAE">
      <w:r>
        <w:t xml:space="preserve">The </w:t>
      </w:r>
      <w:r w:rsidR="00863984" w:rsidRPr="00E420A8">
        <w:t>Symposium</w:t>
      </w:r>
      <w:r>
        <w:t xml:space="preserve"> will open at </w:t>
      </w:r>
      <w:r w:rsidR="00863984" w:rsidRPr="00002C69">
        <w:t>1030</w:t>
      </w:r>
      <w:r w:rsidRPr="00002C69">
        <w:t xml:space="preserve"> hours on</w:t>
      </w:r>
      <w:r>
        <w:t xml:space="preserve"> </w:t>
      </w:r>
      <w:r w:rsidR="00820CAE">
        <w:t>21</w:t>
      </w:r>
      <w:r w:rsidR="00863984">
        <w:t xml:space="preserve"> April</w:t>
      </w:r>
      <w:r w:rsidR="00E5520C">
        <w:t xml:space="preserve"> 2016. Participant</w:t>
      </w:r>
      <w:r>
        <w:t xml:space="preserve"> registration will begin at </w:t>
      </w:r>
      <w:r w:rsidR="00CB04D4">
        <w:t>083</w:t>
      </w:r>
      <w:r w:rsidRPr="00002C69">
        <w:t>0 hours</w:t>
      </w:r>
      <w:r>
        <w:t xml:space="preserve"> at the </w:t>
      </w:r>
      <w:r w:rsidR="00820CAE" w:rsidRPr="00820CAE">
        <w:rPr>
          <w:lang w:val="en-MY"/>
        </w:rPr>
        <w:t>Renaissance Kuala Lumpur Hotel</w:t>
      </w:r>
      <w:r w:rsidRPr="00820CAE">
        <w:t>.</w:t>
      </w:r>
      <w:r>
        <w:t xml:space="preserve"> </w:t>
      </w:r>
    </w:p>
    <w:p w14:paraId="53C7EB2A" w14:textId="77777777" w:rsidR="00CD51EE" w:rsidRPr="009273EC" w:rsidRDefault="00CD51EE" w:rsidP="00CD51EE">
      <w:r>
        <w:rPr>
          <w:bCs/>
        </w:rPr>
        <w:t>2</w:t>
      </w:r>
      <w:r>
        <w:tab/>
        <w:t>Discussions will be held in English only.</w:t>
      </w:r>
    </w:p>
    <w:p w14:paraId="3795885E" w14:textId="70827F3C" w:rsidR="00CD51EE" w:rsidRDefault="00CD51EE" w:rsidP="00E420A8">
      <w:r>
        <w:t>3</w:t>
      </w:r>
      <w:r>
        <w:tab/>
        <w:t xml:space="preserve">Participation is open to ITU Member States, Sector Members, Associates and Academic Institutions and to any individual from a country which is a member of ITU who wishes to contribute to the work. This includes individuals who are also members of international, regional and national organizations. </w:t>
      </w:r>
      <w:r w:rsidRPr="00820CAE">
        <w:t xml:space="preserve">The </w:t>
      </w:r>
      <w:r w:rsidR="00E420A8" w:rsidRPr="00E420A8">
        <w:t xml:space="preserve">Symposium </w:t>
      </w:r>
      <w:r w:rsidRPr="00E420A8">
        <w:t>is free</w:t>
      </w:r>
      <w:r w:rsidRPr="00820CAE">
        <w:t xml:space="preserve"> of charge.</w:t>
      </w:r>
      <w:r>
        <w:t xml:space="preserve"> </w:t>
      </w:r>
    </w:p>
    <w:p w14:paraId="76144D44" w14:textId="1246E45E" w:rsidR="00CD51EE" w:rsidRDefault="00CD51EE" w:rsidP="00ED60A1">
      <w:r>
        <w:t>4</w:t>
      </w:r>
      <w:r>
        <w:tab/>
        <w:t xml:space="preserve">The objective </w:t>
      </w:r>
      <w:r w:rsidRPr="00CB04D4">
        <w:t xml:space="preserve">of </w:t>
      </w:r>
      <w:r w:rsidRPr="00E420A8">
        <w:t xml:space="preserve">this </w:t>
      </w:r>
      <w:r w:rsidR="00ED60A1" w:rsidRPr="00E420A8">
        <w:t>Symposium</w:t>
      </w:r>
      <w:r w:rsidRPr="00E420A8">
        <w:t xml:space="preserve"> </w:t>
      </w:r>
      <w:r w:rsidR="00ED60A1" w:rsidRPr="00E420A8">
        <w:t>is to raise</w:t>
      </w:r>
      <w:r w:rsidR="00ED60A1" w:rsidRPr="00CB04D4">
        <w:t xml:space="preserve"> awareness of the potential ICTs possess to address environmental challenges and to encourage stakeholders to integrate existing and emerging ICT-based solutions into their activities for an overall ‘smarter’ and more holistically  ‘sustainable’ future for mankind.</w:t>
      </w:r>
      <w:r>
        <w:br w:type="page"/>
      </w:r>
    </w:p>
    <w:p w14:paraId="03E533CD" w14:textId="77777777" w:rsidR="00CD51EE" w:rsidRDefault="00CD51EE" w:rsidP="00CD51EE"/>
    <w:p w14:paraId="7E3C11C9" w14:textId="36DEE57D" w:rsidR="00CD51EE" w:rsidRDefault="001B2E59" w:rsidP="001574DE">
      <w:pPr>
        <w:rPr>
          <w:color w:val="1F497D"/>
        </w:rPr>
      </w:pPr>
      <w:r>
        <w:t>5</w:t>
      </w:r>
      <w:r w:rsidR="00CD51EE">
        <w:tab/>
      </w:r>
      <w:r>
        <w:t xml:space="preserve">A draft programme </w:t>
      </w:r>
      <w:r w:rsidR="00CD51EE">
        <w:t xml:space="preserve">relating to the </w:t>
      </w:r>
      <w:r w:rsidR="00CB04D4">
        <w:t>Symposium</w:t>
      </w:r>
      <w:r w:rsidR="00CD51EE">
        <w:t xml:space="preserve">, including practical information for participants, </w:t>
      </w:r>
      <w:r>
        <w:t>will be made</w:t>
      </w:r>
      <w:r w:rsidR="00CD51EE">
        <w:t xml:space="preserve"> available on the ITU-T website at the following address: </w:t>
      </w:r>
      <w:hyperlink r:id="rId11" w:history="1">
        <w:r w:rsidR="001A0C51" w:rsidRPr="00A95DD7">
          <w:rPr>
            <w:rStyle w:val="Hyperlink"/>
          </w:rPr>
          <w:t>http://www.itu.int/en/ITU-T/climatechange/symposia/201604/Pages/default.aspx</w:t>
        </w:r>
      </w:hyperlink>
      <w:r w:rsidR="00CD51EE">
        <w:rPr>
          <w:color w:val="1F497D"/>
        </w:rPr>
        <w:t>.</w:t>
      </w:r>
      <w:r w:rsidR="001A0C51">
        <w:rPr>
          <w:color w:val="1F497D"/>
        </w:rPr>
        <w:t xml:space="preserve"> </w:t>
      </w:r>
      <w:r w:rsidR="00CD51EE">
        <w:rPr>
          <w:color w:val="1F497D"/>
        </w:rPr>
        <w:t xml:space="preserve"> </w:t>
      </w:r>
    </w:p>
    <w:p w14:paraId="3441229B" w14:textId="03488F4E" w:rsidR="001B2E59" w:rsidRDefault="001B2E59" w:rsidP="001B2E59">
      <w:pPr>
        <w:rPr>
          <w:rFonts w:ascii="Calibri" w:hAnsi="Calibri"/>
          <w:color w:val="1F497D"/>
          <w:sz w:val="22"/>
          <w:lang w:val="en-US" w:eastAsia="zh-CN"/>
        </w:rPr>
      </w:pPr>
      <w:r w:rsidRPr="00352BCD">
        <w:t>This website will be regularly updated as new or modified information become</w:t>
      </w:r>
      <w:r w:rsidR="00E5520C">
        <w:t>s</w:t>
      </w:r>
      <w:r w:rsidRPr="00352BCD">
        <w:t xml:space="preserve"> available. Participants are requested to check periodically for new updates.</w:t>
      </w:r>
    </w:p>
    <w:p w14:paraId="61833A03" w14:textId="474899BF" w:rsidR="00CD51EE" w:rsidRDefault="001B2E59" w:rsidP="00E5520C">
      <w:pPr>
        <w:tabs>
          <w:tab w:val="left" w:pos="1418"/>
          <w:tab w:val="left" w:pos="1702"/>
          <w:tab w:val="left" w:pos="2160"/>
        </w:tabs>
        <w:ind w:right="92"/>
      </w:pPr>
      <w:r>
        <w:t>6</w:t>
      </w:r>
      <w:r w:rsidR="00CD51EE">
        <w:tab/>
        <w:t xml:space="preserve">To enable TSB to make the necessary arrangements concerning the organization of the </w:t>
      </w:r>
      <w:r w:rsidR="00E420A8" w:rsidRPr="00E420A8">
        <w:t>Symposium</w:t>
      </w:r>
      <w:r w:rsidR="00CD51EE" w:rsidRPr="00E420A8">
        <w:t>, I</w:t>
      </w:r>
      <w:r w:rsidR="00CD51EE">
        <w:t xml:space="preserve"> should be grateful if you would register via the on-line form </w:t>
      </w:r>
      <w:hyperlink r:id="rId12" w:history="1">
        <w:r w:rsidR="001A0C51" w:rsidRPr="00A95DD7">
          <w:rPr>
            <w:rStyle w:val="Hyperlink"/>
          </w:rPr>
          <w:t>http://itu.int/reg/tmisc/3000846</w:t>
        </w:r>
      </w:hyperlink>
      <w:r w:rsidR="00CD51EE">
        <w:t xml:space="preserve">, as soon as possible, but </w:t>
      </w:r>
      <w:r w:rsidR="00CD51EE">
        <w:rPr>
          <w:b/>
        </w:rPr>
        <w:t xml:space="preserve">not later than </w:t>
      </w:r>
      <w:r w:rsidR="00CB04D4" w:rsidRPr="00CB04D4">
        <w:rPr>
          <w:b/>
        </w:rPr>
        <w:t xml:space="preserve">7 </w:t>
      </w:r>
      <w:r w:rsidR="00ED60A1" w:rsidRPr="00CB04D4">
        <w:rPr>
          <w:b/>
        </w:rPr>
        <w:t>April</w:t>
      </w:r>
      <w:r w:rsidR="00CD51EE" w:rsidRPr="00CB04D4">
        <w:rPr>
          <w:b/>
        </w:rPr>
        <w:t xml:space="preserve"> 2016</w:t>
      </w:r>
      <w:r w:rsidR="002F0F80">
        <w:t xml:space="preserve">. </w:t>
      </w:r>
      <w:r w:rsidR="00CD51EE" w:rsidRPr="002B3EBC">
        <w:rPr>
          <w:b/>
          <w:bCs/>
        </w:rPr>
        <w:t xml:space="preserve">Please note that </w:t>
      </w:r>
      <w:r w:rsidR="00CD51EE">
        <w:rPr>
          <w:b/>
          <w:bCs/>
        </w:rPr>
        <w:t>pre-</w:t>
      </w:r>
      <w:r w:rsidR="00CD51EE" w:rsidRPr="002B3EBC">
        <w:rPr>
          <w:b/>
          <w:bCs/>
        </w:rPr>
        <w:t xml:space="preserve">registration of participants </w:t>
      </w:r>
      <w:r w:rsidR="00E5520C">
        <w:rPr>
          <w:b/>
          <w:bCs/>
        </w:rPr>
        <w:t>for</w:t>
      </w:r>
      <w:r w:rsidR="00CD51EE" w:rsidRPr="00E420A8">
        <w:rPr>
          <w:b/>
          <w:bCs/>
        </w:rPr>
        <w:t xml:space="preserve"> </w:t>
      </w:r>
      <w:r w:rsidR="00E420A8" w:rsidRPr="00E420A8">
        <w:rPr>
          <w:b/>
          <w:bCs/>
        </w:rPr>
        <w:t>Symposiums</w:t>
      </w:r>
      <w:r w:rsidR="00E420A8">
        <w:t xml:space="preserve"> </w:t>
      </w:r>
      <w:r w:rsidR="00CD51EE">
        <w:rPr>
          <w:b/>
          <w:bCs/>
        </w:rPr>
        <w:t>is</w:t>
      </w:r>
      <w:r w:rsidR="00CD51EE" w:rsidRPr="002B3EBC">
        <w:rPr>
          <w:b/>
          <w:bCs/>
        </w:rPr>
        <w:t xml:space="preserve"> carried out exclusively </w:t>
      </w:r>
      <w:r w:rsidR="00CD51EE" w:rsidRPr="002B3EBC">
        <w:rPr>
          <w:b/>
          <w:bCs/>
          <w:i/>
          <w:iCs/>
        </w:rPr>
        <w:t>online</w:t>
      </w:r>
      <w:r w:rsidR="00CD51EE" w:rsidRPr="002B3EBC">
        <w:rPr>
          <w:b/>
          <w:bCs/>
        </w:rPr>
        <w:t>.</w:t>
      </w:r>
    </w:p>
    <w:p w14:paraId="17487344" w14:textId="5766735D" w:rsidR="005575F1" w:rsidRDefault="001B2E59" w:rsidP="00E420A8">
      <w:pPr>
        <w:tabs>
          <w:tab w:val="left" w:pos="1080"/>
        </w:tabs>
        <w:snapToGrid w:val="0"/>
      </w:pPr>
      <w:r>
        <w:t>7</w:t>
      </w:r>
      <w:r w:rsidR="00CD51EE">
        <w:tab/>
        <w:t xml:space="preserve">I would remind you that citizens of some countries are required to obtain a visa in order to enter and spend any time in </w:t>
      </w:r>
      <w:r w:rsidR="00E26A92">
        <w:t>Malaysia</w:t>
      </w:r>
      <w:r w:rsidR="00CD51EE">
        <w:t xml:space="preserve">. </w:t>
      </w:r>
      <w:r w:rsidR="00CD51EE" w:rsidRPr="00C91490">
        <w:rPr>
          <w:b/>
          <w:bCs/>
        </w:rPr>
        <w:t xml:space="preserve">The visa must be requested at least </w:t>
      </w:r>
      <w:r w:rsidR="00CD51EE">
        <w:rPr>
          <w:b/>
          <w:bCs/>
        </w:rPr>
        <w:t>four (4)</w:t>
      </w:r>
      <w:r w:rsidR="00CD51EE" w:rsidRPr="00C91490">
        <w:rPr>
          <w:b/>
          <w:bCs/>
        </w:rPr>
        <w:t xml:space="preserve"> weeks before the date of beginning of the </w:t>
      </w:r>
      <w:r w:rsidR="00E420A8" w:rsidRPr="00E5520C">
        <w:rPr>
          <w:b/>
          <w:bCs/>
        </w:rPr>
        <w:t>Symposium</w:t>
      </w:r>
      <w:r w:rsidR="00E420A8">
        <w:t xml:space="preserve"> </w:t>
      </w:r>
      <w:r w:rsidR="00CD51EE">
        <w:t xml:space="preserve">and obtained from the office (embassy or consulate) representing </w:t>
      </w:r>
      <w:r w:rsidR="00E26A92">
        <w:t>Malaysia</w:t>
      </w:r>
      <w:r w:rsidR="00CD51EE">
        <w:t xml:space="preserve"> in your country or, if there is no such office in your country, from the one that is closest to the country of departure. </w:t>
      </w:r>
    </w:p>
    <w:p w14:paraId="025577CF" w14:textId="2BA42D95" w:rsidR="00CD51EE" w:rsidRPr="003C6EFA" w:rsidRDefault="00CD51EE" w:rsidP="005575F1">
      <w:pPr>
        <w:tabs>
          <w:tab w:val="left" w:pos="1080"/>
        </w:tabs>
        <w:snapToGrid w:val="0"/>
        <w:rPr>
          <w:rFonts w:cstheme="majorBidi"/>
          <w:szCs w:val="24"/>
        </w:rPr>
      </w:pPr>
      <w:r w:rsidRPr="003C6EFA">
        <w:rPr>
          <w:rStyle w:val="Hyperlink"/>
          <w:rFonts w:cstheme="majorBidi"/>
          <w:color w:val="auto"/>
          <w:szCs w:val="24"/>
          <w:u w:val="none"/>
        </w:rPr>
        <w:t>More information regarding visa</w:t>
      </w:r>
      <w:r w:rsidR="00B71D98">
        <w:rPr>
          <w:rStyle w:val="Hyperlink"/>
          <w:rFonts w:cstheme="majorBidi"/>
          <w:color w:val="auto"/>
          <w:szCs w:val="24"/>
          <w:u w:val="none"/>
        </w:rPr>
        <w:t>s</w:t>
      </w:r>
      <w:r w:rsidRPr="003C6EFA">
        <w:rPr>
          <w:rStyle w:val="Hyperlink"/>
          <w:rFonts w:cstheme="majorBidi"/>
          <w:color w:val="auto"/>
          <w:szCs w:val="24"/>
          <w:u w:val="none"/>
        </w:rPr>
        <w:t xml:space="preserve"> </w:t>
      </w:r>
      <w:r w:rsidR="005575F1">
        <w:rPr>
          <w:rStyle w:val="Hyperlink"/>
          <w:rFonts w:cstheme="majorBidi"/>
          <w:color w:val="auto"/>
          <w:szCs w:val="24"/>
          <w:u w:val="none"/>
        </w:rPr>
        <w:t xml:space="preserve">will be available </w:t>
      </w:r>
      <w:r w:rsidRPr="003C6EFA">
        <w:rPr>
          <w:rStyle w:val="Hyperlink"/>
          <w:rFonts w:cstheme="majorBidi"/>
          <w:color w:val="auto"/>
          <w:szCs w:val="24"/>
          <w:u w:val="none"/>
        </w:rPr>
        <w:t>in the practical information</w:t>
      </w:r>
      <w:r w:rsidR="00B71D98">
        <w:rPr>
          <w:rStyle w:val="Hyperlink"/>
          <w:rFonts w:cstheme="majorBidi"/>
          <w:color w:val="auto"/>
          <w:szCs w:val="24"/>
          <w:u w:val="none"/>
        </w:rPr>
        <w:t xml:space="preserve"> on </w:t>
      </w:r>
      <w:hyperlink r:id="rId13" w:history="1">
        <w:r w:rsidR="00002C69" w:rsidRPr="00A95DD7">
          <w:rPr>
            <w:rStyle w:val="Hyperlink"/>
          </w:rPr>
          <w:t>http://www.itu.int/en/ITU-T/climatechange/symposia/201604/Pages/default.aspx</w:t>
        </w:r>
      </w:hyperlink>
      <w:r w:rsidRPr="003C6EFA">
        <w:rPr>
          <w:rStyle w:val="Hyperlink"/>
          <w:rFonts w:cstheme="majorBidi"/>
          <w:color w:val="auto"/>
          <w:szCs w:val="24"/>
          <w:u w:val="none"/>
        </w:rPr>
        <w:t xml:space="preserve">. </w:t>
      </w:r>
    </w:p>
    <w:p w14:paraId="23E1F733" w14:textId="6BB0C382" w:rsidR="000B46FB" w:rsidRDefault="000B46FB" w:rsidP="000B46FB">
      <w:pPr>
        <w:spacing w:before="480"/>
      </w:pPr>
      <w:bookmarkStart w:id="3" w:name="_GoBack"/>
      <w:bookmarkEnd w:id="3"/>
      <w:r>
        <w:t>Yours faithfully,</w:t>
      </w:r>
      <w:r w:rsidR="00A335DF">
        <w:br/>
      </w:r>
    </w:p>
    <w:p w14:paraId="0526BB35" w14:textId="11817F1A" w:rsidR="004D7616" w:rsidRDefault="004D7616" w:rsidP="000B46FB">
      <w:pPr>
        <w:spacing w:before="480"/>
      </w:pPr>
    </w:p>
    <w:p w14:paraId="2ED51F72" w14:textId="5FDDC4D2" w:rsidR="0059495D" w:rsidRPr="003F0DED" w:rsidRDefault="00AC4FF0" w:rsidP="00A335DF">
      <w:pPr>
        <w:spacing w:before="0"/>
      </w:pPr>
      <w:r>
        <w:rPr>
          <w:szCs w:val="24"/>
        </w:rPr>
        <w:t>Chaesub Lee</w:t>
      </w:r>
      <w:r w:rsidR="000B46FB">
        <w:br/>
        <w:t>Director of the Telecommunication</w:t>
      </w:r>
      <w:r w:rsidR="000B46FB">
        <w:br/>
      </w:r>
      <w:r w:rsidR="000B46FB" w:rsidRPr="00413A52">
        <w:t>Standardization Bureau</w:t>
      </w:r>
    </w:p>
    <w:sectPr w:rsidR="0059495D" w:rsidRPr="003F0DED" w:rsidSect="002F6530">
      <w:headerReference w:type="default" r:id="rId14"/>
      <w:footerReference w:type="default" r:id="rId15"/>
      <w:footerReference w:type="first" r:id="rId16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4A2DA" w14:textId="77777777" w:rsidR="00736EC4" w:rsidRDefault="00736EC4">
      <w:r>
        <w:separator/>
      </w:r>
    </w:p>
  </w:endnote>
  <w:endnote w:type="continuationSeparator" w:id="0">
    <w:p w14:paraId="11FE39BB" w14:textId="77777777" w:rsidR="00736EC4" w:rsidRDefault="0073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BA307" w14:textId="3B9BB2EB" w:rsidR="00FA124A" w:rsidRPr="00196AB1" w:rsidRDefault="0059495D" w:rsidP="00E26A92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>
      <w:rPr>
        <w:lang w:val="fr-CH"/>
      </w:rPr>
      <w:t>ITU-T\BUREAU\CIRC\</w:t>
    </w:r>
    <w:r w:rsidR="005233E0">
      <w:rPr>
        <w:lang w:val="fr-CH"/>
      </w:rPr>
      <w:t>196</w:t>
    </w:r>
    <w:r>
      <w:rPr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397F7" w14:textId="77777777" w:rsidR="00291BE1" w:rsidRDefault="00291BE1" w:rsidP="00291BE1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>
      <w:rPr>
        <w:sz w:val="18"/>
        <w:szCs w:val="18"/>
        <w:lang w:val="fr-CH"/>
      </w:rPr>
      <w:t xml:space="preserve"> </w:t>
    </w:r>
    <w:hyperlink r:id="rId3" w:history="1">
      <w:r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>
        <w:rPr>
          <w:rStyle w:val="Hyperlink"/>
          <w:sz w:val="18"/>
          <w:szCs w:val="18"/>
          <w:lang w:val="fr-CH"/>
        </w:rPr>
        <w:t>years</w:t>
      </w:r>
      <w:proofErr w:type="spellEnd"/>
    </w:hyperlink>
    <w:r>
      <w:rPr>
        <w:sz w:val="18"/>
        <w:szCs w:val="18"/>
        <w:lang w:val="fr-CH"/>
      </w:rPr>
      <w:t xml:space="preserve"> </w:t>
    </w:r>
  </w:p>
  <w:p w14:paraId="3B46FEC8" w14:textId="3BD8286C" w:rsidR="00FA124A" w:rsidRPr="00291BE1" w:rsidRDefault="00FA124A" w:rsidP="00291B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A5960" w14:textId="77777777" w:rsidR="00736EC4" w:rsidRDefault="00736EC4">
      <w:r>
        <w:t>____________________</w:t>
      </w:r>
    </w:p>
  </w:footnote>
  <w:footnote w:type="continuationSeparator" w:id="0">
    <w:p w14:paraId="25C5B11A" w14:textId="77777777" w:rsidR="00736EC4" w:rsidRDefault="00736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D457E" w14:textId="77777777" w:rsidR="00C740E1" w:rsidRDefault="00D65E53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09DFB982" w14:textId="77777777"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EE"/>
    <w:rsid w:val="00002C69"/>
    <w:rsid w:val="000069D4"/>
    <w:rsid w:val="000174AD"/>
    <w:rsid w:val="000305E1"/>
    <w:rsid w:val="0007281D"/>
    <w:rsid w:val="000A7D55"/>
    <w:rsid w:val="000B46FB"/>
    <w:rsid w:val="000C2E8E"/>
    <w:rsid w:val="000D49FB"/>
    <w:rsid w:val="000E0E7C"/>
    <w:rsid w:val="000E5C5C"/>
    <w:rsid w:val="000F1B4B"/>
    <w:rsid w:val="0012744F"/>
    <w:rsid w:val="001356CA"/>
    <w:rsid w:val="00156DFF"/>
    <w:rsid w:val="00156F66"/>
    <w:rsid w:val="001574DE"/>
    <w:rsid w:val="00162032"/>
    <w:rsid w:val="00182528"/>
    <w:rsid w:val="0018500B"/>
    <w:rsid w:val="0018584F"/>
    <w:rsid w:val="00196A19"/>
    <w:rsid w:val="00196AB1"/>
    <w:rsid w:val="001A0C51"/>
    <w:rsid w:val="001B2E59"/>
    <w:rsid w:val="001C3CDB"/>
    <w:rsid w:val="00202DC1"/>
    <w:rsid w:val="002116EE"/>
    <w:rsid w:val="002309D8"/>
    <w:rsid w:val="0023525C"/>
    <w:rsid w:val="00265A07"/>
    <w:rsid w:val="00287BF1"/>
    <w:rsid w:val="00290DD3"/>
    <w:rsid w:val="00291BE1"/>
    <w:rsid w:val="002A7FE2"/>
    <w:rsid w:val="002B711C"/>
    <w:rsid w:val="002C0244"/>
    <w:rsid w:val="002E1B4F"/>
    <w:rsid w:val="002F0F80"/>
    <w:rsid w:val="002F2E67"/>
    <w:rsid w:val="002F6530"/>
    <w:rsid w:val="00315546"/>
    <w:rsid w:val="003236D0"/>
    <w:rsid w:val="00330567"/>
    <w:rsid w:val="00345B24"/>
    <w:rsid w:val="00351DA5"/>
    <w:rsid w:val="00373966"/>
    <w:rsid w:val="00383598"/>
    <w:rsid w:val="00386A9D"/>
    <w:rsid w:val="00391081"/>
    <w:rsid w:val="003A3C57"/>
    <w:rsid w:val="003B2789"/>
    <w:rsid w:val="003C13CE"/>
    <w:rsid w:val="003E2518"/>
    <w:rsid w:val="003E4377"/>
    <w:rsid w:val="003F0DED"/>
    <w:rsid w:val="00413A52"/>
    <w:rsid w:val="004314A2"/>
    <w:rsid w:val="004B1EF7"/>
    <w:rsid w:val="004B3FAD"/>
    <w:rsid w:val="004D7616"/>
    <w:rsid w:val="004E3CF9"/>
    <w:rsid w:val="00501DCA"/>
    <w:rsid w:val="00513A47"/>
    <w:rsid w:val="005233E0"/>
    <w:rsid w:val="0053262A"/>
    <w:rsid w:val="005408DF"/>
    <w:rsid w:val="0055318D"/>
    <w:rsid w:val="005575F1"/>
    <w:rsid w:val="00573344"/>
    <w:rsid w:val="00583F9B"/>
    <w:rsid w:val="00584AFA"/>
    <w:rsid w:val="0059495D"/>
    <w:rsid w:val="005E0BE3"/>
    <w:rsid w:val="005E1223"/>
    <w:rsid w:val="005E5C10"/>
    <w:rsid w:val="005F2C78"/>
    <w:rsid w:val="006121CD"/>
    <w:rsid w:val="006144E4"/>
    <w:rsid w:val="00624555"/>
    <w:rsid w:val="00631D61"/>
    <w:rsid w:val="00650299"/>
    <w:rsid w:val="00655FC5"/>
    <w:rsid w:val="007238A3"/>
    <w:rsid w:val="007344F1"/>
    <w:rsid w:val="00736EC4"/>
    <w:rsid w:val="00744F9C"/>
    <w:rsid w:val="007A1B6F"/>
    <w:rsid w:val="007D2F64"/>
    <w:rsid w:val="007E51DC"/>
    <w:rsid w:val="00801031"/>
    <w:rsid w:val="00802953"/>
    <w:rsid w:val="00803ACB"/>
    <w:rsid w:val="00807865"/>
    <w:rsid w:val="00807FF1"/>
    <w:rsid w:val="00820CAE"/>
    <w:rsid w:val="00822581"/>
    <w:rsid w:val="008309DD"/>
    <w:rsid w:val="0083227A"/>
    <w:rsid w:val="00833DCD"/>
    <w:rsid w:val="00857C67"/>
    <w:rsid w:val="00862CC9"/>
    <w:rsid w:val="00863984"/>
    <w:rsid w:val="00866900"/>
    <w:rsid w:val="00870336"/>
    <w:rsid w:val="0087300D"/>
    <w:rsid w:val="00881BA1"/>
    <w:rsid w:val="008A0A55"/>
    <w:rsid w:val="008C26B8"/>
    <w:rsid w:val="008F4C63"/>
    <w:rsid w:val="008F5EAE"/>
    <w:rsid w:val="009273EC"/>
    <w:rsid w:val="00932E45"/>
    <w:rsid w:val="00951309"/>
    <w:rsid w:val="0095389A"/>
    <w:rsid w:val="00964CF0"/>
    <w:rsid w:val="00982084"/>
    <w:rsid w:val="00991A72"/>
    <w:rsid w:val="00995963"/>
    <w:rsid w:val="009A54D9"/>
    <w:rsid w:val="009B61EB"/>
    <w:rsid w:val="009B6449"/>
    <w:rsid w:val="009C2064"/>
    <w:rsid w:val="009D1697"/>
    <w:rsid w:val="00A014F8"/>
    <w:rsid w:val="00A11DCA"/>
    <w:rsid w:val="00A335DF"/>
    <w:rsid w:val="00A4347A"/>
    <w:rsid w:val="00A5173C"/>
    <w:rsid w:val="00A61AEF"/>
    <w:rsid w:val="00A84519"/>
    <w:rsid w:val="00A9652E"/>
    <w:rsid w:val="00AA1543"/>
    <w:rsid w:val="00AB0FFD"/>
    <w:rsid w:val="00AC4FF0"/>
    <w:rsid w:val="00AD7192"/>
    <w:rsid w:val="00AF10F1"/>
    <w:rsid w:val="00AF173A"/>
    <w:rsid w:val="00AF5F60"/>
    <w:rsid w:val="00B066A4"/>
    <w:rsid w:val="00B07A13"/>
    <w:rsid w:val="00B143E2"/>
    <w:rsid w:val="00B4279B"/>
    <w:rsid w:val="00B45FC9"/>
    <w:rsid w:val="00B61A00"/>
    <w:rsid w:val="00B71D98"/>
    <w:rsid w:val="00B83461"/>
    <w:rsid w:val="00BC7CCF"/>
    <w:rsid w:val="00BE470B"/>
    <w:rsid w:val="00C018E7"/>
    <w:rsid w:val="00C27BDB"/>
    <w:rsid w:val="00C57A91"/>
    <w:rsid w:val="00C740E1"/>
    <w:rsid w:val="00CB04D4"/>
    <w:rsid w:val="00CB43AF"/>
    <w:rsid w:val="00CC01C2"/>
    <w:rsid w:val="00CD51EE"/>
    <w:rsid w:val="00CF21F2"/>
    <w:rsid w:val="00D02712"/>
    <w:rsid w:val="00D214D0"/>
    <w:rsid w:val="00D4079D"/>
    <w:rsid w:val="00D50352"/>
    <w:rsid w:val="00D5657A"/>
    <w:rsid w:val="00D63425"/>
    <w:rsid w:val="00D6546B"/>
    <w:rsid w:val="00D65E53"/>
    <w:rsid w:val="00DB3805"/>
    <w:rsid w:val="00DC36AC"/>
    <w:rsid w:val="00DD4BED"/>
    <w:rsid w:val="00DE39F0"/>
    <w:rsid w:val="00DE77FA"/>
    <w:rsid w:val="00DF0AF3"/>
    <w:rsid w:val="00E17CCC"/>
    <w:rsid w:val="00E2163E"/>
    <w:rsid w:val="00E26A92"/>
    <w:rsid w:val="00E27D7E"/>
    <w:rsid w:val="00E34935"/>
    <w:rsid w:val="00E420A8"/>
    <w:rsid w:val="00E42E13"/>
    <w:rsid w:val="00E5520C"/>
    <w:rsid w:val="00E6257C"/>
    <w:rsid w:val="00E63C59"/>
    <w:rsid w:val="00ED60A1"/>
    <w:rsid w:val="00EE4465"/>
    <w:rsid w:val="00F1667E"/>
    <w:rsid w:val="00FA124A"/>
    <w:rsid w:val="00FA1A29"/>
    <w:rsid w:val="00FC08DD"/>
    <w:rsid w:val="00FC2316"/>
    <w:rsid w:val="00FC2CFD"/>
    <w:rsid w:val="00FD00FC"/>
    <w:rsid w:val="00FD06C7"/>
    <w:rsid w:val="00FD1294"/>
    <w:rsid w:val="00F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97B04B7"/>
  <w15:docId w15:val="{0C39290A-2DA4-4A90-AD03-482C2146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3E43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E437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4377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4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4377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3E4377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climatechange/symposia/201604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reg/tmisc/300084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climatechange/symposia/201604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beda\AppData\Roaming\Microsoft\Templates\TSB%20DOC\CIRC2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074C8-7FA9-4180-9216-0997FE62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CIRC2-E.dotx</Template>
  <TotalTime>24</TotalTime>
  <Pages>2</Pages>
  <Words>503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Ubeda, Reyna</dc:creator>
  <cp:keywords/>
  <dc:description>11SymposiumICT&amp;CC.docx  For: _x000d_Document date: _x000d_Saved by ITU51010859 at 16:14:24 on 14.01.2016</dc:description>
  <cp:lastModifiedBy>Millet, Lia</cp:lastModifiedBy>
  <cp:revision>14</cp:revision>
  <cp:lastPrinted>2016-02-10T14:34:00Z</cp:lastPrinted>
  <dcterms:created xsi:type="dcterms:W3CDTF">2016-02-09T16:43:00Z</dcterms:created>
  <dcterms:modified xsi:type="dcterms:W3CDTF">2016-02-10T14:34:00Z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11SymposiumICT&amp;CC.docx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