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993"/>
        <w:gridCol w:w="2268"/>
      </w:tblGrid>
      <w:tr w:rsidR="00402D95" w:rsidRPr="00F50108" w:rsidTr="00402D95">
        <w:trPr>
          <w:cantSplit/>
        </w:trPr>
        <w:tc>
          <w:tcPr>
            <w:tcW w:w="1418" w:type="dxa"/>
            <w:vAlign w:val="center"/>
          </w:tcPr>
          <w:p w:rsidR="00402D95" w:rsidRPr="00B73F4D" w:rsidRDefault="00402D95" w:rsidP="00281589">
            <w:pPr>
              <w:tabs>
                <w:tab w:val="right" w:pos="8732"/>
              </w:tabs>
              <w:spacing w:before="0"/>
              <w:rPr>
                <w:rFonts w:ascii="SimSun" w:hAnsi="SimSun"/>
                <w:b/>
                <w:bCs/>
                <w:iCs/>
                <w:color w:val="FFFFFF"/>
                <w:sz w:val="26"/>
                <w:szCs w:val="26"/>
              </w:rPr>
            </w:pPr>
            <w:r>
              <w:rPr>
                <w:noProof/>
                <w:lang w:val="en-US" w:eastAsia="zh-CN"/>
              </w:rPr>
              <w:drawing>
                <wp:inline distT="0" distB="0" distL="0" distR="0" wp14:anchorId="118FD3BC" wp14:editId="55BA7F0E">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812" w:type="dxa"/>
            <w:gridSpan w:val="2"/>
            <w:vAlign w:val="center"/>
          </w:tcPr>
          <w:p w:rsidR="00390EC6" w:rsidRPr="00B714FD" w:rsidRDefault="00390EC6" w:rsidP="00281589">
            <w:pPr>
              <w:tabs>
                <w:tab w:val="right" w:pos="8732"/>
              </w:tabs>
              <w:spacing w:before="0"/>
              <w:rPr>
                <w:rFonts w:hAnsi="SimSun"/>
                <w:b/>
                <w:bCs/>
                <w:sz w:val="32"/>
                <w:szCs w:val="32"/>
                <w:lang w:eastAsia="zh-CN"/>
              </w:rPr>
            </w:pPr>
            <w:r w:rsidRPr="00B714FD">
              <w:rPr>
                <w:rFonts w:hAnsi="SimSun" w:hint="eastAsia"/>
                <w:b/>
                <w:bCs/>
                <w:sz w:val="32"/>
                <w:szCs w:val="32"/>
                <w:lang w:eastAsia="zh-CN"/>
              </w:rPr>
              <w:t>国际电信联盟</w:t>
            </w:r>
          </w:p>
          <w:p w:rsidR="00402D95" w:rsidRPr="00B73F4D" w:rsidRDefault="00402D95" w:rsidP="00281589">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402D95" w:rsidRPr="00F50108" w:rsidRDefault="00402D95" w:rsidP="00281589">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4916A7A9" wp14:editId="052ACE5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C749B" w:rsidRPr="00F50108" w:rsidTr="009C749B">
        <w:trPr>
          <w:cantSplit/>
        </w:trPr>
        <w:tc>
          <w:tcPr>
            <w:tcW w:w="6237" w:type="dxa"/>
            <w:gridSpan w:val="2"/>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gridSpan w:val="2"/>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Default="00746E31" w:rsidP="00C60F81">
      <w:pPr>
        <w:tabs>
          <w:tab w:val="clear" w:pos="794"/>
          <w:tab w:val="clear" w:pos="1191"/>
          <w:tab w:val="clear" w:pos="1588"/>
          <w:tab w:val="clear" w:pos="1985"/>
          <w:tab w:val="left" w:pos="5683"/>
        </w:tabs>
        <w:rPr>
          <w:szCs w:val="24"/>
          <w:lang w:eastAsia="zh-CN"/>
        </w:rPr>
      </w:pPr>
      <w:r>
        <w:rPr>
          <w:sz w:val="23"/>
          <w:szCs w:val="23"/>
        </w:rPr>
        <w:tab/>
      </w:r>
      <w:r w:rsidR="0023308B">
        <w:rPr>
          <w:szCs w:val="24"/>
          <w:lang w:eastAsia="zh-CN"/>
        </w:rPr>
        <w:t>2015</w:t>
      </w:r>
      <w:r w:rsidRPr="0033229B">
        <w:rPr>
          <w:rFonts w:hint="eastAsia"/>
          <w:szCs w:val="24"/>
          <w:lang w:eastAsia="zh-CN"/>
        </w:rPr>
        <w:t>年</w:t>
      </w:r>
      <w:r w:rsidR="0023308B">
        <w:rPr>
          <w:szCs w:val="24"/>
          <w:lang w:val="en-US" w:eastAsia="zh-CN"/>
        </w:rPr>
        <w:t>12</w:t>
      </w:r>
      <w:r w:rsidRPr="0033229B">
        <w:rPr>
          <w:rFonts w:hint="eastAsia"/>
          <w:szCs w:val="24"/>
          <w:lang w:eastAsia="zh-CN"/>
        </w:rPr>
        <w:t>月</w:t>
      </w:r>
      <w:r w:rsidR="0023308B">
        <w:rPr>
          <w:szCs w:val="24"/>
          <w:lang w:val="en-US" w:eastAsia="zh-CN"/>
        </w:rPr>
        <w:t>18</w:t>
      </w:r>
      <w:r w:rsidRPr="0033229B">
        <w:rPr>
          <w:rFonts w:hint="eastAsia"/>
          <w:szCs w:val="24"/>
          <w:lang w:eastAsia="zh-CN"/>
        </w:rPr>
        <w:t>日，日内瓦</w:t>
      </w:r>
    </w:p>
    <w:p w:rsidR="00850BF0" w:rsidRPr="0033229B" w:rsidRDefault="00850BF0" w:rsidP="00281589">
      <w:pPr>
        <w:tabs>
          <w:tab w:val="clear" w:pos="794"/>
          <w:tab w:val="clear" w:pos="1191"/>
          <w:tab w:val="clear" w:pos="1588"/>
          <w:tab w:val="clear" w:pos="1985"/>
          <w:tab w:val="left" w:pos="6480"/>
        </w:tabs>
        <w:rPr>
          <w:szCs w:val="24"/>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CA6951">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373DE2">
              <w:rPr>
                <w:b/>
                <w:szCs w:val="24"/>
                <w:lang w:eastAsia="zh-CN"/>
              </w:rPr>
              <w:t>18</w:t>
            </w:r>
            <w:r w:rsidR="00CA6951">
              <w:rPr>
                <w:rFonts w:hint="eastAsia"/>
                <w:b/>
                <w:szCs w:val="24"/>
                <w:lang w:eastAsia="zh-CN"/>
              </w:rPr>
              <w:t>9</w:t>
            </w:r>
            <w:r w:rsidRPr="0033229B">
              <w:rPr>
                <w:rFonts w:ascii="SimSun" w:hAnsi="SimSun" w:hint="eastAsia"/>
                <w:b/>
                <w:szCs w:val="24"/>
                <w:lang w:eastAsia="zh-CN"/>
              </w:rPr>
              <w:t>号</w:t>
            </w:r>
            <w:r w:rsidR="00CA6951">
              <w:rPr>
                <w:rFonts w:ascii="SimSun" w:hAnsi="SimSun" w:hint="eastAsia"/>
                <w:b/>
                <w:szCs w:val="24"/>
                <w:lang w:eastAsia="zh-CN"/>
              </w:rPr>
              <w:t>通</w:t>
            </w:r>
            <w:r w:rsidRPr="0033229B">
              <w:rPr>
                <w:rFonts w:ascii="SimSun" w:hAnsi="SimSun" w:hint="eastAsia"/>
                <w:b/>
                <w:bCs/>
                <w:iCs/>
                <w:szCs w:val="24"/>
                <w:lang w:eastAsia="zh-CN"/>
              </w:rPr>
              <w:t>函</w:t>
            </w:r>
          </w:p>
          <w:p w:rsidR="00746E31" w:rsidRPr="00E1729E" w:rsidRDefault="00CA6951" w:rsidP="0023308B">
            <w:pPr>
              <w:tabs>
                <w:tab w:val="left" w:pos="4111"/>
              </w:tabs>
              <w:spacing w:before="0"/>
              <w:ind w:left="57"/>
              <w:rPr>
                <w:b/>
                <w:szCs w:val="24"/>
                <w:lang w:eastAsia="zh-CN"/>
              </w:rPr>
            </w:pPr>
            <w:bookmarkStart w:id="1" w:name="lt_pId008"/>
            <w:r w:rsidRPr="00E1729E">
              <w:rPr>
                <w:rFonts w:ascii="Calibri" w:hAnsi="Calibri" w:cs="Arial"/>
                <w:szCs w:val="24"/>
                <w:lang w:eastAsia="zh-CN"/>
              </w:rPr>
              <w:t>COM 11/SP</w:t>
            </w:r>
            <w:bookmarkEnd w:id="1"/>
            <w:r w:rsidR="0023308B" w:rsidRPr="00E1729E">
              <w:rPr>
                <w:szCs w:val="24"/>
                <w:lang w:eastAsia="zh-CN"/>
              </w:rPr>
              <w:t xml:space="preserve"> </w:t>
            </w:r>
          </w:p>
          <w:p w:rsidR="00746E31" w:rsidRDefault="00746E31" w:rsidP="00281589">
            <w:pPr>
              <w:tabs>
                <w:tab w:val="left" w:pos="4111"/>
              </w:tabs>
              <w:spacing w:before="0"/>
              <w:ind w:left="57"/>
              <w:rPr>
                <w:b/>
                <w:sz w:val="23"/>
                <w:szCs w:val="23"/>
                <w:lang w:eastAsia="zh-CN"/>
              </w:rPr>
            </w:pPr>
          </w:p>
        </w:tc>
        <w:tc>
          <w:tcPr>
            <w:tcW w:w="4103" w:type="dxa"/>
          </w:tcPr>
          <w:p w:rsidR="00746E31" w:rsidRPr="00850BF0" w:rsidRDefault="00850BF0" w:rsidP="00850BF0">
            <w:pPr>
              <w:tabs>
                <w:tab w:val="clear" w:pos="794"/>
                <w:tab w:val="clear" w:pos="1191"/>
                <w:tab w:val="clear" w:pos="1588"/>
                <w:tab w:val="clear" w:pos="1985"/>
                <w:tab w:val="left" w:pos="284"/>
              </w:tabs>
              <w:overflowPunct w:val="0"/>
              <w:autoSpaceDE w:val="0"/>
              <w:autoSpaceDN w:val="0"/>
              <w:adjustRightInd w:val="0"/>
              <w:spacing w:before="0"/>
              <w:ind w:left="284" w:hanging="284"/>
              <w:textAlignment w:val="baseline"/>
              <w:rPr>
                <w:b/>
                <w:sz w:val="23"/>
                <w:szCs w:val="23"/>
                <w:lang w:eastAsia="zh-CN"/>
              </w:rPr>
            </w:pPr>
            <w:r>
              <w:rPr>
                <w:lang w:eastAsia="zh-CN"/>
              </w:rPr>
              <w:t>-</w:t>
            </w:r>
            <w:r>
              <w:rPr>
                <w:lang w:eastAsia="zh-CN"/>
              </w:rPr>
              <w:tab/>
            </w:r>
            <w:r>
              <w:rPr>
                <w:rFonts w:hint="eastAsia"/>
                <w:lang w:eastAsia="zh-CN"/>
              </w:rPr>
              <w:t>致国际电联各成员国主管部门</w:t>
            </w: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060881">
            <w:pPr>
              <w:tabs>
                <w:tab w:val="left" w:pos="4111"/>
              </w:tabs>
              <w:spacing w:before="4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281589">
            <w:pPr>
              <w:tabs>
                <w:tab w:val="clear" w:pos="794"/>
                <w:tab w:val="left" w:pos="4111"/>
              </w:tabs>
              <w:spacing w:before="0"/>
              <w:ind w:left="52" w:firstLine="5"/>
              <w:rPr>
                <w:szCs w:val="24"/>
                <w:lang w:eastAsia="zh-CN"/>
              </w:rPr>
            </w:pPr>
            <w:r w:rsidRPr="0033229B">
              <w:rPr>
                <w:szCs w:val="24"/>
                <w:lang w:eastAsia="zh-CN"/>
              </w:rPr>
              <w:t>+41 22 730</w:t>
            </w:r>
            <w:r w:rsidR="00CA6951">
              <w:rPr>
                <w:rFonts w:hint="eastAsia"/>
                <w:szCs w:val="24"/>
                <w:lang w:eastAsia="zh-CN"/>
              </w:rPr>
              <w:t xml:space="preserve"> 5858</w:t>
            </w:r>
            <w:r w:rsidRPr="0033229B">
              <w:rPr>
                <w:szCs w:val="24"/>
                <w:lang w:eastAsia="zh-CN"/>
              </w:rPr>
              <w:b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0677B9" w:rsidP="00281589">
            <w:pPr>
              <w:tabs>
                <w:tab w:val="clear" w:pos="794"/>
                <w:tab w:val="left" w:pos="284"/>
                <w:tab w:val="left" w:pos="4111"/>
              </w:tabs>
              <w:spacing w:before="0"/>
              <w:ind w:left="284" w:hanging="227"/>
              <w:rPr>
                <w:szCs w:val="24"/>
                <w:lang w:eastAsia="zh-CN"/>
              </w:rPr>
            </w:pPr>
            <w:hyperlink r:id="rId10" w:history="1">
              <w:r w:rsidR="00CA6951">
                <w:rPr>
                  <w:rStyle w:val="Hyperlink"/>
                  <w:szCs w:val="22"/>
                </w:rPr>
                <w:t>tsbsg11@itu.int</w:t>
              </w:r>
            </w:hyperlink>
          </w:p>
        </w:tc>
        <w:tc>
          <w:tcPr>
            <w:tcW w:w="4103" w:type="dxa"/>
          </w:tcPr>
          <w:p w:rsidR="00746E31" w:rsidRPr="00CD3F64" w:rsidRDefault="00CD3F64" w:rsidP="00281589">
            <w:pPr>
              <w:tabs>
                <w:tab w:val="clear" w:pos="794"/>
                <w:tab w:val="left" w:pos="559"/>
                <w:tab w:val="left" w:pos="4111"/>
              </w:tabs>
              <w:spacing w:before="0"/>
              <w:ind w:left="559" w:hanging="502"/>
              <w:rPr>
                <w:b/>
                <w:bCs/>
                <w:szCs w:val="24"/>
                <w:lang w:eastAsia="zh-CN"/>
              </w:rPr>
            </w:pPr>
            <w:r w:rsidRPr="00CD3F64">
              <w:rPr>
                <w:rFonts w:hint="eastAsia"/>
                <w:b/>
                <w:bCs/>
                <w:szCs w:val="24"/>
                <w:lang w:eastAsia="zh-CN"/>
              </w:rPr>
              <w:t>抄送：</w:t>
            </w:r>
          </w:p>
          <w:p w:rsidR="00746E31" w:rsidRPr="00850BF0" w:rsidRDefault="00850BF0" w:rsidP="00850BF0">
            <w:pPr>
              <w:tabs>
                <w:tab w:val="clear" w:pos="794"/>
                <w:tab w:val="clear" w:pos="1191"/>
                <w:tab w:val="clear" w:pos="1588"/>
                <w:tab w:val="clear" w:pos="1985"/>
                <w:tab w:val="left" w:pos="284"/>
              </w:tabs>
              <w:overflowPunct w:val="0"/>
              <w:autoSpaceDE w:val="0"/>
              <w:autoSpaceDN w:val="0"/>
              <w:adjustRightInd w:val="0"/>
              <w:spacing w:before="0"/>
              <w:ind w:left="284" w:hanging="284"/>
              <w:textAlignment w:val="baseline"/>
              <w:rPr>
                <w:lang w:eastAsia="zh-CN"/>
              </w:rPr>
            </w:pPr>
            <w:r w:rsidRPr="00850BF0">
              <w:rPr>
                <w:lang w:eastAsia="zh-CN"/>
              </w:rPr>
              <w:t>-</w:t>
            </w:r>
            <w:r>
              <w:rPr>
                <w:lang w:eastAsia="zh-CN"/>
              </w:rPr>
              <w:tab/>
            </w:r>
            <w:r w:rsidR="00746E31" w:rsidRPr="00850BF0">
              <w:rPr>
                <w:lang w:eastAsia="zh-CN"/>
              </w:rPr>
              <w:t>ITU-T</w:t>
            </w:r>
            <w:r w:rsidR="00746E31" w:rsidRPr="00850BF0">
              <w:rPr>
                <w:rFonts w:hint="eastAsia"/>
                <w:lang w:eastAsia="zh-CN"/>
              </w:rPr>
              <w:t>部门成员</w:t>
            </w:r>
            <w:r w:rsidR="002A2CF5" w:rsidRPr="00850BF0">
              <w:rPr>
                <w:rFonts w:hint="eastAsia"/>
                <w:lang w:eastAsia="zh-CN"/>
              </w:rPr>
              <w:t>；</w:t>
            </w:r>
          </w:p>
          <w:p w:rsidR="002A2CF5" w:rsidRPr="00850BF0" w:rsidRDefault="00850BF0" w:rsidP="00850BF0">
            <w:pPr>
              <w:tabs>
                <w:tab w:val="clear" w:pos="794"/>
                <w:tab w:val="clear" w:pos="1191"/>
                <w:tab w:val="clear" w:pos="1588"/>
                <w:tab w:val="clear" w:pos="1985"/>
                <w:tab w:val="left" w:pos="284"/>
              </w:tabs>
              <w:overflowPunct w:val="0"/>
              <w:autoSpaceDE w:val="0"/>
              <w:autoSpaceDN w:val="0"/>
              <w:adjustRightInd w:val="0"/>
              <w:spacing w:before="0"/>
              <w:ind w:left="284" w:hanging="284"/>
              <w:textAlignment w:val="baseline"/>
              <w:rPr>
                <w:lang w:eastAsia="zh-CN"/>
              </w:rPr>
            </w:pPr>
            <w:r w:rsidRPr="00850BF0">
              <w:rPr>
                <w:lang w:eastAsia="zh-CN"/>
              </w:rPr>
              <w:t>-</w:t>
            </w:r>
            <w:r>
              <w:rPr>
                <w:lang w:eastAsia="zh-CN"/>
              </w:rPr>
              <w:tab/>
            </w:r>
            <w:r w:rsidR="002A2CF5" w:rsidRPr="00850BF0">
              <w:rPr>
                <w:lang w:eastAsia="zh-CN"/>
              </w:rPr>
              <w:t>ITU-T</w:t>
            </w:r>
            <w:r w:rsidR="001116D0" w:rsidRPr="00850BF0">
              <w:rPr>
                <w:rFonts w:hint="eastAsia"/>
                <w:lang w:eastAsia="zh-CN"/>
              </w:rPr>
              <w:t>部门准</w:t>
            </w:r>
            <w:r w:rsidR="001116D0" w:rsidRPr="00850BF0">
              <w:rPr>
                <w:lang w:eastAsia="zh-CN"/>
              </w:rPr>
              <w:t>成员</w:t>
            </w:r>
            <w:r w:rsidR="002A2CF5" w:rsidRPr="00850BF0">
              <w:rPr>
                <w:rFonts w:hint="eastAsia"/>
                <w:lang w:eastAsia="zh-CN"/>
              </w:rPr>
              <w:t>；</w:t>
            </w:r>
          </w:p>
          <w:p w:rsidR="001116D0" w:rsidRPr="00850BF0" w:rsidRDefault="00850BF0" w:rsidP="0023308B">
            <w:pPr>
              <w:tabs>
                <w:tab w:val="clear" w:pos="794"/>
                <w:tab w:val="clear" w:pos="1191"/>
                <w:tab w:val="clear" w:pos="1588"/>
                <w:tab w:val="clear" w:pos="1985"/>
                <w:tab w:val="left" w:pos="284"/>
              </w:tabs>
              <w:overflowPunct w:val="0"/>
              <w:autoSpaceDE w:val="0"/>
              <w:autoSpaceDN w:val="0"/>
              <w:adjustRightInd w:val="0"/>
              <w:spacing w:before="0"/>
              <w:ind w:left="284" w:hanging="284"/>
              <w:textAlignment w:val="baseline"/>
              <w:rPr>
                <w:lang w:eastAsia="zh-CN"/>
              </w:rPr>
            </w:pPr>
            <w:r w:rsidRPr="00850BF0">
              <w:rPr>
                <w:lang w:eastAsia="zh-CN"/>
              </w:rPr>
              <w:t>-</w:t>
            </w:r>
            <w:r>
              <w:rPr>
                <w:lang w:eastAsia="zh-CN"/>
              </w:rPr>
              <w:tab/>
            </w:r>
            <w:r w:rsidR="0023308B">
              <w:rPr>
                <w:rFonts w:hint="eastAsia"/>
                <w:lang w:eastAsia="zh-CN"/>
              </w:rPr>
              <w:t>国际电联</w:t>
            </w:r>
            <w:r w:rsidR="001116D0" w:rsidRPr="00850BF0">
              <w:rPr>
                <w:rFonts w:hint="eastAsia"/>
                <w:lang w:eastAsia="zh-CN"/>
              </w:rPr>
              <w:t>学术</w:t>
            </w:r>
            <w:r w:rsidR="001116D0" w:rsidRPr="00850BF0">
              <w:rPr>
                <w:lang w:eastAsia="zh-CN"/>
              </w:rPr>
              <w:t>成员</w:t>
            </w:r>
            <w:r w:rsidR="001116D0" w:rsidRPr="00850BF0">
              <w:rPr>
                <w:rFonts w:hint="eastAsia"/>
                <w:lang w:eastAsia="zh-CN"/>
              </w:rPr>
              <w:t>；</w:t>
            </w:r>
          </w:p>
          <w:p w:rsidR="002A2CF5" w:rsidRPr="00850BF0" w:rsidRDefault="00850BF0" w:rsidP="00C60F81">
            <w:pPr>
              <w:tabs>
                <w:tab w:val="clear" w:pos="794"/>
                <w:tab w:val="clear" w:pos="1191"/>
                <w:tab w:val="clear" w:pos="1588"/>
                <w:tab w:val="clear" w:pos="1985"/>
                <w:tab w:val="left" w:pos="284"/>
              </w:tabs>
              <w:overflowPunct w:val="0"/>
              <w:autoSpaceDE w:val="0"/>
              <w:autoSpaceDN w:val="0"/>
              <w:adjustRightInd w:val="0"/>
              <w:spacing w:before="0"/>
              <w:ind w:left="284" w:hanging="284"/>
              <w:textAlignment w:val="baseline"/>
              <w:rPr>
                <w:lang w:eastAsia="zh-CN"/>
              </w:rPr>
            </w:pPr>
            <w:r w:rsidRPr="00850BF0">
              <w:rPr>
                <w:rFonts w:hint="eastAsia"/>
                <w:lang w:eastAsia="zh-CN"/>
              </w:rPr>
              <w:t>-</w:t>
            </w:r>
            <w:r>
              <w:rPr>
                <w:lang w:eastAsia="zh-CN"/>
              </w:rPr>
              <w:tab/>
            </w:r>
            <w:r w:rsidR="001116D0" w:rsidRPr="00850BF0">
              <w:rPr>
                <w:rFonts w:hint="eastAsia"/>
                <w:lang w:eastAsia="zh-CN"/>
              </w:rPr>
              <w:t>第</w:t>
            </w:r>
            <w:r w:rsidR="0023308B">
              <w:rPr>
                <w:rFonts w:hint="eastAsia"/>
                <w:lang w:eastAsia="zh-CN"/>
              </w:rPr>
              <w:t>1</w:t>
            </w:r>
            <w:r w:rsidR="00C60F81">
              <w:rPr>
                <w:lang w:eastAsia="zh-CN"/>
              </w:rPr>
              <w:t>1</w:t>
            </w:r>
            <w:r w:rsidR="001116D0" w:rsidRPr="00850BF0">
              <w:rPr>
                <w:rFonts w:hint="eastAsia"/>
                <w:lang w:eastAsia="zh-CN"/>
              </w:rPr>
              <w:t>研究组主席和副主席；</w:t>
            </w:r>
          </w:p>
          <w:p w:rsidR="001116D0" w:rsidRPr="00850BF0" w:rsidRDefault="00850BF0" w:rsidP="00850BF0">
            <w:pPr>
              <w:tabs>
                <w:tab w:val="clear" w:pos="794"/>
                <w:tab w:val="clear" w:pos="1191"/>
                <w:tab w:val="clear" w:pos="1588"/>
                <w:tab w:val="clear" w:pos="1985"/>
                <w:tab w:val="left" w:pos="284"/>
              </w:tabs>
              <w:overflowPunct w:val="0"/>
              <w:autoSpaceDE w:val="0"/>
              <w:autoSpaceDN w:val="0"/>
              <w:adjustRightInd w:val="0"/>
              <w:spacing w:before="0"/>
              <w:ind w:left="284" w:hanging="284"/>
              <w:textAlignment w:val="baseline"/>
              <w:rPr>
                <w:lang w:eastAsia="zh-CN"/>
              </w:rPr>
            </w:pPr>
            <w:r w:rsidRPr="00850BF0">
              <w:rPr>
                <w:rFonts w:hint="eastAsia"/>
                <w:lang w:eastAsia="zh-CN"/>
              </w:rPr>
              <w:t>-</w:t>
            </w:r>
            <w:r>
              <w:rPr>
                <w:lang w:eastAsia="zh-CN"/>
              </w:rPr>
              <w:tab/>
            </w:r>
            <w:r w:rsidR="001116D0" w:rsidRPr="00850BF0">
              <w:rPr>
                <w:rFonts w:hint="eastAsia"/>
                <w:lang w:eastAsia="zh-CN"/>
              </w:rPr>
              <w:t>电信</w:t>
            </w:r>
            <w:r w:rsidR="001116D0" w:rsidRPr="00850BF0">
              <w:rPr>
                <w:lang w:eastAsia="zh-CN"/>
              </w:rPr>
              <w:t>发展局主任</w:t>
            </w:r>
            <w:r w:rsidR="00D45F5A">
              <w:rPr>
                <w:rFonts w:hint="eastAsia"/>
                <w:lang w:eastAsia="zh-CN"/>
              </w:rPr>
              <w:t>；</w:t>
            </w:r>
          </w:p>
          <w:p w:rsidR="001116D0" w:rsidRPr="00850BF0" w:rsidRDefault="00850BF0" w:rsidP="00850BF0">
            <w:pPr>
              <w:tabs>
                <w:tab w:val="clear" w:pos="794"/>
                <w:tab w:val="clear" w:pos="1191"/>
                <w:tab w:val="clear" w:pos="1588"/>
                <w:tab w:val="clear" w:pos="1985"/>
                <w:tab w:val="left" w:pos="284"/>
              </w:tabs>
              <w:overflowPunct w:val="0"/>
              <w:autoSpaceDE w:val="0"/>
              <w:autoSpaceDN w:val="0"/>
              <w:adjustRightInd w:val="0"/>
              <w:spacing w:before="0"/>
              <w:ind w:left="284" w:hanging="284"/>
              <w:textAlignment w:val="baseline"/>
              <w:rPr>
                <w:sz w:val="23"/>
                <w:szCs w:val="23"/>
                <w:lang w:eastAsia="zh-CN"/>
              </w:rPr>
            </w:pPr>
            <w:r w:rsidRPr="00850BF0">
              <w:rPr>
                <w:rFonts w:hint="eastAsia"/>
                <w:lang w:eastAsia="zh-CN"/>
              </w:rPr>
              <w:t>-</w:t>
            </w:r>
            <w:r>
              <w:rPr>
                <w:lang w:eastAsia="zh-CN"/>
              </w:rPr>
              <w:tab/>
            </w:r>
            <w:r w:rsidR="002A2CF5" w:rsidRPr="00850BF0">
              <w:rPr>
                <w:rFonts w:hint="eastAsia"/>
                <w:lang w:eastAsia="zh-CN"/>
              </w:rPr>
              <w:t>无线电</w:t>
            </w:r>
            <w:r w:rsidR="002A2CF5" w:rsidRPr="00850BF0">
              <w:rPr>
                <w:lang w:eastAsia="zh-CN"/>
              </w:rPr>
              <w:t>通信局主任</w:t>
            </w:r>
          </w:p>
        </w:tc>
      </w:tr>
      <w:tr w:rsidR="002A2CF5" w:rsidTr="000E5D32">
        <w:trPr>
          <w:cantSplit/>
        </w:trPr>
        <w:tc>
          <w:tcPr>
            <w:tcW w:w="822" w:type="dxa"/>
          </w:tcPr>
          <w:p w:rsidR="002A2CF5" w:rsidRPr="0033229B" w:rsidRDefault="002A2CF5" w:rsidP="00281589">
            <w:pPr>
              <w:tabs>
                <w:tab w:val="left" w:pos="4111"/>
              </w:tabs>
              <w:spacing w:before="0"/>
              <w:ind w:left="57"/>
              <w:rPr>
                <w:sz w:val="22"/>
                <w:szCs w:val="22"/>
                <w:lang w:eastAsia="zh-CN"/>
              </w:rPr>
            </w:pPr>
            <w:r>
              <w:rPr>
                <w:sz w:val="22"/>
                <w:szCs w:val="22"/>
                <w:lang w:eastAsia="zh-CN"/>
              </w:rPr>
              <w:t>I</w:t>
            </w:r>
          </w:p>
        </w:tc>
        <w:tc>
          <w:tcPr>
            <w:tcW w:w="4848" w:type="dxa"/>
          </w:tcPr>
          <w:p w:rsidR="002A2CF5" w:rsidRPr="0033229B" w:rsidRDefault="002A2CF5" w:rsidP="00281589">
            <w:pPr>
              <w:tabs>
                <w:tab w:val="clear" w:pos="794"/>
                <w:tab w:val="left" w:pos="4111"/>
              </w:tabs>
              <w:spacing w:before="0"/>
              <w:ind w:left="52" w:firstLine="5"/>
              <w:rPr>
                <w:szCs w:val="24"/>
                <w:lang w:eastAsia="zh-CN"/>
              </w:rPr>
            </w:pPr>
          </w:p>
        </w:tc>
        <w:tc>
          <w:tcPr>
            <w:tcW w:w="4103" w:type="dxa"/>
          </w:tcPr>
          <w:p w:rsidR="002A2CF5" w:rsidRPr="0033229B" w:rsidRDefault="002A2CF5" w:rsidP="00281589">
            <w:pPr>
              <w:tabs>
                <w:tab w:val="clear" w:pos="794"/>
                <w:tab w:val="left" w:pos="559"/>
                <w:tab w:val="left" w:pos="4111"/>
              </w:tabs>
              <w:spacing w:before="0"/>
              <w:ind w:left="559" w:hanging="502"/>
              <w:rPr>
                <w:szCs w:val="24"/>
                <w:lang w:eastAsia="zh-CN"/>
              </w:rPr>
            </w:pP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7817"/>
      </w:tblGrid>
      <w:tr w:rsidR="00746E31" w:rsidTr="00897819">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2" w:name="Addressee_E"/>
            <w:bookmarkEnd w:id="2"/>
            <w:r w:rsidRPr="0033229B">
              <w:rPr>
                <w:rFonts w:hint="eastAsia"/>
                <w:sz w:val="22"/>
                <w:szCs w:val="22"/>
                <w:lang w:eastAsia="zh-CN"/>
              </w:rPr>
              <w:t>事由：</w:t>
            </w:r>
          </w:p>
        </w:tc>
        <w:tc>
          <w:tcPr>
            <w:tcW w:w="7817" w:type="dxa"/>
          </w:tcPr>
          <w:p w:rsidR="00746E31" w:rsidRPr="008E27FA" w:rsidRDefault="00CD3F64" w:rsidP="00E1729E">
            <w:pPr>
              <w:tabs>
                <w:tab w:val="left" w:pos="4111"/>
              </w:tabs>
              <w:spacing w:before="0"/>
              <w:ind w:left="57"/>
              <w:rPr>
                <w:b/>
                <w:szCs w:val="24"/>
                <w:lang w:eastAsia="zh-CN"/>
              </w:rPr>
            </w:pPr>
            <w:r w:rsidRPr="00CD3F64">
              <w:rPr>
                <w:rFonts w:hint="eastAsia"/>
                <w:b/>
                <w:szCs w:val="24"/>
                <w:lang w:eastAsia="zh-CN"/>
              </w:rPr>
              <w:t>批准</w:t>
            </w:r>
            <w:r w:rsidR="00CA6951">
              <w:rPr>
                <w:rFonts w:hint="eastAsia"/>
                <w:b/>
                <w:szCs w:val="24"/>
                <w:lang w:eastAsia="zh-CN"/>
              </w:rPr>
              <w:t>经修订的</w:t>
            </w:r>
            <w:r w:rsidR="00CA6951">
              <w:rPr>
                <w:rFonts w:hint="eastAsia"/>
                <w:b/>
                <w:szCs w:val="24"/>
                <w:lang w:eastAsia="zh-CN"/>
              </w:rPr>
              <w:t>2/11</w:t>
            </w:r>
            <w:r w:rsidR="00CA6951">
              <w:rPr>
                <w:rFonts w:hint="eastAsia"/>
                <w:b/>
                <w:szCs w:val="24"/>
                <w:lang w:eastAsia="zh-CN"/>
              </w:rPr>
              <w:t>和</w:t>
            </w:r>
            <w:r w:rsidR="00CA6951">
              <w:rPr>
                <w:rFonts w:hint="eastAsia"/>
                <w:b/>
                <w:szCs w:val="24"/>
                <w:lang w:eastAsia="zh-CN"/>
              </w:rPr>
              <w:t>8/11</w:t>
            </w:r>
            <w:r w:rsidR="00CA6951">
              <w:rPr>
                <w:rFonts w:hint="eastAsia"/>
                <w:b/>
                <w:szCs w:val="24"/>
                <w:lang w:eastAsia="zh-CN"/>
              </w:rPr>
              <w:t>课题</w:t>
            </w:r>
          </w:p>
        </w:tc>
      </w:tr>
    </w:tbl>
    <w:p w:rsidR="00CD3F64" w:rsidRDefault="00CD3F64" w:rsidP="00CD3F64">
      <w:pPr>
        <w:rPr>
          <w:lang w:eastAsia="zh-CN"/>
        </w:rPr>
      </w:pPr>
      <w:bookmarkStart w:id="3" w:name="StartTyping_E"/>
      <w:bookmarkEnd w:id="3"/>
      <w:r>
        <w:rPr>
          <w:rFonts w:hint="eastAsia"/>
          <w:lang w:eastAsia="zh-CN"/>
        </w:rPr>
        <w:t>尊敬的先生</w:t>
      </w:r>
      <w:r>
        <w:rPr>
          <w:rFonts w:hint="eastAsia"/>
          <w:lang w:eastAsia="zh-CN"/>
        </w:rPr>
        <w:t>/</w:t>
      </w:r>
      <w:r>
        <w:rPr>
          <w:rFonts w:hint="eastAsia"/>
          <w:lang w:eastAsia="zh-CN"/>
        </w:rPr>
        <w:t>女士：</w:t>
      </w:r>
    </w:p>
    <w:p w:rsidR="00CD3F64" w:rsidRDefault="00CD3F64" w:rsidP="007A214F">
      <w:pPr>
        <w:jc w:val="both"/>
        <w:rPr>
          <w:lang w:eastAsia="zh-CN"/>
        </w:rPr>
      </w:pPr>
      <w:r>
        <w:rPr>
          <w:bCs/>
          <w:lang w:eastAsia="zh-CN"/>
        </w:rPr>
        <w:t>1</w:t>
      </w:r>
      <w:r>
        <w:rPr>
          <w:lang w:eastAsia="zh-CN"/>
        </w:rPr>
        <w:tab/>
      </w:r>
      <w:r>
        <w:rPr>
          <w:rFonts w:hint="eastAsia"/>
          <w:lang w:eastAsia="zh-CN"/>
        </w:rPr>
        <w:t>应第</w:t>
      </w:r>
      <w:r w:rsidR="0023308B">
        <w:rPr>
          <w:rFonts w:hint="eastAsia"/>
          <w:lang w:eastAsia="zh-CN"/>
        </w:rPr>
        <w:t>1</w:t>
      </w:r>
      <w:r w:rsidR="00CA6951">
        <w:rPr>
          <w:rFonts w:hint="eastAsia"/>
          <w:lang w:eastAsia="zh-CN"/>
        </w:rPr>
        <w:t>1</w:t>
      </w:r>
      <w:r>
        <w:rPr>
          <w:rFonts w:hint="eastAsia"/>
          <w:lang w:eastAsia="zh-CN"/>
        </w:rPr>
        <w:t>研究组（</w:t>
      </w:r>
      <w:r w:rsidR="007A214F" w:rsidRPr="003A2F16">
        <w:rPr>
          <w:rFonts w:ascii="STKaiti" w:eastAsia="STKaiti" w:hAnsi="STKaiti" w:hint="eastAsia"/>
          <w:lang w:eastAsia="zh-CN"/>
        </w:rPr>
        <w:t>信令要求、协议和测试规范</w:t>
      </w:r>
      <w:r>
        <w:rPr>
          <w:rFonts w:hint="eastAsia"/>
          <w:lang w:eastAsia="zh-CN"/>
        </w:rPr>
        <w:t>）主席的请求，我荣幸地告知您，</w:t>
      </w:r>
      <w:r w:rsidR="007A214F">
        <w:rPr>
          <w:rFonts w:hint="eastAsia"/>
          <w:lang w:eastAsia="zh-CN"/>
        </w:rPr>
        <w:t>根据世界电信标准化全会（</w:t>
      </w:r>
      <w:r w:rsidR="007A214F">
        <w:rPr>
          <w:rFonts w:hint="eastAsia"/>
          <w:lang w:eastAsia="zh-CN"/>
        </w:rPr>
        <w:t>2012</w:t>
      </w:r>
      <w:r w:rsidR="007A214F">
        <w:rPr>
          <w:rFonts w:hint="eastAsia"/>
          <w:lang w:eastAsia="zh-CN"/>
        </w:rPr>
        <w:t>年，迪拜）第</w:t>
      </w:r>
      <w:r w:rsidR="007A214F">
        <w:rPr>
          <w:rFonts w:hint="eastAsia"/>
          <w:lang w:eastAsia="zh-CN"/>
        </w:rPr>
        <w:t>1</w:t>
      </w:r>
      <w:r w:rsidR="007A214F">
        <w:rPr>
          <w:rFonts w:hint="eastAsia"/>
          <w:lang w:eastAsia="zh-CN"/>
        </w:rPr>
        <w:t>号决议第</w:t>
      </w:r>
      <w:r w:rsidR="007A214F">
        <w:rPr>
          <w:rFonts w:hint="eastAsia"/>
          <w:lang w:eastAsia="zh-CN"/>
        </w:rPr>
        <w:t>7</w:t>
      </w:r>
      <w:r w:rsidR="007A214F">
        <w:rPr>
          <w:rFonts w:hint="eastAsia"/>
          <w:lang w:eastAsia="zh-CN"/>
        </w:rPr>
        <w:t>节第</w:t>
      </w:r>
      <w:r w:rsidR="007A214F">
        <w:rPr>
          <w:rFonts w:hint="eastAsia"/>
          <w:lang w:eastAsia="zh-CN"/>
        </w:rPr>
        <w:t>7.2.2</w:t>
      </w:r>
      <w:r w:rsidR="007A214F">
        <w:rPr>
          <w:rFonts w:hint="eastAsia"/>
          <w:lang w:eastAsia="zh-CN"/>
        </w:rPr>
        <w:t>段的规定，出席</w:t>
      </w:r>
      <w:r w:rsidR="007A214F">
        <w:rPr>
          <w:rFonts w:hint="eastAsia"/>
          <w:lang w:eastAsia="zh-CN"/>
        </w:rPr>
        <w:t>2015</w:t>
      </w:r>
      <w:r w:rsidR="007A214F">
        <w:rPr>
          <w:rFonts w:hint="eastAsia"/>
          <w:lang w:eastAsia="zh-CN"/>
        </w:rPr>
        <w:t>年</w:t>
      </w:r>
      <w:r w:rsidR="007A214F">
        <w:rPr>
          <w:rFonts w:hint="eastAsia"/>
          <w:lang w:eastAsia="zh-CN"/>
        </w:rPr>
        <w:t>12</w:t>
      </w:r>
      <w:r w:rsidR="007A214F">
        <w:rPr>
          <w:rFonts w:hint="eastAsia"/>
          <w:lang w:eastAsia="zh-CN"/>
        </w:rPr>
        <w:t>月</w:t>
      </w:r>
      <w:r w:rsidR="007A214F">
        <w:rPr>
          <w:rFonts w:hint="eastAsia"/>
          <w:lang w:eastAsia="zh-CN"/>
        </w:rPr>
        <w:t>2-11</w:t>
      </w:r>
      <w:r w:rsidR="007A214F">
        <w:rPr>
          <w:rFonts w:hint="eastAsia"/>
          <w:lang w:eastAsia="zh-CN"/>
        </w:rPr>
        <w:t>日在日内瓦举行的该研究组上一次会议的成员国和部门成员以达成共识的方式同意批准以下经修订课题。</w:t>
      </w:r>
    </w:p>
    <w:p w:rsidR="007A214F" w:rsidRDefault="00450864" w:rsidP="00C60F81">
      <w:pPr>
        <w:ind w:firstLineChars="200" w:firstLine="480"/>
        <w:jc w:val="both"/>
        <w:rPr>
          <w:color w:val="000000"/>
          <w:lang w:eastAsia="zh-CN"/>
        </w:rPr>
      </w:pPr>
      <w:r>
        <w:rPr>
          <w:color w:val="000000"/>
          <w:lang w:eastAsia="zh-CN"/>
        </w:rPr>
        <w:t>第</w:t>
      </w:r>
      <w:r>
        <w:rPr>
          <w:color w:val="000000"/>
          <w:lang w:eastAsia="zh-CN"/>
        </w:rPr>
        <w:t>2/11</w:t>
      </w:r>
      <w:r>
        <w:rPr>
          <w:color w:val="000000"/>
          <w:lang w:eastAsia="zh-CN"/>
        </w:rPr>
        <w:t>号课题</w:t>
      </w:r>
      <w:r>
        <w:rPr>
          <w:rFonts w:hint="eastAsia"/>
          <w:color w:val="000000"/>
          <w:lang w:eastAsia="zh-CN"/>
        </w:rPr>
        <w:t>“</w:t>
      </w:r>
      <w:r>
        <w:rPr>
          <w:color w:val="000000"/>
          <w:lang w:eastAsia="zh-CN"/>
        </w:rPr>
        <w:t>新兴电信环境下业务与应用的信令要求和协议</w:t>
      </w:r>
      <w:r>
        <w:rPr>
          <w:rFonts w:hint="eastAsia"/>
          <w:color w:val="000000"/>
          <w:lang w:eastAsia="zh-CN"/>
        </w:rPr>
        <w:t>”</w:t>
      </w:r>
    </w:p>
    <w:p w:rsidR="00450864" w:rsidRDefault="00450864" w:rsidP="00C60F81">
      <w:pPr>
        <w:ind w:firstLineChars="200" w:firstLine="480"/>
        <w:jc w:val="both"/>
        <w:rPr>
          <w:lang w:eastAsia="zh-CN"/>
        </w:rPr>
      </w:pPr>
      <w:r>
        <w:rPr>
          <w:color w:val="000000"/>
          <w:lang w:eastAsia="zh-CN"/>
        </w:rPr>
        <w:t>第</w:t>
      </w:r>
      <w:r>
        <w:rPr>
          <w:color w:val="000000"/>
          <w:lang w:eastAsia="zh-CN"/>
        </w:rPr>
        <w:t>8/11</w:t>
      </w:r>
      <w:r>
        <w:rPr>
          <w:color w:val="000000"/>
          <w:lang w:eastAsia="zh-CN"/>
        </w:rPr>
        <w:t>号课题</w:t>
      </w:r>
      <w:r>
        <w:rPr>
          <w:rFonts w:hint="eastAsia"/>
          <w:color w:val="000000"/>
          <w:lang w:eastAsia="zh-CN"/>
        </w:rPr>
        <w:t>“</w:t>
      </w:r>
      <w:r>
        <w:rPr>
          <w:color w:val="000000"/>
          <w:lang w:eastAsia="zh-CN"/>
        </w:rPr>
        <w:t>信令和协议实施</w:t>
      </w:r>
      <w:r>
        <w:rPr>
          <w:rFonts w:hint="eastAsia"/>
          <w:color w:val="000000"/>
          <w:lang w:eastAsia="zh-CN"/>
        </w:rPr>
        <w:t>以及解决假冒</w:t>
      </w:r>
      <w:r>
        <w:rPr>
          <w:rFonts w:hint="eastAsia"/>
          <w:color w:val="000000"/>
          <w:lang w:eastAsia="zh-CN"/>
        </w:rPr>
        <w:t>ICT</w:t>
      </w:r>
      <w:r>
        <w:rPr>
          <w:rFonts w:hint="eastAsia"/>
          <w:color w:val="000000"/>
          <w:lang w:eastAsia="zh-CN"/>
        </w:rPr>
        <w:t>设备问题的</w:t>
      </w:r>
      <w:r>
        <w:rPr>
          <w:color w:val="000000"/>
          <w:lang w:eastAsia="zh-CN"/>
        </w:rPr>
        <w:t>指南</w:t>
      </w:r>
      <w:r>
        <w:rPr>
          <w:rFonts w:hint="eastAsia"/>
          <w:color w:val="000000"/>
          <w:lang w:eastAsia="zh-CN"/>
        </w:rPr>
        <w:t>”</w:t>
      </w:r>
    </w:p>
    <w:p w:rsidR="00CD3F64" w:rsidRDefault="00CD3F64" w:rsidP="00450864">
      <w:pPr>
        <w:jc w:val="both"/>
        <w:rPr>
          <w:lang w:eastAsia="zh-CN"/>
        </w:rPr>
      </w:pPr>
      <w:r>
        <w:rPr>
          <w:rFonts w:hint="eastAsia"/>
          <w:lang w:eastAsia="zh-CN"/>
        </w:rPr>
        <w:t>2</w:t>
      </w:r>
      <w:r>
        <w:rPr>
          <w:rFonts w:hint="eastAsia"/>
          <w:lang w:eastAsia="zh-CN"/>
        </w:rPr>
        <w:tab/>
      </w:r>
      <w:r w:rsidR="00450864" w:rsidRPr="00450864">
        <w:rPr>
          <w:rFonts w:hint="eastAsia"/>
          <w:b/>
          <w:bCs/>
          <w:lang w:eastAsia="zh-CN"/>
        </w:rPr>
        <w:t>因此，</w:t>
      </w:r>
      <w:r w:rsidR="00450864" w:rsidRPr="00450864">
        <w:rPr>
          <w:b/>
          <w:bCs/>
          <w:color w:val="000000"/>
          <w:lang w:eastAsia="zh-CN"/>
        </w:rPr>
        <w:t>第</w:t>
      </w:r>
      <w:r w:rsidR="00450864" w:rsidRPr="00450864">
        <w:rPr>
          <w:b/>
          <w:bCs/>
          <w:color w:val="000000"/>
          <w:lang w:eastAsia="zh-CN"/>
        </w:rPr>
        <w:t>2/11</w:t>
      </w:r>
      <w:r w:rsidR="00450864" w:rsidRPr="00450864">
        <w:rPr>
          <w:b/>
          <w:bCs/>
          <w:color w:val="000000"/>
          <w:lang w:eastAsia="zh-CN"/>
        </w:rPr>
        <w:t>号课题</w:t>
      </w:r>
      <w:r w:rsidR="00450864" w:rsidRPr="00450864">
        <w:rPr>
          <w:rFonts w:hint="eastAsia"/>
          <w:b/>
          <w:bCs/>
          <w:color w:val="000000"/>
          <w:lang w:eastAsia="zh-CN"/>
        </w:rPr>
        <w:t>和</w:t>
      </w:r>
      <w:r w:rsidR="00450864" w:rsidRPr="00450864">
        <w:rPr>
          <w:b/>
          <w:bCs/>
          <w:color w:val="000000"/>
          <w:lang w:eastAsia="zh-CN"/>
        </w:rPr>
        <w:t>第</w:t>
      </w:r>
      <w:r w:rsidR="00450864" w:rsidRPr="00450864">
        <w:rPr>
          <w:b/>
          <w:bCs/>
          <w:color w:val="000000"/>
          <w:lang w:eastAsia="zh-CN"/>
        </w:rPr>
        <w:t>8/11</w:t>
      </w:r>
      <w:r w:rsidR="00450864" w:rsidRPr="00450864">
        <w:rPr>
          <w:b/>
          <w:bCs/>
          <w:color w:val="000000"/>
          <w:lang w:eastAsia="zh-CN"/>
        </w:rPr>
        <w:t>号课题</w:t>
      </w:r>
      <w:r w:rsidR="00450864" w:rsidRPr="00450864">
        <w:rPr>
          <w:rFonts w:hint="eastAsia"/>
          <w:b/>
          <w:bCs/>
          <w:color w:val="000000"/>
          <w:lang w:eastAsia="zh-CN"/>
        </w:rPr>
        <w:t>获得批准。</w:t>
      </w:r>
    </w:p>
    <w:p w:rsidR="002A2CF5" w:rsidRDefault="00CD3F64" w:rsidP="00450864">
      <w:pPr>
        <w:jc w:val="both"/>
        <w:rPr>
          <w:lang w:eastAsia="zh-CN"/>
        </w:rPr>
      </w:pPr>
      <w:r>
        <w:rPr>
          <w:rFonts w:hint="eastAsia"/>
          <w:lang w:eastAsia="zh-CN"/>
        </w:rPr>
        <w:t>3</w:t>
      </w:r>
      <w:r>
        <w:rPr>
          <w:lang w:eastAsia="zh-CN"/>
        </w:rPr>
        <w:tab/>
      </w:r>
      <w:r w:rsidR="00450864">
        <w:rPr>
          <w:rFonts w:hint="eastAsia"/>
          <w:lang w:eastAsia="zh-CN"/>
        </w:rPr>
        <w:t>由此</w:t>
      </w:r>
      <w:r w:rsidR="00450864" w:rsidRPr="00060C35">
        <w:rPr>
          <w:rFonts w:ascii="Calibri" w:hAnsi="Calibri" w:hint="eastAsia"/>
          <w:lang w:eastAsia="zh-CN"/>
        </w:rPr>
        <w:t>形成的</w:t>
      </w:r>
      <w:r w:rsidR="00450864">
        <w:rPr>
          <w:rFonts w:ascii="Calibri" w:hAnsi="Calibri" w:hint="eastAsia"/>
          <w:lang w:eastAsia="zh-CN"/>
        </w:rPr>
        <w:t>两份</w:t>
      </w:r>
      <w:r w:rsidR="00450864" w:rsidRPr="00060C35">
        <w:rPr>
          <w:rFonts w:ascii="Calibri" w:hAnsi="Calibri" w:hint="eastAsia"/>
          <w:lang w:eastAsia="zh-CN"/>
        </w:rPr>
        <w:t>建议书</w:t>
      </w:r>
      <w:r w:rsidR="00450864">
        <w:rPr>
          <w:rFonts w:ascii="Calibri" w:hAnsi="Calibri" w:hint="eastAsia"/>
          <w:lang w:eastAsia="zh-CN"/>
        </w:rPr>
        <w:t>中，</w:t>
      </w:r>
      <w:r w:rsidR="00450864">
        <w:rPr>
          <w:color w:val="000000"/>
          <w:lang w:eastAsia="zh-CN"/>
        </w:rPr>
        <w:t>第</w:t>
      </w:r>
      <w:r w:rsidR="00450864">
        <w:rPr>
          <w:color w:val="000000"/>
          <w:lang w:eastAsia="zh-CN"/>
        </w:rPr>
        <w:t>2/11</w:t>
      </w:r>
      <w:r w:rsidR="00450864">
        <w:rPr>
          <w:color w:val="000000"/>
          <w:lang w:eastAsia="zh-CN"/>
        </w:rPr>
        <w:t>号课题</w:t>
      </w:r>
      <w:r w:rsidR="00450864" w:rsidRPr="00060C35">
        <w:rPr>
          <w:rFonts w:ascii="Calibri" w:hAnsi="Calibri" w:hint="eastAsia"/>
          <w:lang w:eastAsia="zh-CN"/>
        </w:rPr>
        <w:t>将采用替换批准程序（</w:t>
      </w:r>
      <w:r w:rsidR="00450864" w:rsidRPr="00060C35">
        <w:rPr>
          <w:rFonts w:ascii="Calibri" w:hAnsi="Calibri"/>
          <w:lang w:eastAsia="zh-CN"/>
        </w:rPr>
        <w:t>AAP</w:t>
      </w:r>
      <w:r w:rsidR="00450864" w:rsidRPr="00060C35">
        <w:rPr>
          <w:rFonts w:ascii="Calibri" w:hAnsi="Calibri" w:hint="eastAsia"/>
          <w:lang w:eastAsia="zh-CN"/>
        </w:rPr>
        <w:t>）批准</w:t>
      </w:r>
      <w:r w:rsidR="00450864">
        <w:rPr>
          <w:rFonts w:ascii="Calibri" w:hAnsi="Calibri" w:hint="eastAsia"/>
          <w:lang w:eastAsia="zh-CN"/>
        </w:rPr>
        <w:t>，而</w:t>
      </w:r>
      <w:r w:rsidR="00450864">
        <w:rPr>
          <w:color w:val="000000"/>
          <w:lang w:eastAsia="zh-CN"/>
        </w:rPr>
        <w:t>第</w:t>
      </w:r>
      <w:r w:rsidR="00450864">
        <w:rPr>
          <w:color w:val="000000"/>
          <w:lang w:eastAsia="zh-CN"/>
        </w:rPr>
        <w:t>8/11</w:t>
      </w:r>
      <w:r w:rsidR="00450864">
        <w:rPr>
          <w:color w:val="000000"/>
          <w:lang w:eastAsia="zh-CN"/>
        </w:rPr>
        <w:t>号课题</w:t>
      </w:r>
      <w:r w:rsidR="00450864" w:rsidRPr="00060C35">
        <w:rPr>
          <w:rFonts w:ascii="Calibri" w:hAnsi="Calibri" w:hint="eastAsia"/>
          <w:lang w:eastAsia="zh-CN"/>
        </w:rPr>
        <w:t>将采用</w:t>
      </w:r>
      <w:r w:rsidR="00450864">
        <w:rPr>
          <w:rFonts w:ascii="Calibri" w:hAnsi="Calibri" w:hint="eastAsia"/>
          <w:lang w:eastAsia="zh-CN"/>
        </w:rPr>
        <w:t>传统批准程序（</w:t>
      </w:r>
      <w:r w:rsidR="00450864">
        <w:rPr>
          <w:rFonts w:ascii="Calibri" w:hAnsi="Calibri" w:hint="eastAsia"/>
          <w:lang w:eastAsia="zh-CN"/>
        </w:rPr>
        <w:t>TAP</w:t>
      </w:r>
      <w:r w:rsidR="00450864">
        <w:rPr>
          <w:rFonts w:ascii="Calibri" w:hAnsi="Calibri" w:hint="eastAsia"/>
          <w:lang w:eastAsia="zh-CN"/>
        </w:rPr>
        <w:t>）和</w:t>
      </w:r>
      <w:r w:rsidR="00450864" w:rsidRPr="00060C35">
        <w:rPr>
          <w:rFonts w:ascii="Calibri" w:hAnsi="Calibri" w:hint="eastAsia"/>
          <w:lang w:eastAsia="zh-CN"/>
        </w:rPr>
        <w:t>替换批准程序（</w:t>
      </w:r>
      <w:r w:rsidR="00450864" w:rsidRPr="00060C35">
        <w:rPr>
          <w:rFonts w:ascii="Calibri" w:hAnsi="Calibri"/>
          <w:lang w:eastAsia="zh-CN"/>
        </w:rPr>
        <w:t>AAP</w:t>
      </w:r>
      <w:r w:rsidR="00450864" w:rsidRPr="00060C35">
        <w:rPr>
          <w:rFonts w:ascii="Calibri" w:hAnsi="Calibri" w:hint="eastAsia"/>
          <w:lang w:eastAsia="zh-CN"/>
        </w:rPr>
        <w:t>）批准</w:t>
      </w:r>
      <w:r>
        <w:rPr>
          <w:rFonts w:hint="eastAsia"/>
          <w:lang w:eastAsia="zh-CN"/>
        </w:rPr>
        <w:t>。</w:t>
      </w:r>
    </w:p>
    <w:p w:rsidR="002A2CF5" w:rsidRDefault="002A2CF5" w:rsidP="002A2CF5">
      <w:pPr>
        <w:spacing w:before="240" w:line="340" w:lineRule="atLeast"/>
        <w:rPr>
          <w:lang w:eastAsia="zh-CN"/>
        </w:rPr>
      </w:pPr>
    </w:p>
    <w:p w:rsidR="002A2CF5" w:rsidRDefault="002A2CF5" w:rsidP="002A2CF5">
      <w:pPr>
        <w:rPr>
          <w:lang w:eastAsia="zh-CN"/>
        </w:rPr>
      </w:pPr>
      <w:bookmarkStart w:id="4" w:name="_GoBack"/>
      <w:bookmarkEnd w:id="4"/>
      <w:r>
        <w:rPr>
          <w:rFonts w:hint="eastAsia"/>
          <w:lang w:eastAsia="zh-CN"/>
        </w:rPr>
        <w:t>顺致敬意！</w:t>
      </w:r>
    </w:p>
    <w:p w:rsidR="002A2CF5" w:rsidRDefault="002A2CF5" w:rsidP="002A2CF5">
      <w:pPr>
        <w:rPr>
          <w:lang w:eastAsia="zh-CN"/>
        </w:rPr>
      </w:pPr>
    </w:p>
    <w:p w:rsidR="002A2CF5" w:rsidRDefault="002A2CF5" w:rsidP="002A2CF5">
      <w:pPr>
        <w:rPr>
          <w:lang w:eastAsia="zh-CN"/>
        </w:rPr>
      </w:pPr>
    </w:p>
    <w:p w:rsidR="002A2CF5" w:rsidRDefault="002A2CF5" w:rsidP="00E10E18">
      <w:pPr>
        <w:tabs>
          <w:tab w:val="clear" w:pos="794"/>
          <w:tab w:val="left" w:pos="180"/>
        </w:tabs>
        <w:spacing w:before="240"/>
        <w:rPr>
          <w:lang w:eastAsia="zh-CN"/>
        </w:rPr>
      </w:pPr>
      <w:r>
        <w:rPr>
          <w:rFonts w:hint="eastAsia"/>
          <w:lang w:eastAsia="zh-CN"/>
        </w:rPr>
        <w:t>电信标准化局主任</w:t>
      </w:r>
      <w:r>
        <w:rPr>
          <w:lang w:eastAsia="zh-CN"/>
        </w:rPr>
        <w:br/>
      </w:r>
      <w:r>
        <w:rPr>
          <w:rFonts w:hint="eastAsia"/>
          <w:lang w:eastAsia="zh-CN"/>
        </w:rPr>
        <w:t>李</w:t>
      </w:r>
      <w:r>
        <w:rPr>
          <w:lang w:eastAsia="zh-CN"/>
        </w:rPr>
        <w:t>在摄</w:t>
      </w:r>
    </w:p>
    <w:p w:rsidR="002A2CF5" w:rsidRDefault="002A2CF5" w:rsidP="002A2CF5">
      <w:pPr>
        <w:rPr>
          <w:lang w:eastAsia="zh-CN"/>
        </w:rPr>
      </w:pPr>
    </w:p>
    <w:p w:rsidR="005F45E7" w:rsidRDefault="002A2CF5" w:rsidP="00450864">
      <w:pPr>
        <w:tabs>
          <w:tab w:val="clear" w:pos="794"/>
          <w:tab w:val="left" w:pos="210"/>
        </w:tabs>
        <w:rPr>
          <w:b/>
          <w:bCs/>
          <w:lang w:eastAsia="zh-CN"/>
        </w:rPr>
      </w:pPr>
      <w:r w:rsidRPr="00271B58">
        <w:rPr>
          <w:rFonts w:hint="eastAsia"/>
          <w:b/>
          <w:bCs/>
          <w:lang w:eastAsia="zh-CN"/>
        </w:rPr>
        <w:t>附件：</w:t>
      </w:r>
      <w:r w:rsidR="00450864">
        <w:rPr>
          <w:rFonts w:hint="eastAsia"/>
          <w:b/>
          <w:bCs/>
          <w:lang w:eastAsia="zh-CN"/>
        </w:rPr>
        <w:t>2</w:t>
      </w:r>
      <w:r w:rsidR="005F45E7">
        <w:rPr>
          <w:rFonts w:hint="eastAsia"/>
          <w:b/>
          <w:bCs/>
          <w:lang w:eastAsia="zh-CN"/>
        </w:rPr>
        <w:t>件</w:t>
      </w:r>
    </w:p>
    <w:p w:rsidR="005F45E7" w:rsidRDefault="005F45E7" w:rsidP="009917F5">
      <w:pPr>
        <w:tabs>
          <w:tab w:val="clear" w:pos="794"/>
          <w:tab w:val="clear" w:pos="1191"/>
          <w:tab w:val="clear" w:pos="1588"/>
          <w:tab w:val="clear" w:pos="1985"/>
        </w:tabs>
        <w:spacing w:before="200"/>
        <w:jc w:val="center"/>
        <w:rPr>
          <w:rFonts w:eastAsiaTheme="minorEastAsia"/>
          <w:b/>
          <w:bCs/>
          <w:lang w:eastAsia="zh-CN"/>
        </w:rPr>
      </w:pPr>
      <w:r>
        <w:rPr>
          <w:b/>
          <w:bCs/>
          <w:lang w:eastAsia="zh-CN"/>
        </w:rPr>
        <w:br w:type="page"/>
      </w:r>
      <w:r w:rsidRPr="00E1729E">
        <w:rPr>
          <w:rFonts w:eastAsiaTheme="minorEastAsia" w:hint="eastAsia"/>
          <w:b/>
          <w:bCs/>
          <w:lang w:eastAsia="zh-CN"/>
        </w:rPr>
        <w:lastRenderedPageBreak/>
        <w:t>附件</w:t>
      </w:r>
      <w:r w:rsidRPr="00E1729E">
        <w:rPr>
          <w:b/>
          <w:bCs/>
          <w:lang w:eastAsia="zh-CN"/>
        </w:rPr>
        <w:t>1</w:t>
      </w:r>
      <w:r w:rsidRPr="00E1729E">
        <w:rPr>
          <w:b/>
          <w:bCs/>
          <w:lang w:eastAsia="zh-CN"/>
        </w:rPr>
        <w:br/>
      </w:r>
      <w:r w:rsidRPr="00E1729E">
        <w:rPr>
          <w:rFonts w:eastAsiaTheme="minorEastAsia" w:hint="eastAsia"/>
          <w:b/>
          <w:bCs/>
          <w:lang w:eastAsia="zh-CN"/>
        </w:rPr>
        <w:t>（电信标准化局第</w:t>
      </w:r>
      <w:r w:rsidRPr="00E1729E">
        <w:rPr>
          <w:rFonts w:eastAsiaTheme="minorEastAsia" w:hint="eastAsia"/>
          <w:b/>
          <w:bCs/>
          <w:lang w:eastAsia="zh-CN"/>
        </w:rPr>
        <w:t>18</w:t>
      </w:r>
      <w:r w:rsidR="00450864" w:rsidRPr="00E1729E">
        <w:rPr>
          <w:rFonts w:eastAsiaTheme="minorEastAsia" w:hint="eastAsia"/>
          <w:b/>
          <w:bCs/>
          <w:lang w:eastAsia="zh-CN"/>
        </w:rPr>
        <w:t>9</w:t>
      </w:r>
      <w:r w:rsidRPr="00E1729E">
        <w:rPr>
          <w:rFonts w:eastAsiaTheme="minorEastAsia" w:hint="eastAsia"/>
          <w:b/>
          <w:bCs/>
          <w:lang w:eastAsia="zh-CN"/>
        </w:rPr>
        <w:t>号通函）</w:t>
      </w:r>
    </w:p>
    <w:p w:rsidR="009917F5" w:rsidRPr="00E1729E" w:rsidRDefault="009917F5" w:rsidP="009917F5">
      <w:pPr>
        <w:tabs>
          <w:tab w:val="clear" w:pos="794"/>
          <w:tab w:val="clear" w:pos="1191"/>
          <w:tab w:val="clear" w:pos="1588"/>
          <w:tab w:val="clear" w:pos="1985"/>
        </w:tabs>
        <w:jc w:val="center"/>
        <w:rPr>
          <w:rFonts w:hint="eastAsia"/>
          <w:b/>
          <w:bCs/>
          <w:lang w:eastAsia="zh-CN"/>
        </w:rPr>
      </w:pPr>
    </w:p>
    <w:p w:rsidR="005F45E7" w:rsidRDefault="00450864" w:rsidP="009917F5">
      <w:pPr>
        <w:pStyle w:val="Heading1"/>
        <w:spacing w:before="240" w:after="60"/>
        <w:rPr>
          <w:szCs w:val="24"/>
          <w:lang w:eastAsia="zh-CN"/>
        </w:rPr>
      </w:pPr>
      <w:r w:rsidRPr="00450864">
        <w:rPr>
          <w:szCs w:val="24"/>
          <w:lang w:eastAsia="zh-CN"/>
        </w:rPr>
        <w:t>第</w:t>
      </w:r>
      <w:r w:rsidRPr="00450864">
        <w:rPr>
          <w:szCs w:val="24"/>
          <w:lang w:eastAsia="zh-CN"/>
        </w:rPr>
        <w:t>2/11</w:t>
      </w:r>
      <w:r w:rsidRPr="00450864">
        <w:rPr>
          <w:szCs w:val="24"/>
          <w:lang w:eastAsia="zh-CN"/>
        </w:rPr>
        <w:t>号课题</w:t>
      </w:r>
      <w:r>
        <w:rPr>
          <w:rFonts w:hint="eastAsia"/>
          <w:szCs w:val="24"/>
          <w:lang w:eastAsia="zh-CN"/>
        </w:rPr>
        <w:t xml:space="preserve"> </w:t>
      </w:r>
      <w:r>
        <w:rPr>
          <w:szCs w:val="24"/>
          <w:lang w:eastAsia="zh-CN"/>
        </w:rPr>
        <w:sym w:font="Symbol" w:char="F02D"/>
      </w:r>
      <w:r w:rsidRPr="00450864">
        <w:rPr>
          <w:rFonts w:hint="eastAsia"/>
          <w:szCs w:val="24"/>
          <w:lang w:eastAsia="zh-CN"/>
        </w:rPr>
        <w:t>“</w:t>
      </w:r>
      <w:r w:rsidRPr="00450864">
        <w:rPr>
          <w:szCs w:val="24"/>
          <w:lang w:eastAsia="zh-CN"/>
        </w:rPr>
        <w:t>新兴电信环境下业务与应用的信令要求和协议</w:t>
      </w:r>
      <w:r w:rsidRPr="00450864">
        <w:rPr>
          <w:rFonts w:hint="eastAsia"/>
          <w:szCs w:val="24"/>
          <w:lang w:eastAsia="zh-CN"/>
        </w:rPr>
        <w:t>”</w:t>
      </w:r>
    </w:p>
    <w:p w:rsidR="00450864" w:rsidRDefault="00450864" w:rsidP="00A7203A">
      <w:pPr>
        <w:rPr>
          <w:lang w:eastAsia="zh-CN"/>
        </w:rPr>
      </w:pPr>
      <w:r>
        <w:rPr>
          <w:rFonts w:hint="eastAsia"/>
          <w:lang w:eastAsia="zh-CN"/>
        </w:rPr>
        <w:t>（第</w:t>
      </w:r>
      <w:r>
        <w:rPr>
          <w:rFonts w:hint="eastAsia"/>
          <w:lang w:eastAsia="zh-CN"/>
        </w:rPr>
        <w:t>2/11</w:t>
      </w:r>
      <w:r>
        <w:rPr>
          <w:rFonts w:hint="eastAsia"/>
          <w:lang w:eastAsia="zh-CN"/>
        </w:rPr>
        <w:t>和</w:t>
      </w:r>
      <w:r>
        <w:rPr>
          <w:rFonts w:hint="eastAsia"/>
          <w:lang w:eastAsia="zh-CN"/>
        </w:rPr>
        <w:t>3/11</w:t>
      </w:r>
      <w:r>
        <w:rPr>
          <w:rFonts w:hint="eastAsia"/>
          <w:lang w:eastAsia="zh-CN"/>
        </w:rPr>
        <w:t>号课题的继续）</w:t>
      </w:r>
    </w:p>
    <w:p w:rsidR="00450864" w:rsidRDefault="00450864" w:rsidP="00450864">
      <w:pPr>
        <w:pStyle w:val="Heading3"/>
        <w:rPr>
          <w:rFonts w:cs="SimSun"/>
          <w:lang w:eastAsia="zh-CN"/>
        </w:rPr>
      </w:pPr>
      <w:r>
        <w:rPr>
          <w:rFonts w:hint="eastAsia"/>
          <w:lang w:eastAsia="zh-CN"/>
        </w:rPr>
        <w:t>1</w:t>
      </w:r>
      <w:r>
        <w:rPr>
          <w:rFonts w:hint="eastAsia"/>
          <w:lang w:eastAsia="zh-CN"/>
        </w:rPr>
        <w:tab/>
      </w:r>
      <w:r>
        <w:rPr>
          <w:rFonts w:cs="SimSun" w:hint="eastAsia"/>
          <w:lang w:eastAsia="zh-CN"/>
        </w:rPr>
        <w:t>目的</w:t>
      </w:r>
    </w:p>
    <w:p w:rsidR="00450864" w:rsidRPr="00E22424" w:rsidRDefault="00450864" w:rsidP="0020483A">
      <w:pPr>
        <w:ind w:firstLineChars="200" w:firstLine="480"/>
        <w:rPr>
          <w:lang w:eastAsia="zh-CN"/>
        </w:rPr>
      </w:pPr>
      <w:r w:rsidRPr="00E22424">
        <w:rPr>
          <w:rFonts w:hint="eastAsia"/>
          <w:lang w:eastAsia="zh-CN"/>
        </w:rPr>
        <w:t>随着业务和应用的不断增加，对提高下一代网络（</w:t>
      </w:r>
      <w:r w:rsidRPr="00E22424">
        <w:rPr>
          <w:rFonts w:hint="eastAsia"/>
          <w:lang w:eastAsia="zh-CN"/>
        </w:rPr>
        <w:t>NGN</w:t>
      </w:r>
      <w:r>
        <w:rPr>
          <w:rFonts w:hint="eastAsia"/>
          <w:lang w:eastAsia="zh-CN"/>
        </w:rPr>
        <w:t>）</w:t>
      </w:r>
      <w:r w:rsidRPr="00E22424">
        <w:rPr>
          <w:rFonts w:hint="eastAsia"/>
          <w:lang w:eastAsia="zh-CN"/>
        </w:rPr>
        <w:t>能力的需求也日益强烈，这些能力将使物联网（</w:t>
      </w:r>
      <w:proofErr w:type="spellStart"/>
      <w:r w:rsidRPr="00E22424">
        <w:rPr>
          <w:rFonts w:hint="eastAsia"/>
          <w:lang w:eastAsia="zh-CN"/>
        </w:rPr>
        <w:t>IoT</w:t>
      </w:r>
      <w:proofErr w:type="spellEnd"/>
      <w:r>
        <w:rPr>
          <w:rFonts w:hint="eastAsia"/>
          <w:lang w:eastAsia="zh-CN"/>
        </w:rPr>
        <w:t>）</w:t>
      </w:r>
      <w:r w:rsidRPr="00E22424">
        <w:rPr>
          <w:rFonts w:hint="eastAsia"/>
          <w:lang w:eastAsia="zh-CN"/>
        </w:rPr>
        <w:t>、机器对机器（</w:t>
      </w:r>
      <w:r w:rsidRPr="00E22424">
        <w:rPr>
          <w:rFonts w:hint="eastAsia"/>
          <w:lang w:eastAsia="zh-CN"/>
        </w:rPr>
        <w:t>M2M</w:t>
      </w:r>
      <w:r>
        <w:rPr>
          <w:rFonts w:hint="eastAsia"/>
          <w:lang w:eastAsia="zh-CN"/>
        </w:rPr>
        <w:t>）</w:t>
      </w:r>
      <w:r w:rsidRPr="00E22424">
        <w:rPr>
          <w:rFonts w:hint="eastAsia"/>
          <w:lang w:eastAsia="zh-CN"/>
        </w:rPr>
        <w:t>、云计算、智能管道、智能城市、智能家庭、智能运输</w:t>
      </w:r>
      <w:r w:rsidR="0020483A">
        <w:rPr>
          <w:rFonts w:hint="eastAsia"/>
          <w:lang w:eastAsia="zh-CN"/>
        </w:rPr>
        <w:t>、</w:t>
      </w:r>
      <w:r w:rsidR="0020483A" w:rsidRPr="000060F7">
        <w:rPr>
          <w:rFonts w:hint="eastAsia"/>
          <w:u w:val="single"/>
          <w:lang w:eastAsia="zh-CN"/>
        </w:rPr>
        <w:t>电子卫生</w:t>
      </w:r>
      <w:r w:rsidRPr="00E22424">
        <w:rPr>
          <w:rFonts w:hint="eastAsia"/>
          <w:lang w:eastAsia="zh-CN"/>
        </w:rPr>
        <w:t>等成为可能。这些新兴应用和业务以及</w:t>
      </w:r>
      <w:r w:rsidR="0020483A">
        <w:rPr>
          <w:rFonts w:hint="eastAsia"/>
          <w:lang w:eastAsia="zh-CN"/>
        </w:rPr>
        <w:t>现有</w:t>
      </w:r>
      <w:r w:rsidRPr="00E22424">
        <w:rPr>
          <w:rFonts w:hint="eastAsia"/>
          <w:lang w:eastAsia="zh-CN"/>
        </w:rPr>
        <w:t>应用和业务</w:t>
      </w:r>
      <w:r w:rsidR="0020483A">
        <w:rPr>
          <w:rFonts w:hint="eastAsia"/>
          <w:lang w:eastAsia="zh-CN"/>
        </w:rPr>
        <w:t>的演进</w:t>
      </w:r>
      <w:r w:rsidRPr="00E22424">
        <w:rPr>
          <w:rFonts w:hint="eastAsia"/>
          <w:lang w:eastAsia="zh-CN"/>
        </w:rPr>
        <w:t>提出了越来越多的新要求，这些要求必然影响信令和协议的标准化。</w:t>
      </w:r>
    </w:p>
    <w:p w:rsidR="00450864" w:rsidRDefault="00450864" w:rsidP="00450864">
      <w:pPr>
        <w:ind w:firstLineChars="200" w:firstLine="480"/>
        <w:rPr>
          <w:lang w:val="en-US" w:eastAsia="zh-CN"/>
        </w:rPr>
      </w:pPr>
      <w:r w:rsidRPr="00E22424">
        <w:rPr>
          <w:rFonts w:hint="eastAsia"/>
          <w:lang w:eastAsia="zh-CN"/>
        </w:rPr>
        <w:t>下一代网络（</w:t>
      </w:r>
      <w:r w:rsidRPr="00E22424">
        <w:rPr>
          <w:rFonts w:hint="eastAsia"/>
          <w:lang w:eastAsia="zh-CN"/>
        </w:rPr>
        <w:t>NGN</w:t>
      </w:r>
      <w:r>
        <w:rPr>
          <w:rFonts w:hint="eastAsia"/>
          <w:lang w:eastAsia="zh-CN"/>
        </w:rPr>
        <w:t>）</w:t>
      </w:r>
      <w:r w:rsidRPr="00E22424">
        <w:rPr>
          <w:rFonts w:hint="eastAsia"/>
          <w:lang w:eastAsia="zh-CN"/>
        </w:rPr>
        <w:t>进展的目标之一是以安全的方式支持广泛的业务，其范围从原有的电话业务和智能业务到包括音频、数据、视频广播和会话业务、流业务、交互游戏、第三方应用等在内的新一代业务。</w:t>
      </w:r>
    </w:p>
    <w:p w:rsidR="00450864" w:rsidRDefault="00450864" w:rsidP="00450864">
      <w:pPr>
        <w:pStyle w:val="Heading2"/>
        <w:rPr>
          <w:lang w:eastAsia="zh-CN"/>
        </w:rPr>
      </w:pPr>
      <w:bookmarkStart w:id="5" w:name="_Toc345087027"/>
      <w:bookmarkStart w:id="6" w:name="_Toc345687422"/>
      <w:bookmarkStart w:id="7" w:name="_Toc345687563"/>
      <w:r>
        <w:rPr>
          <w:lang w:eastAsia="zh-CN"/>
        </w:rPr>
        <w:t>2</w:t>
      </w:r>
      <w:r>
        <w:rPr>
          <w:lang w:eastAsia="zh-CN"/>
        </w:rPr>
        <w:tab/>
      </w:r>
      <w:r>
        <w:rPr>
          <w:rFonts w:cs="SimSun" w:hint="eastAsia"/>
          <w:lang w:eastAsia="zh-CN"/>
        </w:rPr>
        <w:t>课题</w:t>
      </w:r>
      <w:bookmarkEnd w:id="5"/>
      <w:bookmarkEnd w:id="6"/>
      <w:bookmarkEnd w:id="7"/>
    </w:p>
    <w:p w:rsidR="00450864" w:rsidRDefault="00450864" w:rsidP="00450864">
      <w:pPr>
        <w:ind w:firstLineChars="200" w:firstLine="480"/>
        <w:rPr>
          <w:lang w:val="en-US" w:eastAsia="zh-CN"/>
        </w:rPr>
      </w:pPr>
      <w:r>
        <w:rPr>
          <w:rFonts w:hAnsi="SimSun" w:cs="SimSun" w:hint="eastAsia"/>
          <w:lang w:eastAsia="zh-CN"/>
        </w:rPr>
        <w:t>应予以考虑的项目包括，但不限于：</w:t>
      </w:r>
    </w:p>
    <w:p w:rsidR="00450864" w:rsidRPr="00E22424" w:rsidRDefault="00450864" w:rsidP="00450864">
      <w:pPr>
        <w:pStyle w:val="enumlev1"/>
        <w:rPr>
          <w:lang w:eastAsia="zh-CN"/>
        </w:rPr>
      </w:pPr>
      <w:r>
        <w:rPr>
          <w:lang w:eastAsia="zh-CN"/>
        </w:rPr>
        <w:t>−</w:t>
      </w:r>
      <w:r>
        <w:rPr>
          <w:lang w:eastAsia="zh-CN"/>
        </w:rPr>
        <w:tab/>
      </w:r>
      <w:r w:rsidRPr="00E22424">
        <w:rPr>
          <w:rFonts w:hint="eastAsia"/>
          <w:lang w:eastAsia="zh-CN"/>
        </w:rPr>
        <w:t>下一代网络（</w:t>
      </w:r>
      <w:r w:rsidRPr="00E22424">
        <w:rPr>
          <w:rFonts w:hint="eastAsia"/>
          <w:lang w:eastAsia="zh-CN"/>
        </w:rPr>
        <w:t>NGN</w:t>
      </w:r>
      <w:r>
        <w:rPr>
          <w:rFonts w:hint="eastAsia"/>
          <w:lang w:eastAsia="zh-CN"/>
        </w:rPr>
        <w:t>）</w:t>
      </w:r>
      <w:r w:rsidRPr="00E22424">
        <w:rPr>
          <w:rFonts w:hint="eastAsia"/>
          <w:lang w:eastAsia="zh-CN"/>
        </w:rPr>
        <w:t>的</w:t>
      </w:r>
      <w:r>
        <w:rPr>
          <w:rFonts w:hint="eastAsia"/>
          <w:lang w:eastAsia="zh-CN"/>
        </w:rPr>
        <w:t>信令要求</w:t>
      </w:r>
      <w:r w:rsidRPr="00E22424">
        <w:rPr>
          <w:rFonts w:hint="eastAsia"/>
          <w:lang w:eastAsia="zh-CN"/>
        </w:rPr>
        <w:t>和协议需要何种新的建议书？</w:t>
      </w:r>
    </w:p>
    <w:p w:rsidR="00450864" w:rsidRPr="00E22424" w:rsidRDefault="00450864" w:rsidP="00450864">
      <w:pPr>
        <w:pStyle w:val="enumlev1"/>
        <w:rPr>
          <w:lang w:eastAsia="zh-CN"/>
        </w:rPr>
      </w:pPr>
      <w:r>
        <w:rPr>
          <w:lang w:eastAsia="zh-CN"/>
        </w:rPr>
        <w:t>−</w:t>
      </w:r>
      <w:r>
        <w:rPr>
          <w:lang w:eastAsia="zh-CN"/>
        </w:rPr>
        <w:tab/>
      </w:r>
      <w:r w:rsidRPr="00E22424">
        <w:rPr>
          <w:rFonts w:hint="eastAsia"/>
          <w:lang w:eastAsia="zh-CN"/>
        </w:rPr>
        <w:t>支持</w:t>
      </w:r>
      <w:r>
        <w:rPr>
          <w:rFonts w:hint="eastAsia"/>
          <w:lang w:eastAsia="zh-CN"/>
        </w:rPr>
        <w:t>新兴</w:t>
      </w:r>
      <w:r w:rsidRPr="00E22424">
        <w:rPr>
          <w:rFonts w:hint="eastAsia"/>
          <w:lang w:eastAsia="zh-CN"/>
        </w:rPr>
        <w:t>业务和应用的</w:t>
      </w:r>
      <w:r>
        <w:rPr>
          <w:rFonts w:hint="eastAsia"/>
          <w:lang w:eastAsia="zh-CN"/>
        </w:rPr>
        <w:t>已有</w:t>
      </w:r>
      <w:r w:rsidRPr="00E22424">
        <w:rPr>
          <w:rFonts w:hint="eastAsia"/>
          <w:lang w:eastAsia="zh-CN"/>
        </w:rPr>
        <w:t>下一代网络（</w:t>
      </w:r>
      <w:r w:rsidRPr="00E22424">
        <w:rPr>
          <w:rFonts w:hint="eastAsia"/>
          <w:lang w:eastAsia="zh-CN"/>
        </w:rPr>
        <w:t>NGN</w:t>
      </w:r>
      <w:r>
        <w:rPr>
          <w:rFonts w:hint="eastAsia"/>
          <w:lang w:eastAsia="zh-CN"/>
        </w:rPr>
        <w:t>）</w:t>
      </w:r>
      <w:r w:rsidRPr="00E22424">
        <w:rPr>
          <w:rFonts w:hint="eastAsia"/>
          <w:lang w:eastAsia="zh-CN"/>
        </w:rPr>
        <w:t>建议书应在哪些方面予以完善？</w:t>
      </w:r>
    </w:p>
    <w:p w:rsidR="00450864" w:rsidRPr="00E22424" w:rsidRDefault="00450864" w:rsidP="00450864">
      <w:pPr>
        <w:pStyle w:val="enumlev1"/>
        <w:rPr>
          <w:lang w:eastAsia="zh-CN"/>
        </w:rPr>
      </w:pPr>
      <w:r>
        <w:rPr>
          <w:lang w:eastAsia="zh-CN"/>
        </w:rPr>
        <w:t>−</w:t>
      </w:r>
      <w:r>
        <w:rPr>
          <w:lang w:eastAsia="zh-CN"/>
        </w:rPr>
        <w:tab/>
      </w:r>
      <w:r w:rsidRPr="00E22424">
        <w:rPr>
          <w:rFonts w:hint="eastAsia"/>
          <w:lang w:eastAsia="zh-CN"/>
        </w:rPr>
        <w:t>对支持未来网络中的</w:t>
      </w:r>
      <w:r>
        <w:rPr>
          <w:rFonts w:hint="eastAsia"/>
          <w:lang w:eastAsia="zh-CN"/>
        </w:rPr>
        <w:t>新兴</w:t>
      </w:r>
      <w:r w:rsidRPr="00E22424">
        <w:rPr>
          <w:rFonts w:hint="eastAsia"/>
          <w:lang w:eastAsia="zh-CN"/>
        </w:rPr>
        <w:t>业务和应用应制定何种</w:t>
      </w:r>
      <w:r>
        <w:rPr>
          <w:rFonts w:hint="eastAsia"/>
          <w:lang w:eastAsia="zh-CN"/>
        </w:rPr>
        <w:t>新</w:t>
      </w:r>
      <w:r w:rsidRPr="00E22424">
        <w:rPr>
          <w:rFonts w:hint="eastAsia"/>
          <w:lang w:eastAsia="zh-CN"/>
        </w:rPr>
        <w:t>的建议书？</w:t>
      </w:r>
    </w:p>
    <w:p w:rsidR="00450864" w:rsidRPr="00E22424" w:rsidRDefault="00450864" w:rsidP="00450864">
      <w:pPr>
        <w:pStyle w:val="enumlev1"/>
        <w:rPr>
          <w:lang w:eastAsia="zh-CN"/>
        </w:rPr>
      </w:pPr>
      <w:r>
        <w:rPr>
          <w:lang w:eastAsia="zh-CN"/>
        </w:rPr>
        <w:t>−</w:t>
      </w:r>
      <w:r>
        <w:rPr>
          <w:lang w:eastAsia="zh-CN"/>
        </w:rPr>
        <w:tab/>
      </w:r>
      <w:r>
        <w:rPr>
          <w:rFonts w:hint="eastAsia"/>
          <w:lang w:eastAsia="zh-CN"/>
        </w:rPr>
        <w:t>对与云计算有关的业务应制定何种新</w:t>
      </w:r>
      <w:r w:rsidRPr="00E22424">
        <w:rPr>
          <w:rFonts w:hint="eastAsia"/>
          <w:lang w:eastAsia="zh-CN"/>
        </w:rPr>
        <w:t>的建议书？保障信令和控制安全需要哪些响应的机制？</w:t>
      </w:r>
    </w:p>
    <w:p w:rsidR="00450864" w:rsidRDefault="00450864" w:rsidP="00450864">
      <w:pPr>
        <w:pStyle w:val="enumlev1"/>
        <w:rPr>
          <w:lang w:val="en-US" w:eastAsia="zh-CN"/>
        </w:rPr>
      </w:pPr>
      <w:r>
        <w:rPr>
          <w:lang w:eastAsia="zh-CN"/>
        </w:rPr>
        <w:t>−</w:t>
      </w:r>
      <w:r>
        <w:rPr>
          <w:lang w:eastAsia="zh-CN"/>
        </w:rPr>
        <w:tab/>
      </w:r>
      <w:r w:rsidRPr="00E22424">
        <w:rPr>
          <w:rFonts w:hint="eastAsia"/>
          <w:lang w:eastAsia="zh-CN"/>
        </w:rPr>
        <w:t>需要何种</w:t>
      </w:r>
      <w:r>
        <w:rPr>
          <w:rFonts w:hint="eastAsia"/>
          <w:lang w:eastAsia="zh-CN"/>
        </w:rPr>
        <w:t>信令要求</w:t>
      </w:r>
      <w:r w:rsidRPr="00E22424">
        <w:rPr>
          <w:rFonts w:hint="eastAsia"/>
          <w:lang w:eastAsia="zh-CN"/>
        </w:rPr>
        <w:t>和实体来支持多媒体应急通信、私密性、合法监听、号码可移植性等关乎公众利益的业务和应用？</w:t>
      </w:r>
    </w:p>
    <w:p w:rsidR="00450864" w:rsidRDefault="00450864" w:rsidP="00450864">
      <w:pPr>
        <w:pStyle w:val="Heading2"/>
        <w:rPr>
          <w:lang w:eastAsia="zh-CN"/>
        </w:rPr>
      </w:pPr>
      <w:bookmarkStart w:id="8" w:name="_Toc345087028"/>
      <w:bookmarkStart w:id="9" w:name="_Toc345687423"/>
      <w:bookmarkStart w:id="10" w:name="_Toc345687564"/>
      <w:r>
        <w:rPr>
          <w:rFonts w:hint="eastAsia"/>
          <w:lang w:eastAsia="zh-CN"/>
        </w:rPr>
        <w:t>3</w:t>
      </w:r>
      <w:r>
        <w:rPr>
          <w:lang w:eastAsia="zh-CN"/>
        </w:rPr>
        <w:tab/>
      </w:r>
      <w:r>
        <w:rPr>
          <w:rFonts w:cs="SimSun" w:hint="eastAsia"/>
          <w:lang w:eastAsia="zh-CN"/>
        </w:rPr>
        <w:t>任务</w:t>
      </w:r>
      <w:bookmarkEnd w:id="8"/>
      <w:bookmarkEnd w:id="9"/>
      <w:bookmarkEnd w:id="10"/>
    </w:p>
    <w:p w:rsidR="00450864" w:rsidRDefault="00450864" w:rsidP="00450864">
      <w:pPr>
        <w:ind w:firstLineChars="200" w:firstLine="480"/>
        <w:rPr>
          <w:lang w:eastAsia="zh-CN"/>
        </w:rPr>
      </w:pPr>
      <w:r w:rsidRPr="009306A3">
        <w:rPr>
          <w:rFonts w:cs="SimSun" w:hint="eastAsia"/>
          <w:lang w:val="zh-CN" w:eastAsia="zh-CN"/>
        </w:rPr>
        <w:t>任务</w:t>
      </w:r>
      <w:r w:rsidRPr="009306A3">
        <w:rPr>
          <w:rFonts w:cs="SimSun" w:hint="eastAsia"/>
          <w:lang w:eastAsia="zh-CN"/>
        </w:rPr>
        <w:t>包括但不限于：</w:t>
      </w:r>
    </w:p>
    <w:p w:rsidR="00450864" w:rsidRPr="00E22424" w:rsidRDefault="00450864" w:rsidP="00450864">
      <w:pPr>
        <w:pStyle w:val="enumlev1"/>
        <w:rPr>
          <w:lang w:eastAsia="zh-CN"/>
        </w:rPr>
      </w:pPr>
      <w:r>
        <w:rPr>
          <w:lang w:eastAsia="zh-CN"/>
        </w:rPr>
        <w:t>−</w:t>
      </w:r>
      <w:r>
        <w:rPr>
          <w:lang w:eastAsia="zh-CN"/>
        </w:rPr>
        <w:tab/>
      </w:r>
      <w:r w:rsidRPr="00E22424">
        <w:rPr>
          <w:rFonts w:hint="eastAsia"/>
          <w:lang w:eastAsia="zh-CN"/>
        </w:rPr>
        <w:t>为下一代网络（</w:t>
      </w:r>
      <w:r w:rsidRPr="00E22424">
        <w:rPr>
          <w:rFonts w:hint="eastAsia"/>
          <w:lang w:eastAsia="zh-CN"/>
        </w:rPr>
        <w:t>NGN</w:t>
      </w:r>
      <w:r>
        <w:rPr>
          <w:rFonts w:hint="eastAsia"/>
          <w:lang w:eastAsia="zh-CN"/>
        </w:rPr>
        <w:t>）</w:t>
      </w:r>
      <w:r w:rsidRPr="00E22424">
        <w:rPr>
          <w:rFonts w:hint="eastAsia"/>
          <w:lang w:eastAsia="zh-CN"/>
        </w:rPr>
        <w:t>开发</w:t>
      </w:r>
      <w:r>
        <w:rPr>
          <w:rFonts w:hint="eastAsia"/>
          <w:lang w:eastAsia="zh-CN"/>
        </w:rPr>
        <w:t>信令要求</w:t>
      </w:r>
      <w:r w:rsidRPr="00E22424">
        <w:rPr>
          <w:rFonts w:hint="eastAsia"/>
          <w:lang w:eastAsia="zh-CN"/>
        </w:rPr>
        <w:t>和协议概要。</w:t>
      </w:r>
    </w:p>
    <w:p w:rsidR="00450864" w:rsidRPr="00E22424" w:rsidRDefault="00450864" w:rsidP="00450864">
      <w:pPr>
        <w:pStyle w:val="enumlev1"/>
        <w:rPr>
          <w:lang w:eastAsia="zh-CN"/>
        </w:rPr>
      </w:pPr>
      <w:r>
        <w:rPr>
          <w:lang w:eastAsia="zh-CN"/>
        </w:rPr>
        <w:t>−</w:t>
      </w:r>
      <w:r>
        <w:rPr>
          <w:lang w:eastAsia="zh-CN"/>
        </w:rPr>
        <w:tab/>
      </w:r>
      <w:r w:rsidRPr="00E22424">
        <w:rPr>
          <w:rFonts w:hint="eastAsia"/>
          <w:lang w:eastAsia="zh-CN"/>
        </w:rPr>
        <w:t>开发支持物联网（</w:t>
      </w:r>
      <w:proofErr w:type="spellStart"/>
      <w:r w:rsidRPr="00E22424">
        <w:rPr>
          <w:rFonts w:hint="eastAsia"/>
          <w:lang w:eastAsia="zh-CN"/>
        </w:rPr>
        <w:t>IoT</w:t>
      </w:r>
      <w:proofErr w:type="spellEnd"/>
      <w:r>
        <w:rPr>
          <w:rFonts w:hint="eastAsia"/>
          <w:lang w:eastAsia="zh-CN"/>
        </w:rPr>
        <w:t>）</w:t>
      </w:r>
      <w:r w:rsidRPr="00E22424">
        <w:rPr>
          <w:rFonts w:hint="eastAsia"/>
          <w:lang w:eastAsia="zh-CN"/>
        </w:rPr>
        <w:t>和机器对机器（</w:t>
      </w:r>
      <w:r w:rsidRPr="00E22424">
        <w:rPr>
          <w:rFonts w:hint="eastAsia"/>
          <w:lang w:eastAsia="zh-CN"/>
        </w:rPr>
        <w:t>M2M</w:t>
      </w:r>
      <w:r>
        <w:rPr>
          <w:rFonts w:hint="eastAsia"/>
          <w:lang w:eastAsia="zh-CN"/>
        </w:rPr>
        <w:t>）</w:t>
      </w:r>
      <w:r w:rsidRPr="00E22424">
        <w:rPr>
          <w:rFonts w:hint="eastAsia"/>
          <w:lang w:eastAsia="zh-CN"/>
        </w:rPr>
        <w:t>业务和应用的</w:t>
      </w:r>
      <w:r>
        <w:rPr>
          <w:rFonts w:hint="eastAsia"/>
          <w:lang w:eastAsia="zh-CN"/>
        </w:rPr>
        <w:t>信令要求</w:t>
      </w:r>
      <w:r w:rsidRPr="00E22424">
        <w:rPr>
          <w:rFonts w:hint="eastAsia"/>
          <w:lang w:eastAsia="zh-CN"/>
        </w:rPr>
        <w:t>和协议。</w:t>
      </w:r>
    </w:p>
    <w:p w:rsidR="00450864" w:rsidRPr="00E22424" w:rsidRDefault="00450864" w:rsidP="00450864">
      <w:pPr>
        <w:pStyle w:val="enumlev1"/>
        <w:rPr>
          <w:lang w:eastAsia="zh-CN"/>
        </w:rPr>
      </w:pPr>
      <w:r>
        <w:rPr>
          <w:lang w:eastAsia="zh-CN"/>
        </w:rPr>
        <w:t>−</w:t>
      </w:r>
      <w:r>
        <w:rPr>
          <w:lang w:eastAsia="zh-CN"/>
        </w:rPr>
        <w:tab/>
      </w:r>
      <w:r w:rsidRPr="00E22424">
        <w:rPr>
          <w:rFonts w:hint="eastAsia"/>
          <w:lang w:eastAsia="zh-CN"/>
        </w:rPr>
        <w:t>开发支持与云计算有关的业务和应用的</w:t>
      </w:r>
      <w:r>
        <w:rPr>
          <w:rFonts w:hint="eastAsia"/>
          <w:lang w:eastAsia="zh-CN"/>
        </w:rPr>
        <w:t>信令要求</w:t>
      </w:r>
      <w:r w:rsidRPr="00E22424">
        <w:rPr>
          <w:rFonts w:hint="eastAsia"/>
          <w:lang w:eastAsia="zh-CN"/>
        </w:rPr>
        <w:t>和协议。</w:t>
      </w:r>
    </w:p>
    <w:p w:rsidR="00450864" w:rsidRPr="00E22424" w:rsidRDefault="00450864" w:rsidP="00450864">
      <w:pPr>
        <w:pStyle w:val="enumlev1"/>
        <w:rPr>
          <w:lang w:eastAsia="zh-CN"/>
        </w:rPr>
      </w:pPr>
      <w:r>
        <w:rPr>
          <w:lang w:eastAsia="zh-CN"/>
        </w:rPr>
        <w:t>−</w:t>
      </w:r>
      <w:r>
        <w:rPr>
          <w:lang w:eastAsia="zh-CN"/>
        </w:rPr>
        <w:tab/>
      </w:r>
      <w:r w:rsidRPr="00E22424">
        <w:rPr>
          <w:rFonts w:hint="eastAsia"/>
          <w:lang w:eastAsia="zh-CN"/>
        </w:rPr>
        <w:t>根据以确定的需求改善</w:t>
      </w:r>
      <w:r>
        <w:rPr>
          <w:rFonts w:hint="eastAsia"/>
          <w:lang w:eastAsia="zh-CN"/>
        </w:rPr>
        <w:t>已有</w:t>
      </w:r>
      <w:r w:rsidRPr="00E22424">
        <w:rPr>
          <w:rFonts w:hint="eastAsia"/>
          <w:lang w:eastAsia="zh-CN"/>
        </w:rPr>
        <w:t>信令协议。</w:t>
      </w:r>
    </w:p>
    <w:p w:rsidR="00450864" w:rsidRPr="00E22424" w:rsidRDefault="00450864" w:rsidP="00450864">
      <w:pPr>
        <w:pStyle w:val="enumlev1"/>
        <w:rPr>
          <w:lang w:eastAsia="zh-CN"/>
        </w:rPr>
      </w:pPr>
      <w:r>
        <w:rPr>
          <w:lang w:eastAsia="zh-CN"/>
        </w:rPr>
        <w:t>−</w:t>
      </w:r>
      <w:r>
        <w:rPr>
          <w:lang w:eastAsia="zh-CN"/>
        </w:rPr>
        <w:tab/>
      </w:r>
      <w:r>
        <w:rPr>
          <w:rFonts w:hint="eastAsia"/>
          <w:lang w:eastAsia="zh-CN"/>
        </w:rPr>
        <w:t>开发用于新的信令和协议与已</w:t>
      </w:r>
      <w:r w:rsidRPr="00E22424">
        <w:rPr>
          <w:rFonts w:hint="eastAsia"/>
          <w:lang w:eastAsia="zh-CN"/>
        </w:rPr>
        <w:t>有信令和协议之间</w:t>
      </w:r>
      <w:r>
        <w:rPr>
          <w:rFonts w:hint="eastAsia"/>
          <w:lang w:eastAsia="zh-CN"/>
        </w:rPr>
        <w:t>互通</w:t>
      </w:r>
      <w:r w:rsidRPr="00E22424">
        <w:rPr>
          <w:rFonts w:hint="eastAsia"/>
          <w:lang w:eastAsia="zh-CN"/>
        </w:rPr>
        <w:t>的规范。</w:t>
      </w:r>
    </w:p>
    <w:p w:rsidR="00450864" w:rsidRPr="00E22424" w:rsidRDefault="00450864" w:rsidP="00450864">
      <w:pPr>
        <w:pStyle w:val="enumlev1"/>
        <w:rPr>
          <w:lang w:eastAsia="zh-CN"/>
        </w:rPr>
      </w:pPr>
      <w:r>
        <w:rPr>
          <w:lang w:eastAsia="zh-CN"/>
        </w:rPr>
        <w:t>−</w:t>
      </w:r>
      <w:r>
        <w:rPr>
          <w:lang w:eastAsia="zh-CN"/>
        </w:rPr>
        <w:tab/>
      </w:r>
      <w:r w:rsidRPr="00E22424">
        <w:rPr>
          <w:rFonts w:hint="eastAsia"/>
          <w:lang w:eastAsia="zh-CN"/>
        </w:rPr>
        <w:t>为公共需求开发</w:t>
      </w:r>
      <w:r>
        <w:rPr>
          <w:rFonts w:hint="eastAsia"/>
          <w:lang w:eastAsia="zh-CN"/>
        </w:rPr>
        <w:t>信令要求</w:t>
      </w:r>
      <w:r w:rsidRPr="00E22424">
        <w:rPr>
          <w:rFonts w:hint="eastAsia"/>
          <w:lang w:eastAsia="zh-CN"/>
        </w:rPr>
        <w:t>和协议</w:t>
      </w:r>
    </w:p>
    <w:p w:rsidR="00450864" w:rsidRPr="00E22424" w:rsidRDefault="00450864" w:rsidP="00450864">
      <w:pPr>
        <w:ind w:firstLineChars="200" w:firstLine="480"/>
      </w:pPr>
      <w:r w:rsidRPr="00C17083">
        <w:rPr>
          <w:rFonts w:hint="eastAsia"/>
          <w:lang w:eastAsia="zh-CN"/>
        </w:rPr>
        <w:t>按照本课题开展的工作的最新情况见第</w:t>
      </w:r>
      <w:r>
        <w:rPr>
          <w:rFonts w:hint="eastAsia"/>
          <w:lang w:eastAsia="zh-CN"/>
        </w:rPr>
        <w:t>11</w:t>
      </w:r>
      <w:r w:rsidRPr="00C17083">
        <w:rPr>
          <w:rFonts w:hint="eastAsia"/>
          <w:lang w:eastAsia="zh-CN"/>
        </w:rPr>
        <w:t>研究组工作计划</w:t>
      </w:r>
      <w:r>
        <w:rPr>
          <w:lang w:eastAsia="zh-CN"/>
        </w:rPr>
        <w:t>（</w:t>
      </w:r>
      <w:hyperlink r:id="rId11" w:history="1">
        <w:r w:rsidRPr="00DD1566">
          <w:rPr>
            <w:rStyle w:val="Hyperlink"/>
          </w:rPr>
          <w:t>http://itu.int/ITU-T/workprog/wp_search.aspx?Q=2/11</w:t>
        </w:r>
      </w:hyperlink>
      <w:r>
        <w:t>）</w:t>
      </w:r>
    </w:p>
    <w:p w:rsidR="00C60F81" w:rsidRDefault="00C60F81">
      <w:pPr>
        <w:tabs>
          <w:tab w:val="clear" w:pos="794"/>
          <w:tab w:val="clear" w:pos="1191"/>
          <w:tab w:val="clear" w:pos="1588"/>
          <w:tab w:val="clear" w:pos="1985"/>
        </w:tabs>
        <w:spacing w:before="0"/>
        <w:rPr>
          <w:b/>
          <w:lang w:eastAsia="zh-CN"/>
        </w:rPr>
      </w:pPr>
      <w:r>
        <w:rPr>
          <w:lang w:eastAsia="zh-CN"/>
        </w:rPr>
        <w:br w:type="page"/>
      </w:r>
    </w:p>
    <w:p w:rsidR="00450864" w:rsidRDefault="00450864" w:rsidP="00450864">
      <w:pPr>
        <w:pStyle w:val="Heading3"/>
        <w:rPr>
          <w:lang w:eastAsia="zh-CN"/>
        </w:rPr>
      </w:pPr>
      <w:r>
        <w:rPr>
          <w:lang w:eastAsia="zh-CN"/>
        </w:rPr>
        <w:lastRenderedPageBreak/>
        <w:t>4</w:t>
      </w:r>
      <w:r>
        <w:rPr>
          <w:lang w:eastAsia="zh-CN"/>
        </w:rPr>
        <w:tab/>
      </w:r>
      <w:r>
        <w:rPr>
          <w:rFonts w:cs="SimSun" w:hint="eastAsia"/>
          <w:lang w:eastAsia="zh-CN"/>
        </w:rPr>
        <w:t>关系</w:t>
      </w:r>
    </w:p>
    <w:p w:rsidR="00450864" w:rsidRPr="00E1729E" w:rsidRDefault="00E1729E" w:rsidP="00E1729E">
      <w:pPr>
        <w:pStyle w:val="enumlev1"/>
        <w:rPr>
          <w:b/>
          <w:bCs/>
          <w:lang w:val="en-US" w:eastAsia="zh-CN"/>
        </w:rPr>
      </w:pPr>
      <w:r w:rsidRPr="00670DBD">
        <w:rPr>
          <w:b/>
          <w:bCs/>
          <w:lang w:eastAsia="zh-CN"/>
        </w:rPr>
        <w:t>a)</w:t>
      </w:r>
      <w:r w:rsidRPr="00670DBD">
        <w:rPr>
          <w:b/>
          <w:bCs/>
          <w:lang w:eastAsia="zh-CN"/>
        </w:rPr>
        <w:tab/>
      </w:r>
      <w:r w:rsidR="00450864" w:rsidRPr="00E1729E">
        <w:rPr>
          <w:rFonts w:hint="eastAsia"/>
          <w:b/>
          <w:bCs/>
          <w:lang w:eastAsia="zh-CN"/>
        </w:rPr>
        <w:t>建议书</w:t>
      </w:r>
    </w:p>
    <w:p w:rsidR="00450864" w:rsidRDefault="00450864" w:rsidP="00450864">
      <w:pPr>
        <w:pStyle w:val="enumlev1"/>
        <w:rPr>
          <w:lang w:eastAsia="zh-CN"/>
        </w:rPr>
      </w:pPr>
      <w:r>
        <w:rPr>
          <w:lang w:eastAsia="zh-CN"/>
        </w:rPr>
        <w:t>−</w:t>
      </w:r>
      <w:r>
        <w:rPr>
          <w:lang w:eastAsia="zh-CN"/>
        </w:rPr>
        <w:tab/>
      </w:r>
      <w:r w:rsidRPr="00DC2C71">
        <w:rPr>
          <w:lang w:eastAsia="zh-CN"/>
        </w:rPr>
        <w:t>Q.600</w:t>
      </w:r>
      <w:r w:rsidRPr="00E22424">
        <w:rPr>
          <w:rFonts w:hint="eastAsia"/>
          <w:lang w:eastAsia="zh-CN"/>
        </w:rPr>
        <w:t>、</w:t>
      </w:r>
      <w:r w:rsidRPr="00DC2C71">
        <w:rPr>
          <w:lang w:eastAsia="zh-CN"/>
        </w:rPr>
        <w:t>Q.700</w:t>
      </w:r>
      <w:r>
        <w:rPr>
          <w:rFonts w:hint="eastAsia"/>
          <w:lang w:eastAsia="zh-CN"/>
        </w:rPr>
        <w:t>、</w:t>
      </w:r>
      <w:r w:rsidRPr="00DC2C71">
        <w:rPr>
          <w:lang w:eastAsia="zh-CN"/>
        </w:rPr>
        <w:t>Q.900</w:t>
      </w:r>
      <w:r w:rsidRPr="00E22424">
        <w:rPr>
          <w:rFonts w:hint="eastAsia"/>
          <w:lang w:eastAsia="zh-CN"/>
        </w:rPr>
        <w:t>系列</w:t>
      </w:r>
      <w:r>
        <w:rPr>
          <w:rFonts w:hint="eastAsia"/>
          <w:lang w:eastAsia="zh-CN"/>
        </w:rPr>
        <w:t>、</w:t>
      </w:r>
      <w:r w:rsidRPr="00DC2C71">
        <w:rPr>
          <w:lang w:eastAsia="zh-CN"/>
        </w:rPr>
        <w:t>Q.1900</w:t>
      </w:r>
      <w:r>
        <w:rPr>
          <w:rFonts w:hint="eastAsia"/>
          <w:lang w:eastAsia="zh-CN"/>
        </w:rPr>
        <w:t>、</w:t>
      </w:r>
      <w:r w:rsidRPr="00DC2C71">
        <w:rPr>
          <w:lang w:eastAsia="zh-CN"/>
        </w:rPr>
        <w:t>Q.2700</w:t>
      </w:r>
      <w:r>
        <w:rPr>
          <w:rFonts w:hint="eastAsia"/>
          <w:lang w:eastAsia="zh-CN"/>
        </w:rPr>
        <w:t>、</w:t>
      </w:r>
      <w:r w:rsidRPr="00DC2C71">
        <w:rPr>
          <w:lang w:eastAsia="zh-CN"/>
        </w:rPr>
        <w:t>Q.2900</w:t>
      </w:r>
      <w:r w:rsidRPr="00E22424">
        <w:rPr>
          <w:rFonts w:hint="eastAsia"/>
          <w:lang w:eastAsia="zh-CN"/>
        </w:rPr>
        <w:t>、</w:t>
      </w:r>
      <w:r w:rsidRPr="00DC2C71">
        <w:rPr>
          <w:lang w:eastAsia="zh-CN"/>
        </w:rPr>
        <w:t>Q.3400</w:t>
      </w:r>
      <w:r w:rsidRPr="00E22424">
        <w:rPr>
          <w:rFonts w:hint="eastAsia"/>
          <w:lang w:eastAsia="zh-CN"/>
        </w:rPr>
        <w:t>系列及</w:t>
      </w:r>
      <w:r w:rsidRPr="00DC2C71">
        <w:rPr>
          <w:lang w:eastAsia="zh-CN"/>
        </w:rPr>
        <w:t>Q.3600</w:t>
      </w:r>
      <w:r w:rsidRPr="00E22424">
        <w:rPr>
          <w:rFonts w:hint="eastAsia"/>
          <w:lang w:eastAsia="zh-CN"/>
        </w:rPr>
        <w:t>系列</w:t>
      </w:r>
    </w:p>
    <w:p w:rsidR="00450864" w:rsidRDefault="00E1729E" w:rsidP="00E1729E">
      <w:pPr>
        <w:pStyle w:val="enumlev1"/>
        <w:rPr>
          <w:lang w:eastAsia="zh-CN"/>
        </w:rPr>
      </w:pPr>
      <w:r w:rsidRPr="00670DBD">
        <w:rPr>
          <w:b/>
          <w:bCs/>
          <w:lang w:eastAsia="zh-CN"/>
        </w:rPr>
        <w:t>b)</w:t>
      </w:r>
      <w:r w:rsidRPr="00670DBD">
        <w:rPr>
          <w:b/>
          <w:bCs/>
          <w:lang w:eastAsia="zh-CN"/>
        </w:rPr>
        <w:tab/>
      </w:r>
      <w:r w:rsidR="00450864" w:rsidRPr="00E1729E">
        <w:rPr>
          <w:rFonts w:hint="eastAsia"/>
          <w:b/>
          <w:bCs/>
          <w:lang w:val="es-ES" w:eastAsia="zh-CN"/>
        </w:rPr>
        <w:t>课题</w:t>
      </w:r>
    </w:p>
    <w:p w:rsidR="00450864" w:rsidRPr="00E22424" w:rsidRDefault="00450864" w:rsidP="00450864">
      <w:pPr>
        <w:pStyle w:val="enumlev1"/>
        <w:rPr>
          <w:lang w:eastAsia="zh-CN"/>
        </w:rPr>
      </w:pPr>
      <w:r>
        <w:rPr>
          <w:lang w:eastAsia="zh-CN"/>
        </w:rPr>
        <w:t>−</w:t>
      </w:r>
      <w:r>
        <w:rPr>
          <w:lang w:eastAsia="zh-CN"/>
        </w:rPr>
        <w:tab/>
      </w:r>
      <w:r>
        <w:rPr>
          <w:rFonts w:hint="eastAsia"/>
          <w:lang w:eastAsia="zh-CN"/>
        </w:rPr>
        <w:t>1</w:t>
      </w:r>
      <w:r w:rsidRPr="00E22424">
        <w:rPr>
          <w:lang w:eastAsia="zh-CN"/>
        </w:rPr>
        <w:t>/11</w:t>
      </w:r>
      <w:r w:rsidRPr="00E22424">
        <w:rPr>
          <w:rFonts w:hint="eastAsia"/>
          <w:lang w:eastAsia="zh-CN"/>
        </w:rPr>
        <w:t>：研究信令与控制架构</w:t>
      </w:r>
    </w:p>
    <w:p w:rsidR="00450864" w:rsidRPr="00E22424" w:rsidRDefault="00450864" w:rsidP="00450864">
      <w:pPr>
        <w:pStyle w:val="enumlev1"/>
        <w:rPr>
          <w:lang w:eastAsia="zh-CN"/>
        </w:rPr>
      </w:pPr>
      <w:r>
        <w:rPr>
          <w:lang w:eastAsia="zh-CN"/>
        </w:rPr>
        <w:t>−</w:t>
      </w:r>
      <w:r>
        <w:rPr>
          <w:lang w:eastAsia="zh-CN"/>
        </w:rPr>
        <w:tab/>
      </w:r>
      <w:r>
        <w:rPr>
          <w:rFonts w:hint="eastAsia"/>
          <w:lang w:eastAsia="zh-CN"/>
        </w:rPr>
        <w:t>4</w:t>
      </w:r>
      <w:r w:rsidRPr="00E22424">
        <w:rPr>
          <w:lang w:eastAsia="zh-CN"/>
        </w:rPr>
        <w:t>/11</w:t>
      </w:r>
      <w:r w:rsidRPr="00E22424">
        <w:rPr>
          <w:rFonts w:hint="eastAsia"/>
          <w:lang w:eastAsia="zh-CN"/>
        </w:rPr>
        <w:t>：研究资源控制与信令</w:t>
      </w:r>
    </w:p>
    <w:p w:rsidR="00450864" w:rsidRPr="00E22424" w:rsidRDefault="00450864" w:rsidP="00450864">
      <w:pPr>
        <w:pStyle w:val="enumlev1"/>
        <w:rPr>
          <w:lang w:eastAsia="zh-CN"/>
        </w:rPr>
      </w:pPr>
      <w:r>
        <w:rPr>
          <w:lang w:eastAsia="zh-CN"/>
        </w:rPr>
        <w:t>−</w:t>
      </w:r>
      <w:r>
        <w:rPr>
          <w:lang w:eastAsia="zh-CN"/>
        </w:rPr>
        <w:tab/>
      </w:r>
      <w:r>
        <w:rPr>
          <w:rFonts w:hint="eastAsia"/>
          <w:lang w:eastAsia="zh-CN"/>
        </w:rPr>
        <w:t>7</w:t>
      </w:r>
      <w:r w:rsidRPr="00E22424">
        <w:rPr>
          <w:lang w:eastAsia="zh-CN"/>
        </w:rPr>
        <w:t>/11</w:t>
      </w:r>
      <w:r w:rsidRPr="00E22424">
        <w:rPr>
          <w:rFonts w:hint="eastAsia"/>
          <w:lang w:eastAsia="zh-CN"/>
        </w:rPr>
        <w:t>：研究网络附件控制与信令</w:t>
      </w:r>
    </w:p>
    <w:p w:rsidR="00450864" w:rsidRPr="00E22424" w:rsidRDefault="00E1729E" w:rsidP="00E1729E">
      <w:pPr>
        <w:pStyle w:val="enumlev1"/>
        <w:rPr>
          <w:lang w:val="en-US" w:eastAsia="zh-CN"/>
        </w:rPr>
      </w:pPr>
      <w:r>
        <w:rPr>
          <w:b/>
          <w:bCs/>
          <w:lang w:val="es-ES" w:eastAsia="zh-CN"/>
        </w:rPr>
        <w:t>c</w:t>
      </w:r>
      <w:r>
        <w:rPr>
          <w:rFonts w:hint="eastAsia"/>
          <w:b/>
          <w:bCs/>
          <w:lang w:val="es-ES" w:eastAsia="zh-CN"/>
        </w:rPr>
        <w:t>)</w:t>
      </w:r>
      <w:r>
        <w:rPr>
          <w:rFonts w:hint="eastAsia"/>
          <w:b/>
          <w:bCs/>
          <w:lang w:val="es-ES" w:eastAsia="zh-CN"/>
        </w:rPr>
        <w:tab/>
      </w:r>
      <w:r w:rsidR="00450864" w:rsidRPr="00E1729E">
        <w:rPr>
          <w:rFonts w:hint="eastAsia"/>
          <w:b/>
          <w:bCs/>
          <w:lang w:val="es-ES" w:eastAsia="zh-CN"/>
        </w:rPr>
        <w:t>研究组</w:t>
      </w:r>
    </w:p>
    <w:p w:rsidR="00450864" w:rsidRPr="00E22424" w:rsidRDefault="00450864" w:rsidP="00450864">
      <w:pPr>
        <w:pStyle w:val="enumlev1"/>
        <w:rPr>
          <w:lang w:eastAsia="zh-CN"/>
        </w:rPr>
      </w:pPr>
      <w:r>
        <w:rPr>
          <w:lang w:eastAsia="zh-CN"/>
        </w:rPr>
        <w:t>−</w:t>
      </w:r>
      <w:r>
        <w:rPr>
          <w:lang w:eastAsia="zh-CN"/>
        </w:rPr>
        <w:tab/>
      </w:r>
      <w:r w:rsidRPr="00E22424">
        <w:rPr>
          <w:rFonts w:hint="eastAsia"/>
          <w:lang w:eastAsia="zh-CN"/>
        </w:rPr>
        <w:t>研究业务需求、架构、云计算和移动性等问题</w:t>
      </w:r>
      <w:r>
        <w:rPr>
          <w:rFonts w:hint="eastAsia"/>
          <w:lang w:eastAsia="zh-CN"/>
        </w:rPr>
        <w:t>的</w:t>
      </w:r>
      <w:r w:rsidRPr="00E22424">
        <w:rPr>
          <w:lang w:eastAsia="zh-CN"/>
        </w:rPr>
        <w:t>第</w:t>
      </w:r>
      <w:bookmarkStart w:id="11" w:name="OLE_LINK8"/>
      <w:bookmarkStart w:id="12" w:name="OLE_LINK9"/>
      <w:r w:rsidRPr="00E22424">
        <w:rPr>
          <w:lang w:eastAsia="zh-CN"/>
        </w:rPr>
        <w:t>13</w:t>
      </w:r>
      <w:r w:rsidRPr="00E22424">
        <w:rPr>
          <w:rFonts w:hint="eastAsia"/>
          <w:lang w:eastAsia="zh-CN"/>
        </w:rPr>
        <w:t>研究组</w:t>
      </w:r>
      <w:bookmarkEnd w:id="11"/>
      <w:bookmarkEnd w:id="12"/>
    </w:p>
    <w:p w:rsidR="00450864" w:rsidRPr="00E22424" w:rsidRDefault="00450864" w:rsidP="00450864">
      <w:pPr>
        <w:pStyle w:val="enumlev1"/>
        <w:rPr>
          <w:lang w:eastAsia="zh-CN"/>
        </w:rPr>
      </w:pPr>
      <w:r>
        <w:rPr>
          <w:lang w:eastAsia="zh-CN"/>
        </w:rPr>
        <w:t>−</w:t>
      </w:r>
      <w:r>
        <w:rPr>
          <w:lang w:eastAsia="zh-CN"/>
        </w:rPr>
        <w:tab/>
      </w:r>
      <w:r w:rsidRPr="00E22424">
        <w:rPr>
          <w:rFonts w:hint="eastAsia"/>
          <w:lang w:eastAsia="zh-CN"/>
        </w:rPr>
        <w:t>研究智能电网</w:t>
      </w:r>
      <w:r>
        <w:rPr>
          <w:rFonts w:hint="eastAsia"/>
          <w:lang w:eastAsia="zh-CN"/>
        </w:rPr>
        <w:t>的</w:t>
      </w:r>
      <w:r w:rsidRPr="00E22424">
        <w:rPr>
          <w:lang w:eastAsia="zh-CN"/>
        </w:rPr>
        <w:t>第</w:t>
      </w:r>
      <w:r w:rsidRPr="00E22424">
        <w:rPr>
          <w:lang w:eastAsia="zh-CN"/>
        </w:rPr>
        <w:t>15</w:t>
      </w:r>
      <w:r w:rsidRPr="00E22424">
        <w:rPr>
          <w:rFonts w:hint="eastAsia"/>
          <w:lang w:eastAsia="zh-CN"/>
        </w:rPr>
        <w:t>研究组</w:t>
      </w:r>
    </w:p>
    <w:p w:rsidR="00450864" w:rsidRPr="00E22424" w:rsidRDefault="00450864" w:rsidP="00450864">
      <w:pPr>
        <w:pStyle w:val="enumlev1"/>
        <w:rPr>
          <w:lang w:eastAsia="zh-CN"/>
        </w:rPr>
      </w:pPr>
      <w:r>
        <w:rPr>
          <w:lang w:eastAsia="zh-CN"/>
        </w:rPr>
        <w:t>−</w:t>
      </w:r>
      <w:r>
        <w:rPr>
          <w:lang w:eastAsia="zh-CN"/>
        </w:rPr>
        <w:tab/>
      </w:r>
      <w:r w:rsidRPr="00E22424">
        <w:rPr>
          <w:rFonts w:hint="eastAsia"/>
          <w:lang w:eastAsia="zh-CN"/>
        </w:rPr>
        <w:t>研究多媒体业务与应用</w:t>
      </w:r>
      <w:r>
        <w:rPr>
          <w:rFonts w:hint="eastAsia"/>
          <w:lang w:eastAsia="zh-CN"/>
        </w:rPr>
        <w:t>的</w:t>
      </w:r>
      <w:r w:rsidRPr="00E22424">
        <w:rPr>
          <w:lang w:eastAsia="zh-CN"/>
        </w:rPr>
        <w:t>第</w:t>
      </w:r>
      <w:r w:rsidRPr="00E22424">
        <w:rPr>
          <w:lang w:eastAsia="zh-CN"/>
        </w:rPr>
        <w:t>16</w:t>
      </w:r>
      <w:r w:rsidRPr="00E22424">
        <w:rPr>
          <w:rFonts w:hint="eastAsia"/>
          <w:lang w:eastAsia="zh-CN"/>
        </w:rPr>
        <w:t>研究组</w:t>
      </w:r>
    </w:p>
    <w:p w:rsidR="00450864" w:rsidRPr="00E22424" w:rsidRDefault="00450864" w:rsidP="00450864">
      <w:pPr>
        <w:pStyle w:val="enumlev1"/>
        <w:rPr>
          <w:lang w:eastAsia="zh-CN"/>
        </w:rPr>
      </w:pPr>
      <w:r>
        <w:rPr>
          <w:lang w:eastAsia="zh-CN"/>
        </w:rPr>
        <w:t>−</w:t>
      </w:r>
      <w:r>
        <w:rPr>
          <w:lang w:eastAsia="zh-CN"/>
        </w:rPr>
        <w:tab/>
      </w:r>
      <w:r w:rsidRPr="00E22424">
        <w:rPr>
          <w:rFonts w:hint="eastAsia"/>
          <w:lang w:eastAsia="zh-CN"/>
        </w:rPr>
        <w:t>研究安全问题</w:t>
      </w:r>
      <w:r>
        <w:rPr>
          <w:rFonts w:hint="eastAsia"/>
          <w:lang w:eastAsia="zh-CN"/>
        </w:rPr>
        <w:t>的</w:t>
      </w:r>
      <w:r w:rsidRPr="00E22424">
        <w:rPr>
          <w:lang w:eastAsia="zh-CN"/>
        </w:rPr>
        <w:t>第</w:t>
      </w:r>
      <w:r w:rsidRPr="00E22424">
        <w:rPr>
          <w:lang w:eastAsia="zh-CN"/>
        </w:rPr>
        <w:t>17</w:t>
      </w:r>
      <w:r w:rsidRPr="00E22424">
        <w:rPr>
          <w:rFonts w:hint="eastAsia"/>
          <w:lang w:eastAsia="zh-CN"/>
        </w:rPr>
        <w:t>研究组</w:t>
      </w:r>
    </w:p>
    <w:p w:rsidR="00450864" w:rsidRPr="00E22424" w:rsidRDefault="00450864" w:rsidP="00450864">
      <w:pPr>
        <w:pStyle w:val="enumlev1"/>
        <w:rPr>
          <w:lang w:eastAsia="zh-CN"/>
        </w:rPr>
      </w:pPr>
      <w:r>
        <w:rPr>
          <w:lang w:eastAsia="zh-CN"/>
        </w:rPr>
        <w:t>−</w:t>
      </w:r>
      <w:r>
        <w:rPr>
          <w:lang w:eastAsia="zh-CN"/>
        </w:rPr>
        <w:tab/>
      </w:r>
      <w:r w:rsidRPr="00E22424">
        <w:rPr>
          <w:rFonts w:hint="eastAsia"/>
          <w:lang w:eastAsia="zh-CN"/>
        </w:rPr>
        <w:t>研究管理问题与应急通信</w:t>
      </w:r>
      <w:r>
        <w:rPr>
          <w:rFonts w:hint="eastAsia"/>
          <w:lang w:eastAsia="zh-CN"/>
        </w:rPr>
        <w:t>的</w:t>
      </w:r>
      <w:r w:rsidRPr="00E22424">
        <w:rPr>
          <w:lang w:eastAsia="zh-CN"/>
        </w:rPr>
        <w:t>第</w:t>
      </w:r>
      <w:r w:rsidRPr="00E22424">
        <w:rPr>
          <w:lang w:eastAsia="zh-CN"/>
        </w:rPr>
        <w:t>2</w:t>
      </w:r>
      <w:r w:rsidRPr="00E22424">
        <w:rPr>
          <w:rFonts w:hint="eastAsia"/>
          <w:lang w:eastAsia="zh-CN"/>
        </w:rPr>
        <w:t>研究组</w:t>
      </w:r>
    </w:p>
    <w:p w:rsidR="00450864" w:rsidRPr="00E22424" w:rsidRDefault="00E1729E" w:rsidP="00E1729E">
      <w:pPr>
        <w:pStyle w:val="enumlev1"/>
        <w:rPr>
          <w:lang w:val="en-US"/>
        </w:rPr>
      </w:pPr>
      <w:r w:rsidRPr="00670DBD">
        <w:rPr>
          <w:rFonts w:hint="eastAsia"/>
          <w:b/>
          <w:bCs/>
          <w:lang w:eastAsia="zh-CN"/>
        </w:rPr>
        <w:t>d)</w:t>
      </w:r>
      <w:r w:rsidRPr="00670DBD">
        <w:rPr>
          <w:rFonts w:hint="eastAsia"/>
          <w:b/>
          <w:bCs/>
          <w:lang w:eastAsia="zh-CN"/>
        </w:rPr>
        <w:tab/>
      </w:r>
      <w:r w:rsidR="00450864" w:rsidRPr="00E1729E">
        <w:rPr>
          <w:rFonts w:hint="eastAsia"/>
          <w:b/>
          <w:bCs/>
          <w:lang w:val="es-ES" w:eastAsia="zh-CN"/>
        </w:rPr>
        <w:t>标准化机构</w:t>
      </w:r>
    </w:p>
    <w:p w:rsidR="00450864" w:rsidRPr="00E22424" w:rsidRDefault="00450864" w:rsidP="00450864">
      <w:pPr>
        <w:pStyle w:val="enumlev1"/>
      </w:pPr>
      <w:r>
        <w:t>−</w:t>
      </w:r>
      <w:r>
        <w:tab/>
      </w:r>
      <w:r w:rsidRPr="00E22424">
        <w:t>3GPP</w:t>
      </w:r>
      <w:r w:rsidRPr="00E22424">
        <w:rPr>
          <w:rFonts w:hint="eastAsia"/>
          <w:lang w:eastAsia="zh-CN"/>
        </w:rPr>
        <w:t>、</w:t>
      </w:r>
      <w:r w:rsidRPr="00E22424">
        <w:t>DMTF</w:t>
      </w:r>
      <w:r w:rsidRPr="00E22424">
        <w:rPr>
          <w:rFonts w:hint="eastAsia"/>
          <w:lang w:eastAsia="zh-CN"/>
        </w:rPr>
        <w:t>、</w:t>
      </w:r>
      <w:r w:rsidRPr="00E22424">
        <w:t>ONF</w:t>
      </w:r>
    </w:p>
    <w:p w:rsidR="00450864" w:rsidRDefault="00450864" w:rsidP="00450864">
      <w:pPr>
        <w:pStyle w:val="enumlev1"/>
        <w:rPr>
          <w:lang w:eastAsia="zh-CN"/>
        </w:rPr>
      </w:pPr>
      <w:r>
        <w:t>−</w:t>
      </w:r>
      <w:r>
        <w:tab/>
      </w:r>
      <w:r w:rsidRPr="00E22424">
        <w:t>IETF</w:t>
      </w:r>
      <w:r w:rsidRPr="00E22424">
        <w:rPr>
          <w:rFonts w:hint="eastAsia"/>
          <w:lang w:eastAsia="zh-CN"/>
        </w:rPr>
        <w:t>、</w:t>
      </w:r>
      <w:r w:rsidRPr="00E22424">
        <w:t>IEEE</w:t>
      </w:r>
      <w:r w:rsidRPr="00E22424">
        <w:rPr>
          <w:rFonts w:hint="eastAsia"/>
          <w:lang w:eastAsia="zh-CN"/>
        </w:rPr>
        <w:t>、</w:t>
      </w:r>
      <w:proofErr w:type="spellStart"/>
      <w:r w:rsidRPr="00E22424">
        <w:t>Zigbee</w:t>
      </w:r>
      <w:proofErr w:type="spellEnd"/>
      <w:r w:rsidRPr="00E22424">
        <w:rPr>
          <w:rFonts w:hint="eastAsia"/>
          <w:lang w:eastAsia="zh-CN"/>
        </w:rPr>
        <w:t>、</w:t>
      </w:r>
      <w:r w:rsidRPr="00E22424">
        <w:t>IPSO</w:t>
      </w:r>
      <w:r w:rsidRPr="00E22424">
        <w:rPr>
          <w:rFonts w:hint="eastAsia"/>
          <w:lang w:eastAsia="zh-CN"/>
        </w:rPr>
        <w:t>等</w:t>
      </w:r>
    </w:p>
    <w:p w:rsidR="0020483A" w:rsidRDefault="00450864" w:rsidP="00450864">
      <w:pPr>
        <w:pStyle w:val="enumlev1"/>
        <w:rPr>
          <w:lang w:eastAsia="zh-CN"/>
        </w:rPr>
      </w:pPr>
      <w:r>
        <w:rPr>
          <w:lang w:eastAsia="zh-CN"/>
        </w:rPr>
        <w:t>–</w:t>
      </w:r>
      <w:r>
        <w:rPr>
          <w:rFonts w:hint="eastAsia"/>
          <w:lang w:eastAsia="zh-CN"/>
        </w:rPr>
        <w:tab/>
      </w:r>
      <w:bookmarkStart w:id="13" w:name="OLE_LINK11"/>
      <w:r w:rsidRPr="00E22424">
        <w:rPr>
          <w:lang w:eastAsia="zh-CN"/>
        </w:rPr>
        <w:t>OneM2M</w:t>
      </w:r>
      <w:bookmarkEnd w:id="13"/>
      <w:r>
        <w:rPr>
          <w:rFonts w:hint="eastAsia"/>
          <w:lang w:eastAsia="zh-CN"/>
        </w:rPr>
        <w:t>；</w:t>
      </w:r>
      <w:r w:rsidRPr="00CF1BBC">
        <w:rPr>
          <w:rFonts w:hint="eastAsia"/>
          <w:lang w:eastAsia="zh-CN"/>
        </w:rPr>
        <w:t>康体佳健康联盟</w:t>
      </w:r>
    </w:p>
    <w:p w:rsidR="0020483A" w:rsidRDefault="0020483A">
      <w:pPr>
        <w:tabs>
          <w:tab w:val="clear" w:pos="794"/>
          <w:tab w:val="clear" w:pos="1191"/>
          <w:tab w:val="clear" w:pos="1588"/>
          <w:tab w:val="clear" w:pos="1985"/>
        </w:tabs>
        <w:spacing w:before="0"/>
        <w:rPr>
          <w:lang w:eastAsia="zh-CN"/>
        </w:rPr>
      </w:pPr>
      <w:r>
        <w:rPr>
          <w:lang w:eastAsia="zh-CN"/>
        </w:rPr>
        <w:br w:type="page"/>
      </w:r>
    </w:p>
    <w:p w:rsidR="00450864" w:rsidRPr="00E1729E" w:rsidRDefault="0020483A" w:rsidP="00F52D3A">
      <w:pPr>
        <w:tabs>
          <w:tab w:val="clear" w:pos="794"/>
          <w:tab w:val="clear" w:pos="1191"/>
          <w:tab w:val="clear" w:pos="1588"/>
          <w:tab w:val="clear" w:pos="1985"/>
        </w:tabs>
        <w:spacing w:before="0"/>
        <w:jc w:val="center"/>
        <w:rPr>
          <w:rFonts w:eastAsiaTheme="minorEastAsia"/>
          <w:b/>
          <w:bCs/>
          <w:lang w:eastAsia="zh-CN"/>
        </w:rPr>
      </w:pPr>
      <w:r w:rsidRPr="00E1729E">
        <w:rPr>
          <w:rFonts w:eastAsiaTheme="minorEastAsia" w:hint="eastAsia"/>
          <w:b/>
          <w:bCs/>
          <w:lang w:eastAsia="zh-CN"/>
        </w:rPr>
        <w:lastRenderedPageBreak/>
        <w:t>附件</w:t>
      </w:r>
      <w:r w:rsidRPr="00E1729E">
        <w:rPr>
          <w:rFonts w:eastAsiaTheme="minorEastAsia" w:hint="eastAsia"/>
          <w:b/>
          <w:bCs/>
          <w:lang w:eastAsia="zh-CN"/>
        </w:rPr>
        <w:t>2</w:t>
      </w:r>
      <w:r w:rsidR="00F52D3A" w:rsidRPr="00E1729E">
        <w:rPr>
          <w:rFonts w:eastAsiaTheme="minorEastAsia"/>
          <w:b/>
          <w:bCs/>
          <w:lang w:eastAsia="zh-CN"/>
        </w:rPr>
        <w:br/>
      </w:r>
      <w:r w:rsidRPr="00E1729E">
        <w:rPr>
          <w:rFonts w:eastAsiaTheme="minorEastAsia" w:hint="eastAsia"/>
          <w:b/>
          <w:bCs/>
          <w:lang w:eastAsia="zh-CN"/>
        </w:rPr>
        <w:t>（电信标准化局第</w:t>
      </w:r>
      <w:r w:rsidRPr="00E1729E">
        <w:rPr>
          <w:rFonts w:eastAsiaTheme="minorEastAsia" w:hint="eastAsia"/>
          <w:b/>
          <w:bCs/>
          <w:lang w:eastAsia="zh-CN"/>
        </w:rPr>
        <w:t>189</w:t>
      </w:r>
      <w:r w:rsidRPr="00E1729E">
        <w:rPr>
          <w:rFonts w:eastAsiaTheme="minorEastAsia" w:hint="eastAsia"/>
          <w:b/>
          <w:bCs/>
          <w:lang w:eastAsia="zh-CN"/>
        </w:rPr>
        <w:t>号通函）</w:t>
      </w:r>
    </w:p>
    <w:p w:rsidR="0020483A" w:rsidRDefault="0020483A">
      <w:pPr>
        <w:pStyle w:val="Heading2"/>
        <w:rPr>
          <w:lang w:eastAsia="zh-CN"/>
        </w:rPr>
      </w:pPr>
      <w:r>
        <w:rPr>
          <w:rFonts w:hint="eastAsia"/>
          <w:lang w:eastAsia="zh-CN"/>
        </w:rPr>
        <w:t>第</w:t>
      </w:r>
      <w:r>
        <w:rPr>
          <w:rFonts w:hint="eastAsia"/>
          <w:lang w:eastAsia="zh-CN"/>
        </w:rPr>
        <w:t>8</w:t>
      </w:r>
      <w:r w:rsidRPr="00615924">
        <w:rPr>
          <w:lang w:eastAsia="zh-CN"/>
        </w:rPr>
        <w:t>/</w:t>
      </w:r>
      <w:r>
        <w:rPr>
          <w:rFonts w:hint="eastAsia"/>
          <w:lang w:eastAsia="zh-CN"/>
        </w:rPr>
        <w:t>11</w:t>
      </w:r>
      <w:r>
        <w:rPr>
          <w:rFonts w:hint="eastAsia"/>
          <w:lang w:eastAsia="zh-CN"/>
        </w:rPr>
        <w:t>号</w:t>
      </w:r>
      <w:r>
        <w:rPr>
          <w:lang w:eastAsia="zh-CN"/>
        </w:rPr>
        <w:t>课题</w:t>
      </w:r>
      <w:r>
        <w:rPr>
          <w:rFonts w:hint="eastAsia"/>
          <w:lang w:eastAsia="zh-CN"/>
        </w:rPr>
        <w:t xml:space="preserve"> </w:t>
      </w:r>
      <w:r>
        <w:rPr>
          <w:lang w:eastAsia="zh-CN"/>
        </w:rPr>
        <w:t>–</w:t>
      </w:r>
      <w:r>
        <w:rPr>
          <w:rFonts w:hint="eastAsia"/>
          <w:lang w:eastAsia="zh-CN"/>
        </w:rPr>
        <w:t xml:space="preserve"> </w:t>
      </w:r>
      <w:r>
        <w:rPr>
          <w:rFonts w:hint="eastAsia"/>
          <w:lang w:eastAsia="zh-CN"/>
        </w:rPr>
        <w:t>信令和协议</w:t>
      </w:r>
      <w:r w:rsidRPr="00E22424">
        <w:rPr>
          <w:rFonts w:hint="eastAsia"/>
          <w:lang w:eastAsia="zh-CN"/>
        </w:rPr>
        <w:t>实施</w:t>
      </w:r>
      <w:r w:rsidRPr="000060F7">
        <w:rPr>
          <w:rFonts w:hint="eastAsia"/>
          <w:u w:val="single"/>
          <w:lang w:eastAsia="zh-CN"/>
        </w:rPr>
        <w:t>以及解决假冒</w:t>
      </w:r>
      <w:r w:rsidRPr="000060F7">
        <w:rPr>
          <w:rFonts w:hint="eastAsia"/>
          <w:u w:val="single"/>
          <w:lang w:eastAsia="zh-CN"/>
        </w:rPr>
        <w:t>ICT</w:t>
      </w:r>
      <w:r w:rsidRPr="000060F7">
        <w:rPr>
          <w:rFonts w:hint="eastAsia"/>
          <w:u w:val="single"/>
          <w:lang w:eastAsia="zh-CN"/>
        </w:rPr>
        <w:t>设备的指南</w:t>
      </w:r>
    </w:p>
    <w:p w:rsidR="0020483A" w:rsidRDefault="0020483A" w:rsidP="0020483A">
      <w:pPr>
        <w:rPr>
          <w:lang w:eastAsia="zh-CN"/>
        </w:rPr>
      </w:pPr>
      <w:r w:rsidRPr="009814E9">
        <w:rPr>
          <w:rFonts w:hint="eastAsia"/>
          <w:lang w:eastAsia="zh-CN"/>
        </w:rPr>
        <w:t>（第</w:t>
      </w:r>
      <w:r>
        <w:rPr>
          <w:rFonts w:hint="eastAsia"/>
          <w:lang w:eastAsia="zh-CN"/>
        </w:rPr>
        <w:t>6</w:t>
      </w:r>
      <w:r w:rsidRPr="009814E9">
        <w:rPr>
          <w:lang w:eastAsia="zh-CN"/>
        </w:rPr>
        <w:t>/</w:t>
      </w:r>
      <w:r>
        <w:rPr>
          <w:rFonts w:hint="eastAsia"/>
          <w:lang w:eastAsia="zh-CN"/>
        </w:rPr>
        <w:t>11</w:t>
      </w:r>
      <w:r w:rsidRPr="009814E9">
        <w:rPr>
          <w:rFonts w:hint="eastAsia"/>
          <w:lang w:eastAsia="zh-CN"/>
        </w:rPr>
        <w:t>号课题的继续</w:t>
      </w:r>
      <w:r>
        <w:rPr>
          <w:rFonts w:hint="eastAsia"/>
          <w:lang w:eastAsia="zh-CN"/>
        </w:rPr>
        <w:t>）</w:t>
      </w:r>
    </w:p>
    <w:p w:rsidR="0020483A" w:rsidRDefault="0020483A" w:rsidP="0020483A">
      <w:pPr>
        <w:pStyle w:val="Heading3"/>
        <w:rPr>
          <w:lang w:eastAsia="zh-CN"/>
        </w:rPr>
      </w:pPr>
      <w:r>
        <w:rPr>
          <w:lang w:eastAsia="zh-CN"/>
        </w:rPr>
        <w:t>1</w:t>
      </w:r>
      <w:r>
        <w:rPr>
          <w:lang w:eastAsia="zh-CN"/>
        </w:rPr>
        <w:tab/>
      </w:r>
      <w:r>
        <w:rPr>
          <w:rFonts w:cs="SimSun" w:hint="eastAsia"/>
          <w:lang w:eastAsia="zh-CN"/>
        </w:rPr>
        <w:t>目的</w:t>
      </w:r>
    </w:p>
    <w:p w:rsidR="00B55DF4" w:rsidRPr="00E22424" w:rsidRDefault="00B55DF4" w:rsidP="00B55DF4">
      <w:pPr>
        <w:ind w:firstLineChars="200" w:firstLine="480"/>
        <w:rPr>
          <w:bCs/>
          <w:lang w:eastAsia="zh-CN"/>
        </w:rPr>
      </w:pPr>
      <w:r w:rsidRPr="00E22424">
        <w:rPr>
          <w:rFonts w:hint="eastAsia"/>
          <w:bCs/>
          <w:lang w:eastAsia="zh-CN"/>
        </w:rPr>
        <w:t>基于数据包的</w:t>
      </w:r>
      <w:r w:rsidRPr="00B55DF4">
        <w:rPr>
          <w:rFonts w:hint="eastAsia"/>
          <w:bCs/>
          <w:strike/>
          <w:lang w:eastAsia="zh-CN"/>
        </w:rPr>
        <w:t>网络和</w:t>
      </w:r>
      <w:r w:rsidRPr="00E22424">
        <w:rPr>
          <w:rFonts w:hint="eastAsia"/>
          <w:bCs/>
          <w:lang w:eastAsia="zh-CN"/>
        </w:rPr>
        <w:t>协议正在不断发展，各国际标准化机构</w:t>
      </w:r>
      <w:r w:rsidRPr="00B55DF4">
        <w:rPr>
          <w:rFonts w:hint="eastAsia"/>
          <w:bCs/>
          <w:u w:val="single"/>
          <w:lang w:eastAsia="zh-CN"/>
        </w:rPr>
        <w:t>正在开展的研究及</w:t>
      </w:r>
      <w:r w:rsidRPr="00E22424">
        <w:rPr>
          <w:rFonts w:hint="eastAsia"/>
          <w:bCs/>
          <w:lang w:eastAsia="zh-CN"/>
        </w:rPr>
        <w:t>所取得的进展为解决融合与交互问题提供了各种不同的方案。</w:t>
      </w:r>
    </w:p>
    <w:p w:rsidR="00B55DF4" w:rsidRPr="00E22424" w:rsidRDefault="00B55DF4" w:rsidP="00B55DF4">
      <w:pPr>
        <w:ind w:firstLineChars="200" w:firstLine="480"/>
        <w:rPr>
          <w:bCs/>
          <w:lang w:eastAsia="zh-CN"/>
        </w:rPr>
      </w:pPr>
      <w:r w:rsidRPr="00B55DF4">
        <w:rPr>
          <w:rFonts w:hint="eastAsia"/>
          <w:bCs/>
          <w:u w:val="single"/>
          <w:lang w:eastAsia="zh-CN"/>
        </w:rPr>
        <w:t>国际电联各成员国，尤其是</w:t>
      </w:r>
      <w:r w:rsidRPr="00B55DF4">
        <w:rPr>
          <w:rFonts w:hint="eastAsia"/>
          <w:bCs/>
          <w:strike/>
          <w:lang w:eastAsia="zh-CN"/>
        </w:rPr>
        <w:t>很多</w:t>
      </w:r>
      <w:r w:rsidRPr="00E22424">
        <w:rPr>
          <w:rFonts w:hint="eastAsia"/>
          <w:bCs/>
          <w:lang w:eastAsia="zh-CN"/>
        </w:rPr>
        <w:t>发展中国家</w:t>
      </w:r>
      <w:r w:rsidRPr="00B55DF4">
        <w:rPr>
          <w:rFonts w:hint="eastAsia"/>
          <w:bCs/>
          <w:u w:val="single"/>
          <w:lang w:eastAsia="zh-CN"/>
        </w:rPr>
        <w:t>成员国</w:t>
      </w:r>
      <w:r w:rsidRPr="00E22424">
        <w:rPr>
          <w:rFonts w:hint="eastAsia"/>
          <w:bCs/>
          <w:lang w:eastAsia="zh-CN"/>
        </w:rPr>
        <w:t>已经表示，需要</w:t>
      </w:r>
      <w:r w:rsidRPr="00B55DF4">
        <w:rPr>
          <w:rFonts w:hint="eastAsia"/>
          <w:bCs/>
          <w:u w:val="single"/>
          <w:lang w:eastAsia="zh-CN"/>
        </w:rPr>
        <w:t>在了解</w:t>
      </w:r>
      <w:r w:rsidRPr="00B55DF4">
        <w:rPr>
          <w:rFonts w:hint="eastAsia"/>
          <w:bCs/>
          <w:strike/>
          <w:lang w:eastAsia="zh-CN"/>
        </w:rPr>
        <w:t>就如何理解各种</w:t>
      </w:r>
      <w:r w:rsidRPr="00B55DF4">
        <w:rPr>
          <w:rFonts w:hint="eastAsia"/>
          <w:bCs/>
          <w:strike/>
          <w:lang w:eastAsia="zh-CN"/>
        </w:rPr>
        <w:t>ITU-T</w:t>
      </w:r>
      <w:r w:rsidRPr="00B55DF4">
        <w:rPr>
          <w:rFonts w:hint="eastAsia"/>
          <w:bCs/>
          <w:strike/>
          <w:lang w:eastAsia="zh-CN"/>
        </w:rPr>
        <w:t>建议书的使用方法方面的帮助。这就需要有指南来帮助</w:t>
      </w:r>
      <w:r w:rsidRPr="00B55DF4">
        <w:rPr>
          <w:rFonts w:hint="eastAsia"/>
          <w:bCs/>
          <w:strike/>
          <w:lang w:eastAsia="zh-CN"/>
        </w:rPr>
        <w:t>ITU-T</w:t>
      </w:r>
      <w:r w:rsidRPr="00B55DF4">
        <w:rPr>
          <w:rFonts w:hint="eastAsia"/>
          <w:bCs/>
          <w:strike/>
          <w:lang w:eastAsia="zh-CN"/>
        </w:rPr>
        <w:t>成员决定对新的</w:t>
      </w:r>
      <w:r w:rsidRPr="00E22424">
        <w:rPr>
          <w:rFonts w:hint="eastAsia"/>
          <w:bCs/>
          <w:lang w:eastAsia="zh-CN"/>
        </w:rPr>
        <w:t>网络和业务</w:t>
      </w:r>
      <w:r>
        <w:rPr>
          <w:rFonts w:hint="eastAsia"/>
          <w:bCs/>
          <w:lang w:eastAsia="zh-CN"/>
        </w:rPr>
        <w:t>业务</w:t>
      </w:r>
      <w:r w:rsidRPr="00B55DF4">
        <w:rPr>
          <w:rFonts w:hint="eastAsia"/>
          <w:bCs/>
          <w:u w:val="single"/>
          <w:lang w:eastAsia="zh-CN"/>
        </w:rPr>
        <w:t>部署战略及情况方面获得帮助</w:t>
      </w:r>
      <w:r w:rsidRPr="00B55DF4">
        <w:rPr>
          <w:rFonts w:hint="eastAsia"/>
          <w:bCs/>
          <w:strike/>
          <w:lang w:eastAsia="zh-CN"/>
        </w:rPr>
        <w:t>应采取何种策略</w:t>
      </w:r>
      <w:r w:rsidRPr="00E22424">
        <w:rPr>
          <w:rFonts w:hint="eastAsia"/>
          <w:bCs/>
          <w:lang w:eastAsia="zh-CN"/>
        </w:rPr>
        <w:t>。</w:t>
      </w:r>
    </w:p>
    <w:p w:rsidR="00B55DF4" w:rsidRDefault="00B55DF4" w:rsidP="00B55DF4">
      <w:pPr>
        <w:ind w:firstLineChars="200" w:firstLine="480"/>
        <w:rPr>
          <w:bCs/>
          <w:lang w:val="en-US" w:eastAsia="zh-CN"/>
        </w:rPr>
      </w:pPr>
      <w:r w:rsidRPr="00B55DF4">
        <w:rPr>
          <w:rFonts w:hint="eastAsia"/>
          <w:bCs/>
          <w:u w:val="single"/>
          <w:lang w:eastAsia="zh-CN"/>
        </w:rPr>
        <w:t>多个论坛和大会也呼吁国际电联在日益严重的假冒电信</w:t>
      </w:r>
      <w:r w:rsidRPr="00B55DF4">
        <w:rPr>
          <w:rFonts w:hint="eastAsia"/>
          <w:bCs/>
          <w:u w:val="single"/>
          <w:lang w:eastAsia="zh-CN"/>
        </w:rPr>
        <w:t>/ICT</w:t>
      </w:r>
      <w:r w:rsidRPr="00B55DF4">
        <w:rPr>
          <w:rFonts w:hint="eastAsia"/>
          <w:bCs/>
          <w:u w:val="single"/>
          <w:lang w:eastAsia="zh-CN"/>
        </w:rPr>
        <w:t>产品和设备方面提供帮助，这一问题为</w:t>
      </w:r>
      <w:r w:rsidRPr="00B55DF4">
        <w:rPr>
          <w:rFonts w:hint="eastAsia"/>
          <w:bCs/>
          <w:u w:val="single"/>
          <w:lang w:eastAsia="zh-CN"/>
        </w:rPr>
        <w:t>ICT</w:t>
      </w:r>
      <w:r w:rsidRPr="00B55DF4">
        <w:rPr>
          <w:rFonts w:hint="eastAsia"/>
          <w:bCs/>
          <w:u w:val="single"/>
          <w:lang w:eastAsia="zh-CN"/>
        </w:rPr>
        <w:t>领域的所有利益攸关方（销售商、各国政府、运营商和消费者）带来了不利影响。</w:t>
      </w:r>
      <w:r w:rsidRPr="00E22424">
        <w:rPr>
          <w:rFonts w:hint="eastAsia"/>
          <w:bCs/>
          <w:lang w:eastAsia="zh-CN"/>
        </w:rPr>
        <w:t>ITU-T</w:t>
      </w:r>
      <w:r w:rsidRPr="00E22424">
        <w:rPr>
          <w:rFonts w:hint="eastAsia"/>
          <w:bCs/>
          <w:lang w:eastAsia="zh-CN"/>
        </w:rPr>
        <w:t>研究组之间、</w:t>
      </w:r>
      <w:r w:rsidRPr="00E22424">
        <w:rPr>
          <w:rFonts w:hint="eastAsia"/>
          <w:bCs/>
          <w:lang w:eastAsia="zh-CN"/>
        </w:rPr>
        <w:t>ITU-T</w:t>
      </w:r>
      <w:r w:rsidRPr="00E22424">
        <w:rPr>
          <w:rFonts w:hint="eastAsia"/>
          <w:bCs/>
          <w:lang w:eastAsia="zh-CN"/>
        </w:rPr>
        <w:t>和</w:t>
      </w:r>
      <w:r w:rsidRPr="00E22424">
        <w:rPr>
          <w:rFonts w:hint="eastAsia"/>
          <w:bCs/>
          <w:lang w:eastAsia="zh-CN"/>
        </w:rPr>
        <w:t>ITU-D</w:t>
      </w:r>
      <w:r w:rsidRPr="00E22424">
        <w:rPr>
          <w:rFonts w:hint="eastAsia"/>
          <w:bCs/>
          <w:lang w:eastAsia="zh-CN"/>
        </w:rPr>
        <w:t>之间以及</w:t>
      </w:r>
      <w:r>
        <w:rPr>
          <w:rFonts w:hint="eastAsia"/>
          <w:bCs/>
          <w:lang w:eastAsia="zh-CN"/>
        </w:rPr>
        <w:t>国际电联</w:t>
      </w:r>
      <w:r w:rsidRPr="00E22424">
        <w:rPr>
          <w:rFonts w:hint="eastAsia"/>
          <w:bCs/>
          <w:lang w:eastAsia="zh-CN"/>
        </w:rPr>
        <w:t>以外的外部实体（特别是标准开发组织</w:t>
      </w:r>
      <w:r>
        <w:rPr>
          <w:rFonts w:hint="eastAsia"/>
          <w:bCs/>
          <w:lang w:eastAsia="zh-CN"/>
        </w:rPr>
        <w:t>）</w:t>
      </w:r>
      <w:r w:rsidRPr="00E22424">
        <w:rPr>
          <w:rFonts w:hint="eastAsia"/>
          <w:bCs/>
          <w:lang w:eastAsia="zh-CN"/>
        </w:rPr>
        <w:t>之间需要合作，以便</w:t>
      </w:r>
      <w:r w:rsidRPr="00B55DF4">
        <w:rPr>
          <w:rFonts w:hint="eastAsia"/>
          <w:bCs/>
          <w:u w:val="single"/>
          <w:lang w:eastAsia="zh-CN"/>
        </w:rPr>
        <w:t>在此方面</w:t>
      </w:r>
      <w:r w:rsidRPr="00E22424">
        <w:rPr>
          <w:rFonts w:hint="eastAsia"/>
          <w:bCs/>
          <w:lang w:eastAsia="zh-CN"/>
        </w:rPr>
        <w:t>收集完整的信息</w:t>
      </w:r>
      <w:r w:rsidRPr="00B55DF4">
        <w:rPr>
          <w:rFonts w:hint="eastAsia"/>
          <w:bCs/>
          <w:strike/>
          <w:lang w:eastAsia="zh-CN"/>
        </w:rPr>
        <w:t>来形成有价值的指南。相关组织之间的合作对于完成其各自的任务也是很有必要的</w:t>
      </w:r>
      <w:r w:rsidRPr="00E22424">
        <w:rPr>
          <w:rFonts w:hint="eastAsia"/>
          <w:bCs/>
          <w:lang w:eastAsia="zh-CN"/>
        </w:rPr>
        <w:t>。</w:t>
      </w:r>
    </w:p>
    <w:p w:rsidR="0020483A" w:rsidRDefault="00723205" w:rsidP="00723205">
      <w:pPr>
        <w:ind w:firstLineChars="200" w:firstLine="480"/>
        <w:rPr>
          <w:lang w:val="en-US" w:eastAsia="zh-CN"/>
        </w:rPr>
      </w:pPr>
      <w:r>
        <w:rPr>
          <w:rFonts w:hint="eastAsia"/>
          <w:bCs/>
          <w:lang w:eastAsia="zh-CN"/>
        </w:rPr>
        <w:t>在</w:t>
      </w:r>
      <w:r w:rsidR="0020483A" w:rsidRPr="00E22424">
        <w:rPr>
          <w:rFonts w:hint="eastAsia"/>
          <w:bCs/>
          <w:lang w:eastAsia="zh-CN"/>
        </w:rPr>
        <w:t>相关组织</w:t>
      </w:r>
      <w:r>
        <w:rPr>
          <w:rFonts w:hint="eastAsia"/>
          <w:bCs/>
          <w:lang w:eastAsia="zh-CN"/>
        </w:rPr>
        <w:t>之间进行协调</w:t>
      </w:r>
      <w:r w:rsidR="0020483A" w:rsidRPr="00E22424">
        <w:rPr>
          <w:rFonts w:hint="eastAsia"/>
          <w:bCs/>
          <w:lang w:eastAsia="zh-CN"/>
        </w:rPr>
        <w:t>对于完成</w:t>
      </w:r>
      <w:r>
        <w:rPr>
          <w:rFonts w:hint="eastAsia"/>
          <w:bCs/>
          <w:lang w:eastAsia="zh-CN"/>
        </w:rPr>
        <w:t>这些</w:t>
      </w:r>
      <w:r w:rsidR="0020483A" w:rsidRPr="00E22424">
        <w:rPr>
          <w:rFonts w:hint="eastAsia"/>
          <w:bCs/>
          <w:lang w:eastAsia="zh-CN"/>
        </w:rPr>
        <w:t>任务也是必要的。</w:t>
      </w:r>
    </w:p>
    <w:p w:rsidR="0020483A" w:rsidRDefault="00A7203A" w:rsidP="0020483A">
      <w:pPr>
        <w:pStyle w:val="Heading3"/>
        <w:rPr>
          <w:lang w:eastAsia="zh-CN"/>
        </w:rPr>
      </w:pPr>
      <w:r>
        <w:rPr>
          <w:lang w:eastAsia="zh-CN"/>
        </w:rPr>
        <w:t>2</w:t>
      </w:r>
      <w:r>
        <w:rPr>
          <w:lang w:eastAsia="zh-CN"/>
        </w:rPr>
        <w:tab/>
      </w:r>
      <w:r w:rsidR="0020483A">
        <w:rPr>
          <w:rFonts w:cs="SimSun" w:hint="eastAsia"/>
          <w:lang w:eastAsia="zh-CN"/>
        </w:rPr>
        <w:t>课题</w:t>
      </w:r>
    </w:p>
    <w:p w:rsidR="0020483A" w:rsidRDefault="0020483A" w:rsidP="0020483A">
      <w:pPr>
        <w:ind w:firstLineChars="200" w:firstLine="480"/>
        <w:rPr>
          <w:lang w:eastAsia="zh-CN"/>
        </w:rPr>
      </w:pPr>
      <w:r>
        <w:rPr>
          <w:rFonts w:cs="SimSun" w:hint="eastAsia"/>
          <w:lang w:eastAsia="zh-CN"/>
        </w:rPr>
        <w:t>应予以考虑的项目包括，但不限于</w:t>
      </w:r>
      <w:r>
        <w:rPr>
          <w:rFonts w:hint="eastAsia"/>
          <w:lang w:eastAsia="zh-CN"/>
        </w:rPr>
        <w:t>：</w:t>
      </w:r>
    </w:p>
    <w:p w:rsidR="0020483A" w:rsidRPr="00E22424" w:rsidRDefault="0020483A" w:rsidP="0020483A">
      <w:pPr>
        <w:pStyle w:val="enumlev1"/>
        <w:rPr>
          <w:lang w:eastAsia="zh-CN"/>
        </w:rPr>
      </w:pPr>
      <w:r>
        <w:rPr>
          <w:lang w:eastAsia="zh-CN"/>
        </w:rPr>
        <w:t>–</w:t>
      </w:r>
      <w:r>
        <w:rPr>
          <w:rFonts w:hint="eastAsia"/>
          <w:lang w:eastAsia="zh-CN"/>
        </w:rPr>
        <w:tab/>
      </w:r>
      <w:r w:rsidRPr="00E22424">
        <w:rPr>
          <w:rFonts w:hint="eastAsia"/>
          <w:lang w:eastAsia="zh-CN"/>
        </w:rPr>
        <w:t>在</w:t>
      </w:r>
      <w:r w:rsidRPr="00E22424">
        <w:rPr>
          <w:rFonts w:hint="eastAsia"/>
          <w:lang w:eastAsia="zh-CN"/>
        </w:rPr>
        <w:t>ITU-T</w:t>
      </w:r>
      <w:r w:rsidRPr="00E22424">
        <w:rPr>
          <w:rFonts w:hint="eastAsia"/>
          <w:lang w:eastAsia="zh-CN"/>
        </w:rPr>
        <w:t>，需要采取何种行动来由</w:t>
      </w:r>
      <w:r w:rsidRPr="00E22424">
        <w:rPr>
          <w:rFonts w:hint="eastAsia"/>
          <w:lang w:eastAsia="zh-CN"/>
        </w:rPr>
        <w:t>ITU-T</w:t>
      </w:r>
      <w:r w:rsidRPr="00E22424">
        <w:rPr>
          <w:rFonts w:hint="eastAsia"/>
          <w:lang w:eastAsia="zh-CN"/>
        </w:rPr>
        <w:t>和</w:t>
      </w:r>
      <w:r w:rsidRPr="00E22424">
        <w:rPr>
          <w:rFonts w:hint="eastAsia"/>
          <w:lang w:eastAsia="zh-CN"/>
        </w:rPr>
        <w:t>ITU-D</w:t>
      </w:r>
      <w:r w:rsidRPr="00E22424">
        <w:rPr>
          <w:rFonts w:hint="eastAsia"/>
          <w:lang w:eastAsia="zh-CN"/>
        </w:rPr>
        <w:t>各部门编制包含有关技术问题不同方面的通用指南，特别是</w:t>
      </w:r>
      <w:r w:rsidR="0018052D" w:rsidRPr="00A7203A">
        <w:rPr>
          <w:rFonts w:hint="eastAsia"/>
          <w:u w:val="single"/>
          <w:lang w:eastAsia="zh-CN"/>
        </w:rPr>
        <w:t>解决假冒</w:t>
      </w:r>
      <w:r w:rsidR="0018052D" w:rsidRPr="00A7203A">
        <w:rPr>
          <w:rFonts w:hint="eastAsia"/>
          <w:u w:val="single"/>
          <w:lang w:eastAsia="zh-CN"/>
        </w:rPr>
        <w:t>ICT</w:t>
      </w:r>
      <w:r w:rsidR="0018052D" w:rsidRPr="00A7203A">
        <w:rPr>
          <w:rFonts w:hint="eastAsia"/>
          <w:u w:val="single"/>
          <w:lang w:eastAsia="zh-CN"/>
        </w:rPr>
        <w:t>设备</w:t>
      </w:r>
      <w:r w:rsidR="00A955B1">
        <w:rPr>
          <w:rFonts w:hint="eastAsia"/>
          <w:lang w:eastAsia="zh-CN"/>
        </w:rPr>
        <w:t>及</w:t>
      </w:r>
      <w:r w:rsidRPr="00E22424">
        <w:rPr>
          <w:rFonts w:hint="eastAsia"/>
          <w:lang w:eastAsia="zh-CN"/>
        </w:rPr>
        <w:t>与网络测试和基准制定进行方法比较？</w:t>
      </w:r>
    </w:p>
    <w:p w:rsidR="0020483A" w:rsidRPr="00E22424" w:rsidRDefault="0020483A" w:rsidP="0020483A">
      <w:pPr>
        <w:pStyle w:val="enumlev1"/>
        <w:rPr>
          <w:lang w:eastAsia="zh-CN"/>
        </w:rPr>
      </w:pPr>
      <w:r>
        <w:rPr>
          <w:lang w:eastAsia="zh-CN"/>
        </w:rPr>
        <w:t>−</w:t>
      </w:r>
      <w:r>
        <w:rPr>
          <w:lang w:eastAsia="zh-CN"/>
        </w:rPr>
        <w:tab/>
      </w:r>
      <w:r w:rsidRPr="00E22424">
        <w:rPr>
          <w:rFonts w:hint="eastAsia"/>
          <w:lang w:eastAsia="zh-CN"/>
        </w:rPr>
        <w:t>在采用基于数据包的网络架构时，为确保足够的安全性应考虑什么问题？</w:t>
      </w:r>
    </w:p>
    <w:p w:rsidR="0020483A" w:rsidRPr="00E22424" w:rsidRDefault="0020483A" w:rsidP="0020483A">
      <w:pPr>
        <w:pStyle w:val="enumlev1"/>
        <w:rPr>
          <w:lang w:eastAsia="zh-CN"/>
        </w:rPr>
      </w:pPr>
      <w:r>
        <w:rPr>
          <w:lang w:eastAsia="zh-CN"/>
        </w:rPr>
        <w:t>−</w:t>
      </w:r>
      <w:r>
        <w:rPr>
          <w:lang w:eastAsia="zh-CN"/>
        </w:rPr>
        <w:tab/>
      </w:r>
      <w:r>
        <w:rPr>
          <w:rFonts w:hint="eastAsia"/>
          <w:lang w:eastAsia="zh-CN"/>
        </w:rPr>
        <w:t>需要何种功能架构和实体来支持应急</w:t>
      </w:r>
      <w:r w:rsidRPr="00E22424">
        <w:rPr>
          <w:rFonts w:hint="eastAsia"/>
          <w:lang w:eastAsia="zh-CN"/>
        </w:rPr>
        <w:t>呼叫处理、合法监听、号码可移植性等关乎公众利益的业务和应用？</w:t>
      </w:r>
    </w:p>
    <w:p w:rsidR="0020483A" w:rsidRDefault="0020483A" w:rsidP="0020483A">
      <w:pPr>
        <w:pStyle w:val="enumlev1"/>
        <w:rPr>
          <w:lang w:eastAsia="zh-CN"/>
        </w:rPr>
      </w:pPr>
      <w:r>
        <w:rPr>
          <w:lang w:eastAsia="zh-CN"/>
        </w:rPr>
        <w:t>−</w:t>
      </w:r>
      <w:r>
        <w:rPr>
          <w:lang w:eastAsia="zh-CN"/>
        </w:rPr>
        <w:tab/>
      </w:r>
      <w:r w:rsidRPr="00E22424">
        <w:rPr>
          <w:rFonts w:hint="eastAsia"/>
          <w:lang w:eastAsia="zh-CN"/>
        </w:rPr>
        <w:t>为直接或间接节约信息通信技术行业或</w:t>
      </w:r>
      <w:r>
        <w:rPr>
          <w:rFonts w:hint="eastAsia"/>
          <w:lang w:eastAsia="zh-CN"/>
        </w:rPr>
        <w:t>其他</w:t>
      </w:r>
      <w:r w:rsidRPr="00E22424">
        <w:rPr>
          <w:rFonts w:hint="eastAsia"/>
          <w:lang w:eastAsia="zh-CN"/>
        </w:rPr>
        <w:t>行业的能源，需要考虑哪些问题？</w:t>
      </w:r>
    </w:p>
    <w:p w:rsidR="0020483A" w:rsidRDefault="00A7203A" w:rsidP="0020483A">
      <w:pPr>
        <w:pStyle w:val="Heading3"/>
        <w:rPr>
          <w:lang w:eastAsia="zh-CN"/>
        </w:rPr>
      </w:pPr>
      <w:r w:rsidRPr="00A7203A">
        <w:rPr>
          <w:rFonts w:cs="SimSun"/>
          <w:lang w:eastAsia="zh-CN"/>
        </w:rPr>
        <w:t>3</w:t>
      </w:r>
      <w:r w:rsidRPr="00A7203A">
        <w:rPr>
          <w:rFonts w:cs="SimSun"/>
          <w:lang w:eastAsia="zh-CN"/>
        </w:rPr>
        <w:tab/>
      </w:r>
      <w:r w:rsidR="0020483A">
        <w:rPr>
          <w:rFonts w:cs="SimSun" w:hint="eastAsia"/>
          <w:lang w:eastAsia="zh-CN"/>
        </w:rPr>
        <w:t>任务</w:t>
      </w:r>
    </w:p>
    <w:p w:rsidR="0020483A" w:rsidRDefault="0020483A" w:rsidP="0020483A">
      <w:pPr>
        <w:ind w:firstLineChars="200" w:firstLine="480"/>
        <w:rPr>
          <w:lang w:eastAsia="zh-CN"/>
        </w:rPr>
      </w:pPr>
      <w:r w:rsidRPr="00B04890">
        <w:rPr>
          <w:rFonts w:hAnsi="SimSun" w:cs="SimSun" w:hint="eastAsia"/>
          <w:lang w:eastAsia="zh-CN"/>
        </w:rPr>
        <w:t>任务包括但不仅限于</w:t>
      </w:r>
      <w:r>
        <w:rPr>
          <w:rFonts w:hint="eastAsia"/>
          <w:lang w:eastAsia="zh-CN"/>
        </w:rPr>
        <w:t>：</w:t>
      </w:r>
    </w:p>
    <w:p w:rsidR="0020483A" w:rsidRPr="00E22424" w:rsidRDefault="0020483A" w:rsidP="0020483A">
      <w:pPr>
        <w:pStyle w:val="enumlev1"/>
        <w:rPr>
          <w:lang w:eastAsia="zh-CN"/>
        </w:rPr>
      </w:pPr>
      <w:r>
        <w:rPr>
          <w:lang w:eastAsia="zh-CN"/>
        </w:rPr>
        <w:t>–</w:t>
      </w:r>
      <w:r>
        <w:rPr>
          <w:rFonts w:hint="eastAsia"/>
          <w:lang w:eastAsia="zh-CN"/>
        </w:rPr>
        <w:tab/>
      </w:r>
      <w:r>
        <w:rPr>
          <w:rFonts w:hint="eastAsia"/>
          <w:lang w:eastAsia="zh-CN"/>
        </w:rPr>
        <w:t>确认网络互连</w:t>
      </w:r>
      <w:r w:rsidRPr="00E22424">
        <w:rPr>
          <w:rFonts w:hint="eastAsia"/>
          <w:lang w:eastAsia="zh-CN"/>
        </w:rPr>
        <w:t>环境</w:t>
      </w:r>
    </w:p>
    <w:p w:rsidR="0020483A" w:rsidRPr="00E22424" w:rsidRDefault="0020483A" w:rsidP="0020483A">
      <w:pPr>
        <w:pStyle w:val="enumlev1"/>
        <w:rPr>
          <w:lang w:eastAsia="zh-CN"/>
        </w:rPr>
      </w:pPr>
      <w:r>
        <w:rPr>
          <w:lang w:eastAsia="zh-CN"/>
        </w:rPr>
        <w:t>−</w:t>
      </w:r>
      <w:r>
        <w:rPr>
          <w:lang w:eastAsia="zh-CN"/>
        </w:rPr>
        <w:tab/>
      </w:r>
      <w:r w:rsidRPr="00E22424">
        <w:rPr>
          <w:rFonts w:hint="eastAsia"/>
          <w:lang w:eastAsia="zh-CN"/>
        </w:rPr>
        <w:t>与</w:t>
      </w:r>
      <w:r w:rsidRPr="00E22424">
        <w:rPr>
          <w:rFonts w:hint="eastAsia"/>
          <w:lang w:eastAsia="zh-CN"/>
        </w:rPr>
        <w:t>ITU-D</w:t>
      </w:r>
      <w:r w:rsidRPr="00E22424">
        <w:rPr>
          <w:rFonts w:hint="eastAsia"/>
          <w:lang w:eastAsia="zh-CN"/>
        </w:rPr>
        <w:t>合作，整合</w:t>
      </w:r>
      <w:r w:rsidRPr="00E22424">
        <w:rPr>
          <w:rFonts w:hint="eastAsia"/>
          <w:lang w:eastAsia="zh-CN"/>
        </w:rPr>
        <w:t>ITU-T</w:t>
      </w:r>
      <w:r w:rsidRPr="00E22424">
        <w:rPr>
          <w:rFonts w:hint="eastAsia"/>
          <w:lang w:eastAsia="zh-CN"/>
        </w:rPr>
        <w:t>输入信息（输入信息应包括相关研究组提供的任何技术方面的信息</w:t>
      </w:r>
      <w:r>
        <w:rPr>
          <w:rFonts w:hint="eastAsia"/>
          <w:lang w:eastAsia="zh-CN"/>
        </w:rPr>
        <w:t>）</w:t>
      </w:r>
      <w:r w:rsidRPr="00E22424">
        <w:rPr>
          <w:rFonts w:hint="eastAsia"/>
          <w:lang w:eastAsia="zh-CN"/>
        </w:rPr>
        <w:t>来编制包括下列内容的指南：</w:t>
      </w:r>
    </w:p>
    <w:p w:rsidR="0020483A" w:rsidRPr="00245629" w:rsidRDefault="0020483A" w:rsidP="0020483A">
      <w:pPr>
        <w:pStyle w:val="enumlev2"/>
        <w:rPr>
          <w:lang w:eastAsia="zh-CN"/>
        </w:rPr>
      </w:pPr>
      <w:r>
        <w:rPr>
          <w:lang w:eastAsia="zh-CN"/>
        </w:rPr>
        <w:t>–</w:t>
      </w:r>
      <w:r>
        <w:rPr>
          <w:rFonts w:hint="eastAsia"/>
          <w:lang w:eastAsia="zh-CN"/>
        </w:rPr>
        <w:tab/>
      </w:r>
      <w:r w:rsidRPr="00245629">
        <w:rPr>
          <w:rFonts w:hint="eastAsia"/>
          <w:lang w:eastAsia="zh-CN"/>
        </w:rPr>
        <w:t>在过渡到</w:t>
      </w:r>
      <w:r w:rsidRPr="00245629">
        <w:rPr>
          <w:rFonts w:hint="eastAsia"/>
          <w:lang w:eastAsia="zh-CN"/>
        </w:rPr>
        <w:t>NGN/SUN</w:t>
      </w:r>
      <w:r w:rsidRPr="00245629">
        <w:rPr>
          <w:rFonts w:hint="eastAsia"/>
          <w:lang w:eastAsia="zh-CN"/>
        </w:rPr>
        <w:t>的过程中，为将电路交换网络转换为基于数据包的网络，需</w:t>
      </w:r>
      <w:r>
        <w:rPr>
          <w:rFonts w:hint="eastAsia"/>
          <w:lang w:eastAsia="zh-CN"/>
        </w:rPr>
        <w:t>-</w:t>
      </w:r>
      <w:r w:rsidRPr="00245629">
        <w:rPr>
          <w:rFonts w:hint="eastAsia"/>
          <w:lang w:eastAsia="zh-CN"/>
        </w:rPr>
        <w:t>确定协议是否</w:t>
      </w:r>
      <w:r>
        <w:rPr>
          <w:rFonts w:hint="eastAsia"/>
          <w:lang w:eastAsia="zh-CN"/>
        </w:rPr>
        <w:t>符合已有和新的</w:t>
      </w:r>
      <w:r w:rsidRPr="00245629">
        <w:rPr>
          <w:rFonts w:hint="eastAsia"/>
          <w:lang w:eastAsia="zh-CN"/>
        </w:rPr>
        <w:t>业务对管理部门</w:t>
      </w:r>
      <w:r w:rsidRPr="00245629">
        <w:rPr>
          <w:rFonts w:hint="eastAsia"/>
          <w:lang w:eastAsia="zh-CN"/>
        </w:rPr>
        <w:t>/</w:t>
      </w:r>
      <w:r w:rsidRPr="00245629">
        <w:rPr>
          <w:rFonts w:hint="eastAsia"/>
          <w:lang w:eastAsia="zh-CN"/>
        </w:rPr>
        <w:t>操作人员的要求</w:t>
      </w:r>
      <w:r>
        <w:rPr>
          <w:rFonts w:hint="eastAsia"/>
          <w:lang w:eastAsia="zh-CN"/>
        </w:rPr>
        <w:t>；</w:t>
      </w:r>
    </w:p>
    <w:p w:rsidR="0020483A" w:rsidRDefault="0020483A" w:rsidP="0020483A">
      <w:pPr>
        <w:pStyle w:val="enumlev2"/>
        <w:rPr>
          <w:lang w:eastAsia="zh-CN"/>
        </w:rPr>
      </w:pPr>
      <w:r>
        <w:rPr>
          <w:lang w:eastAsia="zh-CN"/>
        </w:rPr>
        <w:t>–</w:t>
      </w:r>
      <w:r>
        <w:rPr>
          <w:rFonts w:hint="eastAsia"/>
          <w:lang w:eastAsia="zh-CN"/>
        </w:rPr>
        <w:tab/>
      </w:r>
      <w:r w:rsidRPr="00245629">
        <w:rPr>
          <w:rFonts w:hint="eastAsia"/>
          <w:lang w:eastAsia="zh-CN"/>
        </w:rPr>
        <w:t>采用不同协议的网络之间业务互通能力；</w:t>
      </w:r>
    </w:p>
    <w:p w:rsidR="00A955B1" w:rsidRPr="00245629" w:rsidRDefault="00A955B1" w:rsidP="0020483A">
      <w:pPr>
        <w:pStyle w:val="enumlev2"/>
        <w:rPr>
          <w:lang w:eastAsia="zh-CN"/>
        </w:rPr>
      </w:pPr>
      <w:r w:rsidRPr="00B55DF4">
        <w:rPr>
          <w:u w:val="single"/>
          <w:lang w:eastAsia="zh-CN"/>
        </w:rPr>
        <w:t>–</w:t>
      </w:r>
      <w:r w:rsidRPr="00B55DF4">
        <w:rPr>
          <w:rFonts w:hint="eastAsia"/>
          <w:u w:val="single"/>
          <w:lang w:eastAsia="zh-CN"/>
        </w:rPr>
        <w:tab/>
      </w:r>
      <w:r w:rsidRPr="00B55DF4">
        <w:rPr>
          <w:rFonts w:hint="eastAsia"/>
          <w:u w:val="single"/>
          <w:lang w:eastAsia="zh-CN"/>
        </w:rPr>
        <w:t>解决假冒</w:t>
      </w:r>
      <w:r w:rsidRPr="00B55DF4">
        <w:rPr>
          <w:rFonts w:hint="eastAsia"/>
          <w:u w:val="single"/>
          <w:lang w:eastAsia="zh-CN"/>
        </w:rPr>
        <w:t>ICT</w:t>
      </w:r>
      <w:r w:rsidRPr="00B55DF4">
        <w:rPr>
          <w:rFonts w:hint="eastAsia"/>
          <w:u w:val="single"/>
          <w:lang w:eastAsia="zh-CN"/>
        </w:rPr>
        <w:t>设备问题的指南；</w:t>
      </w:r>
    </w:p>
    <w:p w:rsidR="0020483A" w:rsidRPr="00245629" w:rsidRDefault="0020483A" w:rsidP="0020483A">
      <w:pPr>
        <w:pStyle w:val="enumlev2"/>
        <w:rPr>
          <w:lang w:eastAsia="zh-CN"/>
        </w:rPr>
      </w:pPr>
      <w:r>
        <w:rPr>
          <w:lang w:eastAsia="zh-CN"/>
        </w:rPr>
        <w:t>–</w:t>
      </w:r>
      <w:r>
        <w:rPr>
          <w:rFonts w:hint="eastAsia"/>
          <w:lang w:eastAsia="zh-CN"/>
        </w:rPr>
        <w:tab/>
      </w:r>
      <w:r w:rsidRPr="00245629">
        <w:rPr>
          <w:rFonts w:hint="eastAsia"/>
          <w:lang w:eastAsia="zh-CN"/>
        </w:rPr>
        <w:t>涉及网络测试和监控的通用指南；</w:t>
      </w:r>
    </w:p>
    <w:p w:rsidR="0020483A" w:rsidRPr="00245629" w:rsidRDefault="0020483A" w:rsidP="00E1729E">
      <w:pPr>
        <w:pStyle w:val="enumlev2"/>
        <w:rPr>
          <w:lang w:eastAsia="zh-CN"/>
        </w:rPr>
      </w:pPr>
      <w:r>
        <w:rPr>
          <w:lang w:eastAsia="zh-CN"/>
        </w:rPr>
        <w:t>–</w:t>
      </w:r>
      <w:r>
        <w:rPr>
          <w:rFonts w:hint="eastAsia"/>
          <w:lang w:eastAsia="zh-CN"/>
        </w:rPr>
        <w:tab/>
      </w:r>
      <w:r w:rsidRPr="00245629">
        <w:rPr>
          <w:rFonts w:hint="eastAsia"/>
          <w:lang w:eastAsia="zh-CN"/>
        </w:rPr>
        <w:t>涉及网络和</w:t>
      </w:r>
      <w:r>
        <w:rPr>
          <w:rFonts w:hint="eastAsia"/>
          <w:lang w:eastAsia="zh-CN"/>
        </w:rPr>
        <w:t>业务</w:t>
      </w:r>
      <w:r w:rsidRPr="00245629">
        <w:rPr>
          <w:rFonts w:hint="eastAsia"/>
          <w:lang w:eastAsia="zh-CN"/>
        </w:rPr>
        <w:t>基准制定的通用方法指南，包括开发</w:t>
      </w:r>
      <w:proofErr w:type="spellStart"/>
      <w:r w:rsidRPr="00245629">
        <w:rPr>
          <w:rFonts w:hint="eastAsia"/>
          <w:lang w:eastAsia="zh-CN"/>
        </w:rPr>
        <w:t>QoS</w:t>
      </w:r>
      <w:proofErr w:type="spellEnd"/>
      <w:r w:rsidRPr="00245629">
        <w:rPr>
          <w:rFonts w:hint="eastAsia"/>
          <w:lang w:eastAsia="zh-CN"/>
        </w:rPr>
        <w:t>/</w:t>
      </w:r>
      <w:proofErr w:type="spellStart"/>
      <w:r w:rsidRPr="00245629">
        <w:rPr>
          <w:rFonts w:hint="eastAsia"/>
          <w:lang w:eastAsia="zh-CN"/>
        </w:rPr>
        <w:t>QoE</w:t>
      </w:r>
      <w:proofErr w:type="spellEnd"/>
      <w:r w:rsidRPr="00245629">
        <w:rPr>
          <w:rFonts w:hint="eastAsia"/>
          <w:lang w:eastAsia="zh-CN"/>
        </w:rPr>
        <w:t>监控系统的方</w:t>
      </w:r>
      <w:r w:rsidR="00E1729E">
        <w:rPr>
          <w:lang w:eastAsia="zh-CN"/>
        </w:rPr>
        <w:br/>
      </w:r>
      <w:r w:rsidRPr="00245629">
        <w:rPr>
          <w:rFonts w:hint="eastAsia"/>
          <w:lang w:eastAsia="zh-CN"/>
        </w:rPr>
        <w:t>法。</w:t>
      </w:r>
    </w:p>
    <w:p w:rsidR="00C60F81" w:rsidRDefault="00C60F81">
      <w:pPr>
        <w:tabs>
          <w:tab w:val="clear" w:pos="794"/>
          <w:tab w:val="clear" w:pos="1191"/>
          <w:tab w:val="clear" w:pos="1588"/>
          <w:tab w:val="clear" w:pos="1985"/>
        </w:tabs>
        <w:spacing w:before="0"/>
        <w:rPr>
          <w:lang w:eastAsia="zh-CN"/>
        </w:rPr>
      </w:pPr>
      <w:r>
        <w:rPr>
          <w:lang w:eastAsia="zh-CN"/>
        </w:rPr>
        <w:br w:type="page"/>
      </w:r>
    </w:p>
    <w:p w:rsidR="0020483A" w:rsidRPr="00E22424" w:rsidRDefault="0020483A" w:rsidP="0020483A">
      <w:pPr>
        <w:pStyle w:val="enumlev1"/>
        <w:rPr>
          <w:lang w:eastAsia="zh-CN"/>
        </w:rPr>
      </w:pPr>
      <w:r>
        <w:rPr>
          <w:lang w:eastAsia="zh-CN"/>
        </w:rPr>
        <w:lastRenderedPageBreak/>
        <w:t>−</w:t>
      </w:r>
      <w:r>
        <w:rPr>
          <w:lang w:eastAsia="zh-CN"/>
        </w:rPr>
        <w:tab/>
      </w:r>
      <w:r w:rsidRPr="00E22424">
        <w:rPr>
          <w:rFonts w:hint="eastAsia"/>
          <w:lang w:eastAsia="zh-CN"/>
        </w:rPr>
        <w:t>编制数据包网络的</w:t>
      </w:r>
      <w:r>
        <w:rPr>
          <w:rFonts w:hint="eastAsia"/>
          <w:lang w:eastAsia="zh-CN"/>
        </w:rPr>
        <w:t>信令要求</w:t>
      </w:r>
      <w:r w:rsidRPr="00E22424">
        <w:rPr>
          <w:rFonts w:hint="eastAsia"/>
          <w:lang w:eastAsia="zh-CN"/>
        </w:rPr>
        <w:t>和协议方面的技术指南，以支持</w:t>
      </w:r>
      <w:r w:rsidRPr="00E22424">
        <w:rPr>
          <w:rFonts w:hint="eastAsia"/>
          <w:lang w:eastAsia="zh-CN"/>
        </w:rPr>
        <w:t>PSTN/ISDN</w:t>
      </w:r>
      <w:r w:rsidRPr="00E22424">
        <w:rPr>
          <w:rFonts w:hint="eastAsia"/>
          <w:lang w:eastAsia="zh-CN"/>
        </w:rPr>
        <w:t>业务及其</w:t>
      </w:r>
      <w:r w:rsidRPr="00E22424">
        <w:rPr>
          <w:rFonts w:hint="eastAsia"/>
          <w:lang w:eastAsia="zh-CN"/>
        </w:rPr>
        <w:t>NGN/SUN</w:t>
      </w:r>
      <w:r w:rsidRPr="00E22424">
        <w:rPr>
          <w:rFonts w:hint="eastAsia"/>
          <w:lang w:eastAsia="zh-CN"/>
        </w:rPr>
        <w:t>扩展业务。</w:t>
      </w:r>
    </w:p>
    <w:p w:rsidR="0020483A" w:rsidRDefault="0020483A" w:rsidP="0020483A">
      <w:pPr>
        <w:ind w:firstLineChars="200" w:firstLine="480"/>
        <w:rPr>
          <w:lang w:eastAsia="zh-CN"/>
        </w:rPr>
      </w:pPr>
      <w:r w:rsidRPr="00C17083">
        <w:rPr>
          <w:rFonts w:hint="eastAsia"/>
          <w:lang w:eastAsia="zh-CN"/>
        </w:rPr>
        <w:t>按照本课题开展的工作的最新情况见第</w:t>
      </w:r>
      <w:r>
        <w:rPr>
          <w:rFonts w:hint="eastAsia"/>
          <w:lang w:eastAsia="zh-CN"/>
        </w:rPr>
        <w:t>11</w:t>
      </w:r>
      <w:r w:rsidRPr="00C17083">
        <w:rPr>
          <w:rFonts w:hint="eastAsia"/>
          <w:lang w:eastAsia="zh-CN"/>
        </w:rPr>
        <w:t>研究组工作计划</w:t>
      </w:r>
      <w:r>
        <w:rPr>
          <w:lang w:eastAsia="zh-CN"/>
        </w:rPr>
        <w:t>（</w:t>
      </w:r>
      <w:hyperlink r:id="rId12" w:history="1">
        <w:r w:rsidRPr="00DD1566">
          <w:rPr>
            <w:rStyle w:val="Hyperlink"/>
          </w:rPr>
          <w:t>http://itu.int/ITU-T/workprog/wp_search.aspx?Q=8/11</w:t>
        </w:r>
      </w:hyperlink>
      <w:r>
        <w:t>）</w:t>
      </w:r>
    </w:p>
    <w:p w:rsidR="0020483A" w:rsidRDefault="0020483A" w:rsidP="0020483A">
      <w:pPr>
        <w:pStyle w:val="Heading3"/>
        <w:rPr>
          <w:lang w:eastAsia="zh-CN"/>
        </w:rPr>
      </w:pPr>
      <w:r w:rsidRPr="00A7203A">
        <w:rPr>
          <w:rFonts w:cs="SimSun"/>
          <w:lang w:eastAsia="zh-CN"/>
        </w:rPr>
        <w:t>4</w:t>
      </w:r>
      <w:r w:rsidRPr="00A7203A">
        <w:rPr>
          <w:rFonts w:cs="SimSun"/>
          <w:lang w:eastAsia="zh-CN"/>
        </w:rPr>
        <w:tab/>
      </w:r>
      <w:r w:rsidRPr="00A7203A">
        <w:rPr>
          <w:rFonts w:cs="SimSun" w:hint="eastAsia"/>
          <w:lang w:eastAsia="zh-CN"/>
        </w:rPr>
        <w:t>关系</w:t>
      </w:r>
    </w:p>
    <w:p w:rsidR="00A955B1" w:rsidRPr="00A7203A" w:rsidRDefault="00A955B1" w:rsidP="00A955B1">
      <w:pPr>
        <w:keepNext/>
        <w:spacing w:before="160"/>
        <w:rPr>
          <w:rFonts w:eastAsia="MS ??"/>
          <w:b/>
          <w:bCs/>
          <w:u w:val="single"/>
          <w:lang w:eastAsia="zh-CN"/>
        </w:rPr>
      </w:pPr>
      <w:bookmarkStart w:id="14" w:name="lt_pId164"/>
      <w:r w:rsidRPr="00A7203A">
        <w:rPr>
          <w:rFonts w:eastAsiaTheme="minorEastAsia" w:hint="eastAsia"/>
          <w:b/>
          <w:bCs/>
          <w:u w:val="single"/>
          <w:lang w:eastAsia="zh-CN"/>
        </w:rPr>
        <w:t>决议</w:t>
      </w:r>
      <w:bookmarkEnd w:id="14"/>
    </w:p>
    <w:p w:rsidR="00A955B1" w:rsidRPr="00A7203A" w:rsidRDefault="00A955B1" w:rsidP="00ED0E77">
      <w:pPr>
        <w:pStyle w:val="enumlev1"/>
        <w:tabs>
          <w:tab w:val="clear" w:pos="1191"/>
        </w:tabs>
        <w:ind w:left="812" w:hanging="812"/>
        <w:rPr>
          <w:u w:val="single"/>
          <w:lang w:eastAsia="zh-CN"/>
        </w:rPr>
      </w:pPr>
      <w:bookmarkStart w:id="15" w:name="lt_pId165"/>
      <w:r w:rsidRPr="00A7203A">
        <w:rPr>
          <w:u w:val="single"/>
          <w:lang w:eastAsia="zh-CN"/>
        </w:rPr>
        <w:t>–</w:t>
      </w:r>
      <w:bookmarkEnd w:id="15"/>
      <w:r w:rsidRPr="00A7203A">
        <w:rPr>
          <w:u w:val="single"/>
          <w:lang w:eastAsia="zh-CN"/>
        </w:rPr>
        <w:tab/>
      </w:r>
      <w:bookmarkStart w:id="16" w:name="lt_pId166"/>
      <w:r w:rsidRPr="00A7203A">
        <w:rPr>
          <w:rFonts w:hint="eastAsia"/>
          <w:u w:val="single"/>
          <w:lang w:eastAsia="zh-CN"/>
        </w:rPr>
        <w:t>有关一致性和互操作性的全权代表大会第</w:t>
      </w:r>
      <w:r w:rsidRPr="00A7203A">
        <w:rPr>
          <w:rFonts w:hint="eastAsia"/>
          <w:u w:val="single"/>
          <w:lang w:eastAsia="zh-CN"/>
        </w:rPr>
        <w:t>177</w:t>
      </w:r>
      <w:r w:rsidRPr="00A7203A">
        <w:rPr>
          <w:rFonts w:hint="eastAsia"/>
          <w:u w:val="single"/>
          <w:lang w:eastAsia="zh-CN"/>
        </w:rPr>
        <w:t>号决议（</w:t>
      </w:r>
      <w:r w:rsidRPr="00A7203A">
        <w:rPr>
          <w:rFonts w:hint="eastAsia"/>
          <w:u w:val="single"/>
          <w:lang w:eastAsia="zh-CN"/>
        </w:rPr>
        <w:t>2010</w:t>
      </w:r>
      <w:r w:rsidRPr="00A7203A">
        <w:rPr>
          <w:rFonts w:hint="eastAsia"/>
          <w:u w:val="single"/>
          <w:lang w:eastAsia="zh-CN"/>
        </w:rPr>
        <w:t>年，瓜达拉哈拉），该决议责成电信发展局主任</w:t>
      </w:r>
      <w:r w:rsidR="00ED0E77" w:rsidRPr="00A7203A">
        <w:rPr>
          <w:rFonts w:hint="eastAsia"/>
          <w:u w:val="single"/>
          <w:lang w:eastAsia="zh-CN"/>
        </w:rPr>
        <w:t>与电信标准化局主任和电信无线电通信局主任紧密协作，</w:t>
      </w:r>
      <w:r w:rsidR="00ED0E77" w:rsidRPr="00A7203A">
        <w:rPr>
          <w:rFonts w:hint="eastAsia"/>
          <w:u w:val="single"/>
          <w:lang w:val="en-US" w:eastAsia="zh-CN"/>
        </w:rPr>
        <w:t>协助成员国研究解决与假冒设备相关的关切。</w:t>
      </w:r>
      <w:bookmarkEnd w:id="16"/>
    </w:p>
    <w:p w:rsidR="00A955B1" w:rsidRDefault="00A955B1" w:rsidP="00ED0E77">
      <w:pPr>
        <w:pStyle w:val="Headingb0"/>
        <w:rPr>
          <w:rFonts w:hAnsi="SimSun" w:cs="SimSun"/>
          <w:bCs/>
          <w:lang w:val="en-US" w:eastAsia="zh-CN"/>
        </w:rPr>
      </w:pPr>
      <w:bookmarkStart w:id="17" w:name="lt_pId167"/>
      <w:r w:rsidRPr="00A7203A">
        <w:rPr>
          <w:u w:val="single"/>
          <w:lang w:eastAsia="zh-CN"/>
        </w:rPr>
        <w:t>–</w:t>
      </w:r>
      <w:bookmarkEnd w:id="17"/>
      <w:r w:rsidRPr="00A7203A">
        <w:rPr>
          <w:u w:val="single"/>
          <w:lang w:eastAsia="zh-CN"/>
        </w:rPr>
        <w:tab/>
      </w:r>
      <w:bookmarkStart w:id="18" w:name="lt_pId168"/>
      <w:r w:rsidR="00ED0E77" w:rsidRPr="00A7203A">
        <w:rPr>
          <w:rFonts w:asciiTheme="minorHAnsi" w:hAnsiTheme="minorHAnsi" w:hint="eastAsia"/>
          <w:b w:val="0"/>
          <w:u w:val="single"/>
          <w:lang w:eastAsia="zh-CN"/>
        </w:rPr>
        <w:t>有关</w:t>
      </w:r>
      <w:r w:rsidR="00ED0E77" w:rsidRPr="00A7203A">
        <w:rPr>
          <w:rFonts w:asciiTheme="minorHAnsi" w:hAnsiTheme="minorHAnsi"/>
          <w:b w:val="0"/>
          <w:u w:val="single"/>
          <w:lang w:eastAsia="zh-CN"/>
        </w:rPr>
        <w:t>电信</w:t>
      </w:r>
      <w:r w:rsidR="00ED0E77" w:rsidRPr="00A7203A">
        <w:rPr>
          <w:rFonts w:asciiTheme="minorHAnsi" w:hAnsiTheme="minorHAnsi"/>
          <w:b w:val="0"/>
          <w:u w:val="single"/>
          <w:lang w:eastAsia="zh-CN"/>
        </w:rPr>
        <w:t>/</w:t>
      </w:r>
      <w:r w:rsidR="00ED0E77" w:rsidRPr="00A7203A">
        <w:rPr>
          <w:rFonts w:asciiTheme="minorHAnsi" w:hAnsiTheme="minorHAnsi"/>
          <w:b w:val="0"/>
          <w:u w:val="single"/>
          <w:lang w:eastAsia="zh-CN"/>
        </w:rPr>
        <w:t>信息通信技术在打击和处理假冒电信</w:t>
      </w:r>
      <w:r w:rsidR="00ED0E77" w:rsidRPr="00A7203A">
        <w:rPr>
          <w:rFonts w:asciiTheme="minorHAnsi" w:hAnsiTheme="minorHAnsi"/>
          <w:b w:val="0"/>
          <w:u w:val="single"/>
          <w:lang w:eastAsia="zh-CN"/>
        </w:rPr>
        <w:t>/ICT</w:t>
      </w:r>
      <w:r w:rsidR="00ED0E77" w:rsidRPr="00A7203A">
        <w:rPr>
          <w:rFonts w:asciiTheme="minorHAnsi" w:hAnsiTheme="minorHAnsi"/>
          <w:b w:val="0"/>
          <w:u w:val="single"/>
          <w:lang w:eastAsia="zh-CN"/>
        </w:rPr>
        <w:t>设备</w:t>
      </w:r>
      <w:r w:rsidR="00ED0E77" w:rsidRPr="00A7203A">
        <w:rPr>
          <w:rFonts w:asciiTheme="minorHAnsi" w:hAnsiTheme="minorHAnsi"/>
          <w:b w:val="0"/>
          <w:u w:val="single"/>
          <w:vertAlign w:val="superscript"/>
          <w:lang w:eastAsia="zh-CN"/>
        </w:rPr>
        <w:footnoteReference w:id="1"/>
      </w:r>
      <w:r w:rsidR="00ED0E77" w:rsidRPr="00A7203A">
        <w:rPr>
          <w:rFonts w:asciiTheme="minorHAnsi" w:hAnsiTheme="minorHAnsi"/>
          <w:b w:val="0"/>
          <w:u w:val="single"/>
          <w:lang w:eastAsia="zh-CN"/>
        </w:rPr>
        <w:t>方面的作用</w:t>
      </w:r>
      <w:r w:rsidR="00ED0E77" w:rsidRPr="00A7203A">
        <w:rPr>
          <w:rFonts w:asciiTheme="minorHAnsi" w:hAnsiTheme="minorHAnsi" w:hint="eastAsia"/>
          <w:b w:val="0"/>
          <w:u w:val="single"/>
          <w:lang w:eastAsia="zh-CN"/>
        </w:rPr>
        <w:t>的世界电信发展</w:t>
      </w:r>
      <w:r w:rsidR="00ED0E77" w:rsidRPr="009917F5">
        <w:rPr>
          <w:rFonts w:asciiTheme="minorHAnsi" w:hAnsiTheme="minorHAnsi" w:hint="eastAsia"/>
          <w:b w:val="0"/>
          <w:lang w:eastAsia="zh-CN"/>
        </w:rPr>
        <w:tab/>
      </w:r>
      <w:r w:rsidR="00ED0E77" w:rsidRPr="00A7203A">
        <w:rPr>
          <w:rFonts w:asciiTheme="minorHAnsi" w:hAnsiTheme="minorHAnsi" w:hint="eastAsia"/>
          <w:b w:val="0"/>
          <w:u w:val="single"/>
          <w:lang w:eastAsia="zh-CN"/>
        </w:rPr>
        <w:t>大会第</w:t>
      </w:r>
      <w:r w:rsidR="00ED0E77" w:rsidRPr="00A7203A">
        <w:rPr>
          <w:rFonts w:asciiTheme="minorHAnsi" w:hAnsiTheme="minorHAnsi" w:hint="eastAsia"/>
          <w:b w:val="0"/>
          <w:u w:val="single"/>
          <w:lang w:eastAsia="zh-CN"/>
        </w:rPr>
        <w:t>79</w:t>
      </w:r>
      <w:r w:rsidR="00ED0E77" w:rsidRPr="00A7203A">
        <w:rPr>
          <w:rFonts w:asciiTheme="minorHAnsi" w:hAnsiTheme="minorHAnsi" w:hint="eastAsia"/>
          <w:b w:val="0"/>
          <w:u w:val="single"/>
          <w:lang w:eastAsia="zh-CN"/>
        </w:rPr>
        <w:t>号决议（</w:t>
      </w:r>
      <w:r w:rsidR="00ED0E77" w:rsidRPr="00A7203A">
        <w:rPr>
          <w:rFonts w:asciiTheme="minorHAnsi" w:hAnsiTheme="minorHAnsi" w:hint="eastAsia"/>
          <w:b w:val="0"/>
          <w:u w:val="single"/>
          <w:lang w:eastAsia="zh-CN"/>
        </w:rPr>
        <w:t>2014</w:t>
      </w:r>
      <w:r w:rsidR="00ED0E77" w:rsidRPr="00A7203A">
        <w:rPr>
          <w:rFonts w:asciiTheme="minorHAnsi" w:hAnsiTheme="minorHAnsi" w:hint="eastAsia"/>
          <w:b w:val="0"/>
          <w:u w:val="single"/>
          <w:lang w:eastAsia="zh-CN"/>
        </w:rPr>
        <w:t>年，迪拜）</w:t>
      </w:r>
      <w:bookmarkEnd w:id="18"/>
    </w:p>
    <w:p w:rsidR="0020483A" w:rsidRPr="00A53228" w:rsidRDefault="0020483A" w:rsidP="00E1729E">
      <w:pPr>
        <w:pStyle w:val="Headingb0"/>
        <w:rPr>
          <w:bCs/>
          <w:lang w:val="en-US" w:eastAsia="zh-CN"/>
        </w:rPr>
      </w:pPr>
      <w:r w:rsidRPr="00A53228">
        <w:rPr>
          <w:rFonts w:hAnsi="SimSun" w:cs="SimSun" w:hint="eastAsia"/>
          <w:bCs/>
          <w:lang w:val="en-US" w:eastAsia="zh-CN"/>
        </w:rPr>
        <w:t>建议书</w:t>
      </w:r>
    </w:p>
    <w:p w:rsidR="0020483A" w:rsidRPr="00E22424" w:rsidRDefault="0020483A" w:rsidP="0020483A">
      <w:pPr>
        <w:pStyle w:val="enumlev1"/>
        <w:rPr>
          <w:lang w:eastAsia="zh-CN"/>
        </w:rPr>
      </w:pPr>
      <w:r>
        <w:rPr>
          <w:lang w:eastAsia="zh-CN"/>
        </w:rPr>
        <w:t>–</w:t>
      </w:r>
      <w:r>
        <w:rPr>
          <w:rFonts w:hint="eastAsia"/>
          <w:lang w:eastAsia="zh-CN"/>
        </w:rPr>
        <w:tab/>
      </w:r>
      <w:r w:rsidRPr="00E22424">
        <w:rPr>
          <w:rFonts w:hint="eastAsia"/>
          <w:lang w:eastAsia="zh-CN"/>
        </w:rPr>
        <w:t>视需要而定</w:t>
      </w:r>
    </w:p>
    <w:p w:rsidR="0020483A" w:rsidRPr="00E22424" w:rsidRDefault="0020483A" w:rsidP="00E1729E">
      <w:pPr>
        <w:pStyle w:val="Headingb0"/>
        <w:rPr>
          <w:lang w:val="en-US" w:eastAsia="zh-CN"/>
        </w:rPr>
      </w:pPr>
      <w:r w:rsidRPr="00E22424">
        <w:rPr>
          <w:rFonts w:hint="eastAsia"/>
          <w:lang w:val="en-US" w:eastAsia="zh-CN"/>
        </w:rPr>
        <w:t>课题</w:t>
      </w:r>
    </w:p>
    <w:p w:rsidR="0020483A" w:rsidRPr="00E22424" w:rsidRDefault="0020483A" w:rsidP="0020483A">
      <w:pPr>
        <w:pStyle w:val="enumlev1"/>
        <w:rPr>
          <w:lang w:eastAsia="zh-CN"/>
        </w:rPr>
      </w:pPr>
      <w:r>
        <w:rPr>
          <w:lang w:eastAsia="zh-CN"/>
        </w:rPr>
        <w:t>−</w:t>
      </w:r>
      <w:r>
        <w:rPr>
          <w:lang w:eastAsia="zh-CN"/>
        </w:rPr>
        <w:tab/>
      </w:r>
      <w:r w:rsidRPr="00E22424">
        <w:rPr>
          <w:rFonts w:hint="eastAsia"/>
          <w:lang w:eastAsia="zh-CN"/>
        </w:rPr>
        <w:t>第</w:t>
      </w:r>
      <w:r w:rsidRPr="00E22424">
        <w:rPr>
          <w:rFonts w:hint="eastAsia"/>
          <w:lang w:eastAsia="zh-CN"/>
        </w:rPr>
        <w:t>11</w:t>
      </w:r>
      <w:r w:rsidRPr="00E22424">
        <w:rPr>
          <w:rFonts w:hint="eastAsia"/>
          <w:lang w:eastAsia="zh-CN"/>
        </w:rPr>
        <w:t>研究组的全部课题，特别是有关控制、信令架构和协议方面的课题</w:t>
      </w:r>
    </w:p>
    <w:p w:rsidR="0020483A" w:rsidRPr="00E22424" w:rsidRDefault="0020483A" w:rsidP="00E1729E">
      <w:pPr>
        <w:pStyle w:val="Headingb0"/>
        <w:rPr>
          <w:lang w:val="en-US" w:eastAsia="zh-CN"/>
        </w:rPr>
      </w:pPr>
      <w:r w:rsidRPr="00E22424">
        <w:rPr>
          <w:rFonts w:hint="eastAsia"/>
          <w:lang w:val="en-US" w:eastAsia="zh-CN"/>
        </w:rPr>
        <w:t>研究组</w:t>
      </w:r>
    </w:p>
    <w:p w:rsidR="0020483A" w:rsidRPr="00E22424" w:rsidRDefault="0020483A" w:rsidP="0020483A">
      <w:pPr>
        <w:pStyle w:val="enumlev1"/>
        <w:rPr>
          <w:lang w:eastAsia="ko-KR"/>
        </w:rPr>
      </w:pPr>
      <w:r>
        <w:rPr>
          <w:lang w:eastAsia="zh-CN"/>
        </w:rPr>
        <w:t>−</w:t>
      </w:r>
      <w:r>
        <w:rPr>
          <w:lang w:eastAsia="zh-CN"/>
        </w:rPr>
        <w:tab/>
      </w:r>
      <w:r w:rsidRPr="00E22424">
        <w:rPr>
          <w:rFonts w:hint="eastAsia"/>
          <w:lang w:eastAsia="zh-CN"/>
        </w:rPr>
        <w:t>研究</w:t>
      </w:r>
      <w:r>
        <w:rPr>
          <w:rFonts w:hint="eastAsia"/>
          <w:lang w:eastAsia="zh-CN"/>
        </w:rPr>
        <w:t>业务</w:t>
      </w:r>
      <w:r w:rsidRPr="00E22424">
        <w:rPr>
          <w:rFonts w:hint="eastAsia"/>
          <w:lang w:eastAsia="zh-CN"/>
        </w:rPr>
        <w:t>提供和电信管理的</w:t>
      </w:r>
      <w:r>
        <w:rPr>
          <w:rFonts w:hint="eastAsia"/>
          <w:lang w:eastAsia="zh-CN"/>
        </w:rPr>
        <w:t>运营方面的</w:t>
      </w:r>
      <w:r>
        <w:rPr>
          <w:lang w:eastAsia="ko-KR"/>
        </w:rPr>
        <w:t>ITU-T</w:t>
      </w:r>
      <w:r w:rsidRPr="00E22424">
        <w:rPr>
          <w:rFonts w:hint="eastAsia"/>
          <w:lang w:eastAsia="zh-CN"/>
        </w:rPr>
        <w:t>第</w:t>
      </w:r>
      <w:r w:rsidRPr="00E22424">
        <w:rPr>
          <w:rFonts w:hint="eastAsia"/>
          <w:lang w:eastAsia="zh-CN"/>
        </w:rPr>
        <w:t>2</w:t>
      </w:r>
      <w:r w:rsidRPr="00E22424">
        <w:rPr>
          <w:rFonts w:hint="eastAsia"/>
          <w:lang w:eastAsia="zh-CN"/>
        </w:rPr>
        <w:t>研究组</w:t>
      </w:r>
    </w:p>
    <w:p w:rsidR="0020483A" w:rsidRPr="00E22424" w:rsidRDefault="0020483A" w:rsidP="0020483A">
      <w:pPr>
        <w:pStyle w:val="enumlev1"/>
        <w:rPr>
          <w:lang w:eastAsia="zh-CN"/>
        </w:rPr>
      </w:pPr>
      <w:r>
        <w:rPr>
          <w:lang w:eastAsia="zh-CN"/>
        </w:rPr>
        <w:t>−</w:t>
      </w:r>
      <w:r>
        <w:rPr>
          <w:lang w:eastAsia="zh-CN"/>
        </w:rPr>
        <w:tab/>
      </w:r>
      <w:r w:rsidRPr="00E22424">
        <w:rPr>
          <w:rFonts w:hint="eastAsia"/>
          <w:lang w:eastAsia="zh-CN"/>
        </w:rPr>
        <w:t>研究网络服务质量和</w:t>
      </w:r>
      <w:r>
        <w:rPr>
          <w:rFonts w:hint="eastAsia"/>
          <w:lang w:eastAsia="zh-CN"/>
        </w:rPr>
        <w:t>性能方面的</w:t>
      </w:r>
      <w:r w:rsidRPr="00E22424">
        <w:rPr>
          <w:lang w:eastAsia="zh-CN"/>
        </w:rPr>
        <w:t>ITU-T</w:t>
      </w:r>
      <w:r w:rsidRPr="00E22424">
        <w:rPr>
          <w:rFonts w:hint="eastAsia"/>
          <w:lang w:eastAsia="zh-CN"/>
        </w:rPr>
        <w:t>第</w:t>
      </w:r>
      <w:r w:rsidRPr="00E22424">
        <w:rPr>
          <w:rFonts w:hint="eastAsia"/>
          <w:lang w:eastAsia="zh-CN"/>
        </w:rPr>
        <w:t>12</w:t>
      </w:r>
      <w:r w:rsidRPr="00E22424">
        <w:rPr>
          <w:rFonts w:hint="eastAsia"/>
          <w:lang w:eastAsia="zh-CN"/>
        </w:rPr>
        <w:t>研究组</w:t>
      </w:r>
    </w:p>
    <w:p w:rsidR="0020483A" w:rsidRPr="00E22424" w:rsidRDefault="0020483A" w:rsidP="0020483A">
      <w:pPr>
        <w:pStyle w:val="enumlev1"/>
        <w:rPr>
          <w:lang w:eastAsia="zh-CN"/>
        </w:rPr>
      </w:pPr>
      <w:r>
        <w:rPr>
          <w:lang w:eastAsia="zh-CN"/>
        </w:rPr>
        <w:t>−</w:t>
      </w:r>
      <w:r>
        <w:rPr>
          <w:lang w:eastAsia="zh-CN"/>
        </w:rPr>
        <w:tab/>
      </w:r>
      <w:r w:rsidRPr="00E22424">
        <w:rPr>
          <w:rFonts w:hint="eastAsia"/>
          <w:lang w:eastAsia="zh-CN"/>
        </w:rPr>
        <w:t>研究整个异构网络环境的原理、要求、框架和架构</w:t>
      </w:r>
      <w:r>
        <w:rPr>
          <w:rFonts w:hint="eastAsia"/>
          <w:lang w:eastAsia="zh-CN"/>
        </w:rPr>
        <w:t>的</w:t>
      </w:r>
      <w:r w:rsidRPr="00E22424">
        <w:rPr>
          <w:lang w:eastAsia="zh-CN"/>
        </w:rPr>
        <w:t>ITU-T</w:t>
      </w:r>
      <w:r w:rsidRPr="00E22424">
        <w:rPr>
          <w:rFonts w:hint="eastAsia"/>
          <w:lang w:eastAsia="zh-CN"/>
        </w:rPr>
        <w:t>第</w:t>
      </w:r>
      <w:r w:rsidRPr="00E22424">
        <w:rPr>
          <w:rFonts w:hint="eastAsia"/>
          <w:lang w:eastAsia="zh-CN"/>
        </w:rPr>
        <w:t>13</w:t>
      </w:r>
      <w:r w:rsidRPr="00E22424">
        <w:rPr>
          <w:rFonts w:hint="eastAsia"/>
          <w:lang w:eastAsia="zh-CN"/>
        </w:rPr>
        <w:t>研究组</w:t>
      </w:r>
    </w:p>
    <w:p w:rsidR="0020483A" w:rsidRPr="00E22424" w:rsidRDefault="0020483A" w:rsidP="0020483A">
      <w:pPr>
        <w:pStyle w:val="enumlev1"/>
        <w:rPr>
          <w:lang w:eastAsia="zh-CN"/>
        </w:rPr>
      </w:pPr>
      <w:r>
        <w:rPr>
          <w:lang w:eastAsia="zh-CN"/>
        </w:rPr>
        <w:t>−</w:t>
      </w:r>
      <w:r>
        <w:rPr>
          <w:lang w:eastAsia="zh-CN"/>
        </w:rPr>
        <w:tab/>
      </w:r>
      <w:r>
        <w:rPr>
          <w:rFonts w:hint="eastAsia"/>
          <w:lang w:eastAsia="zh-CN"/>
        </w:rPr>
        <w:t>研究多媒体架构、数据网络和电信软件方面的</w:t>
      </w:r>
      <w:r w:rsidRPr="00E22424">
        <w:rPr>
          <w:lang w:eastAsia="zh-CN"/>
        </w:rPr>
        <w:t>ITU-T</w:t>
      </w:r>
      <w:r w:rsidRPr="00E22424">
        <w:rPr>
          <w:rFonts w:hint="eastAsia"/>
          <w:lang w:eastAsia="zh-CN"/>
        </w:rPr>
        <w:t>第</w:t>
      </w:r>
      <w:r w:rsidRPr="00E22424">
        <w:rPr>
          <w:rFonts w:hint="eastAsia"/>
          <w:lang w:eastAsia="zh-CN"/>
        </w:rPr>
        <w:t>16</w:t>
      </w:r>
      <w:r w:rsidRPr="00E22424">
        <w:rPr>
          <w:rFonts w:hint="eastAsia"/>
          <w:lang w:eastAsia="zh-CN"/>
        </w:rPr>
        <w:t>研究组</w:t>
      </w:r>
    </w:p>
    <w:p w:rsidR="0020483A" w:rsidRPr="00E22424" w:rsidRDefault="0020483A" w:rsidP="0020483A">
      <w:pPr>
        <w:pStyle w:val="enumlev1"/>
        <w:rPr>
          <w:lang w:val="en-US" w:eastAsia="zh-CN"/>
        </w:rPr>
      </w:pPr>
      <w:r>
        <w:rPr>
          <w:lang w:eastAsia="zh-CN"/>
        </w:rPr>
        <w:t>−</w:t>
      </w:r>
      <w:r>
        <w:rPr>
          <w:lang w:eastAsia="zh-CN"/>
        </w:rPr>
        <w:tab/>
      </w:r>
      <w:r w:rsidRPr="00E22424">
        <w:rPr>
          <w:lang w:eastAsia="ko-KR"/>
        </w:rPr>
        <w:t>ITU-D</w:t>
      </w:r>
      <w:r w:rsidR="00ED0E77" w:rsidRPr="00A7203A">
        <w:rPr>
          <w:rFonts w:hint="eastAsia"/>
          <w:u w:val="single"/>
          <w:lang w:eastAsia="zh-CN"/>
        </w:rPr>
        <w:t>第</w:t>
      </w:r>
      <w:r w:rsidR="00ED0E77" w:rsidRPr="00A7203A">
        <w:rPr>
          <w:rFonts w:hint="eastAsia"/>
          <w:u w:val="single"/>
          <w:lang w:eastAsia="zh-CN"/>
        </w:rPr>
        <w:t>1</w:t>
      </w:r>
      <w:r w:rsidR="00ED0E77" w:rsidRPr="00A7203A">
        <w:rPr>
          <w:rFonts w:hint="eastAsia"/>
          <w:u w:val="single"/>
          <w:lang w:eastAsia="zh-CN"/>
        </w:rPr>
        <w:t>和</w:t>
      </w:r>
      <w:r w:rsidRPr="00A7203A">
        <w:rPr>
          <w:rFonts w:hint="eastAsia"/>
          <w:u w:val="single"/>
          <w:lang w:eastAsia="zh-CN"/>
        </w:rPr>
        <w:t>第</w:t>
      </w:r>
      <w:r w:rsidRPr="00A7203A">
        <w:rPr>
          <w:rFonts w:hint="eastAsia"/>
          <w:u w:val="single"/>
          <w:lang w:eastAsia="zh-CN"/>
        </w:rPr>
        <w:t>2</w:t>
      </w:r>
      <w:r w:rsidRPr="00A7203A">
        <w:rPr>
          <w:rFonts w:hint="eastAsia"/>
          <w:u w:val="single"/>
          <w:lang w:eastAsia="zh-CN"/>
        </w:rPr>
        <w:t>研究组</w:t>
      </w:r>
    </w:p>
    <w:p w:rsidR="0020483A" w:rsidRPr="00E22424" w:rsidRDefault="0020483A" w:rsidP="00E1729E">
      <w:pPr>
        <w:pStyle w:val="Headingb0"/>
        <w:rPr>
          <w:lang w:val="en-US" w:eastAsia="zh-CN"/>
        </w:rPr>
      </w:pPr>
      <w:r w:rsidRPr="00E22424">
        <w:rPr>
          <w:rFonts w:hint="eastAsia"/>
          <w:lang w:val="en-US" w:eastAsia="zh-CN"/>
        </w:rPr>
        <w:t>标准化机构</w:t>
      </w:r>
    </w:p>
    <w:p w:rsidR="0020483A" w:rsidRDefault="0020483A" w:rsidP="00A7203A">
      <w:pPr>
        <w:pStyle w:val="enumlev1"/>
        <w:rPr>
          <w:lang w:eastAsia="zh-CN"/>
        </w:rPr>
      </w:pPr>
      <w:r>
        <w:rPr>
          <w:lang w:eastAsia="zh-CN"/>
        </w:rPr>
        <w:t>–</w:t>
      </w:r>
      <w:r>
        <w:rPr>
          <w:rFonts w:hint="eastAsia"/>
          <w:lang w:eastAsia="zh-CN"/>
        </w:rPr>
        <w:tab/>
      </w:r>
      <w:r>
        <w:rPr>
          <w:rFonts w:hint="eastAsia"/>
          <w:lang w:eastAsia="zh-CN"/>
        </w:rPr>
        <w:t>亚太电信组织</w:t>
      </w:r>
      <w:r w:rsidRPr="00E22424">
        <w:rPr>
          <w:rFonts w:hint="eastAsia"/>
          <w:lang w:eastAsia="zh-CN"/>
        </w:rPr>
        <w:t>标准化计划（</w:t>
      </w:r>
      <w:r w:rsidRPr="00E22424">
        <w:rPr>
          <w:rFonts w:hint="eastAsia"/>
          <w:lang w:eastAsia="zh-CN"/>
        </w:rPr>
        <w:t>ASTAP</w:t>
      </w:r>
      <w:r>
        <w:rPr>
          <w:rFonts w:hint="eastAsia"/>
          <w:lang w:eastAsia="zh-CN"/>
        </w:rPr>
        <w:t>）</w:t>
      </w:r>
      <w:r w:rsidRPr="00E22424">
        <w:rPr>
          <w:rFonts w:hint="eastAsia"/>
          <w:lang w:eastAsia="zh-CN"/>
        </w:rPr>
        <w:t>、</w:t>
      </w:r>
      <w:r w:rsidRPr="00E22424">
        <w:rPr>
          <w:lang w:eastAsia="ko-KR"/>
        </w:rPr>
        <w:t>CITEL</w:t>
      </w:r>
      <w:r>
        <w:rPr>
          <w:lang w:eastAsia="ko-KR"/>
        </w:rPr>
        <w:t>、</w:t>
      </w:r>
      <w:r w:rsidR="00ED0E77" w:rsidRPr="00A7203A">
        <w:rPr>
          <w:u w:val="single"/>
          <w:lang w:eastAsia="ko-KR"/>
        </w:rPr>
        <w:t>SADC</w:t>
      </w:r>
      <w:r w:rsidR="00ED0E77" w:rsidRPr="00A7203A">
        <w:rPr>
          <w:rFonts w:hint="eastAsia"/>
          <w:u w:val="single"/>
          <w:lang w:eastAsia="zh-CN"/>
        </w:rPr>
        <w:t>、</w:t>
      </w:r>
      <w:r w:rsidR="00ED0E77" w:rsidRPr="00A7203A">
        <w:rPr>
          <w:u w:val="single"/>
          <w:lang w:eastAsia="ko-KR"/>
        </w:rPr>
        <w:t>EACO</w:t>
      </w:r>
      <w:r w:rsidR="00ED0E77" w:rsidRPr="00A7203A">
        <w:rPr>
          <w:rFonts w:hint="eastAsia"/>
          <w:u w:val="single"/>
          <w:lang w:eastAsia="zh-CN"/>
        </w:rPr>
        <w:t>、</w:t>
      </w:r>
      <w:r w:rsidR="00ED0E77" w:rsidRPr="00A7203A">
        <w:rPr>
          <w:u w:val="single"/>
          <w:lang w:eastAsia="ko-KR"/>
        </w:rPr>
        <w:t>WATRA</w:t>
      </w:r>
      <w:r w:rsidR="00ED0E77" w:rsidRPr="00A7203A">
        <w:rPr>
          <w:rFonts w:hint="eastAsia"/>
          <w:u w:val="single"/>
          <w:lang w:eastAsia="zh-CN"/>
        </w:rPr>
        <w:t>、</w:t>
      </w:r>
      <w:r w:rsidR="00ED0E77" w:rsidRPr="00A7203A">
        <w:rPr>
          <w:u w:val="single"/>
          <w:lang w:eastAsia="ko-KR"/>
        </w:rPr>
        <w:t>ATU</w:t>
      </w:r>
      <w:r w:rsidR="00ED0E77" w:rsidRPr="00A7203A">
        <w:rPr>
          <w:rFonts w:hint="eastAsia"/>
          <w:u w:val="single"/>
          <w:lang w:eastAsia="zh-CN"/>
        </w:rPr>
        <w:t>、</w:t>
      </w:r>
      <w:r w:rsidR="00ED0E77" w:rsidRPr="00A7203A">
        <w:rPr>
          <w:u w:val="single"/>
          <w:lang w:eastAsia="ko-KR"/>
        </w:rPr>
        <w:t>Maghreb</w:t>
      </w:r>
      <w:r w:rsidR="00ED0E77">
        <w:rPr>
          <w:rFonts w:hint="eastAsia"/>
          <w:lang w:eastAsia="zh-CN"/>
        </w:rPr>
        <w:t>、</w:t>
      </w:r>
      <w:r w:rsidRPr="00E22424">
        <w:rPr>
          <w:lang w:eastAsia="ko-KR"/>
        </w:rPr>
        <w:t>ETSI</w:t>
      </w:r>
      <w:r>
        <w:rPr>
          <w:lang w:eastAsia="ko-KR"/>
        </w:rPr>
        <w:t>、</w:t>
      </w:r>
      <w:r w:rsidRPr="00E22424">
        <w:rPr>
          <w:lang w:eastAsia="ko-KR"/>
        </w:rPr>
        <w:t>IETF</w:t>
      </w:r>
      <w:r w:rsidRPr="00E22424">
        <w:rPr>
          <w:rFonts w:hint="eastAsia"/>
          <w:lang w:eastAsia="zh-CN"/>
        </w:rPr>
        <w:t>及类似</w:t>
      </w:r>
      <w:r>
        <w:rPr>
          <w:rFonts w:hint="eastAsia"/>
          <w:lang w:eastAsia="zh-CN"/>
        </w:rPr>
        <w:t>组织</w:t>
      </w:r>
    </w:p>
    <w:p w:rsidR="00450864" w:rsidRDefault="00450864" w:rsidP="00450864">
      <w:pPr>
        <w:rPr>
          <w:lang w:eastAsia="zh-CN"/>
        </w:rPr>
      </w:pPr>
    </w:p>
    <w:p w:rsidR="00C60F81" w:rsidRPr="00450864" w:rsidRDefault="00C60F81" w:rsidP="00450864">
      <w:pPr>
        <w:rPr>
          <w:lang w:eastAsia="zh-CN"/>
        </w:rPr>
      </w:pPr>
    </w:p>
    <w:p w:rsidR="005F45E7" w:rsidRPr="00C86B7F" w:rsidRDefault="005F45E7" w:rsidP="005F45E7">
      <w:pPr>
        <w:spacing w:before="720"/>
        <w:jc w:val="center"/>
      </w:pPr>
      <w:r w:rsidRPr="00C86B7F">
        <w:t>___________</w:t>
      </w:r>
    </w:p>
    <w:p w:rsidR="00746E31" w:rsidRPr="00C868BD" w:rsidRDefault="00746E31" w:rsidP="002A2CF5">
      <w:pPr>
        <w:tabs>
          <w:tab w:val="clear" w:pos="794"/>
          <w:tab w:val="left" w:pos="210"/>
        </w:tabs>
        <w:rPr>
          <w:lang w:eastAsia="zh-CN"/>
        </w:rPr>
      </w:pPr>
    </w:p>
    <w:sectPr w:rsidR="00746E31" w:rsidRPr="00C868BD" w:rsidSect="00060881">
      <w:headerReference w:type="default" r:id="rId13"/>
      <w:footerReference w:type="default" r:id="rId14"/>
      <w:footerReference w:type="first" r:id="rId15"/>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5E7" w:rsidRDefault="005F45E7">
      <w:r>
        <w:separator/>
      </w:r>
    </w:p>
  </w:endnote>
  <w:endnote w:type="continuationSeparator" w:id="0">
    <w:p w:rsidR="005F45E7" w:rsidRDefault="005F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TKaiti">
    <w:altName w:val="Arial Unicode MS"/>
    <w:charset w:val="86"/>
    <w:family w:val="auto"/>
    <w:pitch w:val="variable"/>
    <w:sig w:usb0="00000000" w:usb1="080F0000" w:usb2="00000010" w:usb3="00000000" w:csb0="0004009F" w:csb1="00000000"/>
  </w:font>
  <w:font w:name="MS ??">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5E7" w:rsidRPr="00670DBD" w:rsidRDefault="00670DBD" w:rsidP="00670DBD">
    <w:pPr>
      <w:pStyle w:val="Footer"/>
      <w:rPr>
        <w:lang w:val="fr-CH"/>
      </w:rPr>
    </w:pPr>
    <w:r>
      <w:rPr>
        <w:lang w:val="fr-CH"/>
      </w:rPr>
      <w:t>ITU-T\BUREAU\CIRC\189C.DOC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5E7" w:rsidRPr="00E10E18" w:rsidRDefault="005F45E7" w:rsidP="00E10E18">
    <w:pPr>
      <w:pStyle w:val="FirstFooter"/>
      <w:ind w:left="-397" w:right="-397"/>
      <w:jc w:val="center"/>
    </w:pPr>
    <w:r w:rsidRPr="00E10E18">
      <w:rPr>
        <w:sz w:val="18"/>
        <w:szCs w:val="18"/>
        <w:lang w:val="fr-CH"/>
      </w:rPr>
      <w:t xml:space="preserve">International </w:t>
    </w:r>
    <w:proofErr w:type="spellStart"/>
    <w:r w:rsidRPr="00E10E18">
      <w:rPr>
        <w:sz w:val="18"/>
        <w:szCs w:val="18"/>
        <w:lang w:val="fr-CH"/>
      </w:rPr>
      <w:t>Telecommunic</w:t>
    </w:r>
    <w:r w:rsidR="00E10E18">
      <w:rPr>
        <w:sz w:val="18"/>
        <w:szCs w:val="18"/>
        <w:lang w:val="fr-CH"/>
      </w:rPr>
      <w:t>ation</w:t>
    </w:r>
    <w:proofErr w:type="spellEnd"/>
    <w:r w:rsidR="00E10E18">
      <w:rPr>
        <w:sz w:val="18"/>
        <w:szCs w:val="18"/>
        <w:lang w:val="fr-CH"/>
      </w:rPr>
      <w:t xml:space="preserve"> Union • Place des Nations • CH</w:t>
    </w:r>
    <w:r w:rsidR="00E10E18">
      <w:rPr>
        <w:sz w:val="18"/>
        <w:szCs w:val="18"/>
        <w:lang w:val="fr-CH"/>
      </w:rPr>
      <w:noBreakHyphen/>
      <w:t xml:space="preserve">1211 Geneva 20 </w:t>
    </w:r>
    <w:r w:rsidR="00E10E18">
      <w:rPr>
        <w:sz w:val="18"/>
        <w:szCs w:val="18"/>
        <w:lang w:val="fr-CH"/>
      </w:rPr>
      <w:t xml:space="preserve">• </w:t>
    </w:r>
    <w:proofErr w:type="spellStart"/>
    <w:r w:rsidRPr="00E10E18">
      <w:rPr>
        <w:sz w:val="18"/>
        <w:szCs w:val="18"/>
        <w:lang w:val="fr-CH"/>
      </w:rPr>
      <w:t>Switzerland</w:t>
    </w:r>
    <w:proofErr w:type="spellEnd"/>
    <w:r w:rsidRPr="00E10E18">
      <w:rPr>
        <w:sz w:val="18"/>
        <w:szCs w:val="18"/>
        <w:lang w:val="fr-CH"/>
      </w:rPr>
      <w:t xml:space="preserve"> </w:t>
    </w:r>
    <w:r w:rsidRPr="00E10E18">
      <w:rPr>
        <w:sz w:val="18"/>
        <w:szCs w:val="18"/>
        <w:lang w:val="fr-CH"/>
      </w:rPr>
      <w:br/>
      <w:t>Tel: +41 22 730</w:t>
    </w:r>
    <w:r w:rsidR="00E10E18">
      <w:rPr>
        <w:sz w:val="18"/>
        <w:szCs w:val="18"/>
        <w:lang w:val="fr-CH"/>
      </w:rPr>
      <w:t xml:space="preserve"> 5111 • Fax: +41 22 733 7256 • </w:t>
    </w:r>
    <w:r w:rsidRPr="00E10E18">
      <w:rPr>
        <w:sz w:val="18"/>
        <w:szCs w:val="18"/>
        <w:lang w:val="fr-CH"/>
      </w:rPr>
      <w:t>E-mail:</w:t>
    </w:r>
    <w:r w:rsidRPr="00E10E18">
      <w:rPr>
        <w:color w:val="0000FF"/>
        <w:sz w:val="18"/>
        <w:szCs w:val="18"/>
        <w:lang w:val="fr-CH"/>
      </w:rPr>
      <w:t xml:space="preserve"> </w:t>
    </w:r>
    <w:hyperlink r:id="rId1" w:history="1">
      <w:r w:rsidRPr="00DD7C8F">
        <w:rPr>
          <w:color w:val="0000FF"/>
          <w:sz w:val="18"/>
          <w:szCs w:val="18"/>
          <w:u w:val="single"/>
          <w:lang w:val="fr-CH"/>
        </w:rPr>
        <w:t>itumail@itu.int</w:t>
      </w:r>
    </w:hyperlink>
    <w:r w:rsidRPr="00E10E18">
      <w:rPr>
        <w:sz w:val="18"/>
        <w:szCs w:val="18"/>
        <w:lang w:val="fr-CH"/>
      </w:rPr>
      <w:t xml:space="preserve"> • </w:t>
    </w:r>
    <w:hyperlink r:id="rId2" w:history="1">
      <w:r w:rsidRPr="00DD7C8F">
        <w:rPr>
          <w:color w:val="0000FF"/>
          <w:sz w:val="18"/>
          <w:szCs w:val="18"/>
          <w:u w:val="single"/>
          <w:lang w:val="fr-CH"/>
        </w:rPr>
        <w:t>www.itu.int</w:t>
      </w:r>
    </w:hyperlink>
    <w:r w:rsidRPr="00E10E18">
      <w:rPr>
        <w:color w:val="0000FF"/>
        <w:sz w:val="18"/>
        <w:szCs w:val="18"/>
        <w:lang w:val="fr-CH"/>
      </w:rPr>
      <w:t xml:space="preserve"> </w:t>
    </w:r>
    <w:r w:rsidRPr="00E10E18">
      <w:rPr>
        <w:sz w:val="18"/>
        <w:szCs w:val="18"/>
        <w:lang w:val="fr-CH"/>
      </w:rPr>
      <w:t>•</w:t>
    </w:r>
    <w:r w:rsidR="00E10E18" w:rsidRPr="00E10E1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5E7" w:rsidRDefault="005F45E7">
      <w:r>
        <w:t>____________________</w:t>
      </w:r>
    </w:p>
  </w:footnote>
  <w:footnote w:type="continuationSeparator" w:id="0">
    <w:p w:rsidR="005F45E7" w:rsidRDefault="005F45E7">
      <w:r>
        <w:continuationSeparator/>
      </w:r>
    </w:p>
  </w:footnote>
  <w:footnote w:id="1">
    <w:p w:rsidR="00ED0E77" w:rsidRPr="00E1729E" w:rsidRDefault="00ED0E77" w:rsidP="00ED0E77">
      <w:pPr>
        <w:pStyle w:val="FootnoteText"/>
        <w:rPr>
          <w:u w:val="single"/>
          <w:lang w:val="en-US" w:eastAsia="zh-CN"/>
        </w:rPr>
      </w:pPr>
      <w:r w:rsidRPr="00ED0E77">
        <w:rPr>
          <w:rStyle w:val="FootnoteReference"/>
        </w:rPr>
        <w:footnoteRef/>
      </w:r>
      <w:r w:rsidRPr="00E1729E">
        <w:rPr>
          <w:sz w:val="16"/>
          <w:szCs w:val="16"/>
          <w:u w:val="single"/>
          <w:lang w:eastAsia="zh-CN"/>
        </w:rPr>
        <w:t>假冒电信</w:t>
      </w:r>
      <w:r w:rsidRPr="00E1729E">
        <w:rPr>
          <w:sz w:val="16"/>
          <w:szCs w:val="16"/>
          <w:u w:val="single"/>
          <w:lang w:eastAsia="zh-CN"/>
        </w:rPr>
        <w:t>/ICT</w:t>
      </w:r>
      <w:r w:rsidRPr="00E1729E">
        <w:rPr>
          <w:sz w:val="16"/>
          <w:szCs w:val="16"/>
          <w:u w:val="single"/>
          <w:lang w:eastAsia="zh-CN"/>
        </w:rPr>
        <w:t>设备包括假冒和</w:t>
      </w:r>
      <w:r w:rsidRPr="00E1729E">
        <w:rPr>
          <w:sz w:val="16"/>
          <w:szCs w:val="16"/>
          <w:u w:val="single"/>
          <w:lang w:eastAsia="zh-CN"/>
        </w:rPr>
        <w:t>/</w:t>
      </w:r>
      <w:r w:rsidRPr="00E1729E">
        <w:rPr>
          <w:sz w:val="16"/>
          <w:szCs w:val="16"/>
          <w:u w:val="single"/>
          <w:lang w:eastAsia="zh-CN"/>
        </w:rPr>
        <w:t>或仿造的装置和设备以及零配件和组件</w:t>
      </w:r>
      <w:bookmarkStart w:id="19" w:name="lt_pId190"/>
      <w:r w:rsidRPr="00E1729E">
        <w:rPr>
          <w:rFonts w:hint="eastAsia"/>
          <w:sz w:val="16"/>
          <w:szCs w:val="16"/>
          <w:u w:val="single"/>
          <w:lang w:eastAsia="zh-CN"/>
        </w:rPr>
        <w:t>。</w:t>
      </w:r>
      <w:bookmarkEnd w:id="19"/>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5F45E7" w:rsidRPr="00D518FF" w:rsidRDefault="005F45E7"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0677B9">
          <w:rPr>
            <w:noProof/>
            <w:szCs w:val="18"/>
          </w:rPr>
          <w:t>5</w:t>
        </w:r>
        <w:r w:rsidRPr="003222B0">
          <w:rPr>
            <w:noProof/>
            <w:szCs w:val="18"/>
          </w:rPr>
          <w:fldChar w:fldCharType="end"/>
        </w:r>
        <w:r w:rsidRPr="003222B0">
          <w:rPr>
            <w:noProof/>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060F7"/>
    <w:rsid w:val="00025425"/>
    <w:rsid w:val="00060881"/>
    <w:rsid w:val="000677B9"/>
    <w:rsid w:val="000702BB"/>
    <w:rsid w:val="000930D9"/>
    <w:rsid w:val="00095181"/>
    <w:rsid w:val="000E4C84"/>
    <w:rsid w:val="000E5D32"/>
    <w:rsid w:val="001116D0"/>
    <w:rsid w:val="0013663C"/>
    <w:rsid w:val="00140132"/>
    <w:rsid w:val="00171F41"/>
    <w:rsid w:val="0018052D"/>
    <w:rsid w:val="001B529A"/>
    <w:rsid w:val="001C21C8"/>
    <w:rsid w:val="001C6E36"/>
    <w:rsid w:val="002045B8"/>
    <w:rsid w:val="0020483A"/>
    <w:rsid w:val="0023308B"/>
    <w:rsid w:val="00281589"/>
    <w:rsid w:val="002A2CF5"/>
    <w:rsid w:val="002C1710"/>
    <w:rsid w:val="00317A4D"/>
    <w:rsid w:val="00341C67"/>
    <w:rsid w:val="003625BB"/>
    <w:rsid w:val="00373DE2"/>
    <w:rsid w:val="00374E32"/>
    <w:rsid w:val="00390EC6"/>
    <w:rsid w:val="003F3277"/>
    <w:rsid w:val="00402D95"/>
    <w:rsid w:val="00450864"/>
    <w:rsid w:val="00504AC2"/>
    <w:rsid w:val="005365E4"/>
    <w:rsid w:val="00556F1E"/>
    <w:rsid w:val="00572454"/>
    <w:rsid w:val="00574C43"/>
    <w:rsid w:val="0059425B"/>
    <w:rsid w:val="005A0956"/>
    <w:rsid w:val="005F45E7"/>
    <w:rsid w:val="00624CB1"/>
    <w:rsid w:val="00642BB9"/>
    <w:rsid w:val="00655CB3"/>
    <w:rsid w:val="00670DBD"/>
    <w:rsid w:val="006C08CA"/>
    <w:rsid w:val="006D4F29"/>
    <w:rsid w:val="006E6A13"/>
    <w:rsid w:val="006F7DA1"/>
    <w:rsid w:val="00703CBA"/>
    <w:rsid w:val="00723205"/>
    <w:rsid w:val="00743D83"/>
    <w:rsid w:val="00746E31"/>
    <w:rsid w:val="007626DE"/>
    <w:rsid w:val="00762E1B"/>
    <w:rsid w:val="00795532"/>
    <w:rsid w:val="007A214F"/>
    <w:rsid w:val="007E183E"/>
    <w:rsid w:val="008143F2"/>
    <w:rsid w:val="00841B06"/>
    <w:rsid w:val="00850BF0"/>
    <w:rsid w:val="008847B5"/>
    <w:rsid w:val="008908CD"/>
    <w:rsid w:val="00891F90"/>
    <w:rsid w:val="00897819"/>
    <w:rsid w:val="008B4F16"/>
    <w:rsid w:val="008D26A4"/>
    <w:rsid w:val="009704E7"/>
    <w:rsid w:val="0098410B"/>
    <w:rsid w:val="009917F5"/>
    <w:rsid w:val="009C3392"/>
    <w:rsid w:val="009C749B"/>
    <w:rsid w:val="009D30D8"/>
    <w:rsid w:val="00A23824"/>
    <w:rsid w:val="00A23EA9"/>
    <w:rsid w:val="00A36E53"/>
    <w:rsid w:val="00A53B95"/>
    <w:rsid w:val="00A7203A"/>
    <w:rsid w:val="00A955B1"/>
    <w:rsid w:val="00AB672D"/>
    <w:rsid w:val="00AD4831"/>
    <w:rsid w:val="00AF2746"/>
    <w:rsid w:val="00B23010"/>
    <w:rsid w:val="00B26127"/>
    <w:rsid w:val="00B50E4F"/>
    <w:rsid w:val="00B55DF4"/>
    <w:rsid w:val="00B67F39"/>
    <w:rsid w:val="00B714FD"/>
    <w:rsid w:val="00BA55A0"/>
    <w:rsid w:val="00BA5BFF"/>
    <w:rsid w:val="00BB7187"/>
    <w:rsid w:val="00BE0D94"/>
    <w:rsid w:val="00C115D3"/>
    <w:rsid w:val="00C60F81"/>
    <w:rsid w:val="00C925C9"/>
    <w:rsid w:val="00CA6951"/>
    <w:rsid w:val="00CB676A"/>
    <w:rsid w:val="00CD3F64"/>
    <w:rsid w:val="00D2432E"/>
    <w:rsid w:val="00D45F5A"/>
    <w:rsid w:val="00D518FF"/>
    <w:rsid w:val="00D54BFD"/>
    <w:rsid w:val="00D6135E"/>
    <w:rsid w:val="00D91AAD"/>
    <w:rsid w:val="00DD7C8F"/>
    <w:rsid w:val="00DD7CFE"/>
    <w:rsid w:val="00DE65BB"/>
    <w:rsid w:val="00E10E18"/>
    <w:rsid w:val="00E1729E"/>
    <w:rsid w:val="00E3619F"/>
    <w:rsid w:val="00E36387"/>
    <w:rsid w:val="00E73313"/>
    <w:rsid w:val="00EA1658"/>
    <w:rsid w:val="00EA4B0C"/>
    <w:rsid w:val="00ED0E77"/>
    <w:rsid w:val="00EE2A77"/>
    <w:rsid w:val="00EE59AB"/>
    <w:rsid w:val="00EE7118"/>
    <w:rsid w:val="00F14695"/>
    <w:rsid w:val="00F2511E"/>
    <w:rsid w:val="00F27D94"/>
    <w:rsid w:val="00F33A3F"/>
    <w:rsid w:val="00F50ABD"/>
    <w:rsid w:val="00F52D3A"/>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A710FB8-A8DD-40E9-9D48-225887FF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Annextitle0">
    <w:name w:val="Annex_title"/>
    <w:basedOn w:val="Normal"/>
    <w:next w:val="Normal"/>
    <w:rsid w:val="005F45E7"/>
    <w:pPr>
      <w:keepNext/>
      <w:keepLines/>
      <w:overflowPunct w:val="0"/>
      <w:autoSpaceDE w:val="0"/>
      <w:autoSpaceDN w:val="0"/>
      <w:adjustRightInd w:val="0"/>
      <w:spacing w:before="240" w:after="280"/>
      <w:jc w:val="center"/>
      <w:textAlignment w:val="baseline"/>
    </w:pPr>
    <w:rPr>
      <w:rFonts w:ascii="Calibri" w:eastAsia="Times New Roman" w:hAnsi="Calibri"/>
      <w:b/>
      <w:sz w:val="28"/>
    </w:rPr>
  </w:style>
  <w:style w:type="character" w:styleId="CommentReference">
    <w:name w:val="annotation reference"/>
    <w:rsid w:val="005F45E7"/>
    <w:rPr>
      <w:sz w:val="16"/>
      <w:szCs w:val="16"/>
    </w:rPr>
  </w:style>
  <w:style w:type="paragraph" w:customStyle="1" w:styleId="Headingb0">
    <w:name w:val="Heading_b"/>
    <w:basedOn w:val="Normal"/>
    <w:next w:val="Normal"/>
    <w:rsid w:val="00450864"/>
    <w:pPr>
      <w:keepNext/>
      <w:overflowPunct w:val="0"/>
      <w:autoSpaceDE w:val="0"/>
      <w:autoSpaceDN w:val="0"/>
      <w:adjustRightInd w:val="0"/>
      <w:spacing w:before="160"/>
      <w:textAlignment w:val="baseline"/>
    </w:pPr>
    <w:rPr>
      <w:rFonts w:ascii="Times New Roman" w:hAnsi="Times New Roman"/>
      <w:b/>
    </w:rPr>
  </w:style>
  <w:style w:type="character" w:customStyle="1" w:styleId="enumlev1Char">
    <w:name w:val="enumlev1 Char"/>
    <w:link w:val="enumlev1"/>
    <w:rsid w:val="00450864"/>
    <w:rPr>
      <w:rFonts w:asciiTheme="minorHAnsi" w:hAnsiTheme="minorHAnsi"/>
      <w:sz w:val="24"/>
      <w:lang w:val="en-GB" w:eastAsia="en-US"/>
    </w:rPr>
  </w:style>
  <w:style w:type="character" w:customStyle="1" w:styleId="FootnoteTextChar">
    <w:name w:val="Footnote Text Char"/>
    <w:basedOn w:val="DefaultParagraphFont"/>
    <w:link w:val="FootnoteText"/>
    <w:rsid w:val="00A955B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u.int/ITU-T/workprog/wp_search.aspx?Q=8/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workprog/wp_search.aspx?Q=2/1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udy_group_emai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3D5D1-0404-4AF0-8F42-0064CE9B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8</TotalTime>
  <Pages>5</Pages>
  <Words>2532</Words>
  <Characters>906</Characters>
  <Application>Microsoft Office Word</Application>
  <DocSecurity>0</DocSecurity>
  <Lines>7</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Liu, Sanping</dc:creator>
  <cp:lastModifiedBy>Osvath, Alexandra</cp:lastModifiedBy>
  <cp:revision>8</cp:revision>
  <cp:lastPrinted>2016-03-01T15:28:00Z</cp:lastPrinted>
  <dcterms:created xsi:type="dcterms:W3CDTF">2016-01-19T08:58:00Z</dcterms:created>
  <dcterms:modified xsi:type="dcterms:W3CDTF">2016-03-01T15:29:00Z</dcterms:modified>
</cp:coreProperties>
</file>