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134"/>
        <w:gridCol w:w="142"/>
        <w:gridCol w:w="4111"/>
        <w:gridCol w:w="2410"/>
        <w:gridCol w:w="1984"/>
      </w:tblGrid>
      <w:tr w:rsidR="00C96FD9" w:rsidRPr="00C86B7F" w:rsidTr="004E372B">
        <w:trPr>
          <w:trHeight w:val="1282"/>
        </w:trPr>
        <w:tc>
          <w:tcPr>
            <w:tcW w:w="1276" w:type="dxa"/>
            <w:gridSpan w:val="2"/>
            <w:shd w:val="clear" w:color="auto" w:fill="auto"/>
            <w:tcMar>
              <w:left w:w="0" w:type="dxa"/>
              <w:right w:w="0" w:type="dxa"/>
            </w:tcMar>
            <w:vAlign w:val="center"/>
          </w:tcPr>
          <w:p w:rsidR="00C96FD9" w:rsidRPr="00C86B7F" w:rsidRDefault="002E23CC" w:rsidP="004E372B">
            <w:pPr>
              <w:pStyle w:val="Tabletext"/>
              <w:jc w:val="center"/>
            </w:pPr>
            <w:bookmarkStart w:id="0" w:name="_GoBack"/>
            <w:bookmarkEnd w:id="0"/>
            <w:r w:rsidRPr="00C86B7F">
              <w:rPr>
                <w:noProof/>
                <w:lang w:eastAsia="zh-CN"/>
              </w:rPr>
              <w:drawing>
                <wp:inline distT="0" distB="0" distL="0" distR="0">
                  <wp:extent cx="714375" cy="800100"/>
                  <wp:effectExtent l="0" t="0" r="9525" b="0"/>
                  <wp:docPr id="1"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C96FD9" w:rsidRPr="00C86B7F" w:rsidRDefault="00560DC9" w:rsidP="004E372B">
            <w:pPr>
              <w:spacing w:before="0"/>
              <w:rPr>
                <w:rFonts w:cs="Times New Roman Bold"/>
                <w:b/>
                <w:bCs/>
                <w:smallCaps/>
                <w:sz w:val="26"/>
                <w:szCs w:val="26"/>
              </w:rPr>
            </w:pPr>
            <w:r w:rsidRPr="00C86B7F">
              <w:rPr>
                <w:rFonts w:cs="Times New Roman Bold"/>
                <w:b/>
                <w:bCs/>
                <w:smallCaps/>
                <w:sz w:val="36"/>
                <w:szCs w:val="36"/>
              </w:rPr>
              <w:t>International telecommunication union</w:t>
            </w:r>
          </w:p>
          <w:p w:rsidR="00C96FD9" w:rsidRPr="00C86B7F" w:rsidRDefault="00560DC9" w:rsidP="004E372B">
            <w:pPr>
              <w:spacing w:before="0"/>
              <w:rPr>
                <w:rFonts w:ascii="Verdana" w:hAnsi="Verdana"/>
                <w:color w:val="FFFFFF"/>
                <w:sz w:val="26"/>
                <w:szCs w:val="26"/>
              </w:rPr>
            </w:pPr>
            <w:r w:rsidRPr="00C86B7F">
              <w:rPr>
                <w:rFonts w:cs="Times New Roman Bold"/>
                <w:b/>
                <w:bCs/>
                <w:iCs/>
                <w:smallCaps/>
                <w:sz w:val="28"/>
                <w:szCs w:val="28"/>
              </w:rPr>
              <w:t>Telecommunication Standardization Bureau</w:t>
            </w:r>
          </w:p>
        </w:tc>
        <w:tc>
          <w:tcPr>
            <w:tcW w:w="1984" w:type="dxa"/>
            <w:shd w:val="clear" w:color="auto" w:fill="auto"/>
            <w:vAlign w:val="center"/>
          </w:tcPr>
          <w:p w:rsidR="00C96FD9" w:rsidRPr="00C86B7F" w:rsidRDefault="002E23CC" w:rsidP="004E372B">
            <w:pPr>
              <w:spacing w:before="0"/>
              <w:jc w:val="right"/>
              <w:rPr>
                <w:rFonts w:ascii="Verdana" w:hAnsi="Verdana"/>
                <w:color w:val="FFFFFF"/>
                <w:sz w:val="26"/>
                <w:szCs w:val="26"/>
              </w:rPr>
            </w:pPr>
            <w:r w:rsidRPr="00C86B7F">
              <w:rPr>
                <w:noProof/>
                <w:lang w:eastAsia="zh-CN"/>
              </w:rPr>
              <w:drawing>
                <wp:inline distT="0" distB="0" distL="0" distR="0">
                  <wp:extent cx="1181100" cy="885825"/>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p>
        </w:tc>
      </w:tr>
      <w:tr w:rsidR="00C96FD9" w:rsidRPr="00C86B7F" w:rsidTr="00C86B7F">
        <w:trPr>
          <w:trHeight w:val="80"/>
        </w:trPr>
        <w:tc>
          <w:tcPr>
            <w:tcW w:w="5387" w:type="dxa"/>
            <w:gridSpan w:val="3"/>
            <w:shd w:val="clear" w:color="auto" w:fill="auto"/>
            <w:tcMar>
              <w:left w:w="0" w:type="dxa"/>
              <w:right w:w="0" w:type="dxa"/>
            </w:tcMar>
          </w:tcPr>
          <w:p w:rsidR="00C96FD9" w:rsidRPr="00C86B7F" w:rsidRDefault="00C96FD9" w:rsidP="004E372B">
            <w:pPr>
              <w:pStyle w:val="Tabletext"/>
              <w:jc w:val="right"/>
            </w:pPr>
          </w:p>
        </w:tc>
        <w:tc>
          <w:tcPr>
            <w:tcW w:w="4394" w:type="dxa"/>
            <w:gridSpan w:val="2"/>
            <w:shd w:val="clear" w:color="auto" w:fill="auto"/>
            <w:tcMar>
              <w:left w:w="0" w:type="dxa"/>
              <w:right w:w="0" w:type="dxa"/>
            </w:tcMar>
            <w:vAlign w:val="center"/>
          </w:tcPr>
          <w:p w:rsidR="00C96FD9" w:rsidRPr="00C86B7F" w:rsidRDefault="00560DC9" w:rsidP="00A77413">
            <w:pPr>
              <w:pStyle w:val="Tabletext"/>
              <w:spacing w:before="480" w:after="120"/>
            </w:pPr>
            <w:r w:rsidRPr="00C86B7F">
              <w:t xml:space="preserve">Geneva, </w:t>
            </w:r>
            <w:r w:rsidR="00A77413" w:rsidRPr="00C86B7F">
              <w:t>18</w:t>
            </w:r>
            <w:r w:rsidRPr="00C86B7F">
              <w:t xml:space="preserve"> December 2015</w:t>
            </w:r>
          </w:p>
        </w:tc>
      </w:tr>
      <w:tr w:rsidR="00C96FD9" w:rsidRPr="00C86B7F" w:rsidTr="00C86B7F">
        <w:trPr>
          <w:trHeight w:val="835"/>
        </w:trPr>
        <w:tc>
          <w:tcPr>
            <w:tcW w:w="1134" w:type="dxa"/>
            <w:shd w:val="clear" w:color="auto" w:fill="auto"/>
            <w:tcMar>
              <w:left w:w="0" w:type="dxa"/>
              <w:right w:w="0" w:type="dxa"/>
            </w:tcMar>
          </w:tcPr>
          <w:p w:rsidR="00C96FD9" w:rsidRPr="00C86B7F" w:rsidRDefault="00560DC9" w:rsidP="004E372B">
            <w:pPr>
              <w:pStyle w:val="Tabletext"/>
              <w:rPr>
                <w:rFonts w:ascii="Futura Lt BT" w:hAnsi="Futura Lt BT"/>
              </w:rPr>
            </w:pPr>
            <w:r w:rsidRPr="00C86B7F">
              <w:t>Ref:</w:t>
            </w:r>
          </w:p>
        </w:tc>
        <w:tc>
          <w:tcPr>
            <w:tcW w:w="4253" w:type="dxa"/>
            <w:gridSpan w:val="2"/>
            <w:shd w:val="clear" w:color="auto" w:fill="auto"/>
            <w:tcMar>
              <w:left w:w="0" w:type="dxa"/>
              <w:right w:w="0" w:type="dxa"/>
            </w:tcMar>
          </w:tcPr>
          <w:p w:rsidR="00C96FD9" w:rsidRPr="00C86B7F" w:rsidRDefault="00560DC9" w:rsidP="004E372B">
            <w:pPr>
              <w:pStyle w:val="Tabletext"/>
              <w:rPr>
                <w:b/>
                <w:bCs/>
              </w:rPr>
            </w:pPr>
            <w:r w:rsidRPr="00C86B7F">
              <w:rPr>
                <w:b/>
                <w:bCs/>
              </w:rPr>
              <w:t>TSB Circular 187</w:t>
            </w:r>
          </w:p>
          <w:p w:rsidR="00C96FD9" w:rsidRPr="00C86B7F" w:rsidRDefault="00560DC9" w:rsidP="004E372B">
            <w:pPr>
              <w:pStyle w:val="Tabletext"/>
            </w:pPr>
            <w:r w:rsidRPr="00C86B7F">
              <w:t>SG13/TK</w:t>
            </w:r>
          </w:p>
        </w:tc>
        <w:tc>
          <w:tcPr>
            <w:tcW w:w="4394" w:type="dxa"/>
            <w:gridSpan w:val="2"/>
            <w:vMerge w:val="restart"/>
            <w:shd w:val="clear" w:color="auto" w:fill="auto"/>
            <w:tcMar>
              <w:left w:w="0" w:type="dxa"/>
              <w:right w:w="0" w:type="dxa"/>
            </w:tcMar>
          </w:tcPr>
          <w:p w:rsidR="00C96FD9" w:rsidRPr="00C86B7F" w:rsidRDefault="00560DC9" w:rsidP="004E372B">
            <w:pPr>
              <w:pStyle w:val="Tabletext"/>
              <w:ind w:left="283" w:hanging="283"/>
            </w:pPr>
            <w:r w:rsidRPr="00C86B7F">
              <w:t>-</w:t>
            </w:r>
            <w:r w:rsidRPr="00C86B7F">
              <w:tab/>
              <w:t>To Administrations of Member States of the Union</w:t>
            </w:r>
          </w:p>
        </w:tc>
      </w:tr>
      <w:tr w:rsidR="00C96FD9" w:rsidRPr="00C86B7F" w:rsidTr="00C86B7F">
        <w:trPr>
          <w:trHeight w:val="221"/>
        </w:trPr>
        <w:tc>
          <w:tcPr>
            <w:tcW w:w="1134" w:type="dxa"/>
            <w:shd w:val="clear" w:color="auto" w:fill="auto"/>
            <w:tcMar>
              <w:left w:w="0" w:type="dxa"/>
              <w:right w:w="0" w:type="dxa"/>
            </w:tcMar>
          </w:tcPr>
          <w:p w:rsidR="00C96FD9" w:rsidRPr="00C86B7F" w:rsidRDefault="00560DC9" w:rsidP="004E372B">
            <w:pPr>
              <w:pStyle w:val="Tabletext"/>
            </w:pPr>
            <w:r w:rsidRPr="00C86B7F">
              <w:t>Tel:</w:t>
            </w:r>
          </w:p>
        </w:tc>
        <w:tc>
          <w:tcPr>
            <w:tcW w:w="4253" w:type="dxa"/>
            <w:gridSpan w:val="2"/>
            <w:shd w:val="clear" w:color="auto" w:fill="auto"/>
            <w:tcMar>
              <w:left w:w="0" w:type="dxa"/>
              <w:right w:w="0" w:type="dxa"/>
            </w:tcMar>
          </w:tcPr>
          <w:p w:rsidR="00C96FD9" w:rsidRPr="00C86B7F" w:rsidRDefault="00560DC9" w:rsidP="004E372B">
            <w:pPr>
              <w:pStyle w:val="Tabletext"/>
              <w:rPr>
                <w:b/>
              </w:rPr>
            </w:pPr>
            <w:r w:rsidRPr="00C86B7F">
              <w:t>+41 22 730 5126</w:t>
            </w:r>
          </w:p>
        </w:tc>
        <w:tc>
          <w:tcPr>
            <w:tcW w:w="4394" w:type="dxa"/>
            <w:gridSpan w:val="2"/>
            <w:vMerge/>
            <w:shd w:val="clear" w:color="auto" w:fill="auto"/>
            <w:tcMar>
              <w:left w:w="0" w:type="dxa"/>
              <w:right w:w="0" w:type="dxa"/>
            </w:tcMar>
          </w:tcPr>
          <w:p w:rsidR="00C96FD9" w:rsidRPr="00C86B7F" w:rsidRDefault="00C96FD9" w:rsidP="004E372B">
            <w:pPr>
              <w:pStyle w:val="Tabletext"/>
              <w:ind w:left="142" w:hanging="142"/>
            </w:pPr>
          </w:p>
        </w:tc>
      </w:tr>
      <w:tr w:rsidR="00C96FD9" w:rsidRPr="00C86B7F" w:rsidTr="00C86B7F">
        <w:trPr>
          <w:trHeight w:val="282"/>
        </w:trPr>
        <w:tc>
          <w:tcPr>
            <w:tcW w:w="1134" w:type="dxa"/>
            <w:shd w:val="clear" w:color="auto" w:fill="auto"/>
            <w:tcMar>
              <w:left w:w="0" w:type="dxa"/>
              <w:right w:w="0" w:type="dxa"/>
            </w:tcMar>
          </w:tcPr>
          <w:p w:rsidR="00C96FD9" w:rsidRPr="00C86B7F" w:rsidRDefault="00560DC9" w:rsidP="004E372B">
            <w:pPr>
              <w:pStyle w:val="Tabletext"/>
            </w:pPr>
            <w:r w:rsidRPr="00C86B7F">
              <w:t>Fax:</w:t>
            </w:r>
          </w:p>
        </w:tc>
        <w:tc>
          <w:tcPr>
            <w:tcW w:w="4253" w:type="dxa"/>
            <w:gridSpan w:val="2"/>
            <w:shd w:val="clear" w:color="auto" w:fill="auto"/>
            <w:tcMar>
              <w:left w:w="0" w:type="dxa"/>
              <w:right w:w="0" w:type="dxa"/>
            </w:tcMar>
          </w:tcPr>
          <w:p w:rsidR="00C96FD9" w:rsidRPr="00C86B7F" w:rsidRDefault="00560DC9" w:rsidP="004E372B">
            <w:pPr>
              <w:pStyle w:val="Tabletext"/>
              <w:rPr>
                <w:b/>
              </w:rPr>
            </w:pPr>
            <w:r w:rsidRPr="00C86B7F">
              <w:t>+41 22 730 5853</w:t>
            </w:r>
          </w:p>
        </w:tc>
        <w:tc>
          <w:tcPr>
            <w:tcW w:w="4394" w:type="dxa"/>
            <w:gridSpan w:val="2"/>
            <w:vMerge/>
            <w:shd w:val="clear" w:color="auto" w:fill="auto"/>
            <w:tcMar>
              <w:left w:w="0" w:type="dxa"/>
              <w:right w:w="0" w:type="dxa"/>
            </w:tcMar>
          </w:tcPr>
          <w:p w:rsidR="00C96FD9" w:rsidRPr="00C86B7F" w:rsidRDefault="00C96FD9" w:rsidP="004E372B">
            <w:pPr>
              <w:pStyle w:val="Tabletext"/>
              <w:ind w:left="142" w:hanging="142"/>
            </w:pPr>
          </w:p>
        </w:tc>
      </w:tr>
      <w:tr w:rsidR="00C96FD9" w:rsidRPr="00C86B7F" w:rsidTr="00C86B7F">
        <w:trPr>
          <w:trHeight w:val="2640"/>
        </w:trPr>
        <w:tc>
          <w:tcPr>
            <w:tcW w:w="1134" w:type="dxa"/>
            <w:shd w:val="clear" w:color="auto" w:fill="auto"/>
            <w:tcMar>
              <w:left w:w="0" w:type="dxa"/>
              <w:right w:w="0" w:type="dxa"/>
            </w:tcMar>
          </w:tcPr>
          <w:p w:rsidR="00C96FD9" w:rsidRPr="00C86B7F" w:rsidRDefault="00560DC9" w:rsidP="004E372B">
            <w:pPr>
              <w:pStyle w:val="Tabletext"/>
            </w:pPr>
            <w:r w:rsidRPr="00C86B7F">
              <w:t>E-mail:</w:t>
            </w:r>
          </w:p>
        </w:tc>
        <w:tc>
          <w:tcPr>
            <w:tcW w:w="4253" w:type="dxa"/>
            <w:gridSpan w:val="2"/>
            <w:shd w:val="clear" w:color="auto" w:fill="auto"/>
            <w:tcMar>
              <w:left w:w="0" w:type="dxa"/>
              <w:right w:w="0" w:type="dxa"/>
            </w:tcMar>
          </w:tcPr>
          <w:p w:rsidR="00C96FD9" w:rsidRPr="00C86B7F" w:rsidRDefault="00C96FD9" w:rsidP="004E372B">
            <w:pPr>
              <w:pStyle w:val="Tabletext"/>
            </w:pPr>
            <w:hyperlink r:id="rId9" w:history="1">
              <w:r w:rsidR="00560DC9" w:rsidRPr="00C86B7F">
                <w:rPr>
                  <w:rStyle w:val="Hyperlink"/>
                  <w:szCs w:val="22"/>
                </w:rPr>
                <w:t>tsbsg13@itu.int</w:t>
              </w:r>
            </w:hyperlink>
            <w:r w:rsidR="00560DC9" w:rsidRPr="00C86B7F">
              <w:t xml:space="preserve"> </w:t>
            </w:r>
          </w:p>
        </w:tc>
        <w:tc>
          <w:tcPr>
            <w:tcW w:w="4394" w:type="dxa"/>
            <w:gridSpan w:val="2"/>
            <w:shd w:val="clear" w:color="auto" w:fill="auto"/>
            <w:tcMar>
              <w:left w:w="0" w:type="dxa"/>
              <w:right w:w="0" w:type="dxa"/>
            </w:tcMar>
          </w:tcPr>
          <w:p w:rsidR="00C96FD9" w:rsidRPr="00C86B7F" w:rsidRDefault="00560DC9" w:rsidP="004E372B">
            <w:pPr>
              <w:pStyle w:val="Tabletext"/>
              <w:rPr>
                <w:b/>
              </w:rPr>
            </w:pPr>
            <w:r w:rsidRPr="00C86B7F">
              <w:rPr>
                <w:b/>
              </w:rPr>
              <w:t>Copy:</w:t>
            </w:r>
          </w:p>
          <w:p w:rsidR="00C96FD9" w:rsidRPr="00C86B7F" w:rsidRDefault="00560DC9" w:rsidP="004E372B">
            <w:pPr>
              <w:pStyle w:val="Tabletext"/>
              <w:tabs>
                <w:tab w:val="clear" w:pos="284"/>
                <w:tab w:val="clear" w:pos="567"/>
                <w:tab w:val="left" w:pos="283"/>
              </w:tabs>
              <w:ind w:left="283" w:hanging="283"/>
            </w:pPr>
            <w:r w:rsidRPr="00C86B7F">
              <w:t>-</w:t>
            </w:r>
            <w:r w:rsidRPr="00C86B7F">
              <w:tab/>
              <w:t>To ITU-T Sector Members;</w:t>
            </w:r>
          </w:p>
          <w:p w:rsidR="00C96FD9" w:rsidRPr="00C86B7F" w:rsidRDefault="00560DC9" w:rsidP="004E372B">
            <w:pPr>
              <w:pStyle w:val="Tabletext"/>
              <w:tabs>
                <w:tab w:val="clear" w:pos="284"/>
                <w:tab w:val="clear" w:pos="567"/>
                <w:tab w:val="left" w:pos="283"/>
              </w:tabs>
              <w:ind w:left="283" w:hanging="283"/>
            </w:pPr>
            <w:r w:rsidRPr="00C86B7F">
              <w:t>-</w:t>
            </w:r>
            <w:r w:rsidRPr="00C86B7F">
              <w:tab/>
              <w:t>To ITU-T Associates;</w:t>
            </w:r>
          </w:p>
          <w:p w:rsidR="00C96FD9" w:rsidRPr="00C86B7F" w:rsidRDefault="00560DC9" w:rsidP="00DE138F">
            <w:pPr>
              <w:pStyle w:val="Tabletext"/>
              <w:tabs>
                <w:tab w:val="clear" w:pos="284"/>
                <w:tab w:val="clear" w:pos="567"/>
                <w:tab w:val="left" w:pos="283"/>
              </w:tabs>
              <w:ind w:left="283" w:hanging="283"/>
            </w:pPr>
            <w:r w:rsidRPr="00C86B7F">
              <w:t>-</w:t>
            </w:r>
            <w:r w:rsidRPr="00C86B7F">
              <w:tab/>
              <w:t>To ITU Academia;</w:t>
            </w:r>
          </w:p>
          <w:p w:rsidR="00C96FD9" w:rsidRPr="00C86B7F" w:rsidRDefault="00560DC9" w:rsidP="004E372B">
            <w:pPr>
              <w:pStyle w:val="Tabletext"/>
              <w:tabs>
                <w:tab w:val="clear" w:pos="284"/>
                <w:tab w:val="clear" w:pos="567"/>
                <w:tab w:val="left" w:pos="283"/>
              </w:tabs>
              <w:ind w:left="283" w:hanging="283"/>
            </w:pPr>
            <w:r w:rsidRPr="00C86B7F">
              <w:t>-</w:t>
            </w:r>
            <w:r w:rsidRPr="00C86B7F">
              <w:tab/>
              <w:t>To the Chairman and Vice-Chairmen of ITU-T Study Group 13;</w:t>
            </w:r>
          </w:p>
          <w:p w:rsidR="00C96FD9" w:rsidRPr="00C86B7F" w:rsidRDefault="00560DC9" w:rsidP="004E372B">
            <w:pPr>
              <w:pStyle w:val="Tabletext"/>
              <w:tabs>
                <w:tab w:val="clear" w:pos="284"/>
                <w:tab w:val="clear" w:pos="567"/>
                <w:tab w:val="left" w:pos="283"/>
              </w:tabs>
              <w:ind w:left="283" w:hanging="283"/>
            </w:pPr>
            <w:r w:rsidRPr="00C86B7F">
              <w:t>-</w:t>
            </w:r>
            <w:r w:rsidRPr="00C86B7F">
              <w:tab/>
              <w:t>To the Director of the Telecommunication Development Bureau;</w:t>
            </w:r>
          </w:p>
          <w:p w:rsidR="00C96FD9" w:rsidRPr="00C86B7F" w:rsidRDefault="00560DC9" w:rsidP="004E372B">
            <w:pPr>
              <w:pStyle w:val="Tabletext"/>
              <w:tabs>
                <w:tab w:val="clear" w:pos="284"/>
                <w:tab w:val="clear" w:pos="567"/>
                <w:tab w:val="left" w:pos="283"/>
              </w:tabs>
              <w:ind w:left="283" w:hanging="283"/>
            </w:pPr>
            <w:r w:rsidRPr="00C86B7F">
              <w:t>-</w:t>
            </w:r>
            <w:r w:rsidRPr="00C86B7F">
              <w:tab/>
              <w:t>To the Director of the Radiocommunication Bureau</w:t>
            </w:r>
          </w:p>
        </w:tc>
      </w:tr>
      <w:tr w:rsidR="00C96FD9" w:rsidRPr="00C86B7F" w:rsidTr="004E372B">
        <w:trPr>
          <w:trHeight w:val="660"/>
        </w:trPr>
        <w:tc>
          <w:tcPr>
            <w:tcW w:w="1134" w:type="dxa"/>
            <w:shd w:val="clear" w:color="auto" w:fill="auto"/>
            <w:tcMar>
              <w:left w:w="0" w:type="dxa"/>
              <w:right w:w="0" w:type="dxa"/>
            </w:tcMar>
          </w:tcPr>
          <w:p w:rsidR="00C96FD9" w:rsidRPr="00C86B7F" w:rsidRDefault="00560DC9" w:rsidP="004E372B">
            <w:pPr>
              <w:pStyle w:val="Tabletext"/>
            </w:pPr>
            <w:r w:rsidRPr="00C86B7F">
              <w:t>Subject:</w:t>
            </w:r>
          </w:p>
        </w:tc>
        <w:tc>
          <w:tcPr>
            <w:tcW w:w="8647" w:type="dxa"/>
            <w:gridSpan w:val="4"/>
            <w:shd w:val="clear" w:color="auto" w:fill="auto"/>
            <w:tcMar>
              <w:left w:w="0" w:type="dxa"/>
              <w:right w:w="0" w:type="dxa"/>
            </w:tcMar>
          </w:tcPr>
          <w:p w:rsidR="00C96FD9" w:rsidRPr="00C86B7F" w:rsidRDefault="00560DC9" w:rsidP="004E372B">
            <w:pPr>
              <w:pStyle w:val="Tabletext"/>
              <w:rPr>
                <w:b/>
                <w:bCs/>
              </w:rPr>
            </w:pPr>
            <w:r w:rsidRPr="00C86B7F">
              <w:rPr>
                <w:b/>
                <w:bCs/>
              </w:rPr>
              <w:t xml:space="preserve">Meeting of ITU-T Study Group 13 with a view to approving draft </w:t>
            </w:r>
            <w:r w:rsidR="00A77413" w:rsidRPr="00C86B7F">
              <w:rPr>
                <w:b/>
                <w:bCs/>
              </w:rPr>
              <w:t xml:space="preserve">new </w:t>
            </w:r>
            <w:r w:rsidRPr="00C86B7F">
              <w:rPr>
                <w:b/>
                <w:bCs/>
              </w:rPr>
              <w:t>Recommendation</w:t>
            </w:r>
            <w:r w:rsidR="00C86B7F" w:rsidRPr="00C86B7F">
              <w:rPr>
                <w:b/>
                <w:bCs/>
              </w:rPr>
              <w:t xml:space="preserve"> ITU-T</w:t>
            </w:r>
            <w:r w:rsidRPr="00C86B7F">
              <w:rPr>
                <w:b/>
                <w:bCs/>
              </w:rPr>
              <w:t xml:space="preserve"> Y.2772 (ex Y.dpimec) in accordance with the provisions of Resolution 1, Section 9, of WTSA (Dubai 2012)</w:t>
            </w:r>
          </w:p>
          <w:p w:rsidR="00C96FD9" w:rsidRPr="00C86B7F" w:rsidRDefault="00560DC9" w:rsidP="00DE138F">
            <w:pPr>
              <w:pStyle w:val="Tabletext"/>
            </w:pPr>
            <w:r w:rsidRPr="00C86B7F">
              <w:rPr>
                <w:b/>
                <w:bCs/>
              </w:rPr>
              <w:t xml:space="preserve">Geneva, </w:t>
            </w:r>
            <w:r w:rsidR="00A77413" w:rsidRPr="00C86B7F">
              <w:rPr>
                <w:b/>
                <w:bCs/>
              </w:rPr>
              <w:t>29</w:t>
            </w:r>
            <w:r w:rsidRPr="00C86B7F">
              <w:rPr>
                <w:b/>
                <w:bCs/>
              </w:rPr>
              <w:t xml:space="preserve"> </w:t>
            </w:r>
            <w:r w:rsidR="00A77413" w:rsidRPr="00C86B7F">
              <w:rPr>
                <w:b/>
                <w:bCs/>
              </w:rPr>
              <w:t>April</w:t>
            </w:r>
            <w:r w:rsidRPr="00C86B7F">
              <w:rPr>
                <w:b/>
                <w:bCs/>
              </w:rPr>
              <w:t xml:space="preserve"> 201</w:t>
            </w:r>
            <w:r w:rsidR="00A77413" w:rsidRPr="00C86B7F">
              <w:rPr>
                <w:b/>
                <w:bCs/>
              </w:rPr>
              <w:t>6</w:t>
            </w:r>
          </w:p>
        </w:tc>
      </w:tr>
    </w:tbl>
    <w:p w:rsidR="00C96FD9" w:rsidRPr="00C86B7F" w:rsidRDefault="00560DC9">
      <w:pPr>
        <w:spacing w:before="360"/>
        <w:rPr>
          <w:szCs w:val="22"/>
        </w:rPr>
      </w:pPr>
      <w:r w:rsidRPr="00C86B7F">
        <w:rPr>
          <w:szCs w:val="22"/>
        </w:rPr>
        <w:t>Dear Sir/Madam,</w:t>
      </w:r>
    </w:p>
    <w:p w:rsidR="00C96FD9" w:rsidRPr="00C86B7F" w:rsidRDefault="00560DC9" w:rsidP="00DE138F">
      <w:pPr>
        <w:rPr>
          <w:szCs w:val="22"/>
        </w:rPr>
      </w:pPr>
      <w:r w:rsidRPr="00C86B7F">
        <w:rPr>
          <w:bCs/>
          <w:szCs w:val="22"/>
        </w:rPr>
        <w:t>1</w:t>
      </w:r>
      <w:r w:rsidRPr="00C86B7F">
        <w:rPr>
          <w:szCs w:val="22"/>
        </w:rPr>
        <w:tab/>
        <w:t xml:space="preserve">At the request of the Chairman of ITU-T Study Group 13: </w:t>
      </w:r>
      <w:r w:rsidR="00A77413" w:rsidRPr="00C86B7F">
        <w:rPr>
          <w:i/>
          <w:iCs/>
        </w:rPr>
        <w:t>Future networks including cloud computing, mobile and next-generation networks</w:t>
      </w:r>
      <w:r w:rsidRPr="00C86B7F">
        <w:t xml:space="preserve">, I have the honour to inform you that this Study Group, which will meet </w:t>
      </w:r>
      <w:r w:rsidR="00A77413" w:rsidRPr="00C86B7F">
        <w:t>on 29 April 2016</w:t>
      </w:r>
      <w:r w:rsidRPr="00C86B7F">
        <w:t xml:space="preserve">, </w:t>
      </w:r>
      <w:r w:rsidRPr="00C86B7F">
        <w:rPr>
          <w:szCs w:val="22"/>
        </w:rPr>
        <w:t xml:space="preserve">intends to apply the procedure described in Resolution 1, Section 9, of WTSA (Dubai, 2012) for the approval of the above-mentioned draft </w:t>
      </w:r>
      <w:r w:rsidR="00A77413" w:rsidRPr="00C86B7F">
        <w:rPr>
          <w:szCs w:val="22"/>
        </w:rPr>
        <w:t xml:space="preserve">new </w:t>
      </w:r>
      <w:r w:rsidRPr="00C86B7F">
        <w:rPr>
          <w:szCs w:val="22"/>
        </w:rPr>
        <w:t>Recommendation.</w:t>
      </w:r>
    </w:p>
    <w:p w:rsidR="00C96FD9" w:rsidRPr="00C86B7F" w:rsidRDefault="00560DC9" w:rsidP="00DE138F">
      <w:pPr>
        <w:rPr>
          <w:szCs w:val="22"/>
        </w:rPr>
      </w:pPr>
      <w:r w:rsidRPr="00C86B7F">
        <w:rPr>
          <w:bCs/>
          <w:szCs w:val="22"/>
        </w:rPr>
        <w:t>2</w:t>
      </w:r>
      <w:r w:rsidRPr="00C86B7F">
        <w:rPr>
          <w:szCs w:val="22"/>
        </w:rPr>
        <w:tab/>
        <w:t xml:space="preserve">The title, summary and location of the draft ITU-T Recommendation proposed for approval </w:t>
      </w:r>
      <w:r w:rsidR="00D13A9A" w:rsidRPr="00C86B7F">
        <w:rPr>
          <w:szCs w:val="22"/>
        </w:rPr>
        <w:t>is</w:t>
      </w:r>
      <w:r w:rsidRPr="00C86B7F">
        <w:rPr>
          <w:szCs w:val="22"/>
        </w:rPr>
        <w:t xml:space="preserve"> found in </w:t>
      </w:r>
      <w:r w:rsidRPr="00C86B7F">
        <w:rPr>
          <w:b/>
          <w:bCs/>
          <w:szCs w:val="22"/>
        </w:rPr>
        <w:t>Annex 1</w:t>
      </w:r>
      <w:r w:rsidRPr="00C86B7F">
        <w:rPr>
          <w:szCs w:val="22"/>
        </w:rPr>
        <w:t>.</w:t>
      </w:r>
    </w:p>
    <w:p w:rsidR="00C96FD9" w:rsidRPr="00C86B7F" w:rsidRDefault="00560DC9">
      <w:pPr>
        <w:rPr>
          <w:szCs w:val="22"/>
        </w:rPr>
      </w:pPr>
      <w:r w:rsidRPr="00C86B7F">
        <w:rPr>
          <w:bCs/>
          <w:szCs w:val="22"/>
        </w:rPr>
        <w:t>3</w:t>
      </w:r>
      <w:r w:rsidRPr="00C86B7F">
        <w:rPr>
          <w:szCs w:val="22"/>
        </w:rPr>
        <w:tab/>
        <w:t>Any ITU Member State, Sector Member, Associate or Academic Institution aware of a patent held by itself or others which may fully or partly cover elements of the draft Recommendation proposed for approval is requested to disclose such information to TSB, in accordance with the Common Patent Policy for ITU-T/ITU-R/ISO/IEC.</w:t>
      </w:r>
    </w:p>
    <w:p w:rsidR="00C96FD9" w:rsidRPr="00C86B7F" w:rsidRDefault="00560DC9">
      <w:pPr>
        <w:ind w:right="-426"/>
        <w:rPr>
          <w:szCs w:val="22"/>
        </w:rPr>
      </w:pPr>
      <w:r w:rsidRPr="00C86B7F">
        <w:rPr>
          <w:szCs w:val="22"/>
        </w:rPr>
        <w:t>Available patent information can be accessed on line via the ITU-T website (</w:t>
      </w:r>
      <w:hyperlink r:id="rId10" w:history="1">
        <w:r w:rsidRPr="00C86B7F">
          <w:rPr>
            <w:rStyle w:val="Hyperlink"/>
            <w:szCs w:val="22"/>
          </w:rPr>
          <w:t>www.itu.int/ipr/</w:t>
        </w:r>
      </w:hyperlink>
      <w:r w:rsidRPr="00C86B7F">
        <w:rPr>
          <w:szCs w:val="22"/>
        </w:rPr>
        <w:t>).</w:t>
      </w:r>
    </w:p>
    <w:p w:rsidR="00C96FD9" w:rsidRPr="00C86B7F" w:rsidRDefault="00560DC9" w:rsidP="002E23CC">
      <w:r w:rsidRPr="00C86B7F">
        <w:rPr>
          <w:bCs/>
        </w:rPr>
        <w:br w:type="page"/>
      </w:r>
      <w:r w:rsidRPr="00C86B7F">
        <w:rPr>
          <w:bCs/>
        </w:rPr>
        <w:lastRenderedPageBreak/>
        <w:t>4</w:t>
      </w:r>
      <w:r w:rsidRPr="00C86B7F">
        <w:tab/>
        <w:t xml:space="preserve">Having regard to the provisions of Resolution 1, Section 9, I should be grateful if you would inform me by 2400 hours UTC on </w:t>
      </w:r>
      <w:r w:rsidR="00A77413" w:rsidRPr="00C86B7F">
        <w:rPr>
          <w:b/>
          <w:bCs/>
        </w:rPr>
        <w:t>19 April 2016</w:t>
      </w:r>
      <w:r w:rsidR="00C86B7F" w:rsidRPr="00C86B7F">
        <w:rPr>
          <w:b/>
          <w:bCs/>
        </w:rPr>
        <w:t xml:space="preserve"> </w:t>
      </w:r>
      <w:r w:rsidRPr="00C86B7F">
        <w:t>whether your Administration assigns authority to ITU-T Study Group 13 that this draft should be considered for approval at the Study Group meeting.</w:t>
      </w:r>
    </w:p>
    <w:p w:rsidR="00C96FD9" w:rsidRPr="00C86B7F" w:rsidRDefault="00560DC9">
      <w:r w:rsidRPr="00C86B7F">
        <w:tab/>
        <w:t>Should any Member States be of the opinion that consideration for approval should not proceed, they should advise their reasons for disapproving and indicate the possible changes that would facilitate further consideration and approval of the draft Recommendation.</w:t>
      </w:r>
    </w:p>
    <w:p w:rsidR="00C96FD9" w:rsidRPr="00C86B7F" w:rsidRDefault="00560DC9" w:rsidP="00DE138F">
      <w:r w:rsidRPr="00C86B7F">
        <w:rPr>
          <w:bCs/>
        </w:rPr>
        <w:t>5</w:t>
      </w:r>
      <w:r w:rsidRPr="00C86B7F">
        <w:tab/>
        <w:t xml:space="preserve">If 70% or more of the replies from Member States support consideration for approval of this draft Recommendation at the Study Group meeting, </w:t>
      </w:r>
      <w:r w:rsidR="00A77413" w:rsidRPr="00C86B7F">
        <w:t xml:space="preserve">the </w:t>
      </w:r>
      <w:r w:rsidRPr="00C86B7F">
        <w:t xml:space="preserve">Plenary session </w:t>
      </w:r>
      <w:r w:rsidR="00A77413" w:rsidRPr="00C86B7F">
        <w:t xml:space="preserve">of 29 April 2016 </w:t>
      </w:r>
      <w:r w:rsidRPr="00C86B7F">
        <w:t>will be devoted to the approval procedure.</w:t>
      </w:r>
    </w:p>
    <w:p w:rsidR="00C96FD9" w:rsidRPr="00C86B7F" w:rsidRDefault="00560DC9">
      <w:r w:rsidRPr="00C86B7F">
        <w:t xml:space="preserve">I accordingly invite your Administration to send a representative to the meeting. </w:t>
      </w:r>
      <w:r w:rsidRPr="00C86B7F">
        <w:rPr>
          <w:b/>
        </w:rPr>
        <w:t xml:space="preserve">The Administrations of Member States of the Union </w:t>
      </w:r>
      <w:r w:rsidRPr="00C86B7F">
        <w:rPr>
          <w:bCs/>
        </w:rPr>
        <w:t>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C96FD9" w:rsidRPr="00C86B7F" w:rsidRDefault="00560DC9" w:rsidP="00DE138F">
      <w:r w:rsidRPr="00C86B7F">
        <w:rPr>
          <w:bCs/>
        </w:rPr>
        <w:t>6</w:t>
      </w:r>
      <w:r w:rsidRPr="00C86B7F">
        <w:tab/>
        <w:t>The agenda and all relevant information concerning the ITU-T Study Group 13 meeting will be available from Collective letter</w:t>
      </w:r>
      <w:r w:rsidR="00091979" w:rsidRPr="00C86B7F">
        <w:t xml:space="preserve"> 10/13</w:t>
      </w:r>
      <w:r w:rsidR="00C86B7F" w:rsidRPr="00C86B7F">
        <w:t xml:space="preserve"> (available soon)</w:t>
      </w:r>
      <w:r w:rsidRPr="00C86B7F">
        <w:t>.</w:t>
      </w:r>
    </w:p>
    <w:p w:rsidR="00C96FD9" w:rsidRPr="00C86B7F" w:rsidRDefault="00560DC9">
      <w:r w:rsidRPr="00C86B7F">
        <w:rPr>
          <w:bCs/>
        </w:rPr>
        <w:t>7</w:t>
      </w:r>
      <w:r w:rsidRPr="00C86B7F">
        <w:tab/>
        <w:t>After the meeting, the Director of TSB will notify, in a circular, the decision taken on this Recommendation. This information will also be published in the ITU Operational Bulletin.</w:t>
      </w:r>
    </w:p>
    <w:p w:rsidR="00C96FD9" w:rsidRPr="00C86B7F" w:rsidRDefault="00560DC9">
      <w:pPr>
        <w:spacing w:before="480"/>
      </w:pPr>
      <w:r w:rsidRPr="00C86B7F">
        <w:t>Yours faithfully,</w:t>
      </w:r>
    </w:p>
    <w:p w:rsidR="00C96FD9" w:rsidRPr="00C86B7F" w:rsidRDefault="00560DC9">
      <w:pPr>
        <w:spacing w:before="1560"/>
      </w:pPr>
      <w:r w:rsidRPr="00C86B7F">
        <w:rPr>
          <w:szCs w:val="24"/>
        </w:rPr>
        <w:t>Chaesub Lee</w:t>
      </w:r>
      <w:r w:rsidRPr="00C86B7F">
        <w:br/>
        <w:t>Director of the Telecommunication</w:t>
      </w:r>
      <w:r w:rsidRPr="00C86B7F">
        <w:br/>
        <w:t>Standardization Bureau</w:t>
      </w:r>
    </w:p>
    <w:p w:rsidR="00C96FD9" w:rsidRPr="00C86B7F" w:rsidRDefault="00560DC9">
      <w:pPr>
        <w:spacing w:before="360"/>
        <w:rPr>
          <w:b/>
          <w:bCs/>
        </w:rPr>
      </w:pPr>
      <w:r w:rsidRPr="00C86B7F">
        <w:rPr>
          <w:b/>
        </w:rPr>
        <w:t>Annex: 1</w:t>
      </w:r>
    </w:p>
    <w:p w:rsidR="00C96FD9" w:rsidRPr="00C86B7F" w:rsidRDefault="00560DC9">
      <w:pPr>
        <w:tabs>
          <w:tab w:val="clear" w:pos="794"/>
          <w:tab w:val="clear" w:pos="1191"/>
          <w:tab w:val="clear" w:pos="1588"/>
          <w:tab w:val="clear" w:pos="1985"/>
        </w:tabs>
        <w:overflowPunct/>
        <w:autoSpaceDE/>
        <w:autoSpaceDN/>
        <w:adjustRightInd/>
        <w:spacing w:before="0"/>
        <w:textAlignment w:val="auto"/>
      </w:pPr>
      <w:r w:rsidRPr="00C86B7F">
        <w:br w:type="page"/>
      </w:r>
    </w:p>
    <w:p w:rsidR="00C96FD9" w:rsidRPr="00C86B7F" w:rsidRDefault="00560DC9">
      <w:pPr>
        <w:pStyle w:val="Annextitle"/>
      </w:pPr>
      <w:r w:rsidRPr="00C86B7F">
        <w:t>Annex 1</w:t>
      </w:r>
      <w:r w:rsidRPr="00C86B7F">
        <w:br/>
        <w:t>(to TSB Circular 187)</w:t>
      </w:r>
    </w:p>
    <w:p w:rsidR="00C96FD9" w:rsidRPr="00C86B7F" w:rsidRDefault="00560DC9">
      <w:pPr>
        <w:pStyle w:val="Annextitle"/>
      </w:pPr>
      <w:r w:rsidRPr="00C86B7F">
        <w:t>Summary and location</w:t>
      </w:r>
      <w:r w:rsidR="00DE138F" w:rsidRPr="00C86B7F">
        <w:t xml:space="preserve"> of the text</w:t>
      </w:r>
    </w:p>
    <w:p w:rsidR="00C96FD9" w:rsidRPr="00C86B7F" w:rsidRDefault="00560DC9" w:rsidP="00091979">
      <w:pPr>
        <w:pStyle w:val="Heading1"/>
        <w:rPr>
          <w:sz w:val="24"/>
          <w:szCs w:val="24"/>
        </w:rPr>
      </w:pPr>
      <w:r w:rsidRPr="00C86B7F">
        <w:rPr>
          <w:sz w:val="24"/>
          <w:szCs w:val="24"/>
        </w:rPr>
        <w:t xml:space="preserve">Draft </w:t>
      </w:r>
      <w:r w:rsidR="00DE138F" w:rsidRPr="00C86B7F">
        <w:rPr>
          <w:sz w:val="24"/>
          <w:szCs w:val="24"/>
        </w:rPr>
        <w:t xml:space="preserve">new </w:t>
      </w:r>
      <w:r w:rsidRPr="00C86B7F">
        <w:rPr>
          <w:sz w:val="24"/>
          <w:szCs w:val="24"/>
        </w:rPr>
        <w:t>Recommendation ITU-T Y.2772 (ex Y.dpimec) (</w:t>
      </w:r>
      <w:hyperlink r:id="rId11" w:history="1">
        <w:r w:rsidR="00091979" w:rsidRPr="00C86B7F">
          <w:rPr>
            <w:rStyle w:val="Hyperlink"/>
            <w:sz w:val="24"/>
            <w:szCs w:val="24"/>
          </w:rPr>
          <w:t>CO</w:t>
        </w:r>
        <w:r w:rsidR="00091979" w:rsidRPr="00C86B7F">
          <w:rPr>
            <w:rStyle w:val="Hyperlink"/>
            <w:sz w:val="24"/>
            <w:szCs w:val="24"/>
          </w:rPr>
          <w:t>M</w:t>
        </w:r>
        <w:r w:rsidR="00091979" w:rsidRPr="00C86B7F">
          <w:rPr>
            <w:rStyle w:val="Hyperlink"/>
            <w:sz w:val="24"/>
            <w:szCs w:val="24"/>
          </w:rPr>
          <w:t>13-R035</w:t>
        </w:r>
      </w:hyperlink>
      <w:r w:rsidR="00C86B7F" w:rsidRPr="00C86B7F">
        <w:rPr>
          <w:rStyle w:val="CommentReference"/>
          <w:bCs/>
          <w:sz w:val="24"/>
          <w:szCs w:val="24"/>
        </w:rPr>
        <w:t xml:space="preserve"> available soon</w:t>
      </w:r>
      <w:r w:rsidRPr="00C86B7F">
        <w:rPr>
          <w:sz w:val="24"/>
          <w:szCs w:val="24"/>
        </w:rPr>
        <w:t>)</w:t>
      </w:r>
    </w:p>
    <w:p w:rsidR="00C96FD9" w:rsidRPr="00C86B7F" w:rsidRDefault="00560DC9" w:rsidP="00DE138F">
      <w:pPr>
        <w:jc w:val="center"/>
        <w:rPr>
          <w:b/>
          <w:bCs/>
        </w:rPr>
      </w:pPr>
      <w:r w:rsidRPr="00C86B7F">
        <w:rPr>
          <w:b/>
          <w:bCs/>
        </w:rPr>
        <w:t>Mechanisms for the network elements with support of Deep Packet Inspection</w:t>
      </w:r>
    </w:p>
    <w:p w:rsidR="00C96FD9" w:rsidRPr="00C86B7F" w:rsidRDefault="00560DC9">
      <w:pPr>
        <w:pStyle w:val="Heading2"/>
      </w:pPr>
      <w:r w:rsidRPr="00C86B7F">
        <w:t>Summary</w:t>
      </w:r>
    </w:p>
    <w:p w:rsidR="00C96FD9" w:rsidRPr="00C86B7F" w:rsidRDefault="00560DC9">
      <w:r w:rsidRPr="00C86B7F">
        <w:t>Recommendation ITU-T Y.2772 provides mechanisms for the network elements with support of Deep Packet Inspection. In other words, this Recommendation identifies the procedures and methods aspects of deep packet inspection (DPI) with respect to packet based networks. It serves to assist understanding the DPI related methods, interface, protocol, procedures aspect and process aspects of DPI-related products.</w:t>
      </w:r>
    </w:p>
    <w:p w:rsidR="00C96FD9" w:rsidRPr="00C86B7F" w:rsidRDefault="00560DC9">
      <w:pPr>
        <w:spacing w:before="720"/>
        <w:jc w:val="center"/>
      </w:pPr>
      <w:r w:rsidRPr="00C86B7F">
        <w:t>___________</w:t>
      </w:r>
    </w:p>
    <w:sectPr w:rsidR="00C96FD9" w:rsidRPr="00C86B7F" w:rsidSect="00C96FD9">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793" w:rsidRDefault="00321793">
      <w:r>
        <w:separator/>
      </w:r>
    </w:p>
  </w:endnote>
  <w:endnote w:type="continuationSeparator" w:id="0">
    <w:p w:rsidR="00321793" w:rsidRDefault="0032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D9" w:rsidRDefault="00091979">
    <w:pPr>
      <w:pStyle w:val="Footer"/>
      <w:tabs>
        <w:tab w:val="clear" w:pos="794"/>
        <w:tab w:val="clear" w:pos="1191"/>
        <w:tab w:val="clear" w:pos="1588"/>
        <w:tab w:val="clear" w:pos="1985"/>
      </w:tabs>
      <w:rPr>
        <w:lang w:val="fr-CH"/>
      </w:rPr>
    </w:pPr>
    <w:r>
      <w:rPr>
        <w:lang w:val="fr-CH"/>
      </w:rPr>
      <w:t>ITU-T\BUREAU\CIRC\187</w:t>
    </w:r>
    <w:r w:rsidR="00560DC9">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D9" w:rsidRDefault="00560DC9">
    <w:pPr>
      <w:pStyle w:val="FirstFooter"/>
      <w:ind w:left="-397" w:right="-397"/>
      <w:jc w:val="center"/>
    </w:pPr>
    <w:r>
      <w:rPr>
        <w:sz w:val="18"/>
        <w:szCs w:val="18"/>
      </w:rPr>
      <w:t>International Telecommunication Union • Place des Nations • CH</w:t>
    </w:r>
    <w:r>
      <w:rPr>
        <w:sz w:val="18"/>
        <w:szCs w:val="18"/>
        <w:lang w:val="fr-CH"/>
      </w:rPr>
      <w:noBreakHyphen/>
      <w:t xml:space="preserve">1211 Geneva 20 • Switzerland </w:t>
    </w:r>
    <w:r>
      <w:rPr>
        <w:sz w:val="18"/>
        <w:szCs w:val="18"/>
        <w:lang w:val="fr-CH"/>
      </w:rPr>
      <w:br/>
      <w:t xml:space="preserve">Tel: +41 22 730 5111 • Fax: +41 22 733 7256 • E-mail: </w:t>
    </w:r>
    <w:hyperlink r:id="rId1" w:history="1">
      <w:r>
        <w:rPr>
          <w:rStyle w:val="Hyperlink"/>
          <w:sz w:val="18"/>
          <w:szCs w:val="18"/>
          <w:lang w:val="fr-CH"/>
        </w:rPr>
        <w:t>itumail@itu.int</w:t>
      </w:r>
    </w:hyperlink>
    <w:r>
      <w:rPr>
        <w:sz w:val="18"/>
        <w:szCs w:val="18"/>
        <w:lang w:val="fr-CH"/>
      </w:rPr>
      <w:t xml:space="preserve"> • </w:t>
    </w:r>
    <w:hyperlink r:id="rId2" w:history="1">
      <w:r>
        <w:rPr>
          <w:rStyle w:val="Hyperlink"/>
          <w:sz w:val="18"/>
          <w:szCs w:val="18"/>
          <w:lang w:val="fr-CH"/>
        </w:rPr>
        <w:t>www.itu.int</w:t>
      </w:r>
    </w:hyperlink>
    <w:r>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793" w:rsidRDefault="00321793">
      <w:r>
        <w:t>____________________</w:t>
      </w:r>
    </w:p>
  </w:footnote>
  <w:footnote w:type="continuationSeparator" w:id="0">
    <w:p w:rsidR="00321793" w:rsidRDefault="00321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D9" w:rsidRDefault="00560DC9">
    <w:pPr>
      <w:pStyle w:val="Header"/>
    </w:pPr>
    <w:r>
      <w:t xml:space="preserve">- </w:t>
    </w:r>
    <w:r w:rsidR="00C96FD9">
      <w:fldChar w:fldCharType="begin"/>
    </w:r>
    <w:r>
      <w:instrText xml:space="preserve"> PAGE   \* MERGEFORMAT </w:instrText>
    </w:r>
    <w:r w:rsidR="00C96FD9">
      <w:fldChar w:fldCharType="separate"/>
    </w:r>
    <w:r w:rsidR="002E23CC">
      <w:rPr>
        <w:noProof/>
      </w:rPr>
      <w:t>2</w:t>
    </w:r>
    <w:r w:rsidR="00C96FD9">
      <w:rPr>
        <w:noProof/>
      </w:rPr>
      <w:fldChar w:fldCharType="end"/>
    </w:r>
    <w:r>
      <w:rPr>
        <w:noProof/>
      </w:rPr>
      <w:t xml:space="preserve"> -</w:t>
    </w:r>
  </w:p>
  <w:p w:rsidR="00C96FD9" w:rsidRDefault="00C96FD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D9"/>
    <w:rsid w:val="00091979"/>
    <w:rsid w:val="002E23CC"/>
    <w:rsid w:val="00321793"/>
    <w:rsid w:val="00391B51"/>
    <w:rsid w:val="00425698"/>
    <w:rsid w:val="004E372B"/>
    <w:rsid w:val="00560DC9"/>
    <w:rsid w:val="009D2A9C"/>
    <w:rsid w:val="00A77413"/>
    <w:rsid w:val="00AE78AF"/>
    <w:rsid w:val="00BD07BA"/>
    <w:rsid w:val="00C86B7F"/>
    <w:rsid w:val="00C96FD9"/>
    <w:rsid w:val="00D13A9A"/>
    <w:rsid w:val="00D77B05"/>
    <w:rsid w:val="00DE13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A67A8095-CE38-4A37-9296-A41039BC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391B51"/>
    <w:rPr>
      <w:b/>
      <w:bCs/>
    </w:rPr>
  </w:style>
  <w:style w:type="character" w:customStyle="1" w:styleId="CommentSubjectChar">
    <w:name w:val="Comment Subject Char"/>
    <w:link w:val="CommentSubject"/>
    <w:rsid w:val="00391B51"/>
    <w:rPr>
      <w:rFonts w:ascii="Calibri" w:hAnsi="Calibri"/>
      <w:b/>
      <w:bCs/>
      <w:lang w:val="en-GB" w:eastAsia="en-US"/>
    </w:rPr>
  </w:style>
  <w:style w:type="paragraph" w:styleId="Revision">
    <w:name w:val="Revision"/>
    <w:hidden/>
    <w:rsid w:val="00391B5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T13-SG13-R-003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ipr/" TargetMode="External"/><Relationship Id="rId4" Type="http://schemas.openxmlformats.org/officeDocument/2006/relationships/webSettings" Target="webSettings.xml"/><Relationship Id="rId9" Type="http://schemas.openxmlformats.org/officeDocument/2006/relationships/hyperlink" Target="mailto:[[study_group_emai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CIRC-E.dotx</Template>
  <TotalTime>0</TotalTime>
  <Pages>3</Pages>
  <Words>621</Words>
  <Characters>3542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4155</CharactersWithSpaces>
  <SharedDoc>false</SharedDoc>
  <HLinks>
    <vt:vector size="30" baseType="variant">
      <vt:variant>
        <vt:i4>5308442</vt:i4>
      </vt:variant>
      <vt:variant>
        <vt:i4>6</vt:i4>
      </vt:variant>
      <vt:variant>
        <vt:i4>0</vt:i4>
      </vt:variant>
      <vt:variant>
        <vt:i4>5</vt:i4>
      </vt:variant>
      <vt:variant>
        <vt:lpwstr>http://www.itu.int/md/T13-SG13-R-0035</vt:lpwstr>
      </vt:variant>
      <vt:variant>
        <vt:lpwstr/>
      </vt:variant>
      <vt:variant>
        <vt:i4>3211323</vt:i4>
      </vt:variant>
      <vt:variant>
        <vt:i4>3</vt:i4>
      </vt:variant>
      <vt:variant>
        <vt:i4>0</vt:i4>
      </vt:variant>
      <vt:variant>
        <vt:i4>5</vt:i4>
      </vt:variant>
      <vt:variant>
        <vt:lpwstr>http://www.itu.int/ipr/</vt:lpwstr>
      </vt:variant>
      <vt:variant>
        <vt:lpwstr/>
      </vt:variant>
      <vt:variant>
        <vt:i4>720991</vt:i4>
      </vt:variant>
      <vt:variant>
        <vt:i4>0</vt:i4>
      </vt:variant>
      <vt:variant>
        <vt:i4>0</vt:i4>
      </vt:variant>
      <vt:variant>
        <vt:i4>5</vt:i4>
      </vt:variant>
      <vt:variant>
        <vt:lpwstr>mailto:[[study_group_email]]</vt:lpwstr>
      </vt:variant>
      <vt:variant>
        <vt:lpwstr/>
      </vt:variant>
      <vt:variant>
        <vt:i4>393299</vt:i4>
      </vt:variant>
      <vt:variant>
        <vt:i4>6</vt:i4>
      </vt:variant>
      <vt:variant>
        <vt:i4>0</vt:i4>
      </vt:variant>
      <vt:variant>
        <vt:i4>5</vt:i4>
      </vt:variant>
      <vt:variant>
        <vt:lpwstr>http://www.itu.int/en/pages/default.aspx</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187E with comments.doc  For: _x000d_Document date: _x000d_Saved by ITU51010110 at 10:07:06 on 18/12/15</dc:description>
  <cp:lastModifiedBy>Bettini, Nadine</cp:lastModifiedBy>
  <cp:revision>2</cp:revision>
  <dcterms:created xsi:type="dcterms:W3CDTF">2015-12-18T11:21:00Z</dcterms:created>
  <dcterms:modified xsi:type="dcterms:W3CDTF">2015-12-18T11:21:00Z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187E with comments.doc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