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289CB7AD" wp14:editId="1F3F4044">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590119"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58913111" wp14:editId="5514342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BD5BE9" w:rsidP="001A6AF1">
            <w:pPr>
              <w:spacing w:before="0"/>
              <w:ind w:left="993" w:hanging="993"/>
              <w:rPr>
                <w:rFonts w:ascii="Verdana" w:hAnsi="Verdana"/>
                <w:sz w:val="18"/>
                <w:szCs w:val="18"/>
                <w:lang w:val="en-US" w:eastAsia="zh-CN"/>
              </w:rPr>
            </w:pPr>
            <w:r>
              <w:rPr>
                <w:szCs w:val="24"/>
                <w:lang w:eastAsia="zh-CN"/>
              </w:rPr>
              <w:t>2015</w:t>
            </w:r>
            <w:r w:rsidRPr="0033229B">
              <w:rPr>
                <w:rFonts w:hint="eastAsia"/>
                <w:szCs w:val="24"/>
                <w:lang w:eastAsia="zh-CN"/>
              </w:rPr>
              <w:t>年</w:t>
            </w:r>
            <w:r>
              <w:rPr>
                <w:szCs w:val="24"/>
                <w:lang w:val="en-US" w:eastAsia="zh-CN"/>
              </w:rPr>
              <w:t>12</w:t>
            </w:r>
            <w:r w:rsidRPr="0033229B">
              <w:rPr>
                <w:rFonts w:hint="eastAsia"/>
                <w:szCs w:val="24"/>
                <w:lang w:eastAsia="zh-CN"/>
              </w:rPr>
              <w:t>月</w:t>
            </w:r>
            <w:r>
              <w:rPr>
                <w:szCs w:val="24"/>
                <w:lang w:val="en-US" w:eastAsia="zh-CN"/>
              </w:rPr>
              <w:t>18</w:t>
            </w:r>
            <w:r w:rsidRPr="0033229B">
              <w:rPr>
                <w:rFonts w:hint="eastAsia"/>
                <w:szCs w:val="24"/>
                <w:lang w:eastAsia="zh-CN"/>
              </w:rPr>
              <w:t>日，日内瓦</w:t>
            </w:r>
          </w:p>
        </w:tc>
      </w:tr>
      <w:tr w:rsidR="00113BC0" w:rsidRPr="00F50108" w:rsidTr="004F1EBD">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BD5BE9" w:rsidP="001A6AF1">
            <w:pPr>
              <w:tabs>
                <w:tab w:val="right" w:pos="8732"/>
              </w:tabs>
              <w:spacing w:before="0"/>
              <w:rPr>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b/>
                <w:szCs w:val="24"/>
                <w:lang w:eastAsia="zh-CN"/>
              </w:rPr>
              <w:t>187</w:t>
            </w:r>
            <w:r w:rsidRPr="0033229B">
              <w:rPr>
                <w:rFonts w:ascii="SimSun" w:hAnsi="SimSun" w:hint="eastAsia"/>
                <w:b/>
                <w:szCs w:val="24"/>
                <w:lang w:eastAsia="zh-CN"/>
              </w:rPr>
              <w:t>号</w:t>
            </w:r>
            <w:r>
              <w:rPr>
                <w:rFonts w:ascii="SimSun" w:hAnsi="SimSun" w:hint="eastAsia"/>
                <w:b/>
                <w:bCs/>
                <w:iCs/>
                <w:szCs w:val="24"/>
                <w:lang w:val="fr-CH" w:eastAsia="zh-CN"/>
              </w:rPr>
              <w:t>通</w:t>
            </w:r>
            <w:r w:rsidRPr="0033229B">
              <w:rPr>
                <w:rFonts w:ascii="SimSun" w:hAnsi="SimSun" w:hint="eastAsia"/>
                <w:b/>
                <w:bCs/>
                <w:iCs/>
                <w:szCs w:val="24"/>
                <w:lang w:eastAsia="zh-CN"/>
              </w:rPr>
              <w:t>函</w:t>
            </w:r>
          </w:p>
          <w:p w:rsidR="00113BC0" w:rsidRPr="00F50108" w:rsidRDefault="00BD5BE9" w:rsidP="001A6AF1">
            <w:pPr>
              <w:tabs>
                <w:tab w:val="right" w:pos="8732"/>
              </w:tabs>
              <w:spacing w:before="0"/>
              <w:rPr>
                <w:rFonts w:ascii="Verdana" w:hAnsi="Verdana"/>
                <w:b/>
                <w:bCs/>
                <w:iCs/>
                <w:sz w:val="18"/>
                <w:szCs w:val="18"/>
                <w:lang w:eastAsia="zh-CN"/>
              </w:rPr>
            </w:pPr>
            <w:r w:rsidRPr="00C86B7F">
              <w:rPr>
                <w:lang w:eastAsia="zh-CN"/>
              </w:rPr>
              <w:t>SG13/TK</w:t>
            </w:r>
          </w:p>
        </w:tc>
        <w:tc>
          <w:tcPr>
            <w:tcW w:w="3969" w:type="dxa"/>
            <w:gridSpan w:val="2"/>
            <w:vMerge w:val="restart"/>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3B3F08" w:rsidRDefault="00113BC0" w:rsidP="007A1E12">
            <w:pPr>
              <w:pStyle w:val="Tabletext"/>
              <w:spacing w:before="0" w:after="0"/>
              <w:ind w:left="283" w:hanging="283"/>
              <w:rPr>
                <w:rFonts w:ascii="Calibri" w:eastAsia="SimSun" w:hAnsi="Calibri"/>
                <w:lang w:val="en-US"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sidR="00BD5BE9" w:rsidRPr="00BD5BE9">
              <w:rPr>
                <w:rFonts w:ascii="Calibri" w:eastAsia="SimSun" w:hAnsi="Calibri" w:cs="Microsoft YaHei" w:hint="eastAsia"/>
                <w:lang w:eastAsia="zh-CN"/>
              </w:rPr>
              <w:t>国际电联各成员国主管部门</w:t>
            </w:r>
          </w:p>
          <w:p w:rsidR="00113BC0" w:rsidRDefault="00113BC0" w:rsidP="007A1E12">
            <w:pPr>
              <w:pStyle w:val="Tabletext"/>
              <w:spacing w:before="0" w:after="0"/>
              <w:ind w:left="283" w:hanging="283"/>
              <w:rPr>
                <w:rFonts w:asciiTheme="minorEastAsia" w:eastAsiaTheme="minorEastAsia" w:hAnsiTheme="minorEastAsia" w:cs="Microsoft YaHei"/>
                <w:lang w:eastAsia="zh-CN"/>
              </w:rPr>
            </w:pP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电话：</w:t>
            </w:r>
          </w:p>
        </w:tc>
        <w:tc>
          <w:tcPr>
            <w:tcW w:w="4394" w:type="dxa"/>
            <w:gridSpan w:val="2"/>
          </w:tcPr>
          <w:p w:rsidR="00113BC0" w:rsidRPr="00F50108" w:rsidRDefault="00113BC0" w:rsidP="00834349">
            <w:pPr>
              <w:tabs>
                <w:tab w:val="right" w:pos="8732"/>
              </w:tabs>
              <w:spacing w:before="0"/>
              <w:rPr>
                <w:rFonts w:ascii="Verdana" w:hAnsi="Verdana"/>
                <w:b/>
                <w:bCs/>
                <w:iCs/>
                <w:sz w:val="18"/>
                <w:szCs w:val="18"/>
                <w:lang w:eastAsia="zh-CN"/>
              </w:rPr>
            </w:pPr>
            <w:r w:rsidRPr="00841612">
              <w:rPr>
                <w:szCs w:val="24"/>
                <w:lang w:eastAsia="zh-CN"/>
              </w:rPr>
              <w:t>+</w:t>
            </w:r>
            <w:r w:rsidR="00BD5BE9" w:rsidRPr="0033229B">
              <w:rPr>
                <w:szCs w:val="24"/>
                <w:lang w:eastAsia="zh-CN"/>
              </w:rPr>
              <w:t>41 22 730</w:t>
            </w:r>
            <w:r w:rsidR="00BD5BE9">
              <w:rPr>
                <w:szCs w:val="24"/>
                <w:lang w:eastAsia="zh-CN"/>
              </w:rPr>
              <w:t xml:space="preserve"> 5126</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113BC0" w:rsidRPr="00F50108" w:rsidRDefault="00834349" w:rsidP="0057420A">
            <w:pPr>
              <w:tabs>
                <w:tab w:val="right" w:pos="8732"/>
              </w:tabs>
              <w:spacing w:before="0"/>
              <w:rPr>
                <w:rFonts w:ascii="Verdana" w:hAnsi="Verdana"/>
                <w:b/>
                <w:bCs/>
                <w:iCs/>
                <w:sz w:val="18"/>
                <w:szCs w:val="18"/>
                <w:lang w:eastAsia="zh-CN"/>
              </w:rPr>
            </w:pPr>
            <w:r w:rsidRPr="00F36AC4">
              <w:t>+</w:t>
            </w:r>
            <w:r w:rsidR="00BD5BE9" w:rsidRPr="0033229B">
              <w:rPr>
                <w:szCs w:val="24"/>
                <w:lang w:eastAsia="zh-CN"/>
              </w:rPr>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BC2680" w:rsidP="0057420A">
            <w:pPr>
              <w:tabs>
                <w:tab w:val="right" w:pos="8732"/>
              </w:tabs>
              <w:spacing w:before="0"/>
              <w:rPr>
                <w:rFonts w:ascii="Verdana" w:hAnsi="Verdana"/>
                <w:b/>
                <w:bCs/>
                <w:iCs/>
                <w:sz w:val="18"/>
                <w:szCs w:val="18"/>
                <w:lang w:eastAsia="zh-CN"/>
              </w:rPr>
            </w:pPr>
            <w:hyperlink r:id="rId9" w:history="1">
              <w:r w:rsidR="00BD5BE9" w:rsidRPr="00C86B7F">
                <w:rPr>
                  <w:rStyle w:val="Hyperlink"/>
                  <w:szCs w:val="22"/>
                </w:rPr>
                <w:t>tsbsg13@itu.int</w:t>
              </w:r>
            </w:hyperlink>
          </w:p>
        </w:tc>
        <w:tc>
          <w:tcPr>
            <w:tcW w:w="3969" w:type="dxa"/>
            <w:gridSpan w:val="2"/>
            <w:vAlign w:val="center"/>
          </w:tcPr>
          <w:p w:rsidR="00834349" w:rsidRDefault="00834349" w:rsidP="00834349">
            <w:pPr>
              <w:tabs>
                <w:tab w:val="left" w:pos="4111"/>
              </w:tabs>
              <w:rPr>
                <w:b/>
                <w:lang w:val="en-US" w:eastAsia="zh-CN"/>
              </w:rPr>
            </w:pPr>
            <w:r>
              <w:rPr>
                <w:rFonts w:hint="eastAsia"/>
                <w:b/>
                <w:lang w:eastAsia="zh-CN"/>
              </w:rPr>
              <w:t>抄送：</w:t>
            </w:r>
          </w:p>
          <w:p w:rsidR="00BD5BE9" w:rsidRPr="00BD5BE9" w:rsidRDefault="001A6AF1" w:rsidP="00BD5BE9">
            <w:pPr>
              <w:pStyle w:val="Tabletext"/>
              <w:spacing w:before="0" w:after="0"/>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BD5BE9" w:rsidRPr="00BD5BE9">
              <w:rPr>
                <w:rFonts w:ascii="Calibri" w:eastAsia="SimSun" w:hAnsi="Calibri" w:hint="eastAsia"/>
                <w:lang w:eastAsia="zh-CN"/>
              </w:rPr>
              <w:t>ITU-T</w:t>
            </w:r>
            <w:r w:rsidR="00BD5BE9" w:rsidRPr="00BD5BE9">
              <w:rPr>
                <w:rFonts w:ascii="Calibri" w:eastAsia="SimSun" w:hAnsi="Calibri" w:hint="eastAsia"/>
                <w:lang w:eastAsia="zh-CN"/>
              </w:rPr>
              <w:t>部门成员；</w:t>
            </w:r>
          </w:p>
          <w:p w:rsidR="001A6AF1" w:rsidRDefault="001A6AF1" w:rsidP="001A6AF1">
            <w:pPr>
              <w:pStyle w:val="Tabletext"/>
              <w:spacing w:before="0" w:after="0"/>
              <w:ind w:left="283" w:hanging="283"/>
              <w:rPr>
                <w:rFonts w:ascii="Calibri" w:eastAsia="SimSun" w:hAnsi="Calibri" w:cs="Microsoft YaHei"/>
                <w:lang w:val="en-US"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sidR="00BD5BE9" w:rsidRPr="00BD5BE9">
              <w:rPr>
                <w:rFonts w:ascii="Calibri" w:eastAsia="SimSun" w:hAnsi="Calibri" w:cs="Microsoft YaHei" w:hint="eastAsia"/>
                <w:lang w:eastAsia="zh-CN"/>
              </w:rPr>
              <w:t>ITU-T</w:t>
            </w:r>
            <w:r w:rsidR="00BD5BE9" w:rsidRPr="00BD5BE9">
              <w:rPr>
                <w:rFonts w:ascii="Calibri" w:eastAsia="SimSun" w:hAnsi="Calibri" w:cs="Microsoft YaHei" w:hint="eastAsia"/>
                <w:lang w:eastAsia="zh-CN"/>
              </w:rPr>
              <w:t>部门准成员；</w:t>
            </w:r>
          </w:p>
          <w:p w:rsidR="001A6AF1" w:rsidRPr="001A6AF1" w:rsidRDefault="001A6AF1" w:rsidP="001A6AF1">
            <w:pPr>
              <w:pStyle w:val="Tabletext"/>
              <w:spacing w:before="0" w:after="0"/>
              <w:ind w:left="283" w:hanging="283"/>
              <w:rPr>
                <w:b/>
                <w:lang w:val="en-US"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r w:rsidR="00632E0D">
              <w:rPr>
                <w:rFonts w:asciiTheme="minorEastAsia" w:eastAsiaTheme="minorEastAsia" w:hAnsiTheme="minorEastAsia" w:cs="Microsoft YaHei" w:hint="eastAsia"/>
                <w:lang w:eastAsia="zh-CN"/>
              </w:rPr>
              <w:t>；</w:t>
            </w:r>
          </w:p>
          <w:p w:rsidR="00834349" w:rsidRPr="00834349" w:rsidRDefault="00834349" w:rsidP="001A6AF1">
            <w:pPr>
              <w:pStyle w:val="Tabletext"/>
              <w:spacing w:before="0" w:after="0"/>
              <w:ind w:left="283" w:hanging="283"/>
              <w:rPr>
                <w:rFonts w:ascii="Calibri" w:eastAsia="SimSun" w:hAnsi="Calibri" w:cs="Microsoft YaHei"/>
                <w:lang w:eastAsia="zh-CN"/>
              </w:rPr>
            </w:pPr>
            <w:r w:rsidRPr="00276F18">
              <w:rPr>
                <w:rFonts w:ascii="Calibri" w:hAnsi="Calibri" w:cs="Microsoft YaHei"/>
                <w:lang w:eastAsia="zh-CN"/>
              </w:rPr>
              <w:t>–</w:t>
            </w:r>
            <w:r>
              <w:rPr>
                <w:lang w:eastAsia="zh-CN"/>
              </w:rPr>
              <w:tab/>
            </w:r>
            <w:r w:rsidR="00727710" w:rsidRPr="00727710">
              <w:rPr>
                <w:rFonts w:ascii="Calibri" w:eastAsia="SimSun" w:hAnsi="Calibri" w:cs="Microsoft YaHei" w:hint="eastAsia"/>
                <w:lang w:eastAsia="zh-CN"/>
              </w:rPr>
              <w:t>第</w:t>
            </w:r>
            <w:r w:rsidR="00727710" w:rsidRPr="00727710">
              <w:rPr>
                <w:rFonts w:ascii="Calibri" w:eastAsia="SimSun" w:hAnsi="Calibri" w:cs="Microsoft YaHei" w:hint="eastAsia"/>
                <w:lang w:eastAsia="zh-CN"/>
              </w:rPr>
              <w:t>13</w:t>
            </w:r>
            <w:r w:rsidR="00727710" w:rsidRPr="00727710">
              <w:rPr>
                <w:rFonts w:ascii="Calibri" w:eastAsia="SimSun" w:hAnsi="Calibri" w:cs="Microsoft YaHei" w:hint="eastAsia"/>
                <w:lang w:eastAsia="zh-CN"/>
              </w:rPr>
              <w:t>研究组主席和副主席</w:t>
            </w:r>
            <w:r w:rsidRPr="00834349">
              <w:rPr>
                <w:rFonts w:ascii="Calibri" w:eastAsia="SimSun" w:hAnsi="Calibri" w:cs="Microsoft YaHei" w:hint="eastAsia"/>
                <w:lang w:eastAsia="zh-CN"/>
              </w:rPr>
              <w:t>；</w:t>
            </w:r>
          </w:p>
          <w:p w:rsidR="00834349" w:rsidRPr="00834349" w:rsidRDefault="00834349" w:rsidP="00834349">
            <w:pPr>
              <w:pStyle w:val="Tabletext"/>
              <w:spacing w:before="0" w:after="0"/>
              <w:ind w:left="283" w:hanging="283"/>
              <w:rPr>
                <w:rFonts w:ascii="Calibri" w:eastAsia="SimSun" w:hAnsi="Calibri" w:cs="Microsoft YaHei"/>
                <w:lang w:eastAsia="zh-CN"/>
              </w:rPr>
            </w:pPr>
            <w:r w:rsidRPr="00834349">
              <w:rPr>
                <w:rFonts w:ascii="Calibri" w:eastAsia="SimSun" w:hAnsi="Calibri" w:cs="Microsoft YaHei"/>
                <w:lang w:eastAsia="zh-CN"/>
              </w:rPr>
              <w:t>–</w:t>
            </w:r>
            <w:r w:rsidRPr="00834349">
              <w:rPr>
                <w:rFonts w:ascii="Calibri" w:eastAsia="SimSun" w:hAnsi="Calibri" w:cs="Microsoft YaHei"/>
                <w:lang w:eastAsia="zh-CN"/>
              </w:rPr>
              <w:tab/>
            </w:r>
            <w:r w:rsidRPr="00834349">
              <w:rPr>
                <w:rFonts w:ascii="Calibri" w:eastAsia="SimSun" w:hAnsi="Calibri" w:cs="Microsoft YaHei" w:hint="eastAsia"/>
                <w:lang w:eastAsia="zh-CN"/>
              </w:rPr>
              <w:t>电信发展局主任；</w:t>
            </w:r>
          </w:p>
          <w:p w:rsidR="00113BC0" w:rsidRPr="00F50108" w:rsidRDefault="00834349" w:rsidP="00834349">
            <w:pPr>
              <w:pStyle w:val="Tabletext"/>
              <w:spacing w:before="0" w:after="0"/>
              <w:ind w:left="283" w:hanging="283"/>
              <w:rPr>
                <w:rFonts w:ascii="Verdana" w:hAnsi="Verdana"/>
                <w:sz w:val="18"/>
                <w:szCs w:val="18"/>
                <w:lang w:val="en-US" w:eastAsia="zh-CN"/>
              </w:rPr>
            </w:pPr>
            <w:r w:rsidRPr="00276F18">
              <w:rPr>
                <w:rFonts w:ascii="Calibri" w:hAnsi="Calibri" w:cs="Microsoft YaHei"/>
                <w:lang w:eastAsia="zh-CN"/>
              </w:rPr>
              <w:t>–</w:t>
            </w:r>
            <w:r w:rsidRPr="00834349">
              <w:rPr>
                <w:rFonts w:ascii="Calibri" w:eastAsia="SimSun" w:hAnsi="Calibri" w:cs="Microsoft YaHei"/>
                <w:lang w:eastAsia="zh-CN"/>
              </w:rPr>
              <w:tab/>
            </w:r>
            <w:r w:rsidRPr="00834349">
              <w:rPr>
                <w:rFonts w:ascii="Calibri" w:eastAsia="SimSun" w:hAnsi="Calibri" w:cs="Microsoft YaHei" w:hint="eastAsia"/>
                <w:lang w:eastAsia="zh-CN"/>
              </w:rPr>
              <w:t>无线电通信局主任</w:t>
            </w:r>
          </w:p>
        </w:tc>
      </w:tr>
      <w:tr w:rsidR="00113BC0" w:rsidRPr="00F50108" w:rsidTr="0057420A">
        <w:trPr>
          <w:cantSplit/>
          <w:trHeight w:val="433"/>
        </w:trPr>
        <w:tc>
          <w:tcPr>
            <w:tcW w:w="1276" w:type="dxa"/>
          </w:tcPr>
          <w:p w:rsidR="00113BC0" w:rsidRPr="003F27BD" w:rsidRDefault="00113BC0" w:rsidP="00834349">
            <w:pPr>
              <w:tabs>
                <w:tab w:val="right" w:pos="8732"/>
              </w:tabs>
              <w:rPr>
                <w:rFonts w:ascii="Verdana" w:hAnsi="Verdana"/>
                <w:b/>
                <w:bCs/>
                <w:iCs/>
                <w:szCs w:val="24"/>
                <w:lang w:eastAsia="zh-CN"/>
              </w:rPr>
            </w:pPr>
            <w:r w:rsidRPr="003F27BD">
              <w:rPr>
                <w:rFonts w:hint="eastAsia"/>
                <w:szCs w:val="24"/>
                <w:lang w:eastAsia="zh-CN"/>
              </w:rPr>
              <w:t>事由：</w:t>
            </w:r>
          </w:p>
        </w:tc>
        <w:tc>
          <w:tcPr>
            <w:tcW w:w="8363" w:type="dxa"/>
            <w:gridSpan w:val="4"/>
          </w:tcPr>
          <w:p w:rsidR="00727710" w:rsidRPr="00727710" w:rsidRDefault="00727710" w:rsidP="00727710">
            <w:pPr>
              <w:rPr>
                <w:b/>
                <w:lang w:eastAsia="zh-CN"/>
              </w:rPr>
            </w:pPr>
            <w:r w:rsidRPr="00727710">
              <w:rPr>
                <w:rFonts w:hint="eastAsia"/>
                <w:b/>
                <w:lang w:eastAsia="zh-CN"/>
              </w:rPr>
              <w:t>第</w:t>
            </w:r>
            <w:r w:rsidRPr="00727710">
              <w:rPr>
                <w:rFonts w:hint="eastAsia"/>
                <w:b/>
                <w:lang w:eastAsia="zh-CN"/>
              </w:rPr>
              <w:t>13</w:t>
            </w:r>
            <w:r w:rsidRPr="00727710">
              <w:rPr>
                <w:rFonts w:hint="eastAsia"/>
                <w:b/>
                <w:lang w:eastAsia="zh-CN"/>
              </w:rPr>
              <w:t>研究组按照世界电信标准化全会（</w:t>
            </w:r>
            <w:r w:rsidRPr="00727710">
              <w:rPr>
                <w:rFonts w:hint="eastAsia"/>
                <w:b/>
                <w:lang w:eastAsia="zh-CN"/>
              </w:rPr>
              <w:t>2012</w:t>
            </w:r>
            <w:r w:rsidRPr="00727710">
              <w:rPr>
                <w:rFonts w:hint="eastAsia"/>
                <w:b/>
                <w:lang w:eastAsia="zh-CN"/>
              </w:rPr>
              <w:t>年，迪拜）第</w:t>
            </w:r>
            <w:r w:rsidRPr="00727710">
              <w:rPr>
                <w:rFonts w:hint="eastAsia"/>
                <w:b/>
                <w:lang w:eastAsia="zh-CN"/>
              </w:rPr>
              <w:t>1</w:t>
            </w:r>
            <w:r w:rsidRPr="00727710">
              <w:rPr>
                <w:rFonts w:hint="eastAsia"/>
                <w:b/>
                <w:lang w:eastAsia="zh-CN"/>
              </w:rPr>
              <w:t>号决议第</w:t>
            </w:r>
            <w:r w:rsidRPr="00727710">
              <w:rPr>
                <w:rFonts w:hint="eastAsia"/>
                <w:b/>
                <w:lang w:eastAsia="zh-CN"/>
              </w:rPr>
              <w:t>9</w:t>
            </w:r>
            <w:r w:rsidRPr="00727710">
              <w:rPr>
                <w:rFonts w:hint="eastAsia"/>
                <w:b/>
                <w:lang w:eastAsia="zh-CN"/>
              </w:rPr>
              <w:t>节的规定为批准</w:t>
            </w:r>
            <w:r w:rsidRPr="00727710">
              <w:rPr>
                <w:rFonts w:hint="eastAsia"/>
                <w:b/>
                <w:lang w:eastAsia="zh-CN"/>
              </w:rPr>
              <w:t>1</w:t>
            </w:r>
            <w:r w:rsidRPr="00727710">
              <w:rPr>
                <w:rFonts w:hint="eastAsia"/>
                <w:b/>
                <w:lang w:eastAsia="zh-CN"/>
              </w:rPr>
              <w:t>份新建议书草案</w:t>
            </w:r>
            <w:r w:rsidRPr="00727710">
              <w:rPr>
                <w:rFonts w:hint="eastAsia"/>
                <w:b/>
                <w:lang w:eastAsia="zh-CN"/>
              </w:rPr>
              <w:t xml:space="preserve">ITU-T Y.2772 (ex </w:t>
            </w:r>
            <w:proofErr w:type="spellStart"/>
            <w:r w:rsidRPr="00727710">
              <w:rPr>
                <w:rFonts w:hint="eastAsia"/>
                <w:b/>
                <w:lang w:eastAsia="zh-CN"/>
              </w:rPr>
              <w:t>Y.dpimec</w:t>
            </w:r>
            <w:proofErr w:type="spellEnd"/>
            <w:r w:rsidRPr="00727710">
              <w:rPr>
                <w:rFonts w:hint="eastAsia"/>
                <w:b/>
                <w:lang w:eastAsia="zh-CN"/>
              </w:rPr>
              <w:t>)</w:t>
            </w:r>
            <w:r w:rsidRPr="00727710">
              <w:rPr>
                <w:rFonts w:hint="eastAsia"/>
                <w:b/>
                <w:lang w:eastAsia="zh-CN"/>
              </w:rPr>
              <w:t>而召开的会议</w:t>
            </w:r>
          </w:p>
          <w:p w:rsidR="00113BC0" w:rsidRPr="00F50108" w:rsidRDefault="00727710" w:rsidP="00727710">
            <w:pPr>
              <w:rPr>
                <w:rFonts w:ascii="Verdana" w:hAnsi="Verdana"/>
                <w:sz w:val="18"/>
                <w:szCs w:val="18"/>
                <w:lang w:val="en-US" w:eastAsia="zh-CN"/>
              </w:rPr>
            </w:pPr>
            <w:r w:rsidRPr="00727710">
              <w:rPr>
                <w:rFonts w:hint="eastAsia"/>
                <w:b/>
                <w:lang w:eastAsia="zh-CN"/>
              </w:rPr>
              <w:t>2016</w:t>
            </w:r>
            <w:r w:rsidRPr="00727710">
              <w:rPr>
                <w:rFonts w:hint="eastAsia"/>
                <w:b/>
                <w:lang w:eastAsia="zh-CN"/>
              </w:rPr>
              <w:t>年</w:t>
            </w:r>
            <w:r w:rsidRPr="00727710">
              <w:rPr>
                <w:rFonts w:hint="eastAsia"/>
                <w:b/>
                <w:lang w:eastAsia="zh-CN"/>
              </w:rPr>
              <w:t>4</w:t>
            </w:r>
            <w:r w:rsidRPr="00727710">
              <w:rPr>
                <w:rFonts w:hint="eastAsia"/>
                <w:b/>
                <w:lang w:eastAsia="zh-CN"/>
              </w:rPr>
              <w:t>月</w:t>
            </w:r>
            <w:r w:rsidRPr="00727710">
              <w:rPr>
                <w:rFonts w:hint="eastAsia"/>
                <w:b/>
                <w:lang w:eastAsia="zh-CN"/>
              </w:rPr>
              <w:t>29</w:t>
            </w:r>
            <w:r w:rsidRPr="00727710">
              <w:rPr>
                <w:rFonts w:hint="eastAsia"/>
                <w:b/>
                <w:lang w:eastAsia="zh-CN"/>
              </w:rPr>
              <w:t>日，日内瓦</w:t>
            </w:r>
          </w:p>
        </w:tc>
      </w:tr>
    </w:tbl>
    <w:p w:rsidR="00727710" w:rsidRDefault="00727710" w:rsidP="00727710">
      <w:pPr>
        <w:spacing w:before="48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rsidR="00727710" w:rsidRDefault="00727710" w:rsidP="00727710">
      <w:pPr>
        <w:rPr>
          <w:lang w:eastAsia="zh-CN"/>
        </w:rPr>
      </w:pPr>
      <w:r>
        <w:rPr>
          <w:rFonts w:hint="eastAsia"/>
          <w:lang w:eastAsia="zh-CN"/>
        </w:rPr>
        <w:t>1</w:t>
      </w:r>
      <w:r>
        <w:rPr>
          <w:rFonts w:hint="eastAsia"/>
          <w:lang w:eastAsia="zh-CN"/>
        </w:rPr>
        <w:tab/>
      </w:r>
      <w:r>
        <w:rPr>
          <w:rFonts w:hint="eastAsia"/>
          <w:lang w:eastAsia="zh-CN"/>
        </w:rPr>
        <w:t>应第</w:t>
      </w:r>
      <w:r>
        <w:rPr>
          <w:rFonts w:hint="eastAsia"/>
          <w:lang w:eastAsia="zh-CN"/>
        </w:rPr>
        <w:t>13</w:t>
      </w:r>
      <w:r>
        <w:rPr>
          <w:rFonts w:hint="eastAsia"/>
          <w:lang w:eastAsia="zh-CN"/>
        </w:rPr>
        <w:t>研究组（</w:t>
      </w:r>
      <w:r w:rsidRPr="00727710">
        <w:rPr>
          <w:rFonts w:ascii="STKaiti" w:eastAsia="STKaiti" w:hAnsi="STKaiti" w:hint="eastAsia"/>
          <w:lang w:eastAsia="zh-CN"/>
        </w:rPr>
        <w:t>包括云计算、移动和下一代网络</w:t>
      </w:r>
      <w:r>
        <w:rPr>
          <w:rFonts w:hint="eastAsia"/>
          <w:lang w:eastAsia="zh-CN"/>
        </w:rPr>
        <w:t>（</w:t>
      </w:r>
      <w:r>
        <w:rPr>
          <w:rFonts w:hint="eastAsia"/>
          <w:lang w:eastAsia="zh-CN"/>
        </w:rPr>
        <w:t>NGN</w:t>
      </w:r>
      <w:r>
        <w:rPr>
          <w:rFonts w:hint="eastAsia"/>
          <w:lang w:eastAsia="zh-CN"/>
        </w:rPr>
        <w:t>）</w:t>
      </w:r>
      <w:r w:rsidRPr="00727710">
        <w:rPr>
          <w:rFonts w:ascii="STKaiti" w:eastAsia="STKaiti" w:hAnsi="STKaiti" w:hint="eastAsia"/>
          <w:lang w:eastAsia="zh-CN"/>
        </w:rPr>
        <w:t>在内的未来网络</w:t>
      </w:r>
      <w:r>
        <w:rPr>
          <w:rFonts w:hint="eastAsia"/>
          <w:lang w:eastAsia="zh-CN"/>
        </w:rPr>
        <w:t>）主席的请求，我荣幸地告知您，该研究组将于</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29</w:t>
      </w:r>
      <w:r>
        <w:rPr>
          <w:rFonts w:hint="eastAsia"/>
          <w:lang w:eastAsia="zh-CN"/>
        </w:rPr>
        <w:t>日召开会议，并将采用世界电信标准化全会（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节规定的程序来批准上述新建议书草案。</w:t>
      </w:r>
    </w:p>
    <w:p w:rsidR="00727710" w:rsidRDefault="00727710" w:rsidP="00727710">
      <w:pPr>
        <w:rPr>
          <w:lang w:eastAsia="zh-CN"/>
        </w:rPr>
      </w:pPr>
      <w:r>
        <w:rPr>
          <w:rFonts w:hint="eastAsia"/>
          <w:lang w:eastAsia="zh-CN"/>
        </w:rPr>
        <w:t>2</w:t>
      </w:r>
      <w:r>
        <w:rPr>
          <w:rFonts w:hint="eastAsia"/>
          <w:lang w:eastAsia="zh-CN"/>
        </w:rPr>
        <w:tab/>
      </w:r>
      <w:r>
        <w:rPr>
          <w:rFonts w:hint="eastAsia"/>
          <w:lang w:eastAsia="zh-CN"/>
        </w:rPr>
        <w:t>建议批准的</w:t>
      </w:r>
      <w:r>
        <w:rPr>
          <w:rFonts w:hint="eastAsia"/>
          <w:lang w:eastAsia="zh-CN"/>
        </w:rPr>
        <w:t>ITU-T</w:t>
      </w:r>
      <w:r>
        <w:rPr>
          <w:rFonts w:hint="eastAsia"/>
          <w:lang w:eastAsia="zh-CN"/>
        </w:rPr>
        <w:t>建议书草案的标题、摘要及其出处见</w:t>
      </w:r>
      <w:r w:rsidRPr="00727710">
        <w:rPr>
          <w:rFonts w:hint="eastAsia"/>
          <w:b/>
          <w:bCs/>
          <w:lang w:eastAsia="zh-CN"/>
        </w:rPr>
        <w:t>附件</w:t>
      </w:r>
      <w:r w:rsidRPr="00727710">
        <w:rPr>
          <w:rFonts w:hint="eastAsia"/>
          <w:b/>
          <w:bCs/>
          <w:lang w:eastAsia="zh-CN"/>
        </w:rPr>
        <w:t>1</w:t>
      </w:r>
      <w:r>
        <w:rPr>
          <w:rFonts w:hint="eastAsia"/>
          <w:lang w:eastAsia="zh-CN"/>
        </w:rPr>
        <w:t>。</w:t>
      </w:r>
    </w:p>
    <w:p w:rsidR="00727710" w:rsidRDefault="00727710" w:rsidP="00727710">
      <w:pPr>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所有了解自己或他人持有的专利可能整体或部分地涉及建议批准的（一项或多项）建议书草案内容的国际电联成员国、部门成员、部门准成员或学术机构，均需按照</w:t>
      </w:r>
      <w:r>
        <w:rPr>
          <w:rFonts w:hint="eastAsia"/>
          <w:lang w:eastAsia="zh-CN"/>
        </w:rPr>
        <w:t>ITU-T/ITU-R/ISO</w:t>
      </w:r>
      <w:r>
        <w:rPr>
          <w:rFonts w:hint="eastAsia"/>
          <w:lang w:eastAsia="zh-CN"/>
        </w:rPr>
        <w:t>（国际标准化组织）</w:t>
      </w:r>
      <w:r>
        <w:rPr>
          <w:rFonts w:hint="eastAsia"/>
          <w:lang w:eastAsia="zh-CN"/>
        </w:rPr>
        <w:t>/IEC</w:t>
      </w:r>
      <w:r>
        <w:rPr>
          <w:rFonts w:hint="eastAsia"/>
          <w:lang w:eastAsia="zh-CN"/>
        </w:rPr>
        <w:t>（国际电工委员会）的共同专利政策，向电信标准化局披露这类信息。</w:t>
      </w:r>
    </w:p>
    <w:p w:rsidR="00727710" w:rsidRDefault="00727710" w:rsidP="00727710">
      <w:pPr>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r w:rsidR="00BC2680">
        <w:fldChar w:fldCharType="begin"/>
      </w:r>
      <w:r w:rsidR="00BC2680">
        <w:instrText xml:space="preserve"> HYPERLINK "http://www.itu.int/ipr/" </w:instrText>
      </w:r>
      <w:r w:rsidR="00BC2680">
        <w:fldChar w:fldCharType="separate"/>
      </w:r>
      <w:r w:rsidRPr="00850BF0">
        <w:rPr>
          <w:rStyle w:val="Hyperlink"/>
        </w:rPr>
        <w:t>www.itu.int/ipr/</w:t>
      </w:r>
      <w:r w:rsidR="00BC2680">
        <w:rPr>
          <w:rStyle w:val="Hyperlink"/>
        </w:rPr>
        <w:fldChar w:fldCharType="end"/>
      </w:r>
      <w:r>
        <w:rPr>
          <w:rFonts w:hint="eastAsia"/>
          <w:lang w:eastAsia="zh-CN"/>
        </w:rPr>
        <w:t>）在线获取已公布的专利信息。</w:t>
      </w:r>
    </w:p>
    <w:p w:rsidR="00727710" w:rsidRDefault="00727710" w:rsidP="00727710">
      <w:pPr>
        <w:rPr>
          <w:lang w:eastAsia="zh-CN"/>
        </w:rPr>
      </w:pPr>
      <w:r>
        <w:rPr>
          <w:rFonts w:hint="eastAsia"/>
          <w:lang w:eastAsia="zh-CN"/>
        </w:rPr>
        <w:t>4</w:t>
      </w:r>
      <w:r>
        <w:rPr>
          <w:rFonts w:hint="eastAsia"/>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Pr="00727710">
        <w:rPr>
          <w:rFonts w:hint="eastAsia"/>
          <w:b/>
          <w:bCs/>
          <w:lang w:eastAsia="zh-CN"/>
        </w:rPr>
        <w:t>2016</w:t>
      </w:r>
      <w:r w:rsidRPr="00727710">
        <w:rPr>
          <w:rFonts w:hint="eastAsia"/>
          <w:b/>
          <w:bCs/>
          <w:lang w:eastAsia="zh-CN"/>
        </w:rPr>
        <w:t>年</w:t>
      </w:r>
      <w:r w:rsidRPr="00727710">
        <w:rPr>
          <w:rFonts w:hint="eastAsia"/>
          <w:b/>
          <w:bCs/>
          <w:lang w:eastAsia="zh-CN"/>
        </w:rPr>
        <w:t>4</w:t>
      </w:r>
      <w:r w:rsidRPr="00727710">
        <w:rPr>
          <w:rFonts w:hint="eastAsia"/>
          <w:b/>
          <w:bCs/>
          <w:lang w:eastAsia="zh-CN"/>
        </w:rPr>
        <w:t>月</w:t>
      </w:r>
      <w:r w:rsidRPr="00727710">
        <w:rPr>
          <w:rFonts w:hint="eastAsia"/>
          <w:b/>
          <w:bCs/>
          <w:lang w:eastAsia="zh-CN"/>
        </w:rPr>
        <w:t>19</w:t>
      </w:r>
      <w:r w:rsidRPr="00727710">
        <w:rPr>
          <w:rFonts w:hint="eastAsia"/>
          <w:b/>
          <w:bCs/>
          <w:lang w:eastAsia="zh-CN"/>
        </w:rPr>
        <w:t>日</w:t>
      </w:r>
      <w:r>
        <w:rPr>
          <w:rFonts w:hint="eastAsia"/>
          <w:lang w:eastAsia="zh-CN"/>
        </w:rPr>
        <w:t>协调世界时</w:t>
      </w:r>
      <w:r>
        <w:rPr>
          <w:rFonts w:hint="eastAsia"/>
          <w:lang w:eastAsia="zh-CN"/>
        </w:rPr>
        <w:t>24</w:t>
      </w:r>
      <w:r>
        <w:rPr>
          <w:rFonts w:hint="eastAsia"/>
          <w:lang w:eastAsia="zh-CN"/>
        </w:rPr>
        <w:t>时之前告知我，贵主管部门是否同意授权第</w:t>
      </w:r>
      <w:r>
        <w:rPr>
          <w:rFonts w:hint="eastAsia"/>
          <w:lang w:eastAsia="zh-CN"/>
        </w:rPr>
        <w:t>13</w:t>
      </w:r>
      <w:r>
        <w:rPr>
          <w:rFonts w:hint="eastAsia"/>
          <w:lang w:eastAsia="zh-CN"/>
        </w:rPr>
        <w:t>研究组在该研究组会议上审议并批准该草案。</w:t>
      </w:r>
    </w:p>
    <w:p w:rsidR="00727710" w:rsidRDefault="00727710" w:rsidP="00727710">
      <w:pPr>
        <w:ind w:firstLineChars="200" w:firstLine="480"/>
        <w:rPr>
          <w:lang w:eastAsia="zh-CN"/>
        </w:rPr>
      </w:pPr>
      <w:r>
        <w:rPr>
          <w:rFonts w:hint="eastAsia"/>
          <w:lang w:eastAsia="zh-CN"/>
        </w:rPr>
        <w:t>如有成员国认为不应进入审议批准程序，应阐明其反对原因并提出可能的修改意见，以推动对相关修订建议书草案或新建议书草案的进一步审议，以便批准。</w:t>
      </w:r>
    </w:p>
    <w:p w:rsidR="00727710" w:rsidRDefault="00727710" w:rsidP="004C3E24">
      <w:pPr>
        <w:rPr>
          <w:lang w:eastAsia="zh-CN"/>
        </w:rPr>
      </w:pPr>
      <w:r>
        <w:rPr>
          <w:rFonts w:hint="eastAsia"/>
          <w:lang w:eastAsia="zh-CN"/>
        </w:rPr>
        <w:t>5</w:t>
      </w:r>
      <w:r>
        <w:rPr>
          <w:rFonts w:hint="eastAsia"/>
          <w:lang w:eastAsia="zh-CN"/>
        </w:rPr>
        <w:tab/>
      </w:r>
      <w:r>
        <w:rPr>
          <w:rFonts w:hint="eastAsia"/>
          <w:lang w:eastAsia="zh-CN"/>
        </w:rPr>
        <w:t>如果</w:t>
      </w:r>
      <w:r>
        <w:rPr>
          <w:rFonts w:hint="eastAsia"/>
          <w:lang w:eastAsia="zh-CN"/>
        </w:rPr>
        <w:t>70</w:t>
      </w:r>
      <w:r w:rsidR="004C3E24">
        <w:rPr>
          <w:lang w:eastAsia="zh-CN"/>
        </w:rPr>
        <w:t>%</w:t>
      </w:r>
      <w:r>
        <w:rPr>
          <w:rFonts w:hint="eastAsia"/>
          <w:lang w:eastAsia="zh-CN"/>
        </w:rPr>
        <w:t>以上的成员国在回复中支持在该研究组会议上审议并批准上述修订建议书草案或新建议书草案，则将于</w:t>
      </w:r>
      <w:r w:rsidRPr="00727710">
        <w:rPr>
          <w:rFonts w:hint="eastAsia"/>
          <w:b/>
          <w:bCs/>
          <w:lang w:eastAsia="zh-CN"/>
        </w:rPr>
        <w:t>2016</w:t>
      </w:r>
      <w:r w:rsidRPr="00727710">
        <w:rPr>
          <w:rFonts w:hint="eastAsia"/>
          <w:b/>
          <w:bCs/>
          <w:lang w:eastAsia="zh-CN"/>
        </w:rPr>
        <w:t>年</w:t>
      </w:r>
      <w:r w:rsidRPr="00727710">
        <w:rPr>
          <w:rFonts w:hint="eastAsia"/>
          <w:b/>
          <w:bCs/>
          <w:lang w:eastAsia="zh-CN"/>
        </w:rPr>
        <w:t>4</w:t>
      </w:r>
      <w:r w:rsidRPr="00727710">
        <w:rPr>
          <w:rFonts w:hint="eastAsia"/>
          <w:b/>
          <w:bCs/>
          <w:lang w:eastAsia="zh-CN"/>
        </w:rPr>
        <w:t>月</w:t>
      </w:r>
      <w:r w:rsidRPr="00727710">
        <w:rPr>
          <w:rFonts w:hint="eastAsia"/>
          <w:b/>
          <w:bCs/>
          <w:lang w:eastAsia="zh-CN"/>
        </w:rPr>
        <w:t>29</w:t>
      </w:r>
      <w:r w:rsidRPr="00727710">
        <w:rPr>
          <w:rFonts w:hint="eastAsia"/>
          <w:b/>
          <w:bCs/>
          <w:lang w:eastAsia="zh-CN"/>
        </w:rPr>
        <w:t>日</w:t>
      </w:r>
      <w:r>
        <w:rPr>
          <w:rFonts w:hint="eastAsia"/>
          <w:lang w:eastAsia="zh-CN"/>
        </w:rPr>
        <w:t>召开一次全体会议，实施该批准程序。</w:t>
      </w:r>
    </w:p>
    <w:p w:rsidR="00727710" w:rsidRDefault="00727710" w:rsidP="004C3E24">
      <w:pPr>
        <w:keepNext/>
        <w:keepLines/>
        <w:ind w:firstLineChars="200" w:firstLine="480"/>
        <w:rPr>
          <w:lang w:eastAsia="zh-CN"/>
        </w:rPr>
      </w:pPr>
      <w:r>
        <w:rPr>
          <w:rFonts w:hint="eastAsia"/>
          <w:lang w:eastAsia="zh-CN"/>
        </w:rPr>
        <w:lastRenderedPageBreak/>
        <w:t>为此，我邀请贵主管部门派出一名代表参加会议。请</w:t>
      </w:r>
      <w:r w:rsidRPr="00727710">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727710" w:rsidRDefault="00727710" w:rsidP="00727710">
      <w:pPr>
        <w:rPr>
          <w:lang w:eastAsia="zh-CN"/>
        </w:rPr>
      </w:pPr>
      <w:r>
        <w:rPr>
          <w:rFonts w:hint="eastAsia"/>
          <w:lang w:eastAsia="zh-CN"/>
        </w:rPr>
        <w:t>6</w:t>
      </w:r>
      <w:r>
        <w:rPr>
          <w:rFonts w:hint="eastAsia"/>
          <w:lang w:eastAsia="zh-CN"/>
        </w:rPr>
        <w:tab/>
      </w:r>
      <w:r>
        <w:rPr>
          <w:rFonts w:hint="eastAsia"/>
          <w:lang w:eastAsia="zh-CN"/>
        </w:rPr>
        <w:t>有关第</w:t>
      </w:r>
      <w:r>
        <w:rPr>
          <w:rFonts w:hint="eastAsia"/>
          <w:lang w:eastAsia="zh-CN"/>
        </w:rPr>
        <w:t>13</w:t>
      </w:r>
      <w:r>
        <w:rPr>
          <w:rFonts w:hint="eastAsia"/>
          <w:lang w:eastAsia="zh-CN"/>
        </w:rPr>
        <w:t>研究组会议的议程和所有相关信息将在第</w:t>
      </w:r>
      <w:r>
        <w:rPr>
          <w:rFonts w:hint="eastAsia"/>
          <w:lang w:eastAsia="zh-CN"/>
        </w:rPr>
        <w:t>10/13</w:t>
      </w:r>
      <w:r>
        <w:rPr>
          <w:rFonts w:hint="eastAsia"/>
          <w:lang w:eastAsia="zh-CN"/>
        </w:rPr>
        <w:t>号集体函（将很快发布）中提供。</w:t>
      </w:r>
    </w:p>
    <w:p w:rsidR="00727710" w:rsidRDefault="00727710" w:rsidP="00727710">
      <w:pPr>
        <w:rPr>
          <w:lang w:eastAsia="zh-CN"/>
        </w:rPr>
      </w:pPr>
      <w:r>
        <w:rPr>
          <w:rFonts w:hint="eastAsia"/>
          <w:lang w:eastAsia="zh-CN"/>
        </w:rPr>
        <w:t>7</w:t>
      </w:r>
      <w:r>
        <w:rPr>
          <w:rFonts w:hint="eastAsia"/>
          <w:lang w:eastAsia="zh-CN"/>
        </w:rPr>
        <w:tab/>
      </w:r>
      <w:r>
        <w:rPr>
          <w:rFonts w:hint="eastAsia"/>
          <w:lang w:eastAsia="zh-CN"/>
        </w:rPr>
        <w:t>会后电信标准化局主任将以通函的形式通报就此建议书做出的决定。此信息还将在《国际电联操作公报》中公布。</w:t>
      </w:r>
    </w:p>
    <w:p w:rsidR="00727710" w:rsidRDefault="00727710" w:rsidP="00727710">
      <w:pPr>
        <w:rPr>
          <w:lang w:eastAsia="zh-CN"/>
        </w:rPr>
      </w:pPr>
    </w:p>
    <w:p w:rsidR="00727710" w:rsidRDefault="00727710" w:rsidP="00727710">
      <w:pPr>
        <w:ind w:firstLineChars="200" w:firstLine="480"/>
        <w:rPr>
          <w:lang w:eastAsia="zh-CN"/>
        </w:rPr>
      </w:pPr>
      <w:bookmarkStart w:id="2" w:name="_GoBack"/>
      <w:bookmarkEnd w:id="2"/>
      <w:r>
        <w:rPr>
          <w:rFonts w:hint="eastAsia"/>
          <w:lang w:eastAsia="zh-CN"/>
        </w:rPr>
        <w:t>顺致敬意！</w:t>
      </w:r>
    </w:p>
    <w:p w:rsidR="00727710" w:rsidRDefault="00727710" w:rsidP="00727710">
      <w:pPr>
        <w:rPr>
          <w:lang w:eastAsia="zh-CN"/>
        </w:rPr>
      </w:pPr>
    </w:p>
    <w:p w:rsidR="00727710" w:rsidRDefault="00727710" w:rsidP="00727710">
      <w:pPr>
        <w:rPr>
          <w:lang w:eastAsia="zh-CN"/>
        </w:rPr>
      </w:pPr>
    </w:p>
    <w:p w:rsidR="003B3F08" w:rsidRDefault="003B3F08" w:rsidP="00727710">
      <w:pPr>
        <w:rPr>
          <w:lang w:eastAsia="zh-CN"/>
        </w:rPr>
      </w:pPr>
    </w:p>
    <w:p w:rsidR="00727710" w:rsidRDefault="00727710" w:rsidP="00727710">
      <w:pPr>
        <w:rPr>
          <w:lang w:eastAsia="zh-CN"/>
        </w:rPr>
      </w:pPr>
      <w:r>
        <w:rPr>
          <w:rFonts w:hint="eastAsia"/>
          <w:lang w:eastAsia="zh-CN"/>
        </w:rPr>
        <w:t>电信标准化局主任</w:t>
      </w:r>
    </w:p>
    <w:p w:rsidR="00727710" w:rsidRDefault="00727710" w:rsidP="00727710">
      <w:pPr>
        <w:rPr>
          <w:lang w:eastAsia="zh-CN"/>
        </w:rPr>
      </w:pPr>
      <w:r>
        <w:rPr>
          <w:rFonts w:hint="eastAsia"/>
          <w:lang w:eastAsia="zh-CN"/>
        </w:rPr>
        <w:t>李在摄</w:t>
      </w:r>
    </w:p>
    <w:p w:rsidR="00727710" w:rsidRDefault="00727710" w:rsidP="00727710">
      <w:pPr>
        <w:rPr>
          <w:lang w:eastAsia="zh-CN"/>
        </w:rPr>
      </w:pPr>
    </w:p>
    <w:p w:rsidR="00727710" w:rsidRDefault="00727710" w:rsidP="00727710">
      <w:pPr>
        <w:rPr>
          <w:lang w:eastAsia="zh-CN"/>
        </w:rPr>
      </w:pPr>
    </w:p>
    <w:p w:rsidR="00727710" w:rsidRPr="00632E0D" w:rsidRDefault="00727710" w:rsidP="00727710">
      <w:pPr>
        <w:rPr>
          <w:b/>
          <w:bCs/>
          <w:lang w:eastAsia="zh-CN"/>
        </w:rPr>
      </w:pPr>
      <w:r w:rsidRPr="00632E0D">
        <w:rPr>
          <w:rFonts w:hint="eastAsia"/>
          <w:b/>
          <w:bCs/>
          <w:lang w:eastAsia="zh-CN"/>
        </w:rPr>
        <w:t>附件：</w:t>
      </w:r>
      <w:r w:rsidRPr="00632E0D">
        <w:rPr>
          <w:rFonts w:hint="eastAsia"/>
          <w:b/>
          <w:bCs/>
          <w:lang w:eastAsia="zh-CN"/>
        </w:rPr>
        <w:t>1</w:t>
      </w:r>
      <w:r w:rsidRPr="00632E0D">
        <w:rPr>
          <w:rFonts w:hint="eastAsia"/>
          <w:b/>
          <w:bCs/>
          <w:lang w:eastAsia="zh-CN"/>
        </w:rPr>
        <w:t>件</w:t>
      </w:r>
    </w:p>
    <w:p w:rsidR="00632E0D" w:rsidRDefault="00632E0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27710" w:rsidRPr="00632E0D" w:rsidRDefault="00727710" w:rsidP="00632E0D">
      <w:pPr>
        <w:pStyle w:val="AnnexNo"/>
        <w:rPr>
          <w:b/>
          <w:bCs/>
          <w:lang w:eastAsia="zh-CN"/>
        </w:rPr>
      </w:pPr>
      <w:r w:rsidRPr="00632E0D">
        <w:rPr>
          <w:rFonts w:hint="eastAsia"/>
          <w:b/>
          <w:bCs/>
          <w:lang w:eastAsia="zh-CN"/>
        </w:rPr>
        <w:lastRenderedPageBreak/>
        <w:t>附件</w:t>
      </w:r>
      <w:r w:rsidRPr="00632E0D">
        <w:rPr>
          <w:rFonts w:hint="eastAsia"/>
          <w:b/>
          <w:bCs/>
          <w:lang w:eastAsia="zh-CN"/>
        </w:rPr>
        <w:t xml:space="preserve"> 1</w:t>
      </w:r>
      <w:r w:rsidR="00632E0D">
        <w:rPr>
          <w:b/>
          <w:bCs/>
          <w:lang w:eastAsia="zh-CN"/>
        </w:rPr>
        <w:br/>
      </w:r>
      <w:r w:rsidR="00632E0D" w:rsidRPr="00632E0D">
        <w:rPr>
          <w:rFonts w:hint="eastAsia"/>
          <w:b/>
          <w:bCs/>
          <w:lang w:eastAsia="zh-CN"/>
        </w:rPr>
        <w:t>（</w:t>
      </w:r>
      <w:r w:rsidRPr="00632E0D">
        <w:rPr>
          <w:rFonts w:hint="eastAsia"/>
          <w:b/>
          <w:bCs/>
          <w:lang w:eastAsia="zh-CN"/>
        </w:rPr>
        <w:t>电</w:t>
      </w:r>
      <w:r w:rsidRPr="00632E0D">
        <w:rPr>
          <w:b/>
          <w:bCs/>
          <w:lang w:eastAsia="zh-CN"/>
        </w:rPr>
        <w:t>信</w:t>
      </w:r>
      <w:r w:rsidRPr="00632E0D">
        <w:rPr>
          <w:rFonts w:hint="eastAsia"/>
          <w:b/>
          <w:bCs/>
          <w:lang w:eastAsia="zh-CN"/>
        </w:rPr>
        <w:t>标</w:t>
      </w:r>
      <w:r w:rsidRPr="00632E0D">
        <w:rPr>
          <w:b/>
          <w:bCs/>
          <w:lang w:eastAsia="zh-CN"/>
        </w:rPr>
        <w:t>准化局第</w:t>
      </w:r>
      <w:r w:rsidRPr="00632E0D">
        <w:rPr>
          <w:rFonts w:hint="eastAsia"/>
          <w:b/>
          <w:bCs/>
          <w:lang w:eastAsia="zh-CN"/>
        </w:rPr>
        <w:t>187</w:t>
      </w:r>
      <w:r w:rsidRPr="00632E0D">
        <w:rPr>
          <w:rFonts w:hint="eastAsia"/>
          <w:b/>
          <w:bCs/>
          <w:lang w:eastAsia="zh-CN"/>
        </w:rPr>
        <w:t>号通函</w:t>
      </w:r>
      <w:r w:rsidR="00632E0D" w:rsidRPr="00632E0D">
        <w:rPr>
          <w:rFonts w:hint="eastAsia"/>
          <w:b/>
          <w:bCs/>
          <w:lang w:eastAsia="zh-CN"/>
        </w:rPr>
        <w:t>）</w:t>
      </w:r>
    </w:p>
    <w:p w:rsidR="00727710" w:rsidRPr="00632E0D" w:rsidRDefault="00727710" w:rsidP="00632E0D">
      <w:pPr>
        <w:pStyle w:val="AnnexNotitle"/>
        <w:rPr>
          <w:rFonts w:asciiTheme="minorEastAsia" w:eastAsiaTheme="minorEastAsia" w:hAnsiTheme="minorEastAsia"/>
          <w:lang w:eastAsia="zh-CN"/>
        </w:rPr>
      </w:pPr>
      <w:r w:rsidRPr="00632E0D">
        <w:rPr>
          <w:rFonts w:asciiTheme="minorEastAsia" w:eastAsiaTheme="minorEastAsia" w:hAnsiTheme="minorEastAsia" w:hint="eastAsia"/>
          <w:lang w:eastAsia="zh-CN"/>
        </w:rPr>
        <w:t>案文的摘要和出</w:t>
      </w:r>
      <w:r w:rsidRPr="00632E0D">
        <w:rPr>
          <w:rFonts w:asciiTheme="minorEastAsia" w:eastAsiaTheme="minorEastAsia" w:hAnsiTheme="minorEastAsia" w:cs="Microsoft YaHei" w:hint="eastAsia"/>
          <w:lang w:eastAsia="zh-CN"/>
        </w:rPr>
        <w:t>处</w:t>
      </w:r>
    </w:p>
    <w:p w:rsidR="00727710" w:rsidRPr="00C15077" w:rsidRDefault="00727710" w:rsidP="0041171B">
      <w:pPr>
        <w:spacing w:before="480"/>
        <w:rPr>
          <w:lang w:eastAsia="zh-CN"/>
        </w:rPr>
      </w:pPr>
      <w:r w:rsidRPr="00C15077">
        <w:rPr>
          <w:rFonts w:hint="eastAsia"/>
          <w:b/>
          <w:bCs/>
          <w:lang w:eastAsia="zh-CN"/>
        </w:rPr>
        <w:t>ITU-T Y.2772</w:t>
      </w:r>
      <w:r w:rsidRPr="00C15077">
        <w:rPr>
          <w:rFonts w:hint="eastAsia"/>
          <w:b/>
          <w:bCs/>
          <w:lang w:eastAsia="zh-CN"/>
        </w:rPr>
        <w:t>新建议书草案</w:t>
      </w:r>
      <w:r w:rsidR="00632E0D" w:rsidRPr="00C15077">
        <w:rPr>
          <w:rFonts w:hint="eastAsia"/>
          <w:b/>
          <w:bCs/>
          <w:lang w:eastAsia="zh-CN"/>
        </w:rPr>
        <w:t>（</w:t>
      </w:r>
      <w:r w:rsidRPr="00C15077">
        <w:rPr>
          <w:rFonts w:hint="eastAsia"/>
          <w:b/>
          <w:bCs/>
          <w:lang w:eastAsia="zh-CN"/>
        </w:rPr>
        <w:t xml:space="preserve">ex </w:t>
      </w:r>
      <w:proofErr w:type="spellStart"/>
      <w:r w:rsidRPr="00C15077">
        <w:rPr>
          <w:rFonts w:hint="eastAsia"/>
          <w:b/>
          <w:bCs/>
          <w:lang w:eastAsia="zh-CN"/>
        </w:rPr>
        <w:t>Y.dpimec</w:t>
      </w:r>
      <w:proofErr w:type="spellEnd"/>
      <w:r w:rsidR="00632E0D" w:rsidRPr="00C15077">
        <w:rPr>
          <w:rFonts w:hint="eastAsia"/>
          <w:b/>
          <w:bCs/>
          <w:lang w:eastAsia="zh-CN"/>
        </w:rPr>
        <w:t>）</w:t>
      </w:r>
      <w:r w:rsidRPr="00C15077">
        <w:rPr>
          <w:rFonts w:hint="eastAsia"/>
          <w:b/>
          <w:bCs/>
          <w:lang w:eastAsia="zh-CN"/>
        </w:rPr>
        <w:t>（</w:t>
      </w:r>
      <w:hyperlink r:id="rId10" w:history="1">
        <w:r w:rsidR="00C15077" w:rsidRPr="00C15077">
          <w:rPr>
            <w:rStyle w:val="Hyperlink"/>
            <w:b/>
            <w:bCs/>
            <w:szCs w:val="24"/>
          </w:rPr>
          <w:t>COM13-R035</w:t>
        </w:r>
      </w:hyperlink>
      <w:r w:rsidRPr="00C15077">
        <w:rPr>
          <w:rFonts w:hint="eastAsia"/>
          <w:b/>
          <w:bCs/>
          <w:lang w:eastAsia="zh-CN"/>
        </w:rPr>
        <w:t>将很快公布）</w:t>
      </w:r>
    </w:p>
    <w:p w:rsidR="00727710" w:rsidRPr="00632E0D" w:rsidRDefault="00727710" w:rsidP="004C3E24">
      <w:pPr>
        <w:pStyle w:val="Rectitle"/>
        <w:rPr>
          <w:lang w:eastAsia="zh-CN"/>
        </w:rPr>
      </w:pPr>
      <w:r w:rsidRPr="00632E0D">
        <w:rPr>
          <w:rFonts w:hint="eastAsia"/>
          <w:lang w:eastAsia="zh-CN"/>
        </w:rPr>
        <w:t>支持深度包检测的网元机制</w:t>
      </w:r>
    </w:p>
    <w:p w:rsidR="00727710" w:rsidRDefault="00727710" w:rsidP="00632E0D">
      <w:pPr>
        <w:pStyle w:val="headingb0"/>
        <w:rPr>
          <w:lang w:eastAsia="zh-CN"/>
        </w:rPr>
      </w:pPr>
      <w:r>
        <w:rPr>
          <w:rFonts w:ascii="SimSun" w:eastAsia="SimSun" w:hAnsi="SimSun" w:cs="SimSun" w:hint="eastAsia"/>
          <w:lang w:eastAsia="zh-CN"/>
        </w:rPr>
        <w:t>摘要</w:t>
      </w:r>
    </w:p>
    <w:p w:rsidR="00727710" w:rsidRDefault="00727710" w:rsidP="00632E0D">
      <w:pPr>
        <w:ind w:firstLineChars="200" w:firstLine="480"/>
        <w:rPr>
          <w:lang w:eastAsia="zh-CN"/>
        </w:rPr>
      </w:pPr>
      <w:r>
        <w:rPr>
          <w:rFonts w:hint="eastAsia"/>
          <w:lang w:eastAsia="zh-CN"/>
        </w:rPr>
        <w:t>ITU-T Y.2772</w:t>
      </w:r>
      <w:r>
        <w:rPr>
          <w:rFonts w:hint="eastAsia"/>
          <w:lang w:eastAsia="zh-CN"/>
        </w:rPr>
        <w:t>建议书提供了支持深度包检测的网元机制。也就是说，该建议书确定了与分组网络有关的深度包检测（</w:t>
      </w:r>
      <w:r>
        <w:rPr>
          <w:rFonts w:hint="eastAsia"/>
          <w:lang w:eastAsia="zh-CN"/>
        </w:rPr>
        <w:t>DPI</w:t>
      </w:r>
      <w:r>
        <w:rPr>
          <w:rFonts w:hint="eastAsia"/>
          <w:lang w:eastAsia="zh-CN"/>
        </w:rPr>
        <w:t>）的程序和方法问题。它可有助于了解</w:t>
      </w:r>
      <w:r>
        <w:rPr>
          <w:rFonts w:hint="eastAsia"/>
          <w:lang w:eastAsia="zh-CN"/>
        </w:rPr>
        <w:t>DPI</w:t>
      </w:r>
      <w:r>
        <w:rPr>
          <w:rFonts w:hint="eastAsia"/>
          <w:lang w:eastAsia="zh-CN"/>
        </w:rPr>
        <w:t>相关方法、接口、协议、程序问题及</w:t>
      </w:r>
      <w:r>
        <w:rPr>
          <w:rFonts w:hint="eastAsia"/>
          <w:lang w:eastAsia="zh-CN"/>
        </w:rPr>
        <w:t>DPI</w:t>
      </w:r>
      <w:r>
        <w:rPr>
          <w:rFonts w:hint="eastAsia"/>
          <w:lang w:eastAsia="zh-CN"/>
        </w:rPr>
        <w:t>相关产品的流程问题。</w:t>
      </w:r>
    </w:p>
    <w:p w:rsidR="00727710" w:rsidRDefault="00727710" w:rsidP="00727710">
      <w:pPr>
        <w:rPr>
          <w:lang w:eastAsia="zh-CN"/>
        </w:rPr>
      </w:pPr>
    </w:p>
    <w:p w:rsidR="00727710" w:rsidRDefault="00727710" w:rsidP="00727710">
      <w:pPr>
        <w:pStyle w:val="Reasons"/>
        <w:rPr>
          <w:lang w:eastAsia="zh-CN"/>
        </w:rPr>
      </w:pPr>
    </w:p>
    <w:p w:rsidR="00727710" w:rsidRDefault="00727710" w:rsidP="00727710">
      <w:pPr>
        <w:jc w:val="center"/>
      </w:pPr>
      <w:r>
        <w:t>______________</w:t>
      </w:r>
    </w:p>
    <w:p w:rsidR="00727710" w:rsidRDefault="00727710" w:rsidP="00727710">
      <w:pPr>
        <w:spacing w:before="480"/>
        <w:rPr>
          <w:lang w:eastAsia="zh-CN"/>
        </w:rPr>
      </w:pPr>
    </w:p>
    <w:sectPr w:rsidR="00727710" w:rsidSect="0066225E">
      <w:headerReference w:type="default" r:id="rId11"/>
      <w:footerReference w:type="default" r:id="rId12"/>
      <w:footerReference w:type="first" r:id="rId13"/>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7F" w:rsidRDefault="00822A7F">
      <w:r>
        <w:separator/>
      </w:r>
    </w:p>
  </w:endnote>
  <w:endnote w:type="continuationSeparator" w:id="0">
    <w:p w:rsidR="00822A7F" w:rsidRDefault="0082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DA654E" w:rsidRDefault="00DA654E" w:rsidP="00DA654E">
    <w:pPr>
      <w:pStyle w:val="Footer"/>
      <w:rPr>
        <w:lang w:val="fr-CH"/>
      </w:rPr>
    </w:pPr>
    <w:r w:rsidRPr="00DA654E">
      <w:rPr>
        <w:lang w:val="fr-CH"/>
      </w:rPr>
      <w:t>ITU-T\BUREAU\CIRC\187</w:t>
    </w:r>
    <w:r>
      <w:rPr>
        <w:lang w:val="fr-CH"/>
      </w:rPr>
      <w:t>C</w:t>
    </w:r>
    <w:r w:rsidRPr="00DA654E">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Pr="0041171B" w:rsidRDefault="0041171B" w:rsidP="0041171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7F" w:rsidRDefault="00822A7F">
      <w:r>
        <w:separator/>
      </w:r>
    </w:p>
  </w:footnote>
  <w:footnote w:type="continuationSeparator" w:id="0">
    <w:p w:rsidR="00822A7F" w:rsidRDefault="00822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5E" w:rsidRDefault="00BC2680" w:rsidP="004C3E24">
    <w:pPr>
      <w:pStyle w:val="Header"/>
      <w:rPr>
        <w:noProof/>
        <w:sz w:val="18"/>
        <w:szCs w:val="18"/>
      </w:rPr>
    </w:pPr>
    <w:sdt>
      <w:sdtPr>
        <w:rPr>
          <w:sz w:val="18"/>
          <w:szCs w:val="18"/>
        </w:rPr>
        <w:id w:val="1363023925"/>
        <w:docPartObj>
          <w:docPartGallery w:val="Page Numbers (Top of Page)"/>
          <w:docPartUnique/>
        </w:docPartObj>
      </w:sdtPr>
      <w:sdtEndPr>
        <w:rPr>
          <w:noProof/>
        </w:rPr>
      </w:sdtEndPr>
      <w:sdtContent>
        <w:r w:rsidR="0066225E" w:rsidRPr="00F410B7">
          <w:rPr>
            <w:sz w:val="18"/>
            <w:szCs w:val="18"/>
          </w:rPr>
          <w:t>-</w:t>
        </w:r>
        <w:r w:rsidR="0066225E" w:rsidRPr="00F410B7">
          <w:rPr>
            <w:sz w:val="18"/>
            <w:szCs w:val="18"/>
          </w:rPr>
          <w:fldChar w:fldCharType="begin"/>
        </w:r>
        <w:r w:rsidR="0066225E" w:rsidRPr="00F410B7">
          <w:rPr>
            <w:sz w:val="18"/>
            <w:szCs w:val="18"/>
          </w:rPr>
          <w:instrText xml:space="preserve"> PAGE   \* MERGEFORMAT </w:instrText>
        </w:r>
        <w:r w:rsidR="0066225E" w:rsidRPr="00F410B7">
          <w:rPr>
            <w:sz w:val="18"/>
            <w:szCs w:val="18"/>
          </w:rPr>
          <w:fldChar w:fldCharType="separate"/>
        </w:r>
        <w:r>
          <w:rPr>
            <w:noProof/>
            <w:sz w:val="18"/>
            <w:szCs w:val="18"/>
          </w:rPr>
          <w:t>2</w:t>
        </w:r>
        <w:r w:rsidR="0066225E" w:rsidRPr="00F410B7">
          <w:rPr>
            <w:noProof/>
            <w:sz w:val="18"/>
            <w:szCs w:val="18"/>
          </w:rPr>
          <w:fldChar w:fldCharType="end"/>
        </w:r>
      </w:sdtContent>
    </w:sdt>
    <w:r w:rsidR="0066225E" w:rsidRPr="00F410B7">
      <w:rPr>
        <w:noProof/>
        <w:sz w:val="18"/>
        <w:szCs w:val="18"/>
      </w:rPr>
      <w:t>-</w:t>
    </w:r>
  </w:p>
  <w:p w:rsidR="004F1EBD" w:rsidRPr="00F410B7" w:rsidRDefault="004F1EBD" w:rsidP="0066225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6679E"/>
    <w:rsid w:val="00072C4C"/>
    <w:rsid w:val="00076F28"/>
    <w:rsid w:val="000776E5"/>
    <w:rsid w:val="00081BA5"/>
    <w:rsid w:val="00090E72"/>
    <w:rsid w:val="00091F68"/>
    <w:rsid w:val="00094C0B"/>
    <w:rsid w:val="000A2484"/>
    <w:rsid w:val="000A6A3A"/>
    <w:rsid w:val="000C4F7A"/>
    <w:rsid w:val="000D1DA5"/>
    <w:rsid w:val="000D205A"/>
    <w:rsid w:val="000F67FA"/>
    <w:rsid w:val="000F7CEA"/>
    <w:rsid w:val="00107C89"/>
    <w:rsid w:val="00113BC0"/>
    <w:rsid w:val="001154A8"/>
    <w:rsid w:val="00117471"/>
    <w:rsid w:val="001314B5"/>
    <w:rsid w:val="00160A43"/>
    <w:rsid w:val="001A6AF1"/>
    <w:rsid w:val="001D6E70"/>
    <w:rsid w:val="001D737E"/>
    <w:rsid w:val="001E6C28"/>
    <w:rsid w:val="001F2FE3"/>
    <w:rsid w:val="001F760D"/>
    <w:rsid w:val="00204823"/>
    <w:rsid w:val="00210C1D"/>
    <w:rsid w:val="002217BC"/>
    <w:rsid w:val="002255DE"/>
    <w:rsid w:val="00227FB0"/>
    <w:rsid w:val="002331F8"/>
    <w:rsid w:val="00234A9B"/>
    <w:rsid w:val="00243928"/>
    <w:rsid w:val="00257127"/>
    <w:rsid w:val="00267EEF"/>
    <w:rsid w:val="00272B42"/>
    <w:rsid w:val="00282732"/>
    <w:rsid w:val="00284869"/>
    <w:rsid w:val="0028751B"/>
    <w:rsid w:val="002A22D4"/>
    <w:rsid w:val="002A653A"/>
    <w:rsid w:val="002D3D14"/>
    <w:rsid w:val="002E05E3"/>
    <w:rsid w:val="002E6F22"/>
    <w:rsid w:val="003036BC"/>
    <w:rsid w:val="00303A2A"/>
    <w:rsid w:val="003062D0"/>
    <w:rsid w:val="003064AD"/>
    <w:rsid w:val="00313DAE"/>
    <w:rsid w:val="00334A24"/>
    <w:rsid w:val="00343E77"/>
    <w:rsid w:val="0035674D"/>
    <w:rsid w:val="00372530"/>
    <w:rsid w:val="0038372D"/>
    <w:rsid w:val="003B2CB1"/>
    <w:rsid w:val="003B3F08"/>
    <w:rsid w:val="003B3FAC"/>
    <w:rsid w:val="003F1CCA"/>
    <w:rsid w:val="003F27BD"/>
    <w:rsid w:val="0041171B"/>
    <w:rsid w:val="0041319C"/>
    <w:rsid w:val="00422060"/>
    <w:rsid w:val="00464015"/>
    <w:rsid w:val="0046665B"/>
    <w:rsid w:val="004731F5"/>
    <w:rsid w:val="00481991"/>
    <w:rsid w:val="00481B30"/>
    <w:rsid w:val="00486359"/>
    <w:rsid w:val="0049488D"/>
    <w:rsid w:val="00494C67"/>
    <w:rsid w:val="004A1CC5"/>
    <w:rsid w:val="004C3E24"/>
    <w:rsid w:val="004F0EAF"/>
    <w:rsid w:val="004F1EBD"/>
    <w:rsid w:val="004F72BB"/>
    <w:rsid w:val="00500ABE"/>
    <w:rsid w:val="00533EE6"/>
    <w:rsid w:val="005476D3"/>
    <w:rsid w:val="00561B75"/>
    <w:rsid w:val="0057420A"/>
    <w:rsid w:val="00590119"/>
    <w:rsid w:val="00594CFE"/>
    <w:rsid w:val="00597BE4"/>
    <w:rsid w:val="005B44B0"/>
    <w:rsid w:val="005C26FD"/>
    <w:rsid w:val="005D5A45"/>
    <w:rsid w:val="005F0821"/>
    <w:rsid w:val="00621618"/>
    <w:rsid w:val="00627AE8"/>
    <w:rsid w:val="00632E0D"/>
    <w:rsid w:val="0063445E"/>
    <w:rsid w:val="006408E4"/>
    <w:rsid w:val="0066225E"/>
    <w:rsid w:val="006652D4"/>
    <w:rsid w:val="006A10A9"/>
    <w:rsid w:val="006A6022"/>
    <w:rsid w:val="006B463C"/>
    <w:rsid w:val="006D22B1"/>
    <w:rsid w:val="006D42C6"/>
    <w:rsid w:val="006E512A"/>
    <w:rsid w:val="00727710"/>
    <w:rsid w:val="00752C9E"/>
    <w:rsid w:val="007568DA"/>
    <w:rsid w:val="007742E1"/>
    <w:rsid w:val="007A1E12"/>
    <w:rsid w:val="007A4CF9"/>
    <w:rsid w:val="007E6AE2"/>
    <w:rsid w:val="00822A7F"/>
    <w:rsid w:val="00833A21"/>
    <w:rsid w:val="00834349"/>
    <w:rsid w:val="00841612"/>
    <w:rsid w:val="0084436D"/>
    <w:rsid w:val="0087102F"/>
    <w:rsid w:val="008B2BDA"/>
    <w:rsid w:val="009128F1"/>
    <w:rsid w:val="0092604E"/>
    <w:rsid w:val="009424FC"/>
    <w:rsid w:val="00956D38"/>
    <w:rsid w:val="009727EA"/>
    <w:rsid w:val="00974486"/>
    <w:rsid w:val="009C2FF6"/>
    <w:rsid w:val="009D173C"/>
    <w:rsid w:val="009E2379"/>
    <w:rsid w:val="00A1090D"/>
    <w:rsid w:val="00A16AB0"/>
    <w:rsid w:val="00A504DB"/>
    <w:rsid w:val="00A55D76"/>
    <w:rsid w:val="00A85FAD"/>
    <w:rsid w:val="00A903D4"/>
    <w:rsid w:val="00AA35BE"/>
    <w:rsid w:val="00AC79FD"/>
    <w:rsid w:val="00AE1D7D"/>
    <w:rsid w:val="00AE479C"/>
    <w:rsid w:val="00B01F79"/>
    <w:rsid w:val="00B235FA"/>
    <w:rsid w:val="00B33117"/>
    <w:rsid w:val="00B56B75"/>
    <w:rsid w:val="00B9194C"/>
    <w:rsid w:val="00BA46C8"/>
    <w:rsid w:val="00BB5392"/>
    <w:rsid w:val="00BC2680"/>
    <w:rsid w:val="00BC7AEE"/>
    <w:rsid w:val="00BD100F"/>
    <w:rsid w:val="00BD5BE9"/>
    <w:rsid w:val="00BE339D"/>
    <w:rsid w:val="00BE49E3"/>
    <w:rsid w:val="00C03E87"/>
    <w:rsid w:val="00C04472"/>
    <w:rsid w:val="00C15077"/>
    <w:rsid w:val="00C55DE8"/>
    <w:rsid w:val="00C6016A"/>
    <w:rsid w:val="00C7008A"/>
    <w:rsid w:val="00C83817"/>
    <w:rsid w:val="00C916ED"/>
    <w:rsid w:val="00CF2CEE"/>
    <w:rsid w:val="00D05C2D"/>
    <w:rsid w:val="00D16F47"/>
    <w:rsid w:val="00D17037"/>
    <w:rsid w:val="00D34F86"/>
    <w:rsid w:val="00D52A0F"/>
    <w:rsid w:val="00D54F3F"/>
    <w:rsid w:val="00D63234"/>
    <w:rsid w:val="00D92EE2"/>
    <w:rsid w:val="00DA654E"/>
    <w:rsid w:val="00DF2821"/>
    <w:rsid w:val="00E021ED"/>
    <w:rsid w:val="00E35907"/>
    <w:rsid w:val="00E41E39"/>
    <w:rsid w:val="00E47AFF"/>
    <w:rsid w:val="00E65F9A"/>
    <w:rsid w:val="00EB6547"/>
    <w:rsid w:val="00EC52D2"/>
    <w:rsid w:val="00EC7CD5"/>
    <w:rsid w:val="00EE0B16"/>
    <w:rsid w:val="00F07A3C"/>
    <w:rsid w:val="00F1605C"/>
    <w:rsid w:val="00F2245E"/>
    <w:rsid w:val="00F304AF"/>
    <w:rsid w:val="00F346AB"/>
    <w:rsid w:val="00F410B7"/>
    <w:rsid w:val="00F444AC"/>
    <w:rsid w:val="00F711D0"/>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EF19F629-19ED-48AB-8F42-074F6552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uiPriority w:val="99"/>
    <w:rsid w:val="000D1DA5"/>
    <w:rPr>
      <w:position w:val="6"/>
      <w:sz w:val="16"/>
    </w:rPr>
  </w:style>
  <w:style w:type="paragraph" w:styleId="FootnoteText">
    <w:name w:val="footnote text"/>
    <w:basedOn w:val="Normal"/>
    <w:link w:val="FootnoteTextChar"/>
    <w:uiPriority w:val="99"/>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uiPriority w:val="99"/>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4C3E24"/>
    <w:pPr>
      <w:spacing w:before="240"/>
    </w:pPr>
    <w:rPr>
      <w:rFonts w:eastAsia="SimSun"/>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822A7F"/>
    <w:pPr>
      <w:pBdr>
        <w:bottom w:val="single" w:sz="8" w:space="4" w:color="4F81BD" w:themeColor="accent1"/>
      </w:pBdr>
      <w:tabs>
        <w:tab w:val="clear" w:pos="794"/>
        <w:tab w:val="clear" w:pos="1191"/>
        <w:tab w:val="clear" w:pos="1588"/>
        <w:tab w:val="clear" w:pos="1985"/>
      </w:tabs>
      <w:overflowPunct/>
      <w:autoSpaceDE/>
      <w:autoSpaceDN/>
      <w:adjustRightInd/>
      <w:spacing w:before="0" w:after="300"/>
      <w:ind w:firstLine="284"/>
      <w:contextualSpacing/>
      <w:jc w:val="both"/>
      <w:textAlignment w:val="auto"/>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leChar">
    <w:name w:val="Title Char"/>
    <w:basedOn w:val="DefaultParagraphFont"/>
    <w:link w:val="Title"/>
    <w:uiPriority w:val="10"/>
    <w:rsid w:val="00822A7F"/>
    <w:rPr>
      <w:rFonts w:asciiTheme="majorHAnsi" w:eastAsiaTheme="majorEastAsia" w:hAnsiTheme="majorHAnsi" w:cstheme="majorBidi"/>
      <w:color w:val="17365D" w:themeColor="text2" w:themeShade="BF"/>
      <w:spacing w:val="5"/>
      <w:kern w:val="28"/>
      <w:sz w:val="52"/>
      <w:szCs w:val="52"/>
      <w:lang w:val="en-GB" w:eastAsia="it-IT"/>
    </w:rPr>
  </w:style>
  <w:style w:type="character" w:customStyle="1" w:styleId="InnerContentChar">
    <w:name w:val="InnerContent Char"/>
    <w:basedOn w:val="DefaultParagraphFont"/>
    <w:link w:val="InnerContent"/>
    <w:locked/>
    <w:rsid w:val="00822A7F"/>
    <w:rPr>
      <w:szCs w:val="22"/>
      <w:lang w:eastAsia="en-US"/>
    </w:rPr>
  </w:style>
  <w:style w:type="paragraph" w:customStyle="1" w:styleId="InnerContent">
    <w:name w:val="InnerContent"/>
    <w:basedOn w:val="Normal"/>
    <w:link w:val="InnerContentChar"/>
    <w:rsid w:val="00822A7F"/>
    <w:pPr>
      <w:tabs>
        <w:tab w:val="clear" w:pos="794"/>
        <w:tab w:val="clear" w:pos="1191"/>
        <w:tab w:val="clear" w:pos="1588"/>
        <w:tab w:val="clear" w:pos="1985"/>
      </w:tabs>
      <w:overflowPunct/>
      <w:autoSpaceDE/>
      <w:autoSpaceDN/>
      <w:adjustRightInd/>
      <w:spacing w:before="200" w:after="160" w:line="252" w:lineRule="auto"/>
      <w:jc w:val="both"/>
      <w:textAlignment w:val="auto"/>
    </w:pPr>
    <w:rPr>
      <w:rFonts w:ascii="Times New Roman" w:hAnsi="Times New Roman"/>
      <w:sz w:val="20"/>
      <w:szCs w:val="22"/>
      <w:lang w:val="en-US"/>
    </w:rPr>
  </w:style>
  <w:style w:type="character" w:customStyle="1" w:styleId="HelpChar">
    <w:name w:val="Help Char"/>
    <w:basedOn w:val="DefaultParagraphFont"/>
    <w:link w:val="Help"/>
    <w:locked/>
    <w:rsid w:val="00822A7F"/>
    <w:rPr>
      <w:i/>
      <w:lang w:eastAsia="en-US"/>
    </w:rPr>
  </w:style>
  <w:style w:type="paragraph" w:customStyle="1" w:styleId="Help">
    <w:name w:val="Help"/>
    <w:basedOn w:val="Normal"/>
    <w:link w:val="HelpChar"/>
    <w:qFormat/>
    <w:rsid w:val="00822A7F"/>
    <w:pPr>
      <w:tabs>
        <w:tab w:val="clear" w:pos="794"/>
        <w:tab w:val="clear" w:pos="1191"/>
        <w:tab w:val="clear" w:pos="1588"/>
        <w:tab w:val="clear" w:pos="1985"/>
      </w:tabs>
      <w:overflowPunct/>
      <w:autoSpaceDE/>
      <w:autoSpaceDN/>
      <w:adjustRightInd/>
      <w:spacing w:before="60" w:after="160" w:line="252" w:lineRule="auto"/>
      <w:jc w:val="both"/>
      <w:textAlignment w:val="auto"/>
    </w:pPr>
    <w:rPr>
      <w:rFonts w:ascii="Times New Roman" w:hAnsi="Times New Roman"/>
      <w:i/>
      <w:sz w:val="20"/>
      <w:lang w:val="en-US"/>
    </w:rPr>
  </w:style>
  <w:style w:type="character" w:customStyle="1" w:styleId="StandardHeadingChar">
    <w:name w:val="Standard Heading Char"/>
    <w:basedOn w:val="DefaultParagraphFont"/>
    <w:link w:val="StandardHeading"/>
    <w:locked/>
    <w:rsid w:val="00822A7F"/>
    <w:rPr>
      <w:rFonts w:asciiTheme="majorHAnsi" w:eastAsiaTheme="majorEastAsia" w:hAnsiTheme="majorHAnsi" w:cstheme="majorBidi"/>
      <w:b/>
      <w:bCs/>
      <w:color w:val="345A8A" w:themeColor="accent1" w:themeShade="B5"/>
      <w:sz w:val="32"/>
      <w:szCs w:val="28"/>
      <w:shd w:val="clear" w:color="auto" w:fill="CCC0D9" w:themeFill="accent4" w:themeFillTint="66"/>
      <w:lang w:eastAsia="en-US"/>
    </w:rPr>
  </w:style>
  <w:style w:type="paragraph" w:customStyle="1" w:styleId="StandardHeading">
    <w:name w:val="Standard Heading"/>
    <w:basedOn w:val="Heading2"/>
    <w:link w:val="StandardHeadingChar"/>
    <w:qFormat/>
    <w:rsid w:val="00822A7F"/>
    <w:pPr>
      <w:pBdr>
        <w:top w:val="single" w:sz="4" w:space="1" w:color="auto"/>
        <w:left w:val="single" w:sz="4" w:space="4" w:color="auto"/>
        <w:bottom w:val="single" w:sz="4" w:space="1" w:color="auto"/>
        <w:right w:val="single" w:sz="4" w:space="4" w:color="auto"/>
      </w:pBdr>
      <w:shd w:val="clear" w:color="auto" w:fill="CCC0D9" w:themeFill="accent4" w:themeFillTint="66"/>
      <w:tabs>
        <w:tab w:val="clear" w:pos="794"/>
        <w:tab w:val="clear" w:pos="1191"/>
        <w:tab w:val="clear" w:pos="1588"/>
        <w:tab w:val="clear" w:pos="1985"/>
      </w:tabs>
      <w:overflowPunct/>
      <w:autoSpaceDE/>
      <w:autoSpaceDN/>
      <w:adjustRightInd/>
      <w:spacing w:before="240" w:after="120"/>
      <w:ind w:left="0" w:firstLine="0"/>
      <w:jc w:val="center"/>
      <w:textAlignment w:val="auto"/>
    </w:pPr>
    <w:rPr>
      <w:rFonts w:asciiTheme="majorHAnsi" w:eastAsiaTheme="majorEastAsia" w:hAnsiTheme="majorHAnsi" w:cstheme="majorBidi"/>
      <w:bCs/>
      <w:color w:val="345A8A" w:themeColor="accent1" w:themeShade="B5"/>
      <w:sz w:val="32"/>
      <w:szCs w:val="28"/>
      <w:lang w:val="en-US"/>
    </w:rPr>
  </w:style>
  <w:style w:type="table" w:customStyle="1" w:styleId="ListTable1Light1">
    <w:name w:val="List Table 1 Light1"/>
    <w:basedOn w:val="TableNormal"/>
    <w:uiPriority w:val="46"/>
    <w:rsid w:val="00822A7F"/>
    <w:pPr>
      <w:jc w:val="both"/>
    </w:pPr>
    <w:rPr>
      <w:rFonts w:eastAsia="Times New Roman"/>
      <w:sz w:val="22"/>
      <w:szCs w:val="24"/>
      <w:lang w:val="it-IT"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T13-SG13-R-0035" TargetMode="External"/><Relationship Id="rId4" Type="http://schemas.openxmlformats.org/officeDocument/2006/relationships/webSettings" Target="webSettings.xml"/><Relationship Id="rId9" Type="http://schemas.openxmlformats.org/officeDocument/2006/relationships/hyperlink" Target="mailto:[[study_group_emai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3</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1536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keywords/>
  <dc:description>Circ-187C.DOCX  For: _x000d_Document date: _x000d_Saved by ITU51010110 at 11:04:51 on 11/01/16</dc:description>
  <cp:lastModifiedBy>Aveline, Marion</cp:lastModifiedBy>
  <cp:revision>4</cp:revision>
  <cp:lastPrinted>2016-01-11T14:47:00Z</cp:lastPrinted>
  <dcterms:created xsi:type="dcterms:W3CDTF">2016-01-11T14:47:00Z</dcterms:created>
  <dcterms:modified xsi:type="dcterms:W3CDTF">2016-01-11T15:06:00Z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