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521E65" w:rsidRPr="00521E65" w:rsidTr="00643E02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B951262" wp14:editId="20EF3DE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4C4747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4C4747">
              <w:t>8</w:t>
            </w:r>
            <w:r w:rsidR="004C4747">
              <w:rPr>
                <w:rFonts w:hint="eastAsia"/>
                <w:rtl/>
                <w:lang w:bidi="ar-EG"/>
              </w:rPr>
              <w:t> ديسمبر </w:t>
            </w:r>
            <w:r w:rsidR="004C4747">
              <w:rPr>
                <w:lang w:bidi="ar-EG"/>
              </w:rPr>
              <w:t>2015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4C4747">
            <w:pPr>
              <w:spacing w:before="60" w:after="60" w:line="300" w:lineRule="exact"/>
              <w:ind w:left="57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4C4747">
              <w:rPr>
                <w:b/>
                <w:lang w:bidi="ar-SY"/>
              </w:rPr>
              <w:t> 184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4C4747">
              <w:rPr>
                <w:bCs/>
                <w:lang w:bidi="ar-SY"/>
              </w:rPr>
              <w:t> 5/CB</w:t>
            </w:r>
          </w:p>
        </w:tc>
        <w:tc>
          <w:tcPr>
            <w:tcW w:w="2470" w:type="pct"/>
            <w:vMerge w:val="restart"/>
          </w:tcPr>
          <w:p w:rsid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  <w:r w:rsidR="005B6707">
              <w:rPr>
                <w:rFonts w:hint="cs"/>
                <w:rtl/>
                <w:lang w:bidi="ar-SY"/>
              </w:rPr>
              <w:t>؛</w:t>
            </w:r>
          </w:p>
          <w:p w:rsidR="004C4747" w:rsidRPr="00521E65" w:rsidRDefault="004C4747" w:rsidP="004C47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</w:t>
            </w:r>
            <w:r w:rsidR="00CD16F1" w:rsidRPr="00521E65">
              <w:rPr>
                <w:rFonts w:hint="cs"/>
                <w:rtl/>
              </w:rPr>
              <w:t xml:space="preserve"> في الات</w:t>
            </w:r>
            <w:r w:rsidR="00CD16F1" w:rsidRPr="00521E65">
              <w:rPr>
                <w:rFonts w:hint="cs"/>
                <w:rtl/>
                <w:lang w:bidi="ar-EG"/>
              </w:rPr>
              <w:t>‍</w:t>
            </w:r>
            <w:r w:rsidR="00CD16F1" w:rsidRPr="00521E65">
              <w:rPr>
                <w:rFonts w:hint="cs"/>
                <w:rtl/>
              </w:rPr>
              <w:t>حاد</w:t>
            </w:r>
            <w:r w:rsidRPr="00521E65">
              <w:rPr>
                <w:rFonts w:hint="cs"/>
                <w:rtl/>
              </w:rPr>
              <w:t>؛</w:t>
            </w:r>
          </w:p>
          <w:p w:rsidR="004C4747" w:rsidRPr="00521E65" w:rsidRDefault="004C4747" w:rsidP="004C47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ال‍منتسبين إلى قطاع تقييس الاتصالات؛</w:t>
            </w:r>
          </w:p>
          <w:p w:rsidR="004C4747" w:rsidRPr="00521E65" w:rsidRDefault="004C4747" w:rsidP="004C47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>الهيئات الأكادي‍مية ال‍منضمة إلى قطاع تقييس الاتصالات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4C4747">
            <w:pPr>
              <w:spacing w:before="60" w:after="60" w:line="300" w:lineRule="exact"/>
              <w:ind w:left="57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4C4747">
              <w:rPr>
                <w:lang w:bidi="ar-SY"/>
              </w:rPr>
              <w:t>6301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4C4747">
            <w:pPr>
              <w:spacing w:before="60" w:after="60" w:line="300" w:lineRule="exact"/>
              <w:ind w:left="57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C177FE" w:rsidP="004C4747">
            <w:pPr>
              <w:spacing w:before="60" w:after="60" w:line="300" w:lineRule="exact"/>
              <w:ind w:left="57"/>
              <w:jc w:val="left"/>
              <w:rPr>
                <w:lang w:bidi="ar-SY"/>
              </w:rPr>
            </w:pPr>
            <w:hyperlink r:id="rId10" w:history="1">
              <w:r w:rsidR="004C4747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4C47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4C4747">
              <w:rPr>
                <w:lang w:bidi="ar-SY"/>
              </w:rPr>
              <w:t>5</w:t>
            </w:r>
            <w:r w:rsidRPr="00521E65">
              <w:rPr>
                <w:rFonts w:hint="cs"/>
                <w:rtl/>
                <w:lang w:bidi="ar-EG"/>
              </w:rPr>
              <w:t xml:space="preserve"> </w:t>
            </w:r>
            <w:r w:rsidR="004C4747">
              <w:rPr>
                <w:rFonts w:hint="cs"/>
                <w:rtl/>
                <w:lang w:bidi="ar-EG"/>
              </w:rPr>
              <w:t xml:space="preserve">لقطاع تقييس الاتصالات </w:t>
            </w:r>
            <w:r w:rsidRPr="00521E65">
              <w:rPr>
                <w:rFonts w:hint="cs"/>
                <w:rtl/>
                <w:lang w:bidi="ar-EG"/>
              </w:rPr>
              <w:t>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4C4747" w:rsidP="00DE703B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4C4747">
              <w:rPr>
                <w:rFonts w:hint="cs"/>
                <w:b/>
                <w:bCs/>
                <w:rtl/>
              </w:rPr>
              <w:t>حالة التوصية</w:t>
            </w:r>
            <w:r w:rsidR="00DE703B">
              <w:rPr>
                <w:rFonts w:hint="cs"/>
                <w:b/>
                <w:bCs/>
                <w:rtl/>
              </w:rPr>
              <w:t xml:space="preserve"> </w:t>
            </w:r>
            <w:r w:rsidRPr="004C4747">
              <w:rPr>
                <w:b/>
                <w:bCs/>
              </w:rPr>
              <w:t>L.1440</w:t>
            </w:r>
            <w:r w:rsidR="00197D28">
              <w:rPr>
                <w:b/>
                <w:bCs/>
              </w:rPr>
              <w:t> (L.methodology_ICT in cities)</w:t>
            </w:r>
            <w:r w:rsidR="00DE703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4C4747">
              <w:rPr>
                <w:rFonts w:hint="cs"/>
                <w:b/>
                <w:bCs/>
                <w:rtl/>
                <w:lang w:bidi="ar-EG"/>
              </w:rPr>
              <w:t>بعد اجتماع لجنة الدراسات</w:t>
            </w:r>
            <w:r w:rsidR="00FA33E3"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5</w:t>
            </w:r>
            <w:r w:rsidRPr="004C4747"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 (</w:t>
            </w:r>
            <w:r w:rsidRPr="004C4747">
              <w:rPr>
                <w:b/>
                <w:bCs/>
                <w:lang w:val="fr-FR"/>
              </w:rPr>
              <w:t>23-12</w:t>
            </w:r>
            <w:r w:rsidRPr="004C4747">
              <w:rPr>
                <w:rFonts w:hint="cs"/>
                <w:b/>
                <w:bCs/>
                <w:rtl/>
              </w:rPr>
              <w:t xml:space="preserve"> أكتوبر </w:t>
            </w:r>
            <w:r w:rsidRPr="004C4747">
              <w:rPr>
                <w:b/>
                <w:bCs/>
              </w:rPr>
              <w:t>2015</w:t>
            </w:r>
            <w:r w:rsidRPr="004C4747">
              <w:rPr>
                <w:rFonts w:hint="cs"/>
                <w:b/>
                <w:bCs/>
                <w:rtl/>
              </w:rPr>
              <w:t>، جنيف</w:t>
            </w:r>
            <w:r w:rsidRPr="004C4747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521E65" w:rsidRPr="00521E65" w:rsidRDefault="00521E65" w:rsidP="00FA33E3">
      <w:pPr>
        <w:pStyle w:val="Normalaftertitle"/>
        <w:spacing w:before="600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4C4747" w:rsidRDefault="004C4747" w:rsidP="007D7982">
      <w:pPr>
        <w:rPr>
          <w:rtl/>
          <w:lang w:bidi="ar-EG"/>
        </w:rPr>
      </w:pPr>
      <w:r w:rsidRPr="008246AF">
        <w:rPr>
          <w:lang w:bidi="ar-EG"/>
        </w:rPr>
        <w:t>1</w:t>
      </w:r>
      <w:r w:rsidRPr="008246AF">
        <w:rPr>
          <w:lang w:bidi="ar-EG"/>
        </w:rPr>
        <w:tab/>
      </w:r>
      <w:r w:rsidRPr="008246AF">
        <w:rPr>
          <w:rFonts w:hint="cs"/>
          <w:rtl/>
        </w:rPr>
        <w:t>إل</w:t>
      </w:r>
      <w:r w:rsidR="00FA33E3">
        <w:rPr>
          <w:rFonts w:hint="cs"/>
          <w:rtl/>
        </w:rPr>
        <w:t>‍</w:t>
      </w:r>
      <w:r w:rsidRPr="008246AF">
        <w:rPr>
          <w:rFonts w:hint="cs"/>
          <w:rtl/>
        </w:rPr>
        <w:t xml:space="preserve">حاقاً بالإعلان </w:t>
      </w:r>
      <w:hyperlink r:id="rId11" w:history="1">
        <w:r w:rsidRPr="00C177FE">
          <w:rPr>
            <w:rStyle w:val="Hyperlink"/>
            <w:lang w:bidi="ar-EG"/>
          </w:rPr>
          <w:t>A</w:t>
        </w:r>
        <w:r w:rsidRPr="00C177FE">
          <w:rPr>
            <w:rStyle w:val="Hyperlink"/>
            <w:lang w:bidi="ar-EG"/>
          </w:rPr>
          <w:t>A</w:t>
        </w:r>
        <w:r w:rsidRPr="00C177FE">
          <w:rPr>
            <w:rStyle w:val="Hyperlink"/>
            <w:lang w:bidi="ar-EG"/>
          </w:rPr>
          <w:t>P-64</w:t>
        </w:r>
      </w:hyperlink>
      <w:r w:rsidRPr="008246AF">
        <w:rPr>
          <w:rFonts w:hint="cs"/>
          <w:rtl/>
        </w:rPr>
        <w:t xml:space="preserve"> </w:t>
      </w:r>
      <w:r w:rsidRPr="008246AF">
        <w:rPr>
          <w:rFonts w:hint="cs"/>
          <w:rtl/>
          <w:lang w:bidi="ar-EG"/>
        </w:rPr>
        <w:t>ال</w:t>
      </w:r>
      <w:r w:rsidR="007D7982">
        <w:rPr>
          <w:rFonts w:hint="cs"/>
          <w:rtl/>
          <w:lang w:bidi="ar-EG"/>
        </w:rPr>
        <w:t>‍</w:t>
      </w:r>
      <w:r w:rsidRPr="008246AF">
        <w:rPr>
          <w:rFonts w:hint="cs"/>
          <w:rtl/>
          <w:lang w:bidi="ar-EG"/>
        </w:rPr>
        <w:t xml:space="preserve">مؤرخ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سبتمبر</w:t>
      </w:r>
      <w:r w:rsidRPr="008246AF">
        <w:rPr>
          <w:rFonts w:hint="cs"/>
          <w:rtl/>
          <w:lang w:bidi="ar-EG"/>
        </w:rPr>
        <w:t xml:space="preserve"> </w:t>
      </w:r>
      <w:r w:rsidRPr="008246AF">
        <w:rPr>
          <w:lang w:bidi="ar-EG"/>
        </w:rPr>
        <w:t>2015</w:t>
      </w:r>
      <w:r w:rsidRPr="008246AF">
        <w:rPr>
          <w:rFonts w:hint="cs"/>
          <w:rtl/>
          <w:lang w:bidi="ar-EG"/>
        </w:rPr>
        <w:t xml:space="preserve"> ل</w:t>
      </w:r>
      <w:r w:rsidR="002E510A">
        <w:rPr>
          <w:rFonts w:hint="cs"/>
          <w:rtl/>
          <w:lang w:bidi="ar-EG"/>
        </w:rPr>
        <w:t>‍</w:t>
      </w:r>
      <w:r w:rsidRPr="008246AF">
        <w:rPr>
          <w:rFonts w:hint="cs"/>
          <w:rtl/>
          <w:lang w:bidi="ar-EG"/>
        </w:rPr>
        <w:t xml:space="preserve">مكتب تقييس الاتصالات وعملاً </w:t>
      </w:r>
      <w:r w:rsidRPr="00E278E4">
        <w:rPr>
          <w:rFonts w:hint="cs"/>
          <w:rtl/>
          <w:lang w:bidi="ar-EG"/>
        </w:rPr>
        <w:t>بالفقرة</w:t>
      </w:r>
      <w:r w:rsidRPr="00E278E4">
        <w:rPr>
          <w:rFonts w:hint="eastAsia"/>
          <w:rtl/>
          <w:lang w:bidi="ar-EG"/>
        </w:rPr>
        <w:t> </w:t>
      </w:r>
      <w:r w:rsidRPr="00E278E4">
        <w:rPr>
          <w:lang w:bidi="ar-EG"/>
        </w:rPr>
        <w:t>2.6</w:t>
      </w:r>
      <w:r w:rsidRPr="00E278E4">
        <w:rPr>
          <w:rFonts w:hint="cs"/>
          <w:rtl/>
          <w:lang w:bidi="ar-EG"/>
        </w:rPr>
        <w:t xml:space="preserve"> من التوصية</w:t>
      </w:r>
      <w:r w:rsidRPr="00E278E4">
        <w:rPr>
          <w:rFonts w:hint="eastAsia"/>
          <w:rtl/>
          <w:lang w:bidi="ar-EG"/>
        </w:rPr>
        <w:t> </w:t>
      </w:r>
      <w:r>
        <w:t>ITU</w:t>
      </w:r>
      <w:r>
        <w:noBreakHyphen/>
        <w:t>T A.8</w:t>
      </w:r>
      <w:r>
        <w:rPr>
          <w:rFonts w:hint="cs"/>
          <w:rtl/>
          <w:lang w:bidi="ar-EG"/>
        </w:rPr>
        <w:t xml:space="preserve"> </w:t>
      </w:r>
      <w:r w:rsidRPr="00E278E4">
        <w:rPr>
          <w:rFonts w:hint="cs"/>
          <w:rtl/>
          <w:lang w:bidi="ar-EG"/>
        </w:rPr>
        <w:t xml:space="preserve">(جوهانسبرغ، </w:t>
      </w:r>
      <w:r w:rsidRPr="00E278E4">
        <w:rPr>
          <w:lang w:bidi="ar-EG"/>
        </w:rPr>
        <w:t>2008</w:t>
      </w:r>
      <w:r w:rsidRPr="00E278E4">
        <w:rPr>
          <w:rFonts w:hint="cs"/>
          <w:rtl/>
          <w:lang w:bidi="ar-EG"/>
        </w:rPr>
        <w:t>)، أود إبلاغكم بأن ل</w:t>
      </w:r>
      <w:r w:rsidR="002E510A">
        <w:rPr>
          <w:rFonts w:hint="cs"/>
          <w:rtl/>
          <w:lang w:bidi="ar-EG"/>
        </w:rPr>
        <w:t>‍</w:t>
      </w:r>
      <w:r w:rsidRPr="00E278E4">
        <w:rPr>
          <w:rFonts w:hint="cs"/>
          <w:rtl/>
          <w:lang w:bidi="ar-EG"/>
        </w:rPr>
        <w:t xml:space="preserve">جنة الدراسات </w:t>
      </w:r>
      <w:r w:rsidRPr="00E278E4">
        <w:rPr>
          <w:lang w:bidi="ar-EG"/>
        </w:rPr>
        <w:t>5</w:t>
      </w:r>
      <w:r w:rsidRPr="00E278E4">
        <w:rPr>
          <w:rFonts w:hint="cs"/>
          <w:rtl/>
          <w:lang w:bidi="ar-EG"/>
        </w:rPr>
        <w:t xml:space="preserve"> </w:t>
      </w:r>
      <w:r w:rsidR="002E510A">
        <w:rPr>
          <w:rFonts w:hint="cs"/>
          <w:rtl/>
          <w:lang w:bidi="ar-EG"/>
        </w:rPr>
        <w:t xml:space="preserve">لقطاع تقييس الاتصالات </w:t>
      </w:r>
      <w:r w:rsidRPr="00E278E4">
        <w:rPr>
          <w:rFonts w:hint="cs"/>
          <w:rtl/>
          <w:lang w:bidi="ar-EG"/>
        </w:rPr>
        <w:t xml:space="preserve">توصلت إلى القرار </w:t>
      </w:r>
      <w:r>
        <w:rPr>
          <w:rFonts w:hint="cs"/>
          <w:rtl/>
          <w:lang w:bidi="ar-EG"/>
        </w:rPr>
        <w:t>التالي</w:t>
      </w:r>
      <w:r w:rsidRPr="00E278E4">
        <w:rPr>
          <w:rFonts w:hint="cs"/>
          <w:rtl/>
          <w:lang w:bidi="ar-EG"/>
        </w:rPr>
        <w:t xml:space="preserve"> خلال جلستها العامة ال</w:t>
      </w:r>
      <w:r w:rsidR="008130FA">
        <w:rPr>
          <w:rFonts w:hint="cs"/>
          <w:rtl/>
          <w:lang w:bidi="ar-EG"/>
        </w:rPr>
        <w:t>‍</w:t>
      </w:r>
      <w:r w:rsidRPr="00E278E4">
        <w:rPr>
          <w:rFonts w:hint="cs"/>
          <w:rtl/>
          <w:lang w:bidi="ar-EG"/>
        </w:rPr>
        <w:t>معقودة في</w:t>
      </w:r>
      <w:r>
        <w:rPr>
          <w:rFonts w:hint="eastAsia"/>
          <w:rtl/>
          <w:lang w:bidi="ar-EG"/>
        </w:rPr>
        <w:t> </w:t>
      </w:r>
      <w:r w:rsidRPr="00E278E4">
        <w:rPr>
          <w:lang w:val="fr-FR" w:bidi="ar-EG"/>
        </w:rPr>
        <w:t>23</w:t>
      </w:r>
      <w:r>
        <w:rPr>
          <w:rFonts w:hint="eastAsia"/>
          <w:rtl/>
          <w:lang w:val="fr-FR"/>
        </w:rPr>
        <w:t> </w:t>
      </w:r>
      <w:r w:rsidRPr="00E278E4">
        <w:rPr>
          <w:rFonts w:hint="cs"/>
          <w:rtl/>
          <w:lang w:val="fr-FR"/>
        </w:rPr>
        <w:t>أكتوبر</w:t>
      </w:r>
      <w:r>
        <w:rPr>
          <w:rFonts w:hint="eastAsia"/>
          <w:rtl/>
          <w:lang w:val="fr-FR"/>
        </w:rPr>
        <w:t> </w:t>
      </w:r>
      <w:r w:rsidRPr="00E278E4">
        <w:rPr>
          <w:lang w:val="fr-FR"/>
        </w:rPr>
        <w:t>2015</w:t>
      </w:r>
      <w:r w:rsidRPr="00E278E4">
        <w:rPr>
          <w:rFonts w:hint="cs"/>
          <w:rtl/>
          <w:lang w:val="fr-FR"/>
        </w:rPr>
        <w:t xml:space="preserve"> ال</w:t>
      </w:r>
      <w:r w:rsidR="00D81B02">
        <w:rPr>
          <w:rFonts w:hint="cs"/>
          <w:rtl/>
          <w:lang w:val="fr-FR"/>
        </w:rPr>
        <w:t>‍</w:t>
      </w:r>
      <w:r w:rsidRPr="00E278E4">
        <w:rPr>
          <w:rFonts w:hint="cs"/>
          <w:rtl/>
          <w:lang w:val="fr-FR"/>
        </w:rPr>
        <w:t>متعلقة ب</w:t>
      </w:r>
      <w:r w:rsidR="008130FA">
        <w:rPr>
          <w:rFonts w:hint="cs"/>
          <w:rtl/>
          <w:lang w:val="fr-FR"/>
        </w:rPr>
        <w:t>‍</w:t>
      </w:r>
      <w:r w:rsidRPr="00E278E4">
        <w:rPr>
          <w:rFonts w:hint="cs"/>
          <w:rtl/>
          <w:lang w:val="fr-FR"/>
        </w:rPr>
        <w:t>مشروع التوصية ال</w:t>
      </w:r>
      <w:r w:rsidR="008130FA">
        <w:rPr>
          <w:rFonts w:hint="cs"/>
          <w:rtl/>
          <w:lang w:val="fr-FR"/>
        </w:rPr>
        <w:t>‍</w:t>
      </w:r>
      <w:r w:rsidRPr="00E278E4">
        <w:rPr>
          <w:rFonts w:hint="cs"/>
          <w:rtl/>
          <w:lang w:val="fr-FR"/>
        </w:rPr>
        <w:t>جديدة التالية لقطاع تقييس الاتصالات:</w:t>
      </w:r>
    </w:p>
    <w:p w:rsidR="007D7982" w:rsidRDefault="007D7982" w:rsidP="007D7982">
      <w:pPr>
        <w:spacing w:before="0"/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5059"/>
        <w:gridCol w:w="1490"/>
      </w:tblGrid>
      <w:tr w:rsidR="008130FA" w:rsidRPr="00D81B02" w:rsidTr="000E7EF2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4C4747" w:rsidRPr="00D81B02" w:rsidRDefault="004C4747" w:rsidP="008130FA">
            <w:pPr>
              <w:pStyle w:val="Tablehead0"/>
              <w:bidi/>
              <w:spacing w:before="120" w:after="120" w:line="360" w:lineRule="exact"/>
              <w:rPr>
                <w:rFonts w:cs="Traditional Arabic"/>
                <w:b w:val="0"/>
                <w:bCs/>
                <w:sz w:val="22"/>
                <w:szCs w:val="30"/>
              </w:rPr>
            </w:pPr>
            <w:r w:rsidRPr="00D81B02">
              <w:rPr>
                <w:rFonts w:cs="Traditional Arabic"/>
                <w:b w:val="0"/>
                <w:bCs/>
                <w:sz w:val="22"/>
                <w:szCs w:val="30"/>
                <w:rtl/>
              </w:rPr>
              <w:t>الرقم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C4747" w:rsidRPr="00D81B02" w:rsidRDefault="004C4747" w:rsidP="008130FA">
            <w:pPr>
              <w:pStyle w:val="Tablehead0"/>
              <w:bidi/>
              <w:spacing w:before="120" w:after="120" w:line="360" w:lineRule="exact"/>
              <w:rPr>
                <w:rFonts w:cs="Traditional Arabic"/>
                <w:b w:val="0"/>
                <w:bCs/>
                <w:sz w:val="22"/>
                <w:szCs w:val="30"/>
              </w:rPr>
            </w:pPr>
            <w:r w:rsidRPr="00D81B02">
              <w:rPr>
                <w:rFonts w:cs="Traditional Arabic"/>
                <w:b w:val="0"/>
                <w:bCs/>
                <w:sz w:val="22"/>
                <w:szCs w:val="30"/>
                <w:rtl/>
              </w:rPr>
              <w:t>العنوان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C4747" w:rsidRPr="00D81B02" w:rsidRDefault="004C4747" w:rsidP="008130FA">
            <w:pPr>
              <w:pStyle w:val="Tablehead0"/>
              <w:bidi/>
              <w:spacing w:before="120" w:after="120" w:line="360" w:lineRule="exact"/>
              <w:rPr>
                <w:rFonts w:cs="Traditional Arabic"/>
                <w:b w:val="0"/>
                <w:bCs/>
                <w:sz w:val="22"/>
                <w:szCs w:val="30"/>
              </w:rPr>
            </w:pPr>
            <w:r w:rsidRPr="00D81B02">
              <w:rPr>
                <w:rFonts w:cs="Traditional Arabic"/>
                <w:b w:val="0"/>
                <w:bCs/>
                <w:sz w:val="22"/>
                <w:szCs w:val="30"/>
                <w:rtl/>
              </w:rPr>
              <w:t>القرار</w:t>
            </w:r>
          </w:p>
        </w:tc>
      </w:tr>
      <w:tr w:rsidR="008130FA" w:rsidRPr="00D81B02" w:rsidTr="000E7EF2">
        <w:trPr>
          <w:jc w:val="center"/>
        </w:trPr>
        <w:tc>
          <w:tcPr>
            <w:tcW w:w="0" w:type="auto"/>
          </w:tcPr>
          <w:p w:rsidR="004C4747" w:rsidRPr="00D81B02" w:rsidRDefault="00C177FE" w:rsidP="008130FA">
            <w:pPr>
              <w:pStyle w:val="Tabletext"/>
              <w:bidi/>
              <w:spacing w:before="120" w:after="120" w:line="360" w:lineRule="exact"/>
              <w:rPr>
                <w:rFonts w:cs="Traditional Arabic"/>
                <w:sz w:val="22"/>
                <w:szCs w:val="30"/>
              </w:rPr>
            </w:pPr>
            <w:hyperlink r:id="rId12" w:history="1">
              <w:r w:rsidR="004C4747" w:rsidRPr="00C177FE">
                <w:rPr>
                  <w:rStyle w:val="Hyperlink"/>
                  <w:rFonts w:eastAsiaTheme="majorEastAsia" w:cs="Traditional Arabic"/>
                  <w:sz w:val="22"/>
                  <w:szCs w:val="30"/>
                </w:rPr>
                <w:t>L.1440</w:t>
              </w:r>
              <w:bookmarkStart w:id="0" w:name="_GoBack"/>
              <w:bookmarkEnd w:id="0"/>
              <w:r w:rsidR="008130FA" w:rsidRPr="00C177FE">
                <w:rPr>
                  <w:rStyle w:val="Hyperlink"/>
                  <w:rFonts w:eastAsiaTheme="majorEastAsia" w:cs="Traditional Arabic"/>
                  <w:sz w:val="22"/>
                  <w:szCs w:val="30"/>
                </w:rPr>
                <w:t xml:space="preserve"> </w:t>
              </w:r>
              <w:r w:rsidR="008130FA" w:rsidRPr="00C177FE">
                <w:rPr>
                  <w:rStyle w:val="Hyperlink"/>
                  <w:rFonts w:eastAsiaTheme="majorEastAsia" w:cs="Traditional Arabic"/>
                  <w:sz w:val="22"/>
                  <w:szCs w:val="30"/>
                </w:rPr>
                <w:t>(L.methodology_ICT in cities</w:t>
              </w:r>
            </w:hyperlink>
            <w:r w:rsidR="004C4747" w:rsidRPr="00D81B02">
              <w:rPr>
                <w:rStyle w:val="Hyperlink"/>
                <w:rFonts w:eastAsiaTheme="majorEastAsia" w:cs="Traditional Arabic" w:hint="cs"/>
                <w:sz w:val="22"/>
                <w:szCs w:val="30"/>
                <w:rtl/>
              </w:rPr>
              <w:t xml:space="preserve"> </w:t>
            </w:r>
          </w:p>
        </w:tc>
        <w:tc>
          <w:tcPr>
            <w:tcW w:w="0" w:type="auto"/>
          </w:tcPr>
          <w:p w:rsidR="004C4747" w:rsidRPr="00D81B02" w:rsidRDefault="004C4747" w:rsidP="008130FA">
            <w:pPr>
              <w:spacing w:after="120" w:line="360" w:lineRule="exact"/>
              <w:rPr>
                <w:lang w:val="fr-CH"/>
              </w:rPr>
            </w:pPr>
            <w:r w:rsidRPr="00D81B02">
              <w:rPr>
                <w:rtl/>
              </w:rPr>
              <w:t xml:space="preserve">منهجية لتقييم الأثر البيئي لتكنولوجيا المعلومات والاتصالات على مستوى </w:t>
            </w:r>
            <w:r w:rsidRPr="00D81B02">
              <w:rPr>
                <w:rFonts w:hint="cs"/>
                <w:rtl/>
              </w:rPr>
              <w:t xml:space="preserve">ال‍مدن </w:t>
            </w:r>
          </w:p>
        </w:tc>
        <w:tc>
          <w:tcPr>
            <w:tcW w:w="0" w:type="auto"/>
          </w:tcPr>
          <w:p w:rsidR="004C4747" w:rsidRPr="00D81B02" w:rsidRDefault="004C4747" w:rsidP="008130FA">
            <w:pPr>
              <w:pStyle w:val="Tabletext"/>
              <w:bidi/>
              <w:spacing w:before="120" w:after="120" w:line="360" w:lineRule="exact"/>
              <w:jc w:val="center"/>
              <w:rPr>
                <w:rFonts w:cs="Traditional Arabic"/>
                <w:sz w:val="22"/>
                <w:szCs w:val="30"/>
              </w:rPr>
            </w:pPr>
            <w:r w:rsidRPr="00D81B02">
              <w:rPr>
                <w:rFonts w:cs="Traditional Arabic"/>
                <w:sz w:val="22"/>
                <w:szCs w:val="30"/>
                <w:rtl/>
              </w:rPr>
              <w:t>ت</w:t>
            </w:r>
            <w:r w:rsidR="008130FA">
              <w:rPr>
                <w:rFonts w:cs="Traditional Arabic" w:hint="cs"/>
                <w:sz w:val="22"/>
                <w:szCs w:val="30"/>
                <w:rtl/>
                <w:lang w:bidi="ar-EG"/>
              </w:rPr>
              <w:t>‍</w:t>
            </w:r>
            <w:r w:rsidRPr="00D81B02">
              <w:rPr>
                <w:rFonts w:cs="Traditional Arabic"/>
                <w:sz w:val="22"/>
                <w:szCs w:val="30"/>
                <w:rtl/>
              </w:rPr>
              <w:t>مت ال</w:t>
            </w:r>
            <w:r w:rsidR="008130FA">
              <w:rPr>
                <w:rFonts w:cs="Traditional Arabic" w:hint="cs"/>
                <w:sz w:val="22"/>
                <w:szCs w:val="30"/>
                <w:rtl/>
              </w:rPr>
              <w:t>‍</w:t>
            </w:r>
            <w:r w:rsidRPr="00D81B02">
              <w:rPr>
                <w:rFonts w:cs="Traditional Arabic"/>
                <w:sz w:val="22"/>
                <w:szCs w:val="30"/>
                <w:rtl/>
              </w:rPr>
              <w:t>موافقة عليها</w:t>
            </w:r>
          </w:p>
        </w:tc>
      </w:tr>
    </w:tbl>
    <w:p w:rsidR="00FA33E3" w:rsidRDefault="00FA33E3" w:rsidP="004C4747">
      <w:pPr>
        <w:rPr>
          <w:lang w:bidi="ar-EG"/>
        </w:rPr>
      </w:pPr>
      <w:r>
        <w:rPr>
          <w:lang w:bidi="ar-EG"/>
        </w:rPr>
        <w:br w:type="page"/>
      </w:r>
    </w:p>
    <w:p w:rsidR="004C4747" w:rsidRPr="00AC5114" w:rsidRDefault="004C4747" w:rsidP="004C4747">
      <w:pPr>
        <w:rPr>
          <w:spacing w:val="-2"/>
          <w:rtl/>
          <w:lang w:bidi="ar-EG"/>
        </w:rPr>
      </w:pPr>
      <w:r w:rsidRPr="00AC5114">
        <w:rPr>
          <w:spacing w:val="-2"/>
          <w:lang w:bidi="ar-EG"/>
        </w:rPr>
        <w:lastRenderedPageBreak/>
        <w:t>2</w:t>
      </w:r>
      <w:r w:rsidRPr="00AC5114">
        <w:rPr>
          <w:rFonts w:hint="cs"/>
          <w:spacing w:val="-2"/>
          <w:rtl/>
          <w:lang w:bidi="ar-EG"/>
        </w:rPr>
        <w:tab/>
      </w:r>
      <w:r w:rsidRPr="00AC5114">
        <w:rPr>
          <w:rFonts w:hint="cs"/>
          <w:spacing w:val="-2"/>
          <w:rtl/>
        </w:rPr>
        <w:t>و</w:t>
      </w:r>
      <w:r w:rsidRPr="00AC5114">
        <w:rPr>
          <w:rFonts w:hint="cs"/>
          <w:spacing w:val="-2"/>
          <w:rtl/>
          <w:lang w:bidi="ar-EG"/>
        </w:rPr>
        <w:t>ي‍مكن الاطلاع على ال‍معلومات ال</w:t>
      </w:r>
      <w:r w:rsidR="00AC5114" w:rsidRPr="00AC5114">
        <w:rPr>
          <w:rFonts w:hint="cs"/>
          <w:spacing w:val="-2"/>
          <w:rtl/>
          <w:lang w:bidi="ar-EG"/>
        </w:rPr>
        <w:t>‍</w:t>
      </w:r>
      <w:r w:rsidRPr="00AC5114">
        <w:rPr>
          <w:rFonts w:hint="cs"/>
          <w:spacing w:val="-2"/>
          <w:rtl/>
          <w:lang w:bidi="ar-EG"/>
        </w:rPr>
        <w:t xml:space="preserve">متاحة بشأن براءات الاختراع بالرجوع إلى </w:t>
      </w:r>
      <w:hyperlink r:id="rId13" w:history="1">
        <w:r w:rsidRPr="00AC5114">
          <w:rPr>
            <w:rStyle w:val="Hyperlink"/>
            <w:rFonts w:hint="cs"/>
            <w:spacing w:val="-2"/>
            <w:rtl/>
            <w:lang w:bidi="ar-EG"/>
          </w:rPr>
          <w:t>ال</w:t>
        </w:r>
        <w:r w:rsidR="007D7982" w:rsidRPr="00AC5114">
          <w:rPr>
            <w:rStyle w:val="Hyperlink"/>
            <w:rFonts w:hint="cs"/>
            <w:spacing w:val="-2"/>
            <w:rtl/>
            <w:lang w:bidi="ar-EG"/>
          </w:rPr>
          <w:t>‍</w:t>
        </w:r>
        <w:r w:rsidRPr="00AC5114">
          <w:rPr>
            <w:rStyle w:val="Hyperlink"/>
            <w:rFonts w:hint="cs"/>
            <w:spacing w:val="-2"/>
            <w:rtl/>
            <w:lang w:bidi="ar-EG"/>
          </w:rPr>
          <w:t>موقع الإلكتروني لقطاع تقييس</w:t>
        </w:r>
        <w:r w:rsidRPr="00AC5114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AC5114">
          <w:rPr>
            <w:rStyle w:val="Hyperlink"/>
            <w:rFonts w:hint="cs"/>
            <w:spacing w:val="-2"/>
            <w:rtl/>
            <w:lang w:bidi="ar-EG"/>
          </w:rPr>
          <w:t>الاتصالات</w:t>
        </w:r>
      </w:hyperlink>
      <w:r w:rsidRPr="00AC5114">
        <w:rPr>
          <w:rFonts w:hint="cs"/>
          <w:spacing w:val="-2"/>
          <w:rtl/>
          <w:lang w:bidi="ar-EG"/>
        </w:rPr>
        <w:t>.</w:t>
      </w:r>
    </w:p>
    <w:p w:rsidR="004C4747" w:rsidRPr="00F05AE0" w:rsidRDefault="004C4747" w:rsidP="004C4747">
      <w:pPr>
        <w:rPr>
          <w:rtl/>
          <w:lang w:bidi="ar-EG"/>
        </w:rPr>
      </w:pPr>
      <w:r>
        <w:rPr>
          <w:lang w:bidi="ar-EG"/>
        </w:rPr>
        <w:t>3</w:t>
      </w:r>
      <w:r w:rsidRPr="00F05AE0">
        <w:rPr>
          <w:rFonts w:hint="cs"/>
          <w:rtl/>
          <w:lang w:bidi="ar-EG"/>
        </w:rPr>
        <w:tab/>
        <w:t>وسيتاح قريباً نص التوصية في صيغتها السابقة للنشر في ال</w:t>
      </w:r>
      <w:r w:rsidR="00331C02">
        <w:rPr>
          <w:rFonts w:hint="cs"/>
          <w:rtl/>
          <w:lang w:bidi="ar-EG"/>
        </w:rPr>
        <w:t>‍</w:t>
      </w:r>
      <w:r w:rsidRPr="00F05AE0">
        <w:rPr>
          <w:rFonts w:hint="cs"/>
          <w:rtl/>
          <w:lang w:bidi="ar-EG"/>
        </w:rPr>
        <w:t>موقع الإلكتروني لقطاع تقييس</w:t>
      </w:r>
      <w:r w:rsidRPr="00F05AE0">
        <w:rPr>
          <w:rFonts w:hint="eastAsia"/>
          <w:rtl/>
          <w:lang w:bidi="ar-EG"/>
        </w:rPr>
        <w:t> </w:t>
      </w:r>
      <w:r w:rsidRPr="00F05AE0">
        <w:rPr>
          <w:rFonts w:hint="cs"/>
          <w:rtl/>
          <w:lang w:bidi="ar-EG"/>
        </w:rPr>
        <w:t>الاتصالات في العنوان التالي:</w:t>
      </w:r>
      <w:r w:rsidRPr="00F05AE0">
        <w:t xml:space="preserve"> </w:t>
      </w:r>
      <w:hyperlink r:id="rId14" w:history="1">
        <w:r w:rsidRPr="00F05AE0">
          <w:rPr>
            <w:rStyle w:val="Hyperlink"/>
          </w:rPr>
          <w:t>http://itu.int/itu-t/recommendations/</w:t>
        </w:r>
      </w:hyperlink>
      <w:r>
        <w:rPr>
          <w:rFonts w:hint="cs"/>
          <w:rtl/>
        </w:rPr>
        <w:t>.</w:t>
      </w:r>
    </w:p>
    <w:p w:rsidR="004C4747" w:rsidRPr="00521E65" w:rsidRDefault="004C4747" w:rsidP="004C4747">
      <w:pPr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  <w:t>وسوف ينشر الات‍حاد نص هذه التوصية</w:t>
      </w:r>
      <w:r w:rsidRPr="008246AF">
        <w:rPr>
          <w:rFonts w:hint="cs"/>
          <w:rtl/>
          <w:lang w:bidi="ar-EG"/>
        </w:rPr>
        <w:t xml:space="preserve"> في أقرب وقت م‍مكن.</w:t>
      </w:r>
    </w:p>
    <w:p w:rsidR="004C4747" w:rsidRDefault="004C4747" w:rsidP="00331C02">
      <w:pPr>
        <w:spacing w:before="240"/>
        <w:rPr>
          <w:rtl/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4C4747" w:rsidRDefault="004C4747" w:rsidP="00331C02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4C4747" w:rsidRDefault="004C4747" w:rsidP="004C4747">
      <w:pPr>
        <w:spacing w:before="1440"/>
        <w:jc w:val="left"/>
        <w:rPr>
          <w:b/>
          <w:bCs/>
          <w:rtl/>
          <w:lang w:bidi="ar-SY"/>
        </w:rPr>
      </w:pPr>
      <w:r w:rsidRPr="00521E65">
        <w:rPr>
          <w:rFonts w:hint="cs"/>
          <w:b/>
          <w:bCs/>
          <w:rtl/>
          <w:lang w:bidi="ar-SY"/>
        </w:rPr>
        <w:t>الملحقات:</w:t>
      </w:r>
      <w:r w:rsidRPr="00393196">
        <w:rPr>
          <w:rFonts w:hint="cs"/>
          <w:rtl/>
          <w:lang w:bidi="ar-SY"/>
        </w:rPr>
        <w:t xml:space="preserve"> </w:t>
      </w:r>
      <w:r w:rsidRPr="00393196">
        <w:rPr>
          <w:lang w:bidi="ar-SY"/>
        </w:rPr>
        <w:t>1</w:t>
      </w:r>
    </w:p>
    <w:p w:rsidR="00521E65" w:rsidRDefault="00521E6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:rsidR="007D7982" w:rsidRPr="007D33D7" w:rsidRDefault="007D7982" w:rsidP="007D7982">
      <w:pPr>
        <w:pStyle w:val="AnnexNo"/>
        <w:rPr>
          <w:b/>
          <w:sz w:val="22"/>
          <w:szCs w:val="30"/>
          <w:rtl/>
        </w:rPr>
      </w:pPr>
      <w:r w:rsidRPr="00A13FBA">
        <w:rPr>
          <w:rFonts w:hint="cs"/>
          <w:b/>
          <w:rtl/>
        </w:rPr>
        <w:lastRenderedPageBreak/>
        <w:t>ال</w:t>
      </w:r>
      <w:r>
        <w:rPr>
          <w:rFonts w:hint="cs"/>
          <w:b/>
          <w:rtl/>
        </w:rPr>
        <w:t>‍</w:t>
      </w:r>
      <w:r w:rsidRPr="00A13FBA">
        <w:rPr>
          <w:rFonts w:hint="cs"/>
          <w:b/>
          <w:rtl/>
        </w:rPr>
        <w:t xml:space="preserve">ملحق </w:t>
      </w:r>
      <w:r w:rsidRPr="00A13FBA">
        <w:t>1</w:t>
      </w:r>
      <w:r w:rsidRPr="00A13FBA">
        <w:rPr>
          <w:b/>
          <w:rtl/>
        </w:rPr>
        <w:br/>
      </w:r>
      <w:r w:rsidRPr="007D33D7">
        <w:rPr>
          <w:rFonts w:hint="cs"/>
          <w:b/>
          <w:sz w:val="22"/>
          <w:szCs w:val="30"/>
          <w:rtl/>
        </w:rPr>
        <w:t>(</w:t>
      </w:r>
      <w:r w:rsidRPr="007D33D7">
        <w:rPr>
          <w:rFonts w:hint="cs"/>
          <w:sz w:val="22"/>
          <w:szCs w:val="30"/>
          <w:rtl/>
        </w:rPr>
        <w:t>بالرسالة ال</w:t>
      </w:r>
      <w:r>
        <w:rPr>
          <w:rFonts w:hint="cs"/>
          <w:sz w:val="22"/>
          <w:szCs w:val="30"/>
          <w:rtl/>
        </w:rPr>
        <w:t>‍</w:t>
      </w:r>
      <w:r w:rsidRPr="007D33D7">
        <w:rPr>
          <w:rFonts w:hint="cs"/>
          <w:sz w:val="22"/>
          <w:szCs w:val="30"/>
          <w:rtl/>
        </w:rPr>
        <w:t xml:space="preserve">معمّمة </w:t>
      </w:r>
      <w:r>
        <w:rPr>
          <w:sz w:val="22"/>
          <w:szCs w:val="30"/>
        </w:rPr>
        <w:t>184</w:t>
      </w:r>
      <w:r w:rsidRPr="007D33D7">
        <w:rPr>
          <w:rFonts w:hint="cs"/>
          <w:sz w:val="22"/>
          <w:szCs w:val="30"/>
          <w:rtl/>
        </w:rPr>
        <w:t xml:space="preserve"> ل</w:t>
      </w:r>
      <w:r>
        <w:rPr>
          <w:rFonts w:hint="cs"/>
          <w:sz w:val="22"/>
          <w:szCs w:val="30"/>
          <w:rtl/>
        </w:rPr>
        <w:t>‍</w:t>
      </w:r>
      <w:r w:rsidRPr="007D33D7">
        <w:rPr>
          <w:rFonts w:hint="cs"/>
          <w:sz w:val="22"/>
          <w:szCs w:val="30"/>
          <w:rtl/>
        </w:rPr>
        <w:t>مكتب تقييس الاتصالات</w:t>
      </w:r>
      <w:r w:rsidRPr="007D33D7">
        <w:rPr>
          <w:rFonts w:hint="cs"/>
          <w:b/>
          <w:sz w:val="22"/>
          <w:szCs w:val="30"/>
          <w:rtl/>
        </w:rPr>
        <w:t>)</w:t>
      </w:r>
    </w:p>
    <w:p w:rsidR="007D7982" w:rsidRPr="00A13FBA" w:rsidRDefault="007D7982" w:rsidP="007D7982">
      <w:pPr>
        <w:pStyle w:val="Annextitle"/>
        <w:rPr>
          <w:rtl/>
        </w:rPr>
      </w:pPr>
      <w:r>
        <w:rPr>
          <w:rFonts w:hint="cs"/>
          <w:rtl/>
        </w:rPr>
        <w:t xml:space="preserve">ملخص التوصية الجديدة </w:t>
      </w:r>
      <w:r>
        <w:rPr>
          <w:szCs w:val="24"/>
        </w:rPr>
        <w:t>ITU-T L.1440</w:t>
      </w:r>
    </w:p>
    <w:p w:rsidR="007D7982" w:rsidRPr="00F05AE0" w:rsidRDefault="007D7982" w:rsidP="00331C02">
      <w:pPr>
        <w:pStyle w:val="Normalaftertitle"/>
        <w:rPr>
          <w:sz w:val="24"/>
          <w:szCs w:val="24"/>
          <w:lang w:val="fr-CH"/>
        </w:rPr>
      </w:pPr>
      <w:r>
        <w:rPr>
          <w:rFonts w:hint="cs"/>
          <w:rtl/>
        </w:rPr>
        <w:t xml:space="preserve">توفر التوصية </w:t>
      </w:r>
      <w:r w:rsidRPr="00B54513">
        <w:t xml:space="preserve">ITU-T </w:t>
      </w:r>
      <w:r>
        <w:t>L.</w:t>
      </w:r>
      <w:r w:rsidRPr="00B54513">
        <w:t>1440</w:t>
      </w:r>
      <w:r>
        <w:rPr>
          <w:rFonts w:hint="cs"/>
          <w:rtl/>
        </w:rPr>
        <w:t xml:space="preserve"> إرشادات عامة لتقييم الأثر البيئي لتكنولوجيا</w:t>
      </w:r>
      <w:r w:rsidRPr="00F05AE0">
        <w:rPr>
          <w:rtl/>
        </w:rPr>
        <w:t xml:space="preserve"> المعلومات والاتصالات على مستوى </w:t>
      </w:r>
      <w:r w:rsidRPr="00F05AE0">
        <w:rPr>
          <w:rFonts w:hint="cs"/>
          <w:rtl/>
        </w:rPr>
        <w:t>ال‍مدن</w:t>
      </w:r>
      <w:r>
        <w:rPr>
          <w:rFonts w:hint="cs"/>
          <w:rtl/>
        </w:rPr>
        <w:t xml:space="preserve">، وتصف المنهجيات الواجب استعمالها لتقييم الأثر البيئي لتكنولوجيا المعلومات والاتصالات </w:t>
      </w:r>
      <w:r w:rsidR="00617A33">
        <w:rPr>
          <w:rFonts w:hint="cs"/>
          <w:rtl/>
        </w:rPr>
        <w:t>في</w:t>
      </w:r>
      <w:r>
        <w:rPr>
          <w:rFonts w:hint="cs"/>
          <w:rtl/>
        </w:rPr>
        <w:t xml:space="preserve"> المدن.</w:t>
      </w:r>
    </w:p>
    <w:p w:rsidR="007D7982" w:rsidRDefault="007D7982" w:rsidP="007D7982">
      <w:pPr>
        <w:rPr>
          <w:rtl/>
        </w:rPr>
      </w:pPr>
      <w:r>
        <w:rPr>
          <w:rFonts w:hint="cs"/>
          <w:rtl/>
        </w:rPr>
        <w:t xml:space="preserve">ويقتصر التقييم في هذه الصيغة الأولى للتوصية على استهلاك الطاقة وانبعاثات </w:t>
      </w:r>
      <w:r w:rsidRPr="005A75CF">
        <w:rPr>
          <w:rFonts w:hint="cs"/>
          <w:rtl/>
        </w:rPr>
        <w:t>غازات</w:t>
      </w:r>
      <w:r w:rsidRPr="005A75CF">
        <w:rPr>
          <w:rtl/>
        </w:rPr>
        <w:t xml:space="preserve"> </w:t>
      </w:r>
      <w:r w:rsidRPr="005A75CF">
        <w:rPr>
          <w:rFonts w:hint="cs"/>
          <w:rtl/>
        </w:rPr>
        <w:t>الاحتباس</w:t>
      </w:r>
      <w:r w:rsidRPr="005A75CF">
        <w:rPr>
          <w:rtl/>
        </w:rPr>
        <w:t xml:space="preserve"> </w:t>
      </w:r>
      <w:r w:rsidRPr="005A75CF">
        <w:rPr>
          <w:rFonts w:hint="cs"/>
          <w:rtl/>
        </w:rPr>
        <w:t>الحراري</w:t>
      </w:r>
      <w:r>
        <w:rPr>
          <w:rFonts w:hint="cs"/>
          <w:rtl/>
        </w:rPr>
        <w:t>.</w:t>
      </w:r>
    </w:p>
    <w:p w:rsidR="007D7982" w:rsidRDefault="00B718E0" w:rsidP="007D7982">
      <w:pPr>
        <w:rPr>
          <w:rtl/>
        </w:rPr>
      </w:pPr>
      <w:r>
        <w:rPr>
          <w:rFonts w:hint="cs"/>
          <w:rtl/>
        </w:rPr>
        <w:t>وتنقسم هذه التوصية إلى جزأين</w:t>
      </w:r>
      <w:r w:rsidR="008A5725">
        <w:rPr>
          <w:rFonts w:hint="cs"/>
          <w:rtl/>
        </w:rPr>
        <w:t>.</w:t>
      </w:r>
    </w:p>
    <w:p w:rsidR="007D7982" w:rsidRDefault="007D7982" w:rsidP="007D7982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>الجزء الأول يرتبط بالآثار من الدرجة الأولى التي تنجم عن استخدام سلع وشبكات تكنولوجيا المعلومات والاتصالات في</w:t>
      </w:r>
      <w:r>
        <w:rPr>
          <w:rFonts w:hint="eastAsia"/>
          <w:rtl/>
        </w:rPr>
        <w:t> </w:t>
      </w:r>
      <w:r>
        <w:rPr>
          <w:rFonts w:hint="cs"/>
          <w:rtl/>
        </w:rPr>
        <w:t>منظمات المدينة وداخل الأسر.</w:t>
      </w:r>
    </w:p>
    <w:p w:rsidR="007D7982" w:rsidRDefault="007D7982" w:rsidP="007D7982">
      <w:pPr>
        <w:pStyle w:val="enumlev1"/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>الجزء الثاني يتعلق بالآثار من الدرجتين الأولى والثانية التي تنجم عن المشاريع والخدمات المطبَّقة في المدينة والمتصلة بتكنولوجيا المعلومات والاتصالات.</w:t>
      </w:r>
    </w:p>
    <w:p w:rsidR="007D7982" w:rsidRPr="00D94635" w:rsidRDefault="007D7982" w:rsidP="004A4851">
      <w:pPr>
        <w:rPr>
          <w:rtl/>
        </w:rPr>
      </w:pPr>
      <w:r>
        <w:rPr>
          <w:rFonts w:hint="cs"/>
          <w:rtl/>
        </w:rPr>
        <w:t xml:space="preserve">وتوفر هذه التوصية </w:t>
      </w:r>
      <w:r w:rsidR="004A4851">
        <w:rPr>
          <w:rFonts w:hint="cs"/>
          <w:rtl/>
        </w:rPr>
        <w:t>إرشادات</w:t>
      </w:r>
      <w:r>
        <w:rPr>
          <w:rFonts w:hint="cs"/>
          <w:rtl/>
        </w:rPr>
        <w:t xml:space="preserve"> محدّدة لرسم حدود المدينة ولإعداد وإجراء تقييم على مستوى المدن يتناول انبعاثات غازات الاحتباس الحراري الناجمة عن تكنولوجيا المعلومات والاتصالات واستهلاكَ الطاقة المرتبط بهذه التكنولوجيا.</w:t>
      </w:r>
    </w:p>
    <w:p w:rsidR="007D7982" w:rsidRDefault="007D7982" w:rsidP="007D7982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7D7982" w:rsidSect="0030035F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05" w:rsidRDefault="00D85B05" w:rsidP="0030035F">
      <w:pPr>
        <w:spacing w:before="0" w:line="240" w:lineRule="auto"/>
      </w:pPr>
      <w:r>
        <w:separator/>
      </w:r>
    </w:p>
  </w:endnote>
  <w:end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B8" w:rsidRPr="00193BB8" w:rsidRDefault="00193BB8" w:rsidP="00193BB8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rPr>
        <w:rFonts w:eastAsia="Times New Roman" w:cs="Times New Roman"/>
        <w:caps/>
        <w:noProof/>
        <w:sz w:val="16"/>
        <w:szCs w:val="20"/>
        <w:lang w:val="fr-CH" w:eastAsia="en-US"/>
      </w:rPr>
    </w:pPr>
    <w:r>
      <w:rPr>
        <w:rFonts w:eastAsia="Times New Roman" w:cs="Times New Roman"/>
        <w:caps/>
        <w:noProof/>
        <w:sz w:val="16"/>
        <w:szCs w:val="20"/>
        <w:lang w:val="fr-CH" w:eastAsia="en-US"/>
      </w:rPr>
      <w:t>ITU-T\BUREAU\CIRC\184A</w:t>
    </w:r>
    <w:r w:rsidRPr="00193BB8">
      <w:rPr>
        <w:rFonts w:eastAsia="Times New Roman" w:cs="Times New Roman"/>
        <w:caps/>
        <w:noProof/>
        <w:sz w:val="16"/>
        <w:szCs w:val="20"/>
        <w:lang w:val="fr-CH" w:eastAsia="en-US"/>
      </w:rPr>
      <w:t>.DOC</w:t>
    </w:r>
  </w:p>
  <w:p w:rsidR="0030035F" w:rsidRPr="00193BB8" w:rsidRDefault="0030035F" w:rsidP="00193BB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2B4680" w:rsidRDefault="0030035F" w:rsidP="0030035F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05" w:rsidRDefault="00D85B05" w:rsidP="0030035F">
      <w:pPr>
        <w:spacing w:before="0" w:line="240" w:lineRule="auto"/>
      </w:pPr>
      <w:r>
        <w:separator/>
      </w:r>
    </w:p>
  </w:footnote>
  <w:foot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57497">
    <w:pPr>
      <w:pStyle w:val="Header"/>
      <w:spacing w:before="120" w:after="12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C177FE">
      <w:rPr>
        <w:rFonts w:cs="Times New Roman"/>
        <w:noProof/>
        <w:sz w:val="20"/>
        <w:szCs w:val="20"/>
        <w:rtl/>
      </w:rPr>
      <w:t>3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250C21"/>
    <w:multiLevelType w:val="hybridMultilevel"/>
    <w:tmpl w:val="2ED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05"/>
    <w:rsid w:val="00090574"/>
    <w:rsid w:val="00097ABC"/>
    <w:rsid w:val="00173915"/>
    <w:rsid w:val="00193BB8"/>
    <w:rsid w:val="00197D28"/>
    <w:rsid w:val="001A66D8"/>
    <w:rsid w:val="002150CF"/>
    <w:rsid w:val="0023283D"/>
    <w:rsid w:val="0029009C"/>
    <w:rsid w:val="002978F4"/>
    <w:rsid w:val="002B028D"/>
    <w:rsid w:val="002E510A"/>
    <w:rsid w:val="002E6541"/>
    <w:rsid w:val="0030035F"/>
    <w:rsid w:val="00331C02"/>
    <w:rsid w:val="00346EA2"/>
    <w:rsid w:val="00357185"/>
    <w:rsid w:val="003C18D6"/>
    <w:rsid w:val="003F678F"/>
    <w:rsid w:val="0042686F"/>
    <w:rsid w:val="00443869"/>
    <w:rsid w:val="004A4851"/>
    <w:rsid w:val="004C4747"/>
    <w:rsid w:val="00501E0E"/>
    <w:rsid w:val="00521E65"/>
    <w:rsid w:val="0055516A"/>
    <w:rsid w:val="005A0987"/>
    <w:rsid w:val="005B6707"/>
    <w:rsid w:val="00600EC7"/>
    <w:rsid w:val="00617A33"/>
    <w:rsid w:val="00643E02"/>
    <w:rsid w:val="006F63F7"/>
    <w:rsid w:val="00706D7A"/>
    <w:rsid w:val="007D7982"/>
    <w:rsid w:val="00803F08"/>
    <w:rsid w:val="008130FA"/>
    <w:rsid w:val="008235CD"/>
    <w:rsid w:val="008513CB"/>
    <w:rsid w:val="008A5725"/>
    <w:rsid w:val="00982B28"/>
    <w:rsid w:val="009E6ED8"/>
    <w:rsid w:val="00A96D6E"/>
    <w:rsid w:val="00A97F94"/>
    <w:rsid w:val="00AC5114"/>
    <w:rsid w:val="00B718E0"/>
    <w:rsid w:val="00BB1FA2"/>
    <w:rsid w:val="00BE211E"/>
    <w:rsid w:val="00C177FE"/>
    <w:rsid w:val="00C674FE"/>
    <w:rsid w:val="00C75633"/>
    <w:rsid w:val="00CD16F1"/>
    <w:rsid w:val="00CE2EE1"/>
    <w:rsid w:val="00CF3FFD"/>
    <w:rsid w:val="00D77D0F"/>
    <w:rsid w:val="00D81B02"/>
    <w:rsid w:val="00D85B05"/>
    <w:rsid w:val="00DA1CF0"/>
    <w:rsid w:val="00DB192D"/>
    <w:rsid w:val="00DC24B4"/>
    <w:rsid w:val="00DE703B"/>
    <w:rsid w:val="00DF16DC"/>
    <w:rsid w:val="00E17033"/>
    <w:rsid w:val="00E45211"/>
    <w:rsid w:val="00E57497"/>
    <w:rsid w:val="00F2170C"/>
    <w:rsid w:val="00F81E9D"/>
    <w:rsid w:val="00F84366"/>
    <w:rsid w:val="00F85089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AAA4C53-D355-4A2F-8905-239464F2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4C47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Tabletext">
    <w:name w:val="Table_text"/>
    <w:basedOn w:val="Normal"/>
    <w:rsid w:val="004C4747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4C4747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uiPriority w:val="34"/>
    <w:rsid w:val="007D79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77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878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0F64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5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1060-872C-4749-8446-C1363223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25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Lacombe, Odile</cp:lastModifiedBy>
  <cp:revision>22</cp:revision>
  <dcterms:created xsi:type="dcterms:W3CDTF">2015-12-14T11:04:00Z</dcterms:created>
  <dcterms:modified xsi:type="dcterms:W3CDTF">2016-01-18T10:59:00Z</dcterms:modified>
</cp:coreProperties>
</file>