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B81D5B" wp14:editId="7F4AE97F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0C2912B2" w:rsidR="003D38E3" w:rsidRDefault="00AA4858" w:rsidP="005B3AB2">
            <w:pPr>
              <w:pStyle w:val="Tabletext"/>
              <w:spacing w:before="480" w:after="120"/>
            </w:pPr>
            <w:r>
              <w:t xml:space="preserve">Geneva, </w:t>
            </w:r>
            <w:r w:rsidR="00620FCB">
              <w:t>27</w:t>
            </w:r>
            <w:r w:rsidR="005B3AB2">
              <w:t xml:space="preserve"> November</w:t>
            </w:r>
            <w:r w:rsidR="00E1290A" w:rsidRPr="00BB22A0">
              <w:t xml:space="preserve"> 2015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3059DD3D" w:rsidR="00932E45" w:rsidRPr="00F36AC4" w:rsidRDefault="001C00E5" w:rsidP="00BB22A0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5B3AB2">
              <w:rPr>
                <w:b/>
              </w:rPr>
              <w:t>182</w:t>
            </w:r>
          </w:p>
          <w:p w14:paraId="4DEC15E1" w14:textId="3D08CFE8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8A3030">
              <w:t>V.M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A352003" w:rsidR="00932E45" w:rsidRPr="00F36AC4" w:rsidRDefault="008A3030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51378692" w:rsidR="00932E45" w:rsidRPr="00F36AC4" w:rsidRDefault="00932E45" w:rsidP="008A30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8A3030">
              <w:t>5591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7B2442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945B3">
              <w:t>;</w:t>
            </w:r>
          </w:p>
          <w:p w14:paraId="45C67EAB" w14:textId="73055DDB" w:rsidR="00425502" w:rsidRDefault="00425502" w:rsidP="005B3A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BB22A0">
              <w:t>To the Director, ITU Regional Office</w:t>
            </w:r>
            <w:r w:rsidR="00CA740E" w:rsidRPr="00BB22A0">
              <w:t xml:space="preserve"> for </w:t>
            </w:r>
            <w:r w:rsidR="004F5228">
              <w:t xml:space="preserve">the </w:t>
            </w:r>
            <w:r w:rsidR="005B3AB2">
              <w:t>Arab States, Cairo</w:t>
            </w:r>
          </w:p>
          <w:p w14:paraId="380969CE" w14:textId="48BC2951" w:rsidR="00D4380C" w:rsidRDefault="004F5228" w:rsidP="004F522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  To the Director, ITU Regional </w:t>
            </w:r>
            <w:r w:rsidR="00D4380C">
              <w:t xml:space="preserve">Office, </w:t>
            </w:r>
            <w:r>
              <w:t>Addis Ababa</w:t>
            </w:r>
          </w:p>
          <w:p w14:paraId="344B76ED" w14:textId="7589F1D9" w:rsidR="00E1290A" w:rsidRDefault="00D4380C" w:rsidP="005B3A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  </w:t>
            </w:r>
            <w:r w:rsidR="005B3AB2">
              <w:t>T</w:t>
            </w:r>
            <w:r w:rsidR="00CA740E" w:rsidRPr="00BB22A0">
              <w:t xml:space="preserve">o the </w:t>
            </w:r>
            <w:r w:rsidR="00BB22A0" w:rsidRPr="00BB22A0">
              <w:t xml:space="preserve">Permanent Mission of </w:t>
            </w:r>
            <w:r w:rsidR="005B3AB2">
              <w:t>Egypt</w:t>
            </w:r>
            <w:r w:rsidR="00BB22A0">
              <w:t xml:space="preserve"> in </w:t>
            </w:r>
            <w:r>
              <w:t xml:space="preserve"> </w:t>
            </w:r>
            <w:r w:rsidR="00BB22A0">
              <w:t>Geneva</w:t>
            </w:r>
            <w:r w:rsidR="004F5228">
              <w:br/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75B99948" w:rsidR="00352BCD" w:rsidRPr="0094235B" w:rsidRDefault="00B94D9D" w:rsidP="005B3AB2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Regional Standardization Forum for </w:t>
            </w:r>
            <w:r w:rsidR="005B3AB2">
              <w:rPr>
                <w:rFonts w:cs="Segoe UI"/>
                <w:b/>
                <w:bCs/>
                <w:color w:val="000000"/>
                <w:szCs w:val="24"/>
              </w:rPr>
              <w:t>Arab</w:t>
            </w:r>
            <w:r w:rsidR="00352BCD" w:rsidRPr="0094235B">
              <w:rPr>
                <w:b/>
                <w:bCs/>
              </w:rPr>
              <w:t xml:space="preserve"> </w:t>
            </w:r>
            <w:r w:rsidR="007A44DF">
              <w:rPr>
                <w:b/>
                <w:bCs/>
              </w:rPr>
              <w:t xml:space="preserve">Region </w:t>
            </w:r>
            <w:r>
              <w:rPr>
                <w:b/>
                <w:bCs/>
              </w:rPr>
              <w:br/>
            </w:r>
            <w:r w:rsidR="00352BCD" w:rsidRPr="0094235B">
              <w:rPr>
                <w:b/>
                <w:bCs/>
              </w:rPr>
              <w:t>(</w:t>
            </w:r>
            <w:r w:rsidR="005B3AB2">
              <w:rPr>
                <w:b/>
                <w:bCs/>
              </w:rPr>
              <w:t>Cairo, Egypt, 20 December</w:t>
            </w:r>
            <w:r w:rsidRPr="007A44DF">
              <w:rPr>
                <w:b/>
                <w:bCs/>
              </w:rPr>
              <w:t xml:space="preserve"> 2015)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3B6B0E39" w14:textId="12A40A58" w:rsidR="001C00E5" w:rsidRPr="007A44DF" w:rsidRDefault="001C00E5" w:rsidP="00BE67A8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BB22A0">
        <w:t>T</w:t>
      </w:r>
      <w:r w:rsidR="00B94D9D">
        <w:t xml:space="preserve">he </w:t>
      </w:r>
      <w:r w:rsidR="006834EF">
        <w:t>International Telecommunication Union (</w:t>
      </w:r>
      <w:r w:rsidR="003E249A">
        <w:t>ITU</w:t>
      </w:r>
      <w:r w:rsidR="006834EF">
        <w:t>)</w:t>
      </w:r>
      <w:r w:rsidR="00B94D9D">
        <w:t xml:space="preserve"> will convene a </w:t>
      </w:r>
      <w:r w:rsidR="00B94D9D" w:rsidRPr="00F24B37">
        <w:rPr>
          <w:b/>
          <w:bCs/>
        </w:rPr>
        <w:t xml:space="preserve">Regional Standardization Forum for </w:t>
      </w:r>
      <w:r w:rsidR="005B3AB2">
        <w:rPr>
          <w:b/>
          <w:bCs/>
        </w:rPr>
        <w:t>Arab</w:t>
      </w:r>
      <w:r w:rsidR="00BB22A0">
        <w:rPr>
          <w:b/>
          <w:bCs/>
        </w:rPr>
        <w:t xml:space="preserve"> Region</w:t>
      </w:r>
      <w:r w:rsidR="00B94D9D">
        <w:t xml:space="preserve"> </w:t>
      </w:r>
      <w:r w:rsidR="005B3AB2">
        <w:t xml:space="preserve">on </w:t>
      </w:r>
      <w:r w:rsidR="005B3AB2">
        <w:rPr>
          <w:b/>
          <w:bCs/>
        </w:rPr>
        <w:t>20 December</w:t>
      </w:r>
      <w:r w:rsidR="00F24B37" w:rsidRPr="00E60CA3">
        <w:rPr>
          <w:b/>
          <w:bCs/>
        </w:rPr>
        <w:t xml:space="preserve"> 2015</w:t>
      </w:r>
      <w:r w:rsidR="00223053">
        <w:t xml:space="preserve"> at the </w:t>
      </w:r>
      <w:r w:rsidR="00646153">
        <w:t xml:space="preserve">Al </w:t>
      </w:r>
      <w:proofErr w:type="spellStart"/>
      <w:r w:rsidR="00646153">
        <w:t>Tahrir</w:t>
      </w:r>
      <w:proofErr w:type="spellEnd"/>
      <w:r w:rsidR="00646153">
        <w:t xml:space="preserve"> S</w:t>
      </w:r>
      <w:r w:rsidR="00BE67A8" w:rsidRPr="00BE67A8">
        <w:t xml:space="preserve">quare, </w:t>
      </w:r>
      <w:r w:rsidR="00BE67A8">
        <w:br/>
      </w:r>
      <w:r w:rsidR="00BE67A8" w:rsidRPr="00BE67A8">
        <w:t>Qasr A</w:t>
      </w:r>
      <w:r w:rsidR="00BE67A8">
        <w:t xml:space="preserve">L-Nile, Cairo Governorate, </w:t>
      </w:r>
      <w:proofErr w:type="gramStart"/>
      <w:r w:rsidR="005B3AB2">
        <w:t>Egypt</w:t>
      </w:r>
      <w:proofErr w:type="gramEnd"/>
      <w:r w:rsidR="00BA7DC5">
        <w:t xml:space="preserve">. </w:t>
      </w:r>
      <w:r w:rsidR="00B94D9D">
        <w:t xml:space="preserve">This event will </w:t>
      </w:r>
      <w:r w:rsidR="005B3AB2">
        <w:t xml:space="preserve">kindly be hosted by </w:t>
      </w:r>
      <w:r w:rsidR="00BE67A8">
        <w:t>the League of Arab States</w:t>
      </w:r>
      <w:r w:rsidR="00BB22A0">
        <w:t>.</w:t>
      </w:r>
      <w:r w:rsidR="00BE67A8">
        <w:t xml:space="preserve"> </w:t>
      </w:r>
      <w:r w:rsidRPr="005D3859">
        <w:t xml:space="preserve">The </w:t>
      </w:r>
      <w:r w:rsidR="00B94D9D">
        <w:t>Forum</w:t>
      </w:r>
      <w:r w:rsidRPr="005D3859">
        <w:t xml:space="preserve"> </w:t>
      </w:r>
      <w:r w:rsidR="005B3AB2">
        <w:t>will open at 093</w:t>
      </w:r>
      <w:r w:rsidRPr="007A44DF">
        <w:t>0 hours. Participant</w:t>
      </w:r>
      <w:r w:rsidR="00375BF5" w:rsidRPr="007A44DF">
        <w:t>s</w:t>
      </w:r>
      <w:r w:rsidR="005B3AB2">
        <w:t>’ registration will begin at 083</w:t>
      </w:r>
      <w:r w:rsidRPr="007A44DF">
        <w:t>0 hours</w:t>
      </w:r>
      <w:r w:rsidR="00375BF5" w:rsidRPr="007A44DF">
        <w:t xml:space="preserve">. </w:t>
      </w:r>
    </w:p>
    <w:p w14:paraId="28BAEEA7" w14:textId="774AEF6F" w:rsidR="00937F10" w:rsidRDefault="0094235B" w:rsidP="00620FCB">
      <w:r w:rsidRPr="007A44DF">
        <w:t>2</w:t>
      </w:r>
      <w:r w:rsidR="001C00E5" w:rsidRPr="007A44DF">
        <w:tab/>
      </w:r>
      <w:r w:rsidR="00937F10" w:rsidRPr="00620FCB">
        <w:t xml:space="preserve">Discussions will be held in </w:t>
      </w:r>
      <w:r w:rsidR="005B3AB2" w:rsidRPr="00620FCB">
        <w:t>English</w:t>
      </w:r>
      <w:r w:rsidR="00BB22A0" w:rsidRPr="00620FCB">
        <w:t xml:space="preserve"> only.</w:t>
      </w:r>
      <w:r w:rsidR="00331A31" w:rsidRPr="00620FCB">
        <w:t xml:space="preserve"> </w:t>
      </w:r>
      <w:r w:rsidR="00620FCB" w:rsidRPr="00620FCB">
        <w:t>I</w:t>
      </w:r>
      <w:r w:rsidR="005B3AB2" w:rsidRPr="00620FCB">
        <w:t xml:space="preserve">nterpretation in Arabic </w:t>
      </w:r>
      <w:r w:rsidR="00620FCB" w:rsidRPr="00620FCB">
        <w:t>will be provided.</w:t>
      </w:r>
    </w:p>
    <w:p w14:paraId="42BB4C2B" w14:textId="3B9316F4" w:rsidR="001C00E5" w:rsidRDefault="00937F10" w:rsidP="00BA7DC5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 xml:space="preserve">is free of charge. </w:t>
      </w:r>
    </w:p>
    <w:p w14:paraId="2D5BB4F5" w14:textId="3B06A7AA" w:rsidR="005B3AB2" w:rsidRDefault="00DF0FF7" w:rsidP="00BB22A0">
      <w:r>
        <w:rPr>
          <w:szCs w:val="24"/>
        </w:rPr>
        <w:t>4</w:t>
      </w:r>
      <w:r w:rsidR="001C00E5" w:rsidRPr="006F7E2C">
        <w:rPr>
          <w:szCs w:val="24"/>
        </w:rPr>
        <w:tab/>
      </w:r>
      <w:r w:rsidR="00BB22A0" w:rsidRPr="00BB22A0">
        <w:t xml:space="preserve">The main objectives of the </w:t>
      </w:r>
      <w:r w:rsidR="005B3AB2">
        <w:t>Forum are</w:t>
      </w:r>
      <w:r w:rsidR="00815AF5">
        <w:t xml:space="preserve"> to</w:t>
      </w:r>
      <w:r w:rsidR="005B3AB2">
        <w:t>:</w:t>
      </w:r>
    </w:p>
    <w:p w14:paraId="09445A30" w14:textId="220A528A" w:rsidR="005B3AB2" w:rsidRDefault="005B3AB2" w:rsidP="00815AF5">
      <w:pPr>
        <w:pStyle w:val="ListParagraph"/>
        <w:numPr>
          <w:ilvl w:val="0"/>
          <w:numId w:val="5"/>
        </w:numPr>
      </w:pPr>
      <w:r>
        <w:t>Provide an overview of ITU-T study g</w:t>
      </w:r>
      <w:r w:rsidR="00815AF5">
        <w:t>roups and WTSA working methods;</w:t>
      </w:r>
    </w:p>
    <w:p w14:paraId="1E449471" w14:textId="40C64AF1" w:rsidR="005B3AB2" w:rsidRDefault="005B3AB2" w:rsidP="00815AF5">
      <w:pPr>
        <w:pStyle w:val="ListParagraph"/>
        <w:numPr>
          <w:ilvl w:val="0"/>
          <w:numId w:val="5"/>
        </w:numPr>
      </w:pPr>
      <w:r>
        <w:t>Provide hands-on training to facilitate and empower members in the region to participate and contribute effec</w:t>
      </w:r>
      <w:r w:rsidR="00815AF5">
        <w:t>tively in SG meetings and WTSA;</w:t>
      </w:r>
    </w:p>
    <w:p w14:paraId="47FF84F2" w14:textId="377CDC04" w:rsidR="005B3AB2" w:rsidRDefault="005B3AB2" w:rsidP="00815AF5">
      <w:pPr>
        <w:pStyle w:val="ListParagraph"/>
        <w:numPr>
          <w:ilvl w:val="0"/>
          <w:numId w:val="5"/>
        </w:numPr>
      </w:pPr>
      <w:r>
        <w:t>Provide capacity building on writing effective written contributions and oral presentations for study group meetings</w:t>
      </w:r>
      <w:r w:rsidR="00815AF5">
        <w:t>;</w:t>
      </w:r>
      <w:r>
        <w:t xml:space="preserve"> and </w:t>
      </w:r>
    </w:p>
    <w:p w14:paraId="215B2565" w14:textId="6CA6BB55" w:rsidR="00375BF5" w:rsidRPr="00E22EA6" w:rsidRDefault="001F1B64" w:rsidP="00815AF5">
      <w:pPr>
        <w:pStyle w:val="ListParagraph"/>
        <w:numPr>
          <w:ilvl w:val="0"/>
          <w:numId w:val="5"/>
        </w:numPr>
      </w:pPr>
      <w:r>
        <w:lastRenderedPageBreak/>
        <w:t>Provide g</w:t>
      </w:r>
      <w:r w:rsidR="005B3AB2">
        <w:t>uidance on the establishment of National Standardization Secretariat to better coordinate standardization activitie</w:t>
      </w:r>
      <w:r w:rsidR="00815AF5">
        <w:t xml:space="preserve">s at national level. </w:t>
      </w:r>
    </w:p>
    <w:p w14:paraId="40B65554" w14:textId="6EAA4BC0" w:rsidR="001C00E5" w:rsidRPr="001C00E5" w:rsidRDefault="001C00E5" w:rsidP="00AE4A6A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F24B37">
        <w:rPr>
          <w:szCs w:val="24"/>
        </w:rPr>
        <w:t>event</w:t>
      </w:r>
      <w:r w:rsidR="00352BCD">
        <w:rPr>
          <w:szCs w:val="24"/>
        </w:rPr>
        <w:t xml:space="preserve"> </w:t>
      </w:r>
      <w:r w:rsidR="001772FB" w:rsidRPr="001772FB">
        <w:rPr>
          <w:szCs w:val="24"/>
        </w:rPr>
        <w:t xml:space="preserve">include </w:t>
      </w:r>
      <w:r w:rsidR="00BB22A0" w:rsidRPr="00BB22A0">
        <w:rPr>
          <w:szCs w:val="24"/>
        </w:rPr>
        <w:t>ITU Member States, national standards bodies, ICT regulators, ICT companies, ICT research organizations, service providers and academia.</w:t>
      </w:r>
    </w:p>
    <w:p w14:paraId="2DF455DA" w14:textId="011464B1" w:rsidR="001C00E5" w:rsidRDefault="00DF0FF7" w:rsidP="00147EAC">
      <w:r>
        <w:t>5</w:t>
      </w:r>
      <w:r w:rsidR="00B76872" w:rsidRPr="00352BCD">
        <w:tab/>
      </w:r>
      <w:r w:rsidR="0059191B" w:rsidRPr="00352BCD">
        <w:t>A</w:t>
      </w:r>
      <w:r w:rsidR="001C00E5" w:rsidRPr="00352BCD">
        <w:t xml:space="preserve"> </w:t>
      </w:r>
      <w:r w:rsidR="00815AF5">
        <w:t xml:space="preserve">preliminary </w:t>
      </w:r>
      <w:r w:rsidR="001C00E5" w:rsidRPr="00F24B37">
        <w:rPr>
          <w:b/>
          <w:bCs/>
          <w:u w:val="single"/>
        </w:rPr>
        <w:t>draft programme</w:t>
      </w:r>
      <w:r w:rsidR="001C00E5" w:rsidRPr="00352BCD">
        <w:t xml:space="preserve"> of the </w:t>
      </w:r>
      <w:r w:rsidR="00F24B37">
        <w:t>Forum</w:t>
      </w:r>
      <w:r w:rsidR="00147EAC">
        <w:t xml:space="preserve"> can be found in </w:t>
      </w:r>
      <w:r w:rsidR="00147EAC" w:rsidRPr="00646153">
        <w:rPr>
          <w:b/>
          <w:bCs/>
        </w:rPr>
        <w:t>Annex 1</w:t>
      </w:r>
      <w:r w:rsidR="00147EAC">
        <w:t xml:space="preserve"> below.  It</w:t>
      </w:r>
      <w:r w:rsidR="00F24B37">
        <w:t xml:space="preserve"> </w:t>
      </w:r>
      <w:r w:rsidR="00815AF5">
        <w:t xml:space="preserve">is </w:t>
      </w:r>
      <w:r w:rsidR="00147EAC">
        <w:t xml:space="preserve">also </w:t>
      </w:r>
      <w:r w:rsidR="00815AF5">
        <w:t xml:space="preserve">available </w:t>
      </w:r>
      <w:r w:rsidR="00A9176F" w:rsidRPr="0094235B">
        <w:t xml:space="preserve">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website:</w:t>
      </w:r>
      <w:r w:rsidR="00147EAC" w:rsidRPr="00147EAC">
        <w:t xml:space="preserve"> </w:t>
      </w:r>
      <w:hyperlink r:id="rId11" w:history="1">
        <w:r w:rsidR="00147EAC" w:rsidRPr="00225CB4">
          <w:rPr>
            <w:rStyle w:val="Hyperlink"/>
          </w:rPr>
          <w:t>http://www.itu.int/en/ITU-T/Workshops-and-Seminars/bsg/201512/Pages/default.aspx</w:t>
        </w:r>
      </w:hyperlink>
      <w:r w:rsidR="00147EAC">
        <w:t xml:space="preserve">. </w:t>
      </w:r>
      <w:hyperlink r:id="rId12" w:history="1"/>
      <w:r w:rsidR="001C00E5" w:rsidRPr="00352BCD">
        <w:t>This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1D221C19" w:rsidR="00A9176F" w:rsidRDefault="00DF0FF7" w:rsidP="00AE4A6A">
      <w:r>
        <w:t>6</w:t>
      </w:r>
      <w:r w:rsidR="001C00E5">
        <w:tab/>
      </w:r>
      <w:r w:rsidR="0059191B">
        <w:t>G</w:t>
      </w:r>
      <w:r w:rsidR="00A9176F" w:rsidRPr="00A9176F">
        <w:t xml:space="preserve">eneral information for participants including hotel accommodation, transportation and visa requirements </w:t>
      </w:r>
      <w:r w:rsidR="005A0771">
        <w:t>will be made available at</w:t>
      </w:r>
      <w:r w:rsidR="00A9176F">
        <w:t xml:space="preserve"> the </w:t>
      </w:r>
      <w:r w:rsidR="00AE4A6A">
        <w:t>above-mentioned ITU website.</w:t>
      </w:r>
      <w:r w:rsidR="001A31D1">
        <w:t xml:space="preserve">  </w:t>
      </w:r>
    </w:p>
    <w:p w14:paraId="6018D121" w14:textId="757B5072" w:rsidR="001C00E5" w:rsidRPr="007A44DF" w:rsidRDefault="0094235B" w:rsidP="00620FCB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1C00E5">
        <w:tab/>
      </w:r>
      <w:r w:rsidR="001C00E5" w:rsidRPr="007A44DF">
        <w:t xml:space="preserve">To enable </w:t>
      </w:r>
      <w:r w:rsidR="00352BCD" w:rsidRPr="007A44DF">
        <w:t xml:space="preserve">ITU </w:t>
      </w:r>
      <w:r w:rsidR="001C00E5" w:rsidRPr="007A44DF">
        <w:t xml:space="preserve">to make the necessary arrangements concerning the organization of the </w:t>
      </w:r>
      <w:r w:rsidR="00766ED7" w:rsidRPr="007A44DF">
        <w:t>Forum</w:t>
      </w:r>
      <w:r w:rsidR="001C00E5" w:rsidRPr="007A44DF">
        <w:t xml:space="preserve">, I should be grateful if you would register via the on-line form at: </w:t>
      </w:r>
      <w:hyperlink r:id="rId13" w:history="1">
        <w:r w:rsidR="00147EAC" w:rsidRPr="00225CB4">
          <w:rPr>
            <w:rStyle w:val="Hyperlink"/>
          </w:rPr>
          <w:t xml:space="preserve"> http://www.itu.int/en/ITU-T/Workshops-and-Seminars/bsg/201512/Pages/default.aspx</w:t>
        </w:r>
      </w:hyperlink>
      <w:r w:rsidR="00331A31" w:rsidRPr="007A44DF">
        <w:t xml:space="preserve"> </w:t>
      </w:r>
      <w:r w:rsidR="001C00E5" w:rsidRPr="007A44DF">
        <w:t xml:space="preserve">as soon as possible, </w:t>
      </w:r>
      <w:proofErr w:type="gramStart"/>
      <w:r w:rsidR="001C00E5" w:rsidRPr="007A44DF">
        <w:t>but</w:t>
      </w:r>
      <w:proofErr w:type="gramEnd"/>
      <w:r w:rsidR="001C00E5" w:rsidRPr="007A44DF">
        <w:t xml:space="preserve"> </w:t>
      </w:r>
      <w:r w:rsidR="001C00E5" w:rsidRPr="007A44DF">
        <w:rPr>
          <w:b/>
        </w:rPr>
        <w:t xml:space="preserve">not later </w:t>
      </w:r>
      <w:r w:rsidR="001C00E5" w:rsidRPr="00620FCB">
        <w:rPr>
          <w:b/>
        </w:rPr>
        <w:t xml:space="preserve">than </w:t>
      </w:r>
      <w:r w:rsidR="00F06517">
        <w:rPr>
          <w:b/>
        </w:rPr>
        <w:t>14 December</w:t>
      </w:r>
      <w:r w:rsidR="00726484" w:rsidRPr="00620FCB">
        <w:rPr>
          <w:b/>
        </w:rPr>
        <w:t xml:space="preserve"> </w:t>
      </w:r>
      <w:r w:rsidR="001C00E5" w:rsidRPr="00620FCB">
        <w:rPr>
          <w:b/>
        </w:rPr>
        <w:t>2015</w:t>
      </w:r>
      <w:r w:rsidR="001C00E5" w:rsidRPr="007A44DF">
        <w:rPr>
          <w:b/>
        </w:rPr>
        <w:t>.</w:t>
      </w:r>
      <w:r w:rsidR="001C00E5" w:rsidRPr="007A44DF">
        <w:t xml:space="preserve"> </w:t>
      </w:r>
      <w:r w:rsidR="001C00E5" w:rsidRPr="007A44DF">
        <w:rPr>
          <w:b/>
          <w:bCs/>
        </w:rPr>
        <w:t>Please note that pre-registration of participants to</w:t>
      </w:r>
      <w:r w:rsidR="00766ED7" w:rsidRPr="007A44DF">
        <w:rPr>
          <w:b/>
          <w:bCs/>
        </w:rPr>
        <w:t xml:space="preserve"> our events</w:t>
      </w:r>
      <w:r w:rsidR="001C00E5" w:rsidRPr="007A44DF">
        <w:rPr>
          <w:b/>
          <w:bCs/>
        </w:rPr>
        <w:t xml:space="preserve"> is carried out exclusively </w:t>
      </w:r>
      <w:r w:rsidR="001C00E5" w:rsidRPr="007A44DF">
        <w:rPr>
          <w:b/>
          <w:bCs/>
          <w:i/>
          <w:iCs/>
        </w:rPr>
        <w:t>online</w:t>
      </w:r>
      <w:r w:rsidR="001C00E5" w:rsidRPr="007A44DF">
        <w:rPr>
          <w:b/>
          <w:bCs/>
        </w:rPr>
        <w:t xml:space="preserve">. </w:t>
      </w:r>
      <w:r w:rsidR="0059191B" w:rsidRPr="007A44DF">
        <w:t xml:space="preserve">Participants will </w:t>
      </w:r>
      <w:r w:rsidR="00964570" w:rsidRPr="007A44DF">
        <w:t xml:space="preserve">also </w:t>
      </w:r>
      <w:r w:rsidR="0059191B" w:rsidRPr="007A44DF">
        <w:t>be able to register o</w:t>
      </w:r>
      <w:r w:rsidR="00B76872" w:rsidRPr="007A44DF">
        <w:t>n</w:t>
      </w:r>
      <w:r w:rsidR="00D93C3A" w:rsidRPr="007A44DF">
        <w:t xml:space="preserve">-site </w:t>
      </w:r>
      <w:r w:rsidR="0059191B" w:rsidRPr="007A44DF">
        <w:t>on the day of the event.</w:t>
      </w:r>
    </w:p>
    <w:p w14:paraId="331BC8A3" w14:textId="7F6BA56B" w:rsidR="001C00E5" w:rsidRPr="00827AEF" w:rsidRDefault="00620FCB" w:rsidP="00815AF5">
      <w:pPr>
        <w:pStyle w:val="BodyText2"/>
        <w:rPr>
          <w:szCs w:val="24"/>
        </w:rPr>
      </w:pPr>
      <w:r>
        <w:rPr>
          <w:szCs w:val="24"/>
        </w:rPr>
        <w:t>8</w:t>
      </w:r>
      <w:r w:rsidR="001C00E5" w:rsidRPr="007A44DF">
        <w:rPr>
          <w:szCs w:val="24"/>
        </w:rPr>
        <w:tab/>
      </w:r>
      <w:r w:rsidR="001C00E5" w:rsidRPr="007A44DF">
        <w:rPr>
          <w:szCs w:val="24"/>
        </w:rPr>
        <w:tab/>
        <w:t>I would remind you that citizens of some countries are required</w:t>
      </w:r>
      <w:r w:rsidR="001C00E5" w:rsidRPr="00827AEF">
        <w:rPr>
          <w:szCs w:val="24"/>
        </w:rPr>
        <w:t xml:space="preserve"> to obtain a visa in order to enter and spend any time in </w:t>
      </w:r>
      <w:r w:rsidR="00815AF5">
        <w:rPr>
          <w:szCs w:val="24"/>
        </w:rPr>
        <w:t>Egypt</w:t>
      </w:r>
      <w:r w:rsidR="001C00E5" w:rsidRPr="00827AEF">
        <w:rPr>
          <w:szCs w:val="24"/>
        </w:rPr>
        <w:t xml:space="preserve">. The visa must be obtained from the office (embassy or consulate) representing </w:t>
      </w:r>
      <w:r w:rsidR="00815AF5">
        <w:rPr>
          <w:szCs w:val="24"/>
        </w:rPr>
        <w:t>Egypt</w:t>
      </w:r>
      <w:r w:rsidR="001C00E5" w:rsidRPr="00827AEF">
        <w:rPr>
          <w:szCs w:val="24"/>
        </w:rPr>
        <w:t xml:space="preserve"> in your country or, if there is no such office in your country, from the one that is closest to the country of departure.</w:t>
      </w:r>
    </w:p>
    <w:p w14:paraId="4BECF366" w14:textId="2C7EAC48" w:rsidR="00DF79A4" w:rsidRPr="00620FCB" w:rsidRDefault="001C00E5" w:rsidP="001F1B64">
      <w:pPr>
        <w:pStyle w:val="NormalWeb"/>
        <w:spacing w:before="120" w:after="120"/>
        <w:rPr>
          <w:rFonts w:asciiTheme="minorHAnsi" w:hAnsiTheme="minorHAnsi"/>
          <w:sz w:val="24"/>
          <w:szCs w:val="24"/>
        </w:rPr>
      </w:pPr>
      <w:r w:rsidRPr="00827AEF">
        <w:rPr>
          <w:rFonts w:asciiTheme="minorHAnsi" w:hAnsiTheme="minorHAnsi"/>
          <w:sz w:val="24"/>
          <w:szCs w:val="24"/>
        </w:rPr>
        <w:tab/>
      </w:r>
      <w:r w:rsidR="00DF79A4" w:rsidRPr="00620FCB">
        <w:rPr>
          <w:rFonts w:asciiTheme="minorHAnsi" w:hAnsiTheme="minorHAnsi" w:cstheme="majorBidi"/>
          <w:sz w:val="24"/>
          <w:szCs w:val="24"/>
        </w:rPr>
        <w:t xml:space="preserve">Participants who require a letter of </w:t>
      </w:r>
      <w:r w:rsidR="009B7377" w:rsidRPr="00620FCB">
        <w:rPr>
          <w:rFonts w:asciiTheme="minorHAnsi" w:hAnsiTheme="minorHAnsi" w:cstheme="majorBidi"/>
          <w:sz w:val="24"/>
          <w:szCs w:val="24"/>
        </w:rPr>
        <w:t>invitation to facilitate their visa appl</w:t>
      </w:r>
      <w:r w:rsidR="00E60CA3" w:rsidRPr="00620FCB">
        <w:rPr>
          <w:rFonts w:asciiTheme="minorHAnsi" w:hAnsiTheme="minorHAnsi" w:cstheme="majorBidi"/>
          <w:sz w:val="24"/>
          <w:szCs w:val="24"/>
        </w:rPr>
        <w:t xml:space="preserve">ication are kindly asked to </w:t>
      </w:r>
      <w:r w:rsidR="00620FCB" w:rsidRPr="00620FCB">
        <w:rPr>
          <w:rFonts w:asciiTheme="minorHAnsi" w:hAnsiTheme="minorHAnsi" w:cstheme="majorBidi"/>
          <w:sz w:val="24"/>
          <w:szCs w:val="24"/>
        </w:rPr>
        <w:t xml:space="preserve">complete and return the visa support Form 1 in </w:t>
      </w:r>
      <w:r w:rsidR="00620FCB" w:rsidRPr="00620FCB">
        <w:rPr>
          <w:rFonts w:asciiTheme="minorHAnsi" w:hAnsiTheme="minorHAnsi" w:cstheme="majorBidi"/>
          <w:b/>
          <w:bCs/>
          <w:sz w:val="24"/>
          <w:szCs w:val="24"/>
        </w:rPr>
        <w:t xml:space="preserve">Annex 2 </w:t>
      </w:r>
      <w:r w:rsidR="00075469" w:rsidRPr="00620FCB">
        <w:rPr>
          <w:rFonts w:asciiTheme="minorHAnsi" w:hAnsiTheme="minorHAnsi" w:cstheme="majorBidi"/>
          <w:sz w:val="24"/>
          <w:szCs w:val="24"/>
        </w:rPr>
        <w:t xml:space="preserve">no later than </w:t>
      </w:r>
      <w:r w:rsidR="00815AF5" w:rsidRPr="00620FCB">
        <w:rPr>
          <w:rFonts w:asciiTheme="minorHAnsi" w:hAnsiTheme="minorHAnsi" w:cstheme="majorBidi"/>
          <w:b/>
          <w:bCs/>
          <w:sz w:val="24"/>
          <w:szCs w:val="24"/>
        </w:rPr>
        <w:t>8 December</w:t>
      </w:r>
      <w:r w:rsidR="00075469" w:rsidRPr="00620FCB">
        <w:rPr>
          <w:rFonts w:asciiTheme="minorHAnsi" w:hAnsiTheme="minorHAnsi" w:cstheme="majorBidi"/>
          <w:b/>
          <w:bCs/>
          <w:sz w:val="24"/>
          <w:szCs w:val="24"/>
        </w:rPr>
        <w:t xml:space="preserve"> 2015</w:t>
      </w:r>
      <w:r w:rsidR="00075469" w:rsidRPr="00620FCB">
        <w:rPr>
          <w:rFonts w:asciiTheme="minorHAnsi" w:hAnsiTheme="minorHAnsi" w:cstheme="majorBidi"/>
          <w:sz w:val="24"/>
          <w:szCs w:val="24"/>
        </w:rPr>
        <w:t xml:space="preserve">, </w:t>
      </w:r>
      <w:r w:rsidR="00E60CA3" w:rsidRPr="00620FCB">
        <w:rPr>
          <w:rFonts w:asciiTheme="minorHAnsi" w:hAnsiTheme="minorHAnsi" w:cstheme="majorBidi"/>
          <w:sz w:val="24"/>
          <w:szCs w:val="24"/>
        </w:rPr>
        <w:t>to:</w:t>
      </w:r>
      <w:r w:rsidR="009B7377" w:rsidRPr="00620FCB">
        <w:rPr>
          <w:rFonts w:asciiTheme="minorHAnsi" w:hAnsiTheme="minorHAnsi" w:cstheme="majorBidi"/>
          <w:sz w:val="24"/>
          <w:szCs w:val="24"/>
        </w:rPr>
        <w:t xml:space="preserve"> </w:t>
      </w:r>
      <w:r w:rsidR="00BE67A8" w:rsidRPr="00620FCB">
        <w:rPr>
          <w:rFonts w:asciiTheme="minorHAnsi" w:hAnsiTheme="minorHAnsi" w:cstheme="majorBidi"/>
          <w:b/>
          <w:bCs/>
          <w:sz w:val="24"/>
          <w:szCs w:val="24"/>
        </w:rPr>
        <w:t xml:space="preserve">Mr Basel EL </w:t>
      </w:r>
      <w:proofErr w:type="spellStart"/>
      <w:r w:rsidR="00BE67A8" w:rsidRPr="00620FCB">
        <w:rPr>
          <w:rFonts w:asciiTheme="minorHAnsi" w:hAnsiTheme="minorHAnsi" w:cstheme="majorBidi"/>
          <w:b/>
          <w:bCs/>
          <w:sz w:val="24"/>
          <w:szCs w:val="24"/>
        </w:rPr>
        <w:t>Tabie</w:t>
      </w:r>
      <w:proofErr w:type="spellEnd"/>
      <w:r w:rsidR="00BE67A8" w:rsidRPr="00620FCB">
        <w:rPr>
          <w:rFonts w:asciiTheme="minorHAnsi" w:hAnsiTheme="minorHAnsi" w:cstheme="majorBidi"/>
          <w:b/>
          <w:bCs/>
          <w:sz w:val="24"/>
          <w:szCs w:val="24"/>
        </w:rPr>
        <w:t>, Senior Specialist Event Management</w:t>
      </w:r>
      <w:r w:rsidR="00223053" w:rsidRPr="00620FCB">
        <w:rPr>
          <w:rFonts w:asciiTheme="minorHAnsi" w:hAnsiTheme="minorHAnsi" w:cstheme="majorBidi"/>
          <w:b/>
          <w:bCs/>
          <w:sz w:val="24"/>
          <w:szCs w:val="24"/>
        </w:rPr>
        <w:t>;</w:t>
      </w:r>
      <w:r w:rsidR="00663719" w:rsidRPr="00620FCB">
        <w:rPr>
          <w:rFonts w:asciiTheme="minorHAnsi" w:hAnsiTheme="minorHAnsi" w:cstheme="majorBidi"/>
          <w:b/>
          <w:bCs/>
          <w:sz w:val="24"/>
          <w:szCs w:val="24"/>
        </w:rPr>
        <w:t xml:space="preserve"> e-mail: </w:t>
      </w:r>
      <w:hyperlink r:id="rId14" w:history="1">
        <w:r w:rsidR="00BE67A8" w:rsidRPr="00620FCB">
          <w:rPr>
            <w:rStyle w:val="Hyperlink"/>
            <w:rFonts w:asciiTheme="minorHAnsi" w:hAnsiTheme="minorHAnsi" w:cstheme="majorBidi"/>
            <w:b/>
            <w:bCs/>
            <w:sz w:val="24"/>
            <w:szCs w:val="24"/>
          </w:rPr>
          <w:t>beltabie@tra.gov.eg</w:t>
        </w:r>
      </w:hyperlink>
      <w:r w:rsidR="001F1B64">
        <w:rPr>
          <w:rFonts w:asciiTheme="minorHAnsi" w:hAnsiTheme="minorHAnsi" w:cstheme="majorBidi"/>
          <w:sz w:val="24"/>
          <w:szCs w:val="24"/>
        </w:rPr>
        <w:t xml:space="preserve">. </w:t>
      </w:r>
      <w:r w:rsidR="00DF79A4" w:rsidRPr="00620FCB">
        <w:rPr>
          <w:rFonts w:asciiTheme="minorHAnsi" w:hAnsiTheme="minorHAnsi" w:cstheme="majorBidi"/>
          <w:sz w:val="24"/>
          <w:szCs w:val="24"/>
        </w:rPr>
        <w:t>Please be aware that visa approval might take time so kindly send your application as soon as possible</w:t>
      </w:r>
      <w:r w:rsidR="00281D33" w:rsidRPr="00620FCB">
        <w:rPr>
          <w:rFonts w:asciiTheme="minorHAnsi" w:hAnsiTheme="minorHAnsi" w:cstheme="majorBidi"/>
          <w:sz w:val="24"/>
          <w:szCs w:val="24"/>
        </w:rPr>
        <w:t>.</w:t>
      </w:r>
      <w:r w:rsidR="00DF79A4" w:rsidRPr="00620FCB">
        <w:rPr>
          <w:rFonts w:asciiTheme="minorHAnsi" w:hAnsiTheme="minorHAnsi" w:cstheme="majorBidi"/>
          <w:sz w:val="24"/>
          <w:szCs w:val="24"/>
        </w:rPr>
        <w:t xml:space="preserve">  </w:t>
      </w:r>
      <w:r w:rsidR="00DF79A4" w:rsidRPr="00620FCB">
        <w:rPr>
          <w:rFonts w:asciiTheme="minorHAnsi" w:hAnsiTheme="minorHAnsi" w:cstheme="majorBidi"/>
          <w:sz w:val="24"/>
          <w:szCs w:val="24"/>
        </w:rPr>
        <w:br/>
      </w:r>
    </w:p>
    <w:p w14:paraId="5C427641" w14:textId="7217372F" w:rsidR="00DF79A4" w:rsidRPr="00827AEF" w:rsidRDefault="00DF79A4" w:rsidP="00DF79A4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</w:p>
    <w:p w14:paraId="7CBF9285" w14:textId="33035859" w:rsidR="00DF79A4" w:rsidRDefault="00E019ED" w:rsidP="00620FCB">
      <w:pPr>
        <w:pStyle w:val="BodyText2"/>
        <w:rPr>
          <w:szCs w:val="24"/>
        </w:rPr>
      </w:pPr>
      <w:bookmarkStart w:id="5" w:name="_GoBack"/>
      <w:bookmarkEnd w:id="5"/>
      <w:r w:rsidRPr="00827AEF">
        <w:rPr>
          <w:szCs w:val="24"/>
        </w:rPr>
        <w:br/>
      </w:r>
    </w:p>
    <w:p w14:paraId="181BED38" w14:textId="627E736F" w:rsidR="00620FCB" w:rsidRPr="00827AEF" w:rsidRDefault="00620FCB" w:rsidP="00620FCB">
      <w:pPr>
        <w:pStyle w:val="BodyText2"/>
        <w:rPr>
          <w:szCs w:val="24"/>
        </w:rPr>
      </w:pPr>
    </w:p>
    <w:p w14:paraId="1A7AD781" w14:textId="6DD5DB8F" w:rsidR="00F97ED6" w:rsidRDefault="008B6B79" w:rsidP="008B6B79">
      <w:pPr>
        <w:spacing w:before="240"/>
        <w:ind w:right="91"/>
        <w:rPr>
          <w:b/>
          <w:szCs w:val="24"/>
          <w:lang w:val="en-US"/>
        </w:rPr>
      </w:pPr>
      <w:r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  <w:r>
        <w:rPr>
          <w:szCs w:val="24"/>
        </w:rPr>
        <w:br/>
      </w:r>
      <w:r w:rsidR="00762508">
        <w:rPr>
          <w:b/>
          <w:szCs w:val="24"/>
          <w:lang w:val="en-US"/>
        </w:rPr>
        <w:t xml:space="preserve"> </w:t>
      </w:r>
      <w:r w:rsidR="002E50E7">
        <w:rPr>
          <w:b/>
          <w:szCs w:val="24"/>
          <w:lang w:val="en-US"/>
        </w:rPr>
        <w:br/>
        <w:t>Annex</w:t>
      </w:r>
      <w:r w:rsidR="00D4380C">
        <w:rPr>
          <w:b/>
          <w:szCs w:val="24"/>
          <w:lang w:val="en-US"/>
        </w:rPr>
        <w:t>es: 2</w:t>
      </w:r>
      <w:r w:rsidR="00F97ED6">
        <w:rPr>
          <w:b/>
          <w:szCs w:val="24"/>
          <w:lang w:val="en-US"/>
        </w:rPr>
        <w:br w:type="page"/>
      </w:r>
    </w:p>
    <w:p w14:paraId="75AA22D0" w14:textId="77777777" w:rsidR="00F97ED6" w:rsidRDefault="00F97ED6" w:rsidP="00F97ED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  <w:r>
        <w:rPr>
          <w:lang w:val="en-US"/>
        </w:rPr>
        <w:lastRenderedPageBreak/>
        <w:t>ANNEX 1</w:t>
      </w:r>
    </w:p>
    <w:p w14:paraId="1B06732F" w14:textId="399E0466" w:rsidR="00F97ED6" w:rsidRDefault="00762508" w:rsidP="00F97ED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  <w:r>
        <w:t>(</w:t>
      </w:r>
      <w:proofErr w:type="gramStart"/>
      <w:r>
        <w:t>to</w:t>
      </w:r>
      <w:proofErr w:type="gramEnd"/>
      <w:r>
        <w:t xml:space="preserve"> TSB Circular </w:t>
      </w:r>
      <w:r w:rsidR="00FC32CB">
        <w:t>182</w:t>
      </w:r>
      <w:r w:rsidR="00F97ED6">
        <w:t>)</w:t>
      </w:r>
    </w:p>
    <w:p w14:paraId="3D3AFF01" w14:textId="77777777" w:rsidR="008D0776" w:rsidRDefault="000224E2" w:rsidP="008D077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</w:rPr>
      </w:pPr>
      <w:r>
        <w:rPr>
          <w:b/>
          <w:bCs/>
        </w:rPr>
        <w:br/>
      </w:r>
      <w:r w:rsidR="008D0776">
        <w:rPr>
          <w:b/>
          <w:bCs/>
        </w:rPr>
        <w:t>Preliminary Draft Programme</w:t>
      </w:r>
    </w:p>
    <w:p w14:paraId="40264AC5" w14:textId="77777777" w:rsidR="008D0776" w:rsidRDefault="008D077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5207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2"/>
      </w:tblGrid>
      <w:tr w:rsidR="008D0776" w14:paraId="625E3240" w14:textId="77777777" w:rsidTr="000604E1">
        <w:trPr>
          <w:tblCellSpacing w:w="15" w:type="dxa"/>
        </w:trPr>
        <w:tc>
          <w:tcPr>
            <w:tcW w:w="4970" w:type="pct"/>
            <w:vAlign w:val="center"/>
          </w:tcPr>
          <w:tbl>
            <w:tblPr>
              <w:tblW w:w="4747" w:type="pct"/>
              <w:tblCellSpacing w:w="0" w:type="dxa"/>
              <w:tblInd w:w="142" w:type="dxa"/>
              <w:shd w:val="clear" w:color="auto" w:fill="99CC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8D0776" w:rsidRPr="007607DC" w14:paraId="0921AD3F" w14:textId="77777777" w:rsidTr="000604E1">
              <w:trPr>
                <w:tblCellSpacing w:w="0" w:type="dxa"/>
              </w:trPr>
              <w:tc>
                <w:tcPr>
                  <w:tcW w:w="5000" w:type="pct"/>
                  <w:shd w:val="clear" w:color="auto" w:fill="C6D9F1"/>
                  <w:vAlign w:val="center"/>
                </w:tcPr>
                <w:p w14:paraId="180F3545" w14:textId="77777777" w:rsidR="008D0776" w:rsidRPr="00E62421" w:rsidRDefault="008D0776" w:rsidP="000604E1">
                  <w:pPr>
                    <w:tabs>
                      <w:tab w:val="left" w:pos="4111"/>
                    </w:tabs>
                    <w:ind w:left="57"/>
                    <w:jc w:val="center"/>
                    <w:rPr>
                      <w:rFonts w:ascii="Verdana" w:hAnsi="Verdana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8"/>
                      <w:szCs w:val="28"/>
                    </w:rPr>
                    <w:t>ITU Regional Standardization Forum</w:t>
                  </w:r>
                  <w:r w:rsidRPr="00E62421">
                    <w:rPr>
                      <w:rFonts w:ascii="Verdana" w:hAnsi="Verdana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  <w:bCs/>
                      <w:sz w:val="28"/>
                      <w:szCs w:val="28"/>
                    </w:rPr>
                    <w:t>For Arab Region</w:t>
                  </w:r>
                </w:p>
                <w:p w14:paraId="1A7B5968" w14:textId="7AB10B01" w:rsidR="008D0776" w:rsidRPr="007607DC" w:rsidRDefault="008D0776" w:rsidP="000604E1">
                  <w:pPr>
                    <w:spacing w:before="240"/>
                    <w:jc w:val="center"/>
                    <w:rPr>
                      <w:rFonts w:ascii="Verdana" w:hAnsi="Verdana"/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Verdana" w:hAnsi="Verdana"/>
                      <w:b/>
                      <w:bCs/>
                      <w:lang w:val="en-CA"/>
                    </w:rPr>
                    <w:t>(Cairo, Egypt)</w:t>
                  </w:r>
                </w:p>
              </w:tc>
            </w:tr>
            <w:tr w:rsidR="008D0776" w14:paraId="575142D3" w14:textId="77777777" w:rsidTr="000604E1">
              <w:trPr>
                <w:tblCellSpacing w:w="0" w:type="dxa"/>
              </w:trPr>
              <w:tc>
                <w:tcPr>
                  <w:tcW w:w="5000" w:type="pct"/>
                  <w:shd w:val="clear" w:color="auto" w:fill="C6D9F1"/>
                  <w:vAlign w:val="center"/>
                </w:tcPr>
                <w:p w14:paraId="6C0001C8" w14:textId="782CCEDE" w:rsidR="008D0776" w:rsidRPr="00094023" w:rsidRDefault="008D0776" w:rsidP="000604E1">
                  <w:pPr>
                    <w:spacing w:line="240" w:lineRule="atLeast"/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637D8B84" w14:textId="77777777" w:rsidR="008D0776" w:rsidRDefault="008D0776" w:rsidP="000604E1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D0776" w:rsidRPr="008A3695" w14:paraId="76D6F320" w14:textId="77777777" w:rsidTr="000604E1">
        <w:trPr>
          <w:trHeight w:val="2812"/>
          <w:tblCellSpacing w:w="15" w:type="dxa"/>
        </w:trPr>
        <w:tc>
          <w:tcPr>
            <w:tcW w:w="4970" w:type="pct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72"/>
            </w:tblGrid>
            <w:tr w:rsidR="008D0776" w:rsidRPr="008A3695" w14:paraId="6B9DA175" w14:textId="77777777" w:rsidTr="000604E1">
              <w:trPr>
                <w:trHeight w:val="2596"/>
                <w:tblCellSpacing w:w="15" w:type="dxa"/>
              </w:trPr>
              <w:tc>
                <w:tcPr>
                  <w:tcW w:w="4969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tbl>
                  <w:tblPr>
                    <w:tblW w:w="9556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03"/>
                    <w:gridCol w:w="7753"/>
                  </w:tblGrid>
                  <w:tr w:rsidR="008D0776" w:rsidRPr="00E907A6" w14:paraId="5C7D8BC9" w14:textId="77777777" w:rsidTr="000604E1">
                    <w:trPr>
                      <w:tblCellSpacing w:w="15" w:type="dxa"/>
                    </w:trPr>
                    <w:tc>
                      <w:tcPr>
                        <w:tcW w:w="9496" w:type="dxa"/>
                        <w:gridSpan w:val="2"/>
                        <w:tcBorders>
                          <w:top w:val="dotted" w:sz="6" w:space="0" w:color="737373"/>
                          <w:left w:val="dotted" w:sz="6" w:space="0" w:color="737373"/>
                          <w:bottom w:val="dotted" w:sz="6" w:space="0" w:color="737373"/>
                          <w:right w:val="dotted" w:sz="6" w:space="0" w:color="737373"/>
                        </w:tcBorders>
                        <w:shd w:val="clear" w:color="auto" w:fill="548DD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</w:tcPr>
                      <w:p w14:paraId="52BA9F49" w14:textId="77777777" w:rsidR="008D0776" w:rsidRPr="00E907A6" w:rsidRDefault="008D0776" w:rsidP="000604E1">
                        <w:pPr>
                          <w:spacing w:after="12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20"/>
                          </w:rPr>
                          <w:t>20 December 2015</w:t>
                        </w:r>
                      </w:p>
                    </w:tc>
                  </w:tr>
                  <w:tr w:rsidR="008D0776" w:rsidRPr="00E907A6" w14:paraId="48A24A24" w14:textId="77777777" w:rsidTr="000604E1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576876CF" w14:textId="77777777" w:rsidR="008D0776" w:rsidRPr="00E907A6" w:rsidRDefault="008D0776" w:rsidP="000604E1">
                        <w:pPr>
                          <w:spacing w:after="12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0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8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30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-09: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5DA2C667" w14:textId="77777777" w:rsidR="008D0776" w:rsidRPr="00E907A6" w:rsidRDefault="008D0776" w:rsidP="000604E1">
                        <w:pPr>
                          <w:spacing w:after="120"/>
                          <w:rPr>
                            <w:rFonts w:ascii="Verdana" w:hAnsi="Verdana"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Registration</w:t>
                        </w:r>
                      </w:p>
                    </w:tc>
                  </w:tr>
                  <w:tr w:rsidR="008D0776" w:rsidRPr="00E907A6" w14:paraId="7092FA91" w14:textId="77777777" w:rsidTr="000604E1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15031010" w14:textId="77777777" w:rsidR="008D0776" w:rsidRPr="00E907A6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09: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30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10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318BE624" w14:textId="77777777" w:rsidR="008D0776" w:rsidRDefault="008D0776" w:rsidP="000604E1">
                        <w:pPr>
                          <w:spacing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Opening Session</w:t>
                        </w:r>
                      </w:p>
                      <w:p w14:paraId="5F08D2FC" w14:textId="77777777" w:rsidR="008D0776" w:rsidRPr="00C3058E" w:rsidRDefault="008D0776" w:rsidP="008D0776">
                        <w:pPr>
                          <w:pStyle w:val="ListParagraph"/>
                          <w:tabs>
                            <w:tab w:val="clear" w:pos="1134"/>
                            <w:tab w:val="clear" w:pos="1871"/>
                            <w:tab w:val="clear" w:pos="2268"/>
                          </w:tabs>
                          <w:overflowPunct/>
                          <w:autoSpaceDE/>
                          <w:autoSpaceDN/>
                          <w:adjustRightInd/>
                          <w:spacing w:before="0" w:after="60"/>
                          <w:ind w:left="360"/>
                          <w:contextualSpacing w:val="0"/>
                          <w:textAlignment w:val="auto"/>
                          <w:rPr>
                            <w:rFonts w:ascii="Verdana" w:hAnsi="Verdana"/>
                            <w:sz w:val="20"/>
                          </w:rPr>
                        </w:pPr>
                      </w:p>
                    </w:tc>
                  </w:tr>
                  <w:tr w:rsidR="008D0776" w:rsidRPr="00E907A6" w14:paraId="74C00C2E" w14:textId="77777777" w:rsidTr="000604E1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51A37187" w14:textId="77777777" w:rsidR="008D0776" w:rsidRPr="00E907A6" w:rsidRDefault="008D0776" w:rsidP="000604E1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10:10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-10: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064734C5" w14:textId="77777777" w:rsidR="008D0776" w:rsidRPr="00E907A6" w:rsidRDefault="008D0776" w:rsidP="000604E1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Coffee Break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 xml:space="preserve"> &amp; Group Photo</w:t>
                        </w:r>
                      </w:p>
                    </w:tc>
                  </w:tr>
                  <w:tr w:rsidR="008D0776" w:rsidRPr="00E907A6" w14:paraId="72706E70" w14:textId="77777777" w:rsidTr="000604E1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06A03DC5" w14:textId="543AE098" w:rsidR="008D0776" w:rsidRPr="00E907A6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10: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30</w:t>
                        </w:r>
                        <w:r w:rsidR="00AC3AA0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-</w:t>
                        </w:r>
                        <w:r w:rsidR="00AC3AA0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11.05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4C6E6830" w14:textId="30DA4265" w:rsidR="008D0776" w:rsidRPr="00E907A6" w:rsidRDefault="008D0776" w:rsidP="000604E1">
                        <w:pPr>
                          <w:spacing w:after="120"/>
                          <w:ind w:left="9" w:hanging="9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SESSION 1: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 xml:space="preserve">  Introduction to ITU-T Standardization Process</w:t>
                        </w:r>
                      </w:p>
                      <w:p w14:paraId="429FC710" w14:textId="77777777" w:rsidR="008D0776" w:rsidRDefault="008D0776" w:rsidP="000604E1">
                        <w:pPr>
                          <w:spacing w:after="60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This session will provide an introduction to the ITU, the ITU-T standardization process, the work of study groups, the roles of secretariat and Members respectively.</w:t>
                        </w:r>
                      </w:p>
                      <w:p w14:paraId="06A4918C" w14:textId="77777777" w:rsidR="008D0776" w:rsidRPr="009E46DE" w:rsidRDefault="008D0776" w:rsidP="000604E1">
                        <w:pPr>
                          <w:pStyle w:val="ListParagraph"/>
                          <w:spacing w:after="60"/>
                          <w:jc w:val="both"/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8D0776" w:rsidRPr="00E907A6" w14:paraId="3EFEF258" w14:textId="77777777" w:rsidTr="000604E1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5E49C2EF" w14:textId="77777777" w:rsidR="008D0776" w:rsidRPr="00E907A6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11.05 – 11.35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4EC83B97" w14:textId="544D994C" w:rsidR="008D0776" w:rsidRDefault="008D0776" w:rsidP="000604E1">
                        <w:pPr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 xml:space="preserve">SESSION </w:t>
                        </w:r>
                        <w:r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>2</w:t>
                        </w:r>
                        <w:r w:rsidRPr="00E907A6"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>: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  <w:t xml:space="preserve">  Overview of key documents and terms used in study groups and WTSA meetings.</w:t>
                        </w:r>
                        <w:r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 xml:space="preserve"> </w:t>
                        </w:r>
                      </w:p>
                      <w:p w14:paraId="72A2F7DA" w14:textId="77777777" w:rsidR="008D0776" w:rsidRDefault="008D0776" w:rsidP="000604E1">
                        <w:pPr>
                          <w:rPr>
                            <w:rFonts w:ascii="Verdana" w:hAnsi="Verdana" w:cs="Arial"/>
                            <w:b/>
                            <w:bCs/>
                            <w:sz w:val="20"/>
                          </w:rPr>
                        </w:pPr>
                      </w:p>
                      <w:p w14:paraId="710B6AE4" w14:textId="77777777" w:rsidR="008D0776" w:rsidRDefault="008D0776" w:rsidP="000604E1">
                        <w:pPr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</w:pPr>
                        <w:r w:rsidRPr="00D06D23"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  <w:t xml:space="preserve">This session </w:t>
                        </w:r>
                        <w:r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  <w:t>discuss the meanings of terms used in study groups and WTSA meetings such as Resolution, ITU-T Recommendations, base texts, TDs, contributions, reports, technical report/paper. Work item, work programme etc</w:t>
                        </w:r>
                        <w:r w:rsidRPr="00D06D23"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  <w:t>.</w:t>
                        </w:r>
                      </w:p>
                      <w:p w14:paraId="5E10A10A" w14:textId="77777777" w:rsidR="008D0776" w:rsidRPr="0021291A" w:rsidRDefault="008D0776" w:rsidP="000604E1">
                        <w:pPr>
                          <w:pStyle w:val="ListParagraph"/>
                          <w:rPr>
                            <w:rFonts w:ascii="Verdana" w:hAnsi="Verdana" w:cs="Arial"/>
                            <w:sz w:val="20"/>
                          </w:rPr>
                        </w:pPr>
                      </w:p>
                    </w:tc>
                  </w:tr>
                  <w:tr w:rsidR="008D0776" w:rsidRPr="00E907A6" w14:paraId="5E3D069C" w14:textId="77777777" w:rsidTr="000604E1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55A40185" w14:textId="77777777" w:rsidR="008D0776" w:rsidRPr="00620FCB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620FCB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11:35 – 12:35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0FDB2635" w14:textId="77777777" w:rsidR="008D0776" w:rsidRPr="006D7B8E" w:rsidRDefault="008D0776" w:rsidP="000604E1">
                        <w:pPr>
                          <w:spacing w:after="60"/>
                          <w:rPr>
                            <w:rFonts w:ascii="Verdana" w:eastAsia="Arial" w:hAnsi="Verdana" w:cs="Arial"/>
                            <w:b/>
                            <w:sz w:val="20"/>
                            <w:highlight w:val="yellow"/>
                            <w:lang w:eastAsia="en-GB"/>
                          </w:rPr>
                        </w:pPr>
                        <w:r w:rsidRPr="00E907A6"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 xml:space="preserve">SESSION </w:t>
                        </w:r>
                        <w:r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>3: Setting up a National Standardization Secretariat for ITU-T</w:t>
                        </w:r>
                      </w:p>
                      <w:p w14:paraId="65557F64" w14:textId="77777777" w:rsidR="008D0776" w:rsidRDefault="008D0776" w:rsidP="000604E1">
                        <w:pPr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</w:pPr>
                      </w:p>
                      <w:p w14:paraId="1C050BC0" w14:textId="77777777" w:rsidR="008D0776" w:rsidRDefault="008D0776" w:rsidP="000604E1">
                        <w:pPr>
                          <w:jc w:val="both"/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</w:pPr>
                        <w:r w:rsidRPr="00B67B43"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  <w:t xml:space="preserve">Participation by national governments, industry members, technical experts and policy leaders in the work of ITU on global telecommunication standardization requires appropriate resources and a practical organizational and management structure within their country to effectively use those resources.  This session describes the functions, benefits and means to establish such national-level processes and organizations, referred to as a National Standardization Secretariat (NSS).  </w:t>
                        </w:r>
                      </w:p>
                      <w:p w14:paraId="08A09839" w14:textId="77777777" w:rsidR="008D0776" w:rsidRDefault="008D0776" w:rsidP="000604E1">
                        <w:pPr>
                          <w:jc w:val="both"/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</w:pPr>
                      </w:p>
                      <w:p w14:paraId="2F54AB51" w14:textId="6AE9A7F8" w:rsidR="008D0776" w:rsidRPr="00B67B43" w:rsidRDefault="008D0776" w:rsidP="008D0776">
                        <w:pPr>
                          <w:jc w:val="both"/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</w:pPr>
                        <w:r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  <w:t xml:space="preserve">&lt;Presentations from countries in the region would also be encouraged </w:t>
                        </w:r>
                        <w:proofErr w:type="spellStart"/>
                        <w:r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  <w:t>e.g</w:t>
                        </w:r>
                        <w:proofErr w:type="spellEnd"/>
                        <w:r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  <w:t xml:space="preserve"> Egypt or UAE&gt;</w:t>
                        </w:r>
                      </w:p>
                    </w:tc>
                  </w:tr>
                  <w:tr w:rsidR="008D0776" w:rsidRPr="00E907A6" w14:paraId="39FA4435" w14:textId="77777777" w:rsidTr="000604E1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663373C0" w14:textId="0EA287AC" w:rsidR="008D0776" w:rsidRPr="00620FCB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620FCB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lastRenderedPageBreak/>
                          <w:t>12:35 – 13:00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5EEC67DC" w14:textId="77777777" w:rsidR="008D0776" w:rsidRPr="00620FCB" w:rsidRDefault="008D0776" w:rsidP="000604E1">
                        <w:pPr>
                          <w:spacing w:after="60"/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</w:pPr>
                        <w:r w:rsidRPr="00620FCB"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>Session 4: Hot topics at WTSA for Arab Region</w:t>
                        </w:r>
                      </w:p>
                      <w:p w14:paraId="2E595E55" w14:textId="77777777" w:rsidR="008D0776" w:rsidRPr="00620FCB" w:rsidRDefault="008D0776" w:rsidP="000604E1">
                        <w:pPr>
                          <w:spacing w:after="60"/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</w:pPr>
                      </w:p>
                      <w:p w14:paraId="3B7787FF" w14:textId="20DDC903" w:rsidR="008D0776" w:rsidRPr="00620FCB" w:rsidRDefault="008D0776" w:rsidP="008D0776">
                        <w:pPr>
                          <w:spacing w:after="60"/>
                          <w:rPr>
                            <w:rFonts w:ascii="Verdana" w:eastAsia="Arial" w:hAnsi="Verdana" w:cs="Arial"/>
                            <w:bCs/>
                            <w:sz w:val="20"/>
                            <w:lang w:eastAsia="en-GB"/>
                          </w:rPr>
                        </w:pPr>
                        <w:r w:rsidRPr="00620FCB">
                          <w:rPr>
                            <w:rFonts w:ascii="Verdana" w:eastAsia="Arial" w:hAnsi="Verdana" w:cs="Arial"/>
                            <w:bCs/>
                            <w:sz w:val="20"/>
                            <w:lang w:eastAsia="en-GB"/>
                          </w:rPr>
                          <w:t>This session will discuss the hot topics from the Arab region for WTSA-16 meeting.</w:t>
                        </w:r>
                      </w:p>
                      <w:p w14:paraId="73A91E3F" w14:textId="77777777" w:rsidR="008D0776" w:rsidRPr="00620FCB" w:rsidRDefault="008D0776" w:rsidP="000604E1">
                        <w:pPr>
                          <w:spacing w:after="60"/>
                          <w:rPr>
                            <w:rFonts w:ascii="Verdana" w:eastAsia="Arial" w:hAnsi="Verdana" w:cs="Arial"/>
                            <w:bCs/>
                            <w:sz w:val="20"/>
                            <w:lang w:eastAsia="en-GB"/>
                          </w:rPr>
                        </w:pPr>
                      </w:p>
                    </w:tc>
                  </w:tr>
                  <w:tr w:rsidR="008D0776" w:rsidRPr="00E907A6" w14:paraId="17375DD8" w14:textId="77777777" w:rsidTr="000604E1">
                    <w:trPr>
                      <w:trHeight w:val="452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51177FB1" w14:textId="77777777" w:rsidR="008D0776" w:rsidRPr="00E907A6" w:rsidRDefault="008D0776" w:rsidP="000604E1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3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00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-1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4:00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0D8A8C5C" w14:textId="77777777" w:rsidR="008D0776" w:rsidRPr="00E907A6" w:rsidRDefault="008D0776" w:rsidP="000604E1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Lunch</w:t>
                        </w:r>
                      </w:p>
                    </w:tc>
                  </w:tr>
                  <w:tr w:rsidR="008D0776" w:rsidRPr="00E32DEA" w14:paraId="1B5000C6" w14:textId="77777777" w:rsidTr="000604E1">
                    <w:trPr>
                      <w:trHeight w:val="385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4217F8B1" w14:textId="77777777" w:rsidR="008D0776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14:00 – 14:35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2CAC743F" w14:textId="77777777" w:rsidR="008D0776" w:rsidRPr="006D7B8E" w:rsidRDefault="008D0776" w:rsidP="000604E1">
                        <w:pPr>
                          <w:spacing w:after="60"/>
                          <w:rPr>
                            <w:rFonts w:ascii="Verdana" w:eastAsia="Arial" w:hAnsi="Verdana" w:cs="Arial"/>
                            <w:b/>
                            <w:sz w:val="20"/>
                            <w:highlight w:val="yellow"/>
                            <w:lang w:eastAsia="en-GB"/>
                          </w:rPr>
                        </w:pPr>
                        <w:r w:rsidRPr="00E907A6"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 xml:space="preserve">SESSION </w:t>
                        </w:r>
                        <w:r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 xml:space="preserve">5: Guidelines for effective preparation </w:t>
                        </w:r>
                      </w:p>
                      <w:p w14:paraId="6EF45579" w14:textId="77777777" w:rsidR="008D0776" w:rsidRDefault="008D0776" w:rsidP="000604E1">
                        <w:pPr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</w:pPr>
                      </w:p>
                      <w:p w14:paraId="7D9369D5" w14:textId="65152B58" w:rsidR="008D0776" w:rsidRPr="00EC34C1" w:rsidRDefault="008D0776" w:rsidP="008D0776">
                        <w:pPr>
                          <w:rPr>
                            <w:rFonts w:ascii="Verdana" w:eastAsia="Arial" w:hAnsi="Verdana" w:cs="Arial"/>
                            <w:bCs/>
                            <w:sz w:val="20"/>
                            <w:lang w:eastAsia="en-GB"/>
                          </w:rPr>
                        </w:pPr>
                        <w:r w:rsidRPr="00EC34C1"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  <w:t>This session will discuss the preparation that needs to take place before a study group meeting and WTSA, including the definition of key objectives by delegates and delegations.</w:t>
                        </w:r>
                        <w:r>
                          <w:rPr>
                            <w:rFonts w:ascii="Verdana" w:hAnsi="Verdana" w:cs="Segoe UI"/>
                            <w:color w:val="000000"/>
                            <w:sz w:val="20"/>
                          </w:rPr>
                          <w:br/>
                        </w:r>
                      </w:p>
                    </w:tc>
                  </w:tr>
                  <w:tr w:rsidR="008D0776" w:rsidRPr="00E32DEA" w14:paraId="60A595AF" w14:textId="77777777" w:rsidTr="000604E1">
                    <w:trPr>
                      <w:trHeight w:val="385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673A7116" w14:textId="77777777" w:rsidR="008D0776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14:35 – 15:45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48114BEF" w14:textId="77777777" w:rsidR="008D0776" w:rsidRDefault="008D0776" w:rsidP="000604E1">
                        <w:pPr>
                          <w:spacing w:after="60"/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</w:pPr>
                        <w:r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  <w:t>Session 6: Training on drafting effective and timely contributions</w:t>
                        </w:r>
                      </w:p>
                      <w:p w14:paraId="5A9ADBBA" w14:textId="77777777" w:rsidR="008D0776" w:rsidRDefault="008D0776" w:rsidP="000604E1">
                        <w:pPr>
                          <w:spacing w:after="60"/>
                          <w:rPr>
                            <w:rFonts w:ascii="Verdana" w:eastAsia="Arial" w:hAnsi="Verdana" w:cs="Arial"/>
                            <w:b/>
                            <w:sz w:val="20"/>
                            <w:lang w:eastAsia="en-GB"/>
                          </w:rPr>
                        </w:pPr>
                      </w:p>
                      <w:p w14:paraId="01EC487D" w14:textId="77777777" w:rsidR="008D0776" w:rsidRPr="00EC34C1" w:rsidRDefault="008D0776" w:rsidP="000604E1">
                        <w:pPr>
                          <w:spacing w:after="60"/>
                          <w:rPr>
                            <w:rFonts w:ascii="Verdana" w:eastAsia="Arial" w:hAnsi="Verdana" w:cs="Arial"/>
                            <w:bCs/>
                            <w:sz w:val="20"/>
                            <w:lang w:eastAsia="en-GB"/>
                          </w:rPr>
                        </w:pPr>
                        <w:r>
                          <w:rPr>
                            <w:rFonts w:ascii="Verdana" w:eastAsia="Arial" w:hAnsi="Verdana" w:cs="Arial"/>
                            <w:bCs/>
                            <w:sz w:val="20"/>
                            <w:lang w:eastAsia="en-GB"/>
                          </w:rPr>
                          <w:t>This will be a hands-on session on how to structure the content for contributions for study group meetings and WTSA. The session will also discuss the rules and modalities for submission of contributions.</w:t>
                        </w:r>
                      </w:p>
                    </w:tc>
                  </w:tr>
                  <w:tr w:rsidR="008D0776" w:rsidRPr="00E907A6" w14:paraId="6710FB16" w14:textId="77777777" w:rsidTr="000604E1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4B6C5635" w14:textId="77777777" w:rsidR="008D0776" w:rsidRPr="00E907A6" w:rsidRDefault="008D0776" w:rsidP="000604E1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 xml:space="preserve">15.45 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-1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6</w:t>
                        </w: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163414DC" w14:textId="77777777" w:rsidR="008D0776" w:rsidRPr="00E907A6" w:rsidRDefault="008D0776" w:rsidP="000604E1">
                        <w:pPr>
                          <w:spacing w:before="60"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 w:rsidRPr="00E907A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 xml:space="preserve">Coffee Break </w:t>
                        </w:r>
                      </w:p>
                    </w:tc>
                  </w:tr>
                  <w:tr w:rsidR="008D0776" w:rsidRPr="00E907A6" w14:paraId="737D43D6" w14:textId="77777777" w:rsidTr="000604E1">
                    <w:trPr>
                      <w:trHeight w:val="1257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117D598E" w14:textId="77777777" w:rsidR="008D0776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16:00 – 17:00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10E158E8" w14:textId="0D6ADAB0" w:rsidR="008D0776" w:rsidRDefault="001F1B64" w:rsidP="000604E1">
                        <w:pPr>
                          <w:spacing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Session</w:t>
                        </w:r>
                        <w:r w:rsidR="008D0776" w:rsidRPr="008A02B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8D077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7</w:t>
                        </w:r>
                        <w:r w:rsidR="008D0776" w:rsidRPr="008A02B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 xml:space="preserve">: </w:t>
                        </w:r>
                        <w:r w:rsidR="008D0776"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Training on presenting contributions and responding to queries during meetings</w:t>
                        </w:r>
                      </w:p>
                      <w:p w14:paraId="301C783A" w14:textId="77777777" w:rsidR="008D0776" w:rsidRDefault="008D0776" w:rsidP="000604E1">
                        <w:pPr>
                          <w:spacing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</w:p>
                      <w:p w14:paraId="4F3D0889" w14:textId="77777777" w:rsidR="008D0776" w:rsidRPr="00EC34C1" w:rsidRDefault="008D0776" w:rsidP="000604E1">
                        <w:pPr>
                          <w:spacing w:after="60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This session will demonstrate how to present contributions orally during study group and WTSA meetings and how to respond to questions about the contributions.</w:t>
                        </w:r>
                      </w:p>
                    </w:tc>
                  </w:tr>
                  <w:tr w:rsidR="008D0776" w:rsidRPr="00E907A6" w14:paraId="2AF9DAE9" w14:textId="77777777" w:rsidTr="000604E1">
                    <w:trPr>
                      <w:trHeight w:val="1257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27A0614E" w14:textId="77777777" w:rsidR="008D0776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17:00 – 17:30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4EC1AADA" w14:textId="77777777" w:rsidR="008D0776" w:rsidRDefault="008D0776" w:rsidP="000604E1">
                        <w:pPr>
                          <w:spacing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Session 8: Tips on negotiation at study group meetings and WTSA</w:t>
                        </w:r>
                      </w:p>
                      <w:p w14:paraId="76C44BE7" w14:textId="77777777" w:rsidR="008D0776" w:rsidRDefault="008D0776" w:rsidP="000604E1">
                        <w:pPr>
                          <w:spacing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</w:p>
                      <w:p w14:paraId="63A0CD89" w14:textId="77777777" w:rsidR="008D0776" w:rsidRPr="006222CB" w:rsidRDefault="008D0776" w:rsidP="000604E1">
                        <w:pPr>
                          <w:spacing w:after="60"/>
                          <w:rPr>
                            <w:rFonts w:ascii="Verdana" w:hAnsi="Verdana"/>
                            <w:sz w:val="20"/>
                          </w:rPr>
                        </w:pPr>
                        <w:r w:rsidRPr="006222CB">
                          <w:rPr>
                            <w:rFonts w:ascii="Verdana" w:hAnsi="Verdana"/>
                            <w:sz w:val="20"/>
                          </w:rPr>
                          <w:t>This session will provide some general tips and advice on how to negotiate with other delegates at study group and WTSA meetings in order to achieve the delegate/delegation’s objectives.</w:t>
                        </w:r>
                      </w:p>
                    </w:tc>
                  </w:tr>
                  <w:tr w:rsidR="008D0776" w:rsidRPr="00E907A6" w14:paraId="00E5A969" w14:textId="77777777" w:rsidTr="000604E1">
                    <w:trPr>
                      <w:trHeight w:val="1257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476BF40F" w14:textId="41E30FC8" w:rsidR="008D0776" w:rsidRDefault="008D0776" w:rsidP="000604E1">
                        <w:pP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17:30 – 18:00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14:paraId="137EC203" w14:textId="3EE133D0" w:rsidR="008D0776" w:rsidRDefault="008D0776" w:rsidP="000604E1">
                        <w:pPr>
                          <w:spacing w:after="60"/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</w:rPr>
                          <w:t>Closing Session</w:t>
                        </w:r>
                      </w:p>
                    </w:tc>
                  </w:tr>
                </w:tbl>
                <w:p w14:paraId="4E4FE3D3" w14:textId="77777777" w:rsidR="008D0776" w:rsidRDefault="008D0776" w:rsidP="000604E1">
                  <w:pPr>
                    <w:spacing w:line="240" w:lineRule="atLeast"/>
                    <w:rPr>
                      <w:rFonts w:ascii="Verdana" w:hAnsi="Verdana"/>
                      <w:sz w:val="20"/>
                    </w:rPr>
                  </w:pPr>
                </w:p>
                <w:p w14:paraId="69E404EB" w14:textId="77777777" w:rsidR="008D0776" w:rsidRPr="008A3695" w:rsidRDefault="008D0776" w:rsidP="000604E1">
                  <w:pPr>
                    <w:spacing w:line="240" w:lineRule="atLeast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14:paraId="1947E989" w14:textId="77777777" w:rsidR="008D0776" w:rsidRPr="008A3695" w:rsidRDefault="008D0776" w:rsidP="000604E1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</w:tbl>
    <w:p w14:paraId="29C276CF" w14:textId="24549D0C" w:rsidR="000224E2" w:rsidRDefault="000224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lastRenderedPageBreak/>
        <w:br w:type="page"/>
      </w:r>
    </w:p>
    <w:p w14:paraId="0F45C780" w14:textId="63E3B1DD" w:rsidR="000224E2" w:rsidRDefault="000224E2" w:rsidP="00BA7DC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lang w:val="en-US"/>
        </w:rPr>
        <w:lastRenderedPageBreak/>
        <w:t>ANNEX 2</w:t>
      </w:r>
    </w:p>
    <w:p w14:paraId="03034063" w14:textId="20B4A43E" w:rsidR="000224E2" w:rsidRDefault="000224E2" w:rsidP="00815AF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  <w:r>
        <w:t>(</w:t>
      </w:r>
      <w:proofErr w:type="gramStart"/>
      <w:r>
        <w:t>to</w:t>
      </w:r>
      <w:proofErr w:type="gramEnd"/>
      <w:r>
        <w:t xml:space="preserve"> TSB Circular </w:t>
      </w:r>
      <w:r w:rsidR="00815AF5">
        <w:t>182</w:t>
      </w:r>
      <w:r>
        <w:t>)</w:t>
      </w:r>
    </w:p>
    <w:p w14:paraId="21BD0BB0" w14:textId="05833BF8" w:rsidR="00620FCB" w:rsidRPr="004D6BAC" w:rsidRDefault="00620FCB" w:rsidP="00620FC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</w:rPr>
      </w:pPr>
      <w:r w:rsidRPr="008B6B79">
        <w:rPr>
          <w:b/>
          <w:bCs/>
        </w:rPr>
        <w:t>VISA SUPPORT</w:t>
      </w:r>
      <w:r w:rsidRPr="004D6BAC">
        <w:rPr>
          <w:b/>
          <w:bCs/>
        </w:rPr>
        <w:t xml:space="preserve"> </w:t>
      </w:r>
      <w:r>
        <w:rPr>
          <w:b/>
          <w:bCs/>
        </w:rPr>
        <w:t>FORM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620FCB" w:rsidRPr="004D6BAC" w14:paraId="7BA777D2" w14:textId="77777777" w:rsidTr="00BB0B4A">
        <w:trPr>
          <w:trHeight w:val="637"/>
        </w:trPr>
        <w:tc>
          <w:tcPr>
            <w:tcW w:w="3084" w:type="dxa"/>
          </w:tcPr>
          <w:p w14:paraId="6C761AE1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09F20F92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1. First Name:</w:t>
            </w:r>
          </w:p>
        </w:tc>
        <w:tc>
          <w:tcPr>
            <w:tcW w:w="7717" w:type="dxa"/>
          </w:tcPr>
          <w:p w14:paraId="264C01D2" w14:textId="77777777" w:rsidR="00620FCB" w:rsidRPr="004D6BAC" w:rsidRDefault="00620FCB" w:rsidP="00BB0B4A"/>
          <w:p w14:paraId="4CEEAE74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489FFD51" w14:textId="77777777" w:rsidTr="00BB0B4A">
        <w:trPr>
          <w:trHeight w:val="537"/>
        </w:trPr>
        <w:tc>
          <w:tcPr>
            <w:tcW w:w="3084" w:type="dxa"/>
          </w:tcPr>
          <w:p w14:paraId="62ACB1C4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2. Last Name:</w:t>
            </w:r>
          </w:p>
        </w:tc>
        <w:tc>
          <w:tcPr>
            <w:tcW w:w="7717" w:type="dxa"/>
          </w:tcPr>
          <w:p w14:paraId="162C9D6C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3A1FAC00" w14:textId="77777777" w:rsidTr="00BB0B4A">
        <w:trPr>
          <w:trHeight w:val="537"/>
        </w:trPr>
        <w:tc>
          <w:tcPr>
            <w:tcW w:w="3084" w:type="dxa"/>
          </w:tcPr>
          <w:p w14:paraId="3CC5F866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11D73115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3. Job Title:</w:t>
            </w:r>
          </w:p>
        </w:tc>
        <w:tc>
          <w:tcPr>
            <w:tcW w:w="7717" w:type="dxa"/>
          </w:tcPr>
          <w:p w14:paraId="0782A5CF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112F6A45" w14:textId="77777777" w:rsidTr="00BB0B4A">
        <w:trPr>
          <w:trHeight w:val="537"/>
        </w:trPr>
        <w:tc>
          <w:tcPr>
            <w:tcW w:w="3084" w:type="dxa"/>
          </w:tcPr>
          <w:p w14:paraId="6C163F82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4D6BAC">
              <w:rPr>
                <w:b/>
                <w:bCs/>
              </w:rPr>
              <w:t>4. Company / Organization:</w:t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14:paraId="2C8F5151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064B6C38" w14:textId="77777777" w:rsidTr="00BB0B4A">
        <w:trPr>
          <w:trHeight w:val="537"/>
        </w:trPr>
        <w:tc>
          <w:tcPr>
            <w:tcW w:w="3084" w:type="dxa"/>
          </w:tcPr>
          <w:p w14:paraId="630C8460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723F3043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5. Address: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14:paraId="7D2B6EED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58E54AE0" w14:textId="77777777" w:rsidTr="00BB0B4A">
        <w:trPr>
          <w:trHeight w:val="537"/>
        </w:trPr>
        <w:tc>
          <w:tcPr>
            <w:tcW w:w="3084" w:type="dxa"/>
          </w:tcPr>
          <w:p w14:paraId="16834609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6. E</w:t>
            </w:r>
            <w:r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>mail and Telephone:</w:t>
            </w:r>
          </w:p>
        </w:tc>
        <w:tc>
          <w:tcPr>
            <w:tcW w:w="7717" w:type="dxa"/>
          </w:tcPr>
          <w:p w14:paraId="452288C2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7FF39B33" w14:textId="77777777" w:rsidTr="00BB0B4A">
        <w:trPr>
          <w:trHeight w:val="537"/>
        </w:trPr>
        <w:tc>
          <w:tcPr>
            <w:tcW w:w="3084" w:type="dxa"/>
          </w:tcPr>
          <w:p w14:paraId="6F764964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27EA6F40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7. Date &amp; Place of Birth:</w:t>
            </w:r>
          </w:p>
        </w:tc>
        <w:tc>
          <w:tcPr>
            <w:tcW w:w="7717" w:type="dxa"/>
          </w:tcPr>
          <w:p w14:paraId="67BAAFB5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2D85B5A3" w14:textId="77777777" w:rsidTr="00BB0B4A">
        <w:trPr>
          <w:trHeight w:val="364"/>
        </w:trPr>
        <w:tc>
          <w:tcPr>
            <w:tcW w:w="3084" w:type="dxa"/>
          </w:tcPr>
          <w:p w14:paraId="3F95FBAC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77E4D0F8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8. Nationality:</w:t>
            </w:r>
          </w:p>
        </w:tc>
        <w:tc>
          <w:tcPr>
            <w:tcW w:w="7717" w:type="dxa"/>
          </w:tcPr>
          <w:p w14:paraId="2031B1FB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1AA498DD" w14:textId="77777777" w:rsidTr="00BB0B4A">
        <w:trPr>
          <w:trHeight w:val="303"/>
        </w:trPr>
        <w:tc>
          <w:tcPr>
            <w:tcW w:w="3084" w:type="dxa"/>
          </w:tcPr>
          <w:p w14:paraId="7D9604AE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9. Date of Arrival:</w:t>
            </w:r>
          </w:p>
        </w:tc>
        <w:tc>
          <w:tcPr>
            <w:tcW w:w="7717" w:type="dxa"/>
          </w:tcPr>
          <w:p w14:paraId="7F3E7893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1492923D" w14:textId="77777777" w:rsidTr="00BB0B4A">
        <w:trPr>
          <w:trHeight w:val="301"/>
        </w:trPr>
        <w:tc>
          <w:tcPr>
            <w:tcW w:w="3084" w:type="dxa"/>
          </w:tcPr>
          <w:p w14:paraId="37891AB2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21D1F249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10. Date of Departure:</w:t>
            </w:r>
          </w:p>
        </w:tc>
        <w:tc>
          <w:tcPr>
            <w:tcW w:w="7717" w:type="dxa"/>
          </w:tcPr>
          <w:p w14:paraId="0E48A946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1287D01A" w14:textId="77777777" w:rsidTr="00BB0B4A">
        <w:trPr>
          <w:trHeight w:val="424"/>
        </w:trPr>
        <w:tc>
          <w:tcPr>
            <w:tcW w:w="3084" w:type="dxa"/>
          </w:tcPr>
          <w:p w14:paraId="5600DD4A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7A364362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11. Passport Number:</w:t>
            </w:r>
          </w:p>
        </w:tc>
        <w:tc>
          <w:tcPr>
            <w:tcW w:w="7717" w:type="dxa"/>
          </w:tcPr>
          <w:p w14:paraId="0EC40F33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1F3A867B" w14:textId="77777777" w:rsidTr="00BB0B4A">
        <w:trPr>
          <w:trHeight w:val="319"/>
        </w:trPr>
        <w:tc>
          <w:tcPr>
            <w:tcW w:w="3084" w:type="dxa"/>
          </w:tcPr>
          <w:p w14:paraId="7F472E3D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68C5CE39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12. Date of issue:</w:t>
            </w:r>
          </w:p>
        </w:tc>
        <w:tc>
          <w:tcPr>
            <w:tcW w:w="7717" w:type="dxa"/>
          </w:tcPr>
          <w:p w14:paraId="0785487D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1C269537" w14:textId="77777777" w:rsidTr="00BB0B4A">
        <w:trPr>
          <w:trHeight w:val="312"/>
        </w:trPr>
        <w:tc>
          <w:tcPr>
            <w:tcW w:w="3084" w:type="dxa"/>
          </w:tcPr>
          <w:p w14:paraId="2345D076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485B060D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13. Expiry Date:</w:t>
            </w:r>
          </w:p>
        </w:tc>
        <w:tc>
          <w:tcPr>
            <w:tcW w:w="7717" w:type="dxa"/>
          </w:tcPr>
          <w:p w14:paraId="6703E9A0" w14:textId="77777777" w:rsidR="00620FCB" w:rsidRPr="004D6BAC" w:rsidRDefault="00620FCB" w:rsidP="00BB0B4A">
            <w:pPr>
              <w:ind w:left="76"/>
            </w:pPr>
          </w:p>
        </w:tc>
      </w:tr>
      <w:tr w:rsidR="00620FCB" w:rsidRPr="004D6BAC" w14:paraId="1BA59B77" w14:textId="77777777" w:rsidTr="00BB0B4A">
        <w:trPr>
          <w:trHeight w:val="561"/>
        </w:trPr>
        <w:tc>
          <w:tcPr>
            <w:tcW w:w="3084" w:type="dxa"/>
          </w:tcPr>
          <w:p w14:paraId="0F371CA6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</w:p>
          <w:p w14:paraId="5052D296" w14:textId="77777777" w:rsidR="00620FCB" w:rsidRPr="004D6BAC" w:rsidRDefault="00620FCB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14. Place of issue:</w:t>
            </w:r>
          </w:p>
        </w:tc>
        <w:tc>
          <w:tcPr>
            <w:tcW w:w="7717" w:type="dxa"/>
          </w:tcPr>
          <w:p w14:paraId="1465ACDF" w14:textId="77777777" w:rsidR="00620FCB" w:rsidRPr="004D6BAC" w:rsidRDefault="00620FCB" w:rsidP="00BB0B4A">
            <w:pPr>
              <w:ind w:left="76"/>
            </w:pPr>
          </w:p>
        </w:tc>
      </w:tr>
    </w:tbl>
    <w:p w14:paraId="7E472C82" w14:textId="7989393D" w:rsidR="00620FCB" w:rsidRPr="00620FCB" w:rsidRDefault="00620FCB" w:rsidP="00620FCB">
      <w:pPr>
        <w:jc w:val="center"/>
        <w:rPr>
          <w:rFonts w:cstheme="majorBidi"/>
          <w:b/>
          <w:bCs/>
          <w:i/>
          <w:iCs/>
          <w:sz w:val="22"/>
          <w:szCs w:val="22"/>
        </w:rPr>
      </w:pPr>
      <w:r w:rsidRPr="00620FCB">
        <w:rPr>
          <w:rFonts w:cstheme="majorBidi"/>
          <w:b/>
          <w:bCs/>
          <w:i/>
          <w:iCs/>
          <w:sz w:val="22"/>
          <w:szCs w:val="22"/>
        </w:rPr>
        <w:t>Please complete and return no la</w:t>
      </w:r>
      <w:r w:rsidR="00AC3AA0">
        <w:rPr>
          <w:rFonts w:cstheme="majorBidi"/>
          <w:b/>
          <w:bCs/>
          <w:i/>
          <w:iCs/>
          <w:sz w:val="22"/>
          <w:szCs w:val="22"/>
        </w:rPr>
        <w:t>ter than 8 December 2015 to</w:t>
      </w:r>
      <w:proofErr w:type="gramStart"/>
      <w:r w:rsidR="00AC3AA0">
        <w:rPr>
          <w:rFonts w:cstheme="majorBidi"/>
          <w:b/>
          <w:bCs/>
          <w:i/>
          <w:iCs/>
          <w:sz w:val="22"/>
          <w:szCs w:val="22"/>
        </w:rPr>
        <w:t>:</w:t>
      </w:r>
      <w:proofErr w:type="gramEnd"/>
      <w:r w:rsidR="00AC3AA0">
        <w:rPr>
          <w:rFonts w:cstheme="majorBidi"/>
          <w:b/>
          <w:bCs/>
          <w:i/>
          <w:iCs/>
          <w:sz w:val="22"/>
          <w:szCs w:val="22"/>
        </w:rPr>
        <w:br/>
        <w:t>Mr</w:t>
      </w:r>
      <w:r w:rsidRPr="00620FCB">
        <w:rPr>
          <w:rFonts w:cstheme="majorBidi"/>
          <w:b/>
          <w:bCs/>
          <w:i/>
          <w:iCs/>
          <w:sz w:val="22"/>
          <w:szCs w:val="22"/>
        </w:rPr>
        <w:t xml:space="preserve"> Basel EL </w:t>
      </w:r>
      <w:proofErr w:type="spellStart"/>
      <w:r w:rsidRPr="00620FCB">
        <w:rPr>
          <w:rFonts w:cstheme="majorBidi"/>
          <w:b/>
          <w:bCs/>
          <w:i/>
          <w:iCs/>
          <w:sz w:val="22"/>
          <w:szCs w:val="22"/>
        </w:rPr>
        <w:t>Tabie</w:t>
      </w:r>
      <w:proofErr w:type="spellEnd"/>
      <w:r w:rsidRPr="00620FCB">
        <w:rPr>
          <w:rFonts w:cstheme="majorBidi"/>
          <w:b/>
          <w:bCs/>
          <w:i/>
          <w:iCs/>
          <w:sz w:val="22"/>
          <w:szCs w:val="22"/>
        </w:rPr>
        <w:t xml:space="preserve">, Senior Specialist Event Management; e-mail: </w:t>
      </w:r>
      <w:hyperlink r:id="rId15" w:history="1">
        <w:r w:rsidRPr="00620FCB">
          <w:rPr>
            <w:rStyle w:val="Hyperlink"/>
            <w:rFonts w:cstheme="majorBidi"/>
            <w:b/>
            <w:bCs/>
            <w:i/>
            <w:iCs/>
            <w:sz w:val="22"/>
            <w:szCs w:val="22"/>
          </w:rPr>
          <w:t>beltabie@tra.gov.eg</w:t>
        </w:r>
      </w:hyperlink>
      <w:r w:rsidRPr="00620FCB">
        <w:rPr>
          <w:rFonts w:cstheme="majorBidi"/>
          <w:b/>
          <w:bCs/>
          <w:i/>
          <w:iCs/>
          <w:sz w:val="22"/>
          <w:szCs w:val="22"/>
        </w:rPr>
        <w:t>.</w:t>
      </w:r>
    </w:p>
    <w:p w14:paraId="4D328DFB" w14:textId="0B83708A" w:rsidR="001C00E5" w:rsidRPr="000224E2" w:rsidRDefault="000224E2" w:rsidP="00620FCB">
      <w:pPr>
        <w:jc w:val="center"/>
        <w:rPr>
          <w:bCs/>
          <w:szCs w:val="24"/>
          <w:lang w:val="en-US"/>
        </w:rPr>
      </w:pPr>
      <w:r w:rsidRPr="000224E2">
        <w:rPr>
          <w:bCs/>
          <w:szCs w:val="24"/>
          <w:lang w:val="en-US"/>
        </w:rPr>
        <w:t>___________________________</w:t>
      </w:r>
    </w:p>
    <w:sectPr w:rsidR="001C00E5" w:rsidRPr="000224E2" w:rsidSect="00AD7192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71E7" w14:textId="77777777" w:rsidR="00314C67" w:rsidRDefault="00314C67">
      <w:r>
        <w:separator/>
      </w:r>
    </w:p>
  </w:endnote>
  <w:endnote w:type="continuationSeparator" w:id="0">
    <w:p w14:paraId="2A21D826" w14:textId="77777777" w:rsidR="00314C67" w:rsidRDefault="003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3799CC1A" w:rsidR="00332E9D" w:rsidRPr="001C00E5" w:rsidRDefault="009919E9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FC32CB">
      <w:rPr>
        <w:sz w:val="18"/>
        <w:szCs w:val="18"/>
        <w:lang w:val="fr-CH"/>
      </w:rPr>
      <w:t>182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 xml:space="preserve">International </w:t>
    </w:r>
    <w:proofErr w:type="spellStart"/>
    <w:r w:rsidRPr="00C033CB">
      <w:rPr>
        <w:sz w:val="18"/>
        <w:szCs w:val="18"/>
        <w:lang w:val="fr-CH"/>
      </w:rPr>
      <w:t>Telecommunication</w:t>
    </w:r>
    <w:proofErr w:type="spellEnd"/>
    <w:r w:rsidRPr="00C033CB">
      <w:rPr>
        <w:sz w:val="18"/>
        <w:szCs w:val="18"/>
        <w:lang w:val="fr-CH"/>
      </w:rPr>
      <w:t xml:space="preserve">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E3CA" w14:textId="77777777" w:rsidR="00314C67" w:rsidRDefault="00314C67">
      <w:r>
        <w:t>____________________</w:t>
      </w:r>
    </w:p>
  </w:footnote>
  <w:footnote w:type="continuationSeparator" w:id="0">
    <w:p w14:paraId="56085AE5" w14:textId="77777777" w:rsidR="00314C67" w:rsidRDefault="0031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7B2442">
      <w:rPr>
        <w:rStyle w:val="PageNumber"/>
        <w:noProof/>
      </w:rPr>
      <w:t>5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A7F52"/>
    <w:multiLevelType w:val="hybridMultilevel"/>
    <w:tmpl w:val="7FA07C4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65E982A">
      <w:numFmt w:val="bullet"/>
      <w:lvlText w:val="•"/>
      <w:lvlJc w:val="left"/>
      <w:pPr>
        <w:ind w:left="2214" w:hanging="360"/>
      </w:pPr>
      <w:rPr>
        <w:rFonts w:asciiTheme="minorHAnsi" w:eastAsia="Times New Roman" w:hAnsiTheme="minorHAns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C902BB0"/>
    <w:multiLevelType w:val="hybridMultilevel"/>
    <w:tmpl w:val="75CE0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4E2"/>
    <w:rsid w:val="00075469"/>
    <w:rsid w:val="000831C6"/>
    <w:rsid w:val="000A0C5A"/>
    <w:rsid w:val="000A7D55"/>
    <w:rsid w:val="000C2E8E"/>
    <w:rsid w:val="000D49FB"/>
    <w:rsid w:val="000E0E7C"/>
    <w:rsid w:val="000F1B4B"/>
    <w:rsid w:val="000F781A"/>
    <w:rsid w:val="00106D0B"/>
    <w:rsid w:val="0012744F"/>
    <w:rsid w:val="0013103F"/>
    <w:rsid w:val="00142498"/>
    <w:rsid w:val="00147EAC"/>
    <w:rsid w:val="00156DFF"/>
    <w:rsid w:val="00156F66"/>
    <w:rsid w:val="001772FB"/>
    <w:rsid w:val="00182528"/>
    <w:rsid w:val="0018500B"/>
    <w:rsid w:val="00196A19"/>
    <w:rsid w:val="001A31D1"/>
    <w:rsid w:val="001A353E"/>
    <w:rsid w:val="001C00E5"/>
    <w:rsid w:val="001C1DD9"/>
    <w:rsid w:val="001F1B64"/>
    <w:rsid w:val="00200924"/>
    <w:rsid w:val="00202DC1"/>
    <w:rsid w:val="002116EE"/>
    <w:rsid w:val="00222D56"/>
    <w:rsid w:val="00223053"/>
    <w:rsid w:val="002309D8"/>
    <w:rsid w:val="00281D33"/>
    <w:rsid w:val="002945B3"/>
    <w:rsid w:val="002A7FE2"/>
    <w:rsid w:val="002C2B0C"/>
    <w:rsid w:val="002E1B4F"/>
    <w:rsid w:val="002E50E7"/>
    <w:rsid w:val="002F2E67"/>
    <w:rsid w:val="00306315"/>
    <w:rsid w:val="003074C7"/>
    <w:rsid w:val="00314C67"/>
    <w:rsid w:val="00315546"/>
    <w:rsid w:val="00330567"/>
    <w:rsid w:val="00331A31"/>
    <w:rsid w:val="00332E9D"/>
    <w:rsid w:val="00344BEA"/>
    <w:rsid w:val="00351DA5"/>
    <w:rsid w:val="00352BCD"/>
    <w:rsid w:val="00355D59"/>
    <w:rsid w:val="003615BC"/>
    <w:rsid w:val="00375BF5"/>
    <w:rsid w:val="00386A9D"/>
    <w:rsid w:val="003904FC"/>
    <w:rsid w:val="00391081"/>
    <w:rsid w:val="003A181C"/>
    <w:rsid w:val="003B2789"/>
    <w:rsid w:val="003B51B7"/>
    <w:rsid w:val="003C13CE"/>
    <w:rsid w:val="003D0105"/>
    <w:rsid w:val="003D38E3"/>
    <w:rsid w:val="003E249A"/>
    <w:rsid w:val="003E2518"/>
    <w:rsid w:val="00414F54"/>
    <w:rsid w:val="004243B0"/>
    <w:rsid w:val="00425502"/>
    <w:rsid w:val="00443E3B"/>
    <w:rsid w:val="0047641B"/>
    <w:rsid w:val="004B1EF7"/>
    <w:rsid w:val="004B3FAD"/>
    <w:rsid w:val="004F2D1C"/>
    <w:rsid w:val="004F5228"/>
    <w:rsid w:val="00501DCA"/>
    <w:rsid w:val="00503435"/>
    <w:rsid w:val="00513A47"/>
    <w:rsid w:val="005173FC"/>
    <w:rsid w:val="00521349"/>
    <w:rsid w:val="005408DF"/>
    <w:rsid w:val="00573344"/>
    <w:rsid w:val="00575EA9"/>
    <w:rsid w:val="00583F9B"/>
    <w:rsid w:val="0059191B"/>
    <w:rsid w:val="005A0771"/>
    <w:rsid w:val="005B3AB2"/>
    <w:rsid w:val="005D3859"/>
    <w:rsid w:val="005E1223"/>
    <w:rsid w:val="005E5C10"/>
    <w:rsid w:val="005F2C78"/>
    <w:rsid w:val="005F7384"/>
    <w:rsid w:val="006144E4"/>
    <w:rsid w:val="00620FCB"/>
    <w:rsid w:val="00624B72"/>
    <w:rsid w:val="00640A88"/>
    <w:rsid w:val="00646153"/>
    <w:rsid w:val="00650299"/>
    <w:rsid w:val="00655FC5"/>
    <w:rsid w:val="00663719"/>
    <w:rsid w:val="006834EF"/>
    <w:rsid w:val="006B22FA"/>
    <w:rsid w:val="006D0EA2"/>
    <w:rsid w:val="006E1604"/>
    <w:rsid w:val="006E4519"/>
    <w:rsid w:val="006E4CCC"/>
    <w:rsid w:val="00723D01"/>
    <w:rsid w:val="00726484"/>
    <w:rsid w:val="00762508"/>
    <w:rsid w:val="00766ED7"/>
    <w:rsid w:val="00772580"/>
    <w:rsid w:val="00787A3C"/>
    <w:rsid w:val="00797F2F"/>
    <w:rsid w:val="007A44DF"/>
    <w:rsid w:val="007B2442"/>
    <w:rsid w:val="007D2F64"/>
    <w:rsid w:val="007E1C26"/>
    <w:rsid w:val="007E7556"/>
    <w:rsid w:val="00802714"/>
    <w:rsid w:val="00815AF5"/>
    <w:rsid w:val="00822581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A114F"/>
    <w:rsid w:val="008A17CC"/>
    <w:rsid w:val="008A3030"/>
    <w:rsid w:val="008B6B79"/>
    <w:rsid w:val="008C26B8"/>
    <w:rsid w:val="008D0776"/>
    <w:rsid w:val="008F0B3A"/>
    <w:rsid w:val="00903182"/>
    <w:rsid w:val="0091376E"/>
    <w:rsid w:val="00917FF3"/>
    <w:rsid w:val="009273EC"/>
    <w:rsid w:val="00932E45"/>
    <w:rsid w:val="00937F10"/>
    <w:rsid w:val="0094235B"/>
    <w:rsid w:val="00945C2C"/>
    <w:rsid w:val="00964570"/>
    <w:rsid w:val="009649BA"/>
    <w:rsid w:val="00982084"/>
    <w:rsid w:val="009919E9"/>
    <w:rsid w:val="00991A72"/>
    <w:rsid w:val="00995963"/>
    <w:rsid w:val="009B61EB"/>
    <w:rsid w:val="009B6449"/>
    <w:rsid w:val="009B7377"/>
    <w:rsid w:val="009C2064"/>
    <w:rsid w:val="009D1697"/>
    <w:rsid w:val="00A014F8"/>
    <w:rsid w:val="00A11DCA"/>
    <w:rsid w:val="00A24AAD"/>
    <w:rsid w:val="00A46F62"/>
    <w:rsid w:val="00A5173C"/>
    <w:rsid w:val="00A528E7"/>
    <w:rsid w:val="00A5354B"/>
    <w:rsid w:val="00A61A3B"/>
    <w:rsid w:val="00A61AEF"/>
    <w:rsid w:val="00A910C5"/>
    <w:rsid w:val="00A9176F"/>
    <w:rsid w:val="00AA4858"/>
    <w:rsid w:val="00AB0FFD"/>
    <w:rsid w:val="00AB1E09"/>
    <w:rsid w:val="00AC3AA0"/>
    <w:rsid w:val="00AD7113"/>
    <w:rsid w:val="00AD7192"/>
    <w:rsid w:val="00AE4A6A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527DC"/>
    <w:rsid w:val="00B76872"/>
    <w:rsid w:val="00B83461"/>
    <w:rsid w:val="00B94D9D"/>
    <w:rsid w:val="00BA7DC5"/>
    <w:rsid w:val="00BB22A0"/>
    <w:rsid w:val="00BC13B4"/>
    <w:rsid w:val="00BC5B97"/>
    <w:rsid w:val="00BC7CCF"/>
    <w:rsid w:val="00BD0347"/>
    <w:rsid w:val="00BE1DD2"/>
    <w:rsid w:val="00BE470B"/>
    <w:rsid w:val="00BE62F3"/>
    <w:rsid w:val="00BE67A8"/>
    <w:rsid w:val="00C033CB"/>
    <w:rsid w:val="00C26C60"/>
    <w:rsid w:val="00C317D6"/>
    <w:rsid w:val="00C37BF6"/>
    <w:rsid w:val="00C57A91"/>
    <w:rsid w:val="00C80D3E"/>
    <w:rsid w:val="00C932AC"/>
    <w:rsid w:val="00CA740E"/>
    <w:rsid w:val="00CC01A2"/>
    <w:rsid w:val="00CC01C2"/>
    <w:rsid w:val="00CF21F2"/>
    <w:rsid w:val="00CF465B"/>
    <w:rsid w:val="00D02712"/>
    <w:rsid w:val="00D214D0"/>
    <w:rsid w:val="00D2180F"/>
    <w:rsid w:val="00D254DA"/>
    <w:rsid w:val="00D4380C"/>
    <w:rsid w:val="00D641F5"/>
    <w:rsid w:val="00D6546B"/>
    <w:rsid w:val="00D93C3A"/>
    <w:rsid w:val="00D97C31"/>
    <w:rsid w:val="00DB1A50"/>
    <w:rsid w:val="00DD4BED"/>
    <w:rsid w:val="00DD61DF"/>
    <w:rsid w:val="00DE39F0"/>
    <w:rsid w:val="00DF0AF3"/>
    <w:rsid w:val="00DF0FF7"/>
    <w:rsid w:val="00DF79A4"/>
    <w:rsid w:val="00E019ED"/>
    <w:rsid w:val="00E1290A"/>
    <w:rsid w:val="00E27D7E"/>
    <w:rsid w:val="00E34935"/>
    <w:rsid w:val="00E42811"/>
    <w:rsid w:val="00E42E13"/>
    <w:rsid w:val="00E60CA3"/>
    <w:rsid w:val="00E6257C"/>
    <w:rsid w:val="00E63C59"/>
    <w:rsid w:val="00E95BDE"/>
    <w:rsid w:val="00ED1EC5"/>
    <w:rsid w:val="00ED47D7"/>
    <w:rsid w:val="00F01D97"/>
    <w:rsid w:val="00F06517"/>
    <w:rsid w:val="00F24B37"/>
    <w:rsid w:val="00F44ACF"/>
    <w:rsid w:val="00F54EF2"/>
    <w:rsid w:val="00F57836"/>
    <w:rsid w:val="00F636EC"/>
    <w:rsid w:val="00F7771A"/>
    <w:rsid w:val="00F97ED6"/>
    <w:rsid w:val="00FA124A"/>
    <w:rsid w:val="00FA635A"/>
    <w:rsid w:val="00FB4144"/>
    <w:rsid w:val="00FC08DD"/>
    <w:rsid w:val="00FC2316"/>
    <w:rsid w:val="00FC2CFD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://www.itu.int/en/ITU-T/Workshops-and-Seminars/bsg/201512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5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tabie@tra.gov.eg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eltabie@tra.gov.e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4B7A-2103-4658-8F83-6AA0C711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</TotalTime>
  <Pages>5</Pages>
  <Words>1095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Aveline, Marion</cp:lastModifiedBy>
  <cp:revision>4</cp:revision>
  <cp:lastPrinted>2015-11-27T15:30:00Z</cp:lastPrinted>
  <dcterms:created xsi:type="dcterms:W3CDTF">2015-11-27T15:26:00Z</dcterms:created>
  <dcterms:modified xsi:type="dcterms:W3CDTF">2015-11-27T15:31:00Z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