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pic:spPr>
                      </pic:pic>
                    </a:graphicData>
                  </a:graphic>
                </wp:inline>
              </w:drawing>
            </w:r>
          </w:p>
        </w:tc>
      </w:tr>
    </w:tbl>
    <w:tbl>
      <w:tblPr>
        <w:tblpPr w:leftFromText="181" w:rightFromText="181" w:vertAnchor="page" w:tblpY="664"/>
        <w:tblOverlap w:val="never"/>
        <w:tblW w:w="9498" w:type="dxa"/>
        <w:tblLayout w:type="fixed"/>
        <w:tblCellMar>
          <w:left w:w="0" w:type="dxa"/>
          <w:right w:w="0" w:type="dxa"/>
        </w:tblCellMar>
        <w:tblLook w:val="0000" w:firstRow="0" w:lastRow="0" w:firstColumn="0" w:lastColumn="0" w:noHBand="0" w:noVBand="0"/>
      </w:tblPr>
      <w:tblGrid>
        <w:gridCol w:w="1569"/>
        <w:gridCol w:w="4244"/>
        <w:gridCol w:w="3685"/>
      </w:tblGrid>
      <w:tr w:rsidR="003567CA" w:rsidTr="00D424BA">
        <w:trPr>
          <w:cantSplit/>
          <w:trHeight w:val="80"/>
        </w:trPr>
        <w:tc>
          <w:tcPr>
            <w:tcW w:w="5813" w:type="dxa"/>
            <w:gridSpan w:val="2"/>
            <w:vAlign w:val="center"/>
          </w:tcPr>
          <w:p w:rsidR="003567CA" w:rsidRDefault="003567CA" w:rsidP="00D424BA">
            <w:pPr>
              <w:pStyle w:val="Tabletext"/>
            </w:pPr>
          </w:p>
        </w:tc>
        <w:tc>
          <w:tcPr>
            <w:tcW w:w="3685" w:type="dxa"/>
            <w:vAlign w:val="center"/>
          </w:tcPr>
          <w:p w:rsidR="003567CA" w:rsidRDefault="003567CA" w:rsidP="00D424BA">
            <w:pPr>
              <w:pStyle w:val="Tabletext"/>
              <w:spacing w:before="480" w:after="120"/>
            </w:pPr>
            <w:r w:rsidRPr="00BB22A0">
              <w:t>2015</w:t>
            </w:r>
            <w:r>
              <w:rPr>
                <w:rFonts w:hint="eastAsia"/>
                <w:lang w:eastAsia="zh-CN"/>
              </w:rPr>
              <w:t>年</w:t>
            </w:r>
            <w:r>
              <w:rPr>
                <w:rFonts w:hint="eastAsia"/>
                <w:lang w:eastAsia="zh-CN"/>
              </w:rPr>
              <w:t>11</w:t>
            </w:r>
            <w:r>
              <w:rPr>
                <w:rFonts w:hint="eastAsia"/>
                <w:lang w:eastAsia="zh-CN"/>
              </w:rPr>
              <w:t>月</w:t>
            </w:r>
            <w:r>
              <w:rPr>
                <w:rFonts w:hint="eastAsia"/>
                <w:lang w:eastAsia="zh-CN"/>
              </w:rPr>
              <w:t>4</w:t>
            </w:r>
            <w:r>
              <w:rPr>
                <w:rFonts w:hint="eastAsia"/>
                <w:lang w:eastAsia="zh-CN"/>
              </w:rPr>
              <w:t>日，日内瓦</w:t>
            </w:r>
          </w:p>
        </w:tc>
      </w:tr>
      <w:tr w:rsidR="003567CA" w:rsidTr="00D424BA">
        <w:trPr>
          <w:cantSplit/>
          <w:trHeight w:val="700"/>
        </w:trPr>
        <w:tc>
          <w:tcPr>
            <w:tcW w:w="1569" w:type="dxa"/>
          </w:tcPr>
          <w:p w:rsidR="003567CA" w:rsidRPr="00F36AC4" w:rsidRDefault="003567CA" w:rsidP="00D424BA">
            <w:pPr>
              <w:pStyle w:val="Tabletext"/>
              <w:rPr>
                <w:rFonts w:ascii="Futura Lt BT" w:hAnsi="Futura Lt BT"/>
              </w:rPr>
            </w:pPr>
            <w:r>
              <w:rPr>
                <w:rFonts w:hint="eastAsia"/>
                <w:lang w:eastAsia="zh-CN"/>
              </w:rPr>
              <w:t>文号：</w:t>
            </w:r>
          </w:p>
        </w:tc>
        <w:tc>
          <w:tcPr>
            <w:tcW w:w="4244" w:type="dxa"/>
          </w:tcPr>
          <w:p w:rsidR="003567CA" w:rsidRPr="00F36AC4" w:rsidRDefault="003567CA" w:rsidP="00D424BA">
            <w:pPr>
              <w:pStyle w:val="Tabletext"/>
              <w:rPr>
                <w:b/>
              </w:rPr>
            </w:pPr>
            <w:r>
              <w:rPr>
                <w:rFonts w:hint="eastAsia"/>
                <w:b/>
                <w:lang w:eastAsia="zh-CN"/>
              </w:rPr>
              <w:t>电信标准化局第</w:t>
            </w:r>
            <w:r>
              <w:rPr>
                <w:b/>
              </w:rPr>
              <w:t>179</w:t>
            </w:r>
            <w:r>
              <w:rPr>
                <w:rFonts w:hint="eastAsia"/>
                <w:b/>
                <w:lang w:eastAsia="zh-CN"/>
              </w:rPr>
              <w:t>号通函</w:t>
            </w:r>
          </w:p>
          <w:p w:rsidR="003567CA" w:rsidRPr="00F36AC4" w:rsidRDefault="003567CA" w:rsidP="00D424BA">
            <w:pPr>
              <w:pStyle w:val="Tabletext"/>
            </w:pPr>
            <w:r w:rsidRPr="00F36AC4">
              <w:t>TSB Workshops/</w:t>
            </w:r>
            <w:r>
              <w:t>D.A.</w:t>
            </w:r>
          </w:p>
        </w:tc>
        <w:tc>
          <w:tcPr>
            <w:tcW w:w="3685" w:type="dxa"/>
            <w:vMerge w:val="restart"/>
          </w:tcPr>
          <w:p w:rsidR="003567CA" w:rsidRDefault="003567CA" w:rsidP="00D424BA">
            <w:pPr>
              <w:tabs>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3567CA" w:rsidRPr="00276F18" w:rsidRDefault="003567CA" w:rsidP="00D424BA">
            <w:pPr>
              <w:pStyle w:val="Tabletext"/>
              <w:spacing w:before="0" w:after="0"/>
              <w:ind w:left="283" w:hanging="283"/>
              <w:rPr>
                <w:rFonts w:ascii="Calibri" w:hAnsi="Calibri"/>
                <w:lang w:eastAsia="zh-CN"/>
              </w:rPr>
            </w:pPr>
            <w:r w:rsidRPr="00D04B1F">
              <w:rPr>
                <w:rFonts w:ascii="Calibri" w:hAnsi="Calibri" w:cs="Microsoft YaHei"/>
                <w:lang w:eastAsia="zh-CN"/>
              </w:rPr>
              <w:t>–</w:t>
            </w:r>
            <w:r w:rsidRPr="00276F18">
              <w:rPr>
                <w:rFonts w:ascii="Calibri" w:hAnsi="Calibri" w:cs="Microsoft YaHei"/>
                <w:lang w:eastAsia="zh-CN"/>
              </w:rPr>
              <w:tab/>
            </w:r>
            <w:r w:rsidRPr="00276F18">
              <w:rPr>
                <w:rFonts w:ascii="Calibri" w:hAnsi="Calibri" w:cs="Microsoft YaHei" w:hint="eastAsia"/>
                <w:lang w:eastAsia="zh-CN"/>
              </w:rPr>
              <w:t>国际电联各成员国主管部门</w:t>
            </w:r>
            <w:r>
              <w:rPr>
                <w:rFonts w:ascii="Calibri" w:hAnsi="Calibri" w:cs="Microsoft YaHei" w:hint="eastAsia"/>
                <w:lang w:eastAsia="zh-CN"/>
              </w:rPr>
              <w:t>；</w:t>
            </w:r>
          </w:p>
          <w:p w:rsidR="003567CA" w:rsidRPr="00276F18"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Pr="00276F18">
              <w:rPr>
                <w:rFonts w:ascii="Calibri" w:hAnsi="Calibri" w:hint="eastAsia"/>
                <w:lang w:eastAsia="zh-CN"/>
              </w:rPr>
              <w:t>ITU-T</w:t>
            </w:r>
            <w:r w:rsidRPr="00276F18">
              <w:rPr>
                <w:rFonts w:ascii="Calibri" w:hAnsi="Calibri" w:cs="Microsoft YaHei" w:hint="eastAsia"/>
                <w:lang w:eastAsia="zh-CN"/>
              </w:rPr>
              <w:t>部门成员</w:t>
            </w:r>
            <w:r>
              <w:rPr>
                <w:rFonts w:ascii="Calibri" w:hAnsi="Calibri" w:cs="Microsoft YaHei" w:hint="eastAsia"/>
                <w:lang w:eastAsia="zh-CN"/>
              </w:rPr>
              <w:t>；</w:t>
            </w:r>
          </w:p>
          <w:p w:rsidR="003567CA" w:rsidRPr="00834349"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Pr="002B3D66">
              <w:rPr>
                <w:rFonts w:ascii="Calibri" w:hAnsi="Calibri" w:cs="Microsoft YaHei" w:hint="eastAsia"/>
                <w:lang w:eastAsia="zh-CN"/>
              </w:rPr>
              <w:t>ITU-T</w:t>
            </w:r>
            <w:r w:rsidRPr="002B3D66">
              <w:rPr>
                <w:rFonts w:ascii="Calibri" w:hAnsi="Calibri" w:cs="Microsoft YaHei" w:hint="eastAsia"/>
                <w:lang w:eastAsia="zh-CN"/>
              </w:rPr>
              <w:t>部门准成员</w:t>
            </w:r>
            <w:r>
              <w:rPr>
                <w:rFonts w:ascii="Calibri" w:hAnsi="Calibri" w:cs="Microsoft YaHei" w:hint="eastAsia"/>
                <w:lang w:eastAsia="zh-CN"/>
              </w:rPr>
              <w:t>；</w:t>
            </w:r>
          </w:p>
          <w:p w:rsidR="003567CA" w:rsidRDefault="003567CA" w:rsidP="00D424BA">
            <w:pPr>
              <w:pStyle w:val="Tabletext"/>
              <w:ind w:left="283" w:hanging="283"/>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3567CA" w:rsidTr="00D424BA">
        <w:trPr>
          <w:cantSplit/>
          <w:trHeight w:val="289"/>
        </w:trPr>
        <w:tc>
          <w:tcPr>
            <w:tcW w:w="1569" w:type="dxa"/>
          </w:tcPr>
          <w:p w:rsidR="003567CA" w:rsidRPr="009E33F4" w:rsidRDefault="003567CA" w:rsidP="00D424BA">
            <w:pPr>
              <w:pStyle w:val="Tabletext"/>
            </w:pPr>
            <w:r>
              <w:rPr>
                <w:rFonts w:hint="eastAsia"/>
                <w:lang w:eastAsia="zh-CN"/>
              </w:rPr>
              <w:t>联系人：</w:t>
            </w:r>
          </w:p>
        </w:tc>
        <w:tc>
          <w:tcPr>
            <w:tcW w:w="4244" w:type="dxa"/>
          </w:tcPr>
          <w:p w:rsidR="003567CA" w:rsidRPr="009E33F4" w:rsidRDefault="003567CA" w:rsidP="00D424BA">
            <w:pPr>
              <w:pStyle w:val="Tabletext"/>
              <w:rPr>
                <w:b/>
              </w:rPr>
            </w:pPr>
            <w:r w:rsidRPr="009E33F4">
              <w:rPr>
                <w:b/>
              </w:rPr>
              <w:t>Denis Andreev</w:t>
            </w:r>
          </w:p>
        </w:tc>
        <w:tc>
          <w:tcPr>
            <w:tcW w:w="3685" w:type="dxa"/>
            <w:vMerge/>
          </w:tcPr>
          <w:p w:rsidR="003567CA" w:rsidRDefault="003567CA" w:rsidP="00D424BA">
            <w:pPr>
              <w:pStyle w:val="Tabletext"/>
              <w:ind w:left="142" w:hanging="142"/>
            </w:pPr>
          </w:p>
        </w:tc>
      </w:tr>
      <w:tr w:rsidR="003567CA" w:rsidTr="00D424BA">
        <w:trPr>
          <w:cantSplit/>
          <w:trHeight w:val="221"/>
        </w:trPr>
        <w:tc>
          <w:tcPr>
            <w:tcW w:w="1569" w:type="dxa"/>
          </w:tcPr>
          <w:p w:rsidR="003567CA" w:rsidRPr="00F36AC4" w:rsidRDefault="003567CA" w:rsidP="00D424BA">
            <w:pPr>
              <w:pStyle w:val="Tabletext"/>
            </w:pPr>
            <w:r>
              <w:rPr>
                <w:rFonts w:hint="eastAsia"/>
                <w:lang w:eastAsia="zh-CN"/>
              </w:rPr>
              <w:t>电话：</w:t>
            </w:r>
          </w:p>
        </w:tc>
        <w:tc>
          <w:tcPr>
            <w:tcW w:w="4244" w:type="dxa"/>
          </w:tcPr>
          <w:p w:rsidR="003567CA" w:rsidRPr="00F36AC4" w:rsidRDefault="003567CA" w:rsidP="00D424BA">
            <w:pPr>
              <w:pStyle w:val="Tabletext"/>
              <w:rPr>
                <w:b/>
              </w:rPr>
            </w:pPr>
            <w:r w:rsidRPr="00F36AC4">
              <w:t>+41 22 730</w:t>
            </w:r>
            <w:r>
              <w:t xml:space="preserve"> 5780</w:t>
            </w:r>
          </w:p>
        </w:tc>
        <w:tc>
          <w:tcPr>
            <w:tcW w:w="3685" w:type="dxa"/>
            <w:vMerge/>
          </w:tcPr>
          <w:p w:rsidR="003567CA" w:rsidRDefault="003567CA" w:rsidP="00D424BA">
            <w:pPr>
              <w:pStyle w:val="Tabletext"/>
              <w:ind w:left="142" w:hanging="142"/>
            </w:pPr>
          </w:p>
        </w:tc>
      </w:tr>
      <w:tr w:rsidR="003567CA" w:rsidTr="00D424BA">
        <w:trPr>
          <w:cantSplit/>
          <w:trHeight w:val="282"/>
        </w:trPr>
        <w:tc>
          <w:tcPr>
            <w:tcW w:w="1569" w:type="dxa"/>
          </w:tcPr>
          <w:p w:rsidR="003567CA" w:rsidRPr="00F36AC4" w:rsidRDefault="003567CA" w:rsidP="00D424BA">
            <w:pPr>
              <w:pStyle w:val="Tabletext"/>
            </w:pPr>
            <w:r>
              <w:rPr>
                <w:rFonts w:hint="eastAsia"/>
                <w:lang w:eastAsia="zh-CN"/>
              </w:rPr>
              <w:t>传真：</w:t>
            </w:r>
          </w:p>
        </w:tc>
        <w:tc>
          <w:tcPr>
            <w:tcW w:w="4244" w:type="dxa"/>
          </w:tcPr>
          <w:p w:rsidR="003567CA" w:rsidRPr="00F36AC4" w:rsidRDefault="003567CA" w:rsidP="00D424BA">
            <w:pPr>
              <w:pStyle w:val="Tabletext"/>
              <w:rPr>
                <w:b/>
              </w:rPr>
            </w:pPr>
            <w:r w:rsidRPr="00F36AC4">
              <w:t>+41 22 730 5853</w:t>
            </w:r>
          </w:p>
        </w:tc>
        <w:tc>
          <w:tcPr>
            <w:tcW w:w="3685" w:type="dxa"/>
            <w:vMerge/>
          </w:tcPr>
          <w:p w:rsidR="003567CA" w:rsidRDefault="003567CA" w:rsidP="00D424BA">
            <w:pPr>
              <w:pStyle w:val="Tabletext"/>
              <w:ind w:left="142" w:hanging="142"/>
            </w:pPr>
          </w:p>
        </w:tc>
      </w:tr>
      <w:tr w:rsidR="003567CA" w:rsidTr="00D424BA">
        <w:trPr>
          <w:cantSplit/>
          <w:trHeight w:val="1381"/>
        </w:trPr>
        <w:tc>
          <w:tcPr>
            <w:tcW w:w="1569" w:type="dxa"/>
          </w:tcPr>
          <w:p w:rsidR="003567CA" w:rsidRPr="00F36AC4" w:rsidRDefault="003567CA" w:rsidP="00D424BA">
            <w:pPr>
              <w:pStyle w:val="Tabletext"/>
            </w:pPr>
            <w:r>
              <w:rPr>
                <w:rFonts w:hint="eastAsia"/>
                <w:lang w:eastAsia="zh-CN"/>
              </w:rPr>
              <w:t>电子邮件：</w:t>
            </w:r>
          </w:p>
        </w:tc>
        <w:tc>
          <w:tcPr>
            <w:tcW w:w="4244" w:type="dxa"/>
          </w:tcPr>
          <w:p w:rsidR="003567CA" w:rsidRPr="00F36AC4" w:rsidRDefault="00C7181E" w:rsidP="00D424BA">
            <w:pPr>
              <w:pStyle w:val="Tabletext"/>
            </w:pPr>
            <w:hyperlink r:id="rId9" w:history="1">
              <w:r w:rsidR="003567CA" w:rsidRPr="00F36AC4">
                <w:rPr>
                  <w:rStyle w:val="Hyperlink"/>
                  <w:szCs w:val="22"/>
                </w:rPr>
                <w:t>tsbworkshops@itu.int</w:t>
              </w:r>
            </w:hyperlink>
            <w:r w:rsidR="003567CA" w:rsidRPr="00F36AC4">
              <w:t xml:space="preserve"> </w:t>
            </w:r>
          </w:p>
        </w:tc>
        <w:tc>
          <w:tcPr>
            <w:tcW w:w="3685" w:type="dxa"/>
          </w:tcPr>
          <w:p w:rsidR="003567CA" w:rsidRDefault="003567CA" w:rsidP="00D424BA">
            <w:pPr>
              <w:pStyle w:val="Tabletext"/>
              <w:rPr>
                <w:b/>
                <w:lang w:eastAsia="zh-CN"/>
              </w:rPr>
            </w:pPr>
            <w:r>
              <w:rPr>
                <w:rFonts w:hint="eastAsia"/>
                <w:b/>
                <w:lang w:eastAsia="zh-CN"/>
              </w:rPr>
              <w:t>抄送：</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lang w:eastAsia="zh-CN"/>
              </w:rPr>
              <w:t>ITU-T</w:t>
            </w:r>
            <w:r w:rsidR="003567CA">
              <w:rPr>
                <w:rFonts w:hint="eastAsia"/>
                <w:lang w:eastAsia="zh-CN"/>
              </w:rPr>
              <w:t>各研究组正副主席；</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电信发展局主任；</w:t>
            </w:r>
          </w:p>
          <w:p w:rsidR="003567CA" w:rsidRDefault="00087E37" w:rsidP="00087E3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087E37">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无线电通信局主任</w:t>
            </w:r>
          </w:p>
          <w:p w:rsidR="003567CA" w:rsidRDefault="003567CA"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3567CA" w:rsidRPr="0094235B" w:rsidTr="00D424BA">
        <w:trPr>
          <w:cantSplit/>
          <w:trHeight w:val="80"/>
        </w:trPr>
        <w:tc>
          <w:tcPr>
            <w:tcW w:w="1569" w:type="dxa"/>
          </w:tcPr>
          <w:p w:rsidR="003567CA" w:rsidRPr="009B6449" w:rsidRDefault="003567CA" w:rsidP="00D424BA">
            <w:pPr>
              <w:pStyle w:val="Tabletext"/>
            </w:pPr>
            <w:r>
              <w:rPr>
                <w:rFonts w:hint="eastAsia"/>
                <w:lang w:eastAsia="zh-CN"/>
              </w:rPr>
              <w:t>事由：</w:t>
            </w:r>
          </w:p>
        </w:tc>
        <w:tc>
          <w:tcPr>
            <w:tcW w:w="7929" w:type="dxa"/>
            <w:gridSpan w:val="2"/>
          </w:tcPr>
          <w:p w:rsidR="003567CA" w:rsidRPr="0094235B" w:rsidRDefault="003567CA" w:rsidP="00D424BA">
            <w:pPr>
              <w:pStyle w:val="Tabletext"/>
              <w:rPr>
                <w:b/>
                <w:bCs/>
                <w:lang w:eastAsia="zh-CN"/>
              </w:rPr>
            </w:pPr>
            <w:r>
              <w:rPr>
                <w:rStyle w:val="Strong"/>
                <w:rFonts w:cs="Segoe UI" w:hint="eastAsia"/>
                <w:color w:val="000000"/>
                <w:lang w:val="en-US" w:eastAsia="zh-CN"/>
              </w:rPr>
              <w:t>有关“固定移动混合环境下语音与视频业务的互操作性，包括</w:t>
            </w:r>
            <w:r>
              <w:rPr>
                <w:rStyle w:val="Strong"/>
                <w:rFonts w:cs="Segoe UI" w:hint="eastAsia"/>
                <w:color w:val="000000"/>
                <w:lang w:val="en-US" w:eastAsia="zh-CN"/>
              </w:rPr>
              <w:t>IMT-Advanced (</w:t>
            </w:r>
            <w:r>
              <w:rPr>
                <w:rStyle w:val="Strong"/>
                <w:rFonts w:cs="Segoe UI"/>
                <w:color w:val="000000"/>
                <w:lang w:val="en-US" w:eastAsia="zh-CN"/>
              </w:rPr>
              <w:t>LTE</w:t>
            </w:r>
            <w:r>
              <w:rPr>
                <w:rStyle w:val="Strong"/>
                <w:rFonts w:cs="Segoe UI" w:hint="eastAsia"/>
                <w:color w:val="000000"/>
                <w:lang w:val="en-US" w:eastAsia="zh-CN"/>
              </w:rPr>
              <w:t>)</w:t>
            </w:r>
            <w:r>
              <w:rPr>
                <w:rStyle w:val="Strong"/>
                <w:rFonts w:cs="Segoe UI" w:hint="eastAsia"/>
                <w:color w:val="000000"/>
                <w:lang w:val="en-US" w:eastAsia="zh-CN"/>
              </w:rPr>
              <w:t>”的讲习班</w:t>
            </w:r>
            <w:r>
              <w:rPr>
                <w:rStyle w:val="Strong"/>
                <w:rFonts w:cs="Segoe UI"/>
                <w:color w:val="000000"/>
                <w:lang w:val="en-US" w:eastAsia="zh-CN"/>
              </w:rPr>
              <w:t xml:space="preserve"> </w:t>
            </w:r>
            <w:r w:rsidR="009F348A" w:rsidRPr="009F348A">
              <w:rPr>
                <w:rStyle w:val="Strong"/>
                <w:rFonts w:cs="Segoe UI"/>
                <w:color w:val="000000"/>
                <w:lang w:val="en-US" w:eastAsia="zh-CN"/>
              </w:rPr>
              <w:t>–</w:t>
            </w:r>
            <w:r w:rsidR="009F348A">
              <w:rPr>
                <w:rStyle w:val="Strong"/>
                <w:rFonts w:cs="Segoe UI"/>
                <w:color w:val="000000"/>
                <w:lang w:val="en-US" w:eastAsia="zh-CN"/>
              </w:rPr>
              <w:t xml:space="preserve"> </w:t>
            </w:r>
            <w:r>
              <w:rPr>
                <w:rStyle w:val="Strong"/>
                <w:rFonts w:cs="Segoe UI" w:hint="eastAsia"/>
                <w:color w:val="000000"/>
                <w:lang w:val="en-US" w:eastAsia="zh-CN"/>
              </w:rPr>
              <w:t>（</w:t>
            </w:r>
            <w:r>
              <w:rPr>
                <w:rStyle w:val="Strong"/>
                <w:rFonts w:cs="Segoe UI" w:hint="eastAsia"/>
                <w:color w:val="000000"/>
                <w:lang w:val="en-US" w:eastAsia="zh-CN"/>
              </w:rPr>
              <w:t>2015</w:t>
            </w:r>
            <w:r>
              <w:rPr>
                <w:rStyle w:val="Strong"/>
                <w:rFonts w:cs="Segoe UI" w:hint="eastAsia"/>
                <w:color w:val="000000"/>
                <w:lang w:val="en-US" w:eastAsia="zh-CN"/>
              </w:rPr>
              <w:t>年</w:t>
            </w:r>
            <w:r>
              <w:rPr>
                <w:rStyle w:val="Strong"/>
                <w:rFonts w:cs="Segoe UI" w:hint="eastAsia"/>
                <w:color w:val="000000"/>
                <w:lang w:val="en-US" w:eastAsia="zh-CN"/>
              </w:rPr>
              <w:t>12</w:t>
            </w:r>
            <w:r>
              <w:rPr>
                <w:rStyle w:val="Strong"/>
                <w:rFonts w:cs="Segoe UI" w:hint="eastAsia"/>
                <w:color w:val="000000"/>
                <w:lang w:val="en-US" w:eastAsia="zh-CN"/>
              </w:rPr>
              <w:t>月</w:t>
            </w:r>
            <w:r>
              <w:rPr>
                <w:rStyle w:val="Strong"/>
                <w:rFonts w:cs="Segoe UI" w:hint="eastAsia"/>
                <w:color w:val="000000"/>
                <w:lang w:val="en-US" w:eastAsia="zh-CN"/>
              </w:rPr>
              <w:t>1</w:t>
            </w:r>
            <w:r>
              <w:rPr>
                <w:rStyle w:val="Strong"/>
                <w:rFonts w:cs="Segoe UI" w:hint="eastAsia"/>
                <w:color w:val="000000"/>
                <w:lang w:val="en-US" w:eastAsia="zh-CN"/>
              </w:rPr>
              <w:t>日，瑞士日内瓦）</w:t>
            </w:r>
          </w:p>
        </w:tc>
      </w:tr>
    </w:tbl>
    <w:p w:rsidR="003567CA" w:rsidRPr="002C2B0C" w:rsidRDefault="003567CA" w:rsidP="003567CA">
      <w:pPr>
        <w:pStyle w:val="Normalaftertitle"/>
        <w:spacing w:before="360"/>
        <w:rPr>
          <w:szCs w:val="24"/>
          <w:lang w:eastAsia="zh-CN"/>
        </w:rPr>
      </w:pPr>
      <w:bookmarkStart w:id="1" w:name="StartTyping_E"/>
      <w:bookmarkEnd w:id="1"/>
      <w:r>
        <w:rPr>
          <w:rFonts w:hint="eastAsia"/>
          <w:szCs w:val="24"/>
          <w:lang w:eastAsia="zh-CN"/>
        </w:rPr>
        <w:t>尊敬的先生</w:t>
      </w:r>
      <w:r>
        <w:rPr>
          <w:rFonts w:hint="eastAsia"/>
          <w:szCs w:val="24"/>
          <w:lang w:eastAsia="zh-CN"/>
        </w:rPr>
        <w:t>/</w:t>
      </w:r>
      <w:r>
        <w:rPr>
          <w:rFonts w:hint="eastAsia"/>
          <w:szCs w:val="24"/>
          <w:lang w:eastAsia="zh-CN"/>
        </w:rPr>
        <w:t>女士：</w:t>
      </w:r>
    </w:p>
    <w:p w:rsidR="003567CA" w:rsidRDefault="003567CA" w:rsidP="003567CA">
      <w:pPr>
        <w:rPr>
          <w:rFonts w:cs="Segoe UI"/>
          <w:color w:val="000000"/>
          <w:lang w:val="en-US" w:eastAsia="zh-CN"/>
        </w:rPr>
      </w:pPr>
      <w:bookmarkStart w:id="2" w:name="suitetext"/>
      <w:bookmarkStart w:id="3" w:name="text"/>
      <w:bookmarkEnd w:id="2"/>
      <w:bookmarkEnd w:id="3"/>
      <w:r>
        <w:rPr>
          <w:bCs/>
          <w:lang w:eastAsia="zh-CN"/>
        </w:rPr>
        <w:t>1</w:t>
      </w:r>
      <w:r>
        <w:rPr>
          <w:lang w:eastAsia="zh-CN"/>
        </w:rPr>
        <w:tab/>
      </w:r>
      <w:r>
        <w:rPr>
          <w:rFonts w:cs="Segoe UI" w:hint="eastAsia"/>
          <w:color w:val="000000"/>
          <w:lang w:val="en-US" w:eastAsia="zh-CN"/>
        </w:rPr>
        <w:t>作为</w:t>
      </w:r>
      <w:r>
        <w:rPr>
          <w:rFonts w:cs="Segoe UI" w:hint="eastAsia"/>
          <w:color w:val="000000"/>
          <w:lang w:val="en-US" w:eastAsia="zh-CN"/>
        </w:rPr>
        <w:t>2015</w:t>
      </w:r>
      <w:r>
        <w:rPr>
          <w:rFonts w:cs="Segoe UI" w:hint="eastAsia"/>
          <w:color w:val="000000"/>
          <w:lang w:val="en-US" w:eastAsia="zh-CN"/>
        </w:rPr>
        <w:t>年</w:t>
      </w:r>
      <w:r>
        <w:rPr>
          <w:rFonts w:cs="Segoe UI" w:hint="eastAsia"/>
          <w:color w:val="000000"/>
          <w:lang w:val="en-US" w:eastAsia="zh-CN"/>
        </w:rPr>
        <w:t>10</w:t>
      </w:r>
      <w:r>
        <w:rPr>
          <w:rFonts w:cs="Segoe UI" w:hint="eastAsia"/>
          <w:color w:val="000000"/>
          <w:lang w:val="en-US" w:eastAsia="zh-CN"/>
        </w:rPr>
        <w:t>月</w:t>
      </w:r>
      <w:r>
        <w:rPr>
          <w:rFonts w:cs="Segoe UI" w:hint="eastAsia"/>
          <w:color w:val="000000"/>
          <w:lang w:val="en-US" w:eastAsia="zh-CN"/>
        </w:rPr>
        <w:t>11</w:t>
      </w:r>
      <w:r>
        <w:rPr>
          <w:rFonts w:cs="Segoe UI" w:hint="eastAsia"/>
          <w:color w:val="000000"/>
          <w:lang w:val="en-US" w:eastAsia="zh-CN"/>
        </w:rPr>
        <w:t>日在匈牙利布达佩斯匈牙利会展中心（</w:t>
      </w:r>
      <w:proofErr w:type="spellStart"/>
      <w:r>
        <w:rPr>
          <w:rFonts w:cs="Segoe UI" w:hint="eastAsia"/>
          <w:color w:val="000000"/>
          <w:lang w:val="en-US" w:eastAsia="zh-CN"/>
        </w:rPr>
        <w:t>Hungexpo</w:t>
      </w:r>
      <w:proofErr w:type="spellEnd"/>
      <w:r>
        <w:rPr>
          <w:rFonts w:cs="Segoe UI" w:hint="eastAsia"/>
          <w:color w:val="000000"/>
          <w:lang w:val="en-US" w:eastAsia="zh-CN"/>
        </w:rPr>
        <w:t>）举行的首席技术官（</w:t>
      </w:r>
      <w:r>
        <w:rPr>
          <w:rFonts w:cs="Segoe UI" w:hint="eastAsia"/>
          <w:color w:val="000000"/>
          <w:lang w:val="en-US" w:eastAsia="zh-CN"/>
        </w:rPr>
        <w:t>CTO</w:t>
      </w:r>
      <w:r>
        <w:rPr>
          <w:rFonts w:cs="Segoe UI" w:hint="eastAsia"/>
          <w:color w:val="000000"/>
          <w:lang w:val="en-US" w:eastAsia="zh-CN"/>
        </w:rPr>
        <w:t>）会议提出的行动倡议的延续活动，国际电信联盟（</w:t>
      </w:r>
      <w:r>
        <w:rPr>
          <w:rFonts w:cs="Segoe UI" w:hint="eastAsia"/>
          <w:color w:val="000000"/>
          <w:lang w:val="en-US" w:eastAsia="zh-CN"/>
        </w:rPr>
        <w:t>ITU</w:t>
      </w:r>
      <w:r>
        <w:rPr>
          <w:rFonts w:cs="Segoe UI" w:hint="eastAsia"/>
          <w:color w:val="000000"/>
          <w:lang w:val="en-US" w:eastAsia="zh-CN"/>
        </w:rPr>
        <w:t>）正在组织一场为期一天的有关“</w:t>
      </w:r>
      <w:r>
        <w:rPr>
          <w:rStyle w:val="Strong"/>
          <w:rFonts w:cs="Segoe UI" w:hint="eastAsia"/>
          <w:color w:val="000000"/>
          <w:lang w:val="en-US" w:eastAsia="zh-CN"/>
        </w:rPr>
        <w:t>固定移动混合环境下语音与视频业务的互操作性，包括</w:t>
      </w:r>
      <w:r>
        <w:rPr>
          <w:rStyle w:val="Strong"/>
          <w:rFonts w:cs="Segoe UI" w:hint="eastAsia"/>
          <w:color w:val="000000"/>
          <w:lang w:val="en-US" w:eastAsia="zh-CN"/>
        </w:rPr>
        <w:t>IMT-Advanced (</w:t>
      </w:r>
      <w:r>
        <w:rPr>
          <w:rStyle w:val="Strong"/>
          <w:rFonts w:cs="Segoe UI"/>
          <w:color w:val="000000"/>
          <w:lang w:val="en-US" w:eastAsia="zh-CN"/>
        </w:rPr>
        <w:t>LTE</w:t>
      </w:r>
      <w:r>
        <w:rPr>
          <w:rStyle w:val="Strong"/>
          <w:rFonts w:cs="Segoe UI" w:hint="eastAsia"/>
          <w:color w:val="000000"/>
          <w:lang w:val="en-US" w:eastAsia="zh-CN"/>
        </w:rPr>
        <w:t>)</w:t>
      </w:r>
      <w:r>
        <w:rPr>
          <w:rFonts w:cs="Segoe UI" w:hint="eastAsia"/>
          <w:color w:val="000000"/>
          <w:lang w:val="en-US" w:eastAsia="zh-CN"/>
        </w:rPr>
        <w:t>”的讲习班，此次讲习班将于</w:t>
      </w:r>
      <w:r w:rsidRPr="00E56AB4">
        <w:rPr>
          <w:rFonts w:cs="Segoe UI" w:hint="eastAsia"/>
          <w:b/>
          <w:bCs/>
          <w:color w:val="000000"/>
          <w:lang w:val="en-US" w:eastAsia="zh-CN"/>
        </w:rPr>
        <w:t>2015</w:t>
      </w:r>
      <w:r w:rsidRPr="00E56AB4">
        <w:rPr>
          <w:rFonts w:cs="Segoe UI" w:hint="eastAsia"/>
          <w:b/>
          <w:bCs/>
          <w:color w:val="000000"/>
          <w:lang w:val="en-US" w:eastAsia="zh-CN"/>
        </w:rPr>
        <w:t>年</w:t>
      </w:r>
      <w:r w:rsidRPr="00E56AB4">
        <w:rPr>
          <w:rFonts w:cs="Segoe UI" w:hint="eastAsia"/>
          <w:b/>
          <w:bCs/>
          <w:color w:val="000000"/>
          <w:lang w:val="en-US" w:eastAsia="zh-CN"/>
        </w:rPr>
        <w:t>12</w:t>
      </w:r>
      <w:r w:rsidRPr="00E56AB4">
        <w:rPr>
          <w:rFonts w:cs="Segoe UI" w:hint="eastAsia"/>
          <w:b/>
          <w:bCs/>
          <w:color w:val="000000"/>
          <w:lang w:val="en-US" w:eastAsia="zh-CN"/>
        </w:rPr>
        <w:t>月</w:t>
      </w:r>
      <w:r w:rsidRPr="00E56AB4">
        <w:rPr>
          <w:rFonts w:cs="Segoe UI" w:hint="eastAsia"/>
          <w:b/>
          <w:bCs/>
          <w:color w:val="000000"/>
          <w:lang w:val="en-US" w:eastAsia="zh-CN"/>
        </w:rPr>
        <w:t>1</w:t>
      </w:r>
      <w:r w:rsidRPr="00E56AB4">
        <w:rPr>
          <w:rFonts w:cs="Segoe UI" w:hint="eastAsia"/>
          <w:b/>
          <w:bCs/>
          <w:color w:val="000000"/>
          <w:lang w:val="en-US" w:eastAsia="zh-CN"/>
        </w:rPr>
        <w:t>日</w:t>
      </w:r>
      <w:r>
        <w:rPr>
          <w:rFonts w:cs="Segoe UI" w:hint="eastAsia"/>
          <w:color w:val="000000"/>
          <w:lang w:val="en-US" w:eastAsia="zh-CN"/>
        </w:rPr>
        <w:t>在国际电联总部与</w:t>
      </w:r>
      <w:r>
        <w:rPr>
          <w:rFonts w:cs="Segoe UI" w:hint="eastAsia"/>
          <w:color w:val="000000"/>
          <w:lang w:val="en-US" w:eastAsia="zh-CN"/>
        </w:rPr>
        <w:t>ITU-T</w:t>
      </w:r>
      <w:r>
        <w:rPr>
          <w:rFonts w:cs="Segoe UI" w:hint="eastAsia"/>
          <w:color w:val="000000"/>
          <w:lang w:val="en-US" w:eastAsia="zh-CN"/>
        </w:rPr>
        <w:t>第</w:t>
      </w:r>
      <w:r>
        <w:rPr>
          <w:rFonts w:cs="Segoe UI" w:hint="eastAsia"/>
          <w:color w:val="000000"/>
          <w:lang w:val="en-US" w:eastAsia="zh-CN"/>
        </w:rPr>
        <w:t>13</w:t>
      </w:r>
      <w:r>
        <w:rPr>
          <w:rFonts w:cs="Segoe UI" w:hint="eastAsia"/>
          <w:color w:val="000000"/>
          <w:lang w:val="en-US" w:eastAsia="zh-CN"/>
        </w:rPr>
        <w:t>研究组和</w:t>
      </w:r>
      <w:r>
        <w:rPr>
          <w:rFonts w:cs="Segoe UI" w:hint="eastAsia"/>
          <w:color w:val="000000"/>
          <w:lang w:val="en-US" w:eastAsia="zh-CN"/>
        </w:rPr>
        <w:t>ITU-T</w:t>
      </w:r>
      <w:r>
        <w:rPr>
          <w:rFonts w:cs="Segoe UI" w:hint="eastAsia"/>
          <w:color w:val="000000"/>
          <w:lang w:val="en-US" w:eastAsia="zh-CN"/>
        </w:rPr>
        <w:t>第</w:t>
      </w:r>
      <w:r>
        <w:rPr>
          <w:rFonts w:cs="Segoe UI" w:hint="eastAsia"/>
          <w:color w:val="000000"/>
          <w:lang w:val="en-US" w:eastAsia="zh-CN"/>
        </w:rPr>
        <w:t>11</w:t>
      </w:r>
      <w:r>
        <w:rPr>
          <w:rFonts w:cs="Segoe UI" w:hint="eastAsia"/>
          <w:color w:val="000000"/>
          <w:lang w:val="en-US" w:eastAsia="zh-CN"/>
        </w:rPr>
        <w:t>研究组的会议（日期分别是</w:t>
      </w:r>
      <w:r>
        <w:rPr>
          <w:rFonts w:cs="Segoe UI" w:hint="eastAsia"/>
          <w:color w:val="000000"/>
          <w:lang w:val="en-US" w:eastAsia="zh-CN"/>
        </w:rPr>
        <w:t>2015</w:t>
      </w:r>
      <w:r>
        <w:rPr>
          <w:rFonts w:cs="Segoe UI" w:hint="eastAsia"/>
          <w:color w:val="000000"/>
          <w:lang w:val="en-US" w:eastAsia="zh-CN"/>
        </w:rPr>
        <w:t>年</w:t>
      </w:r>
      <w:r>
        <w:rPr>
          <w:rFonts w:cs="Segoe UI" w:hint="eastAsia"/>
          <w:color w:val="000000"/>
          <w:lang w:val="en-US" w:eastAsia="zh-CN"/>
        </w:rPr>
        <w:t>11</w:t>
      </w:r>
      <w:r>
        <w:rPr>
          <w:rFonts w:cs="Segoe UI" w:hint="eastAsia"/>
          <w:color w:val="000000"/>
          <w:lang w:val="en-US" w:eastAsia="zh-CN"/>
        </w:rPr>
        <w:t>月</w:t>
      </w:r>
      <w:r>
        <w:rPr>
          <w:rFonts w:cs="Segoe UI" w:hint="eastAsia"/>
          <w:color w:val="000000"/>
          <w:lang w:val="en-US" w:eastAsia="zh-CN"/>
        </w:rPr>
        <w:t>30</w:t>
      </w:r>
      <w:r>
        <w:rPr>
          <w:rFonts w:cs="Segoe UI" w:hint="eastAsia"/>
          <w:color w:val="000000"/>
          <w:lang w:val="en-US" w:eastAsia="zh-CN"/>
        </w:rPr>
        <w:t>日</w:t>
      </w:r>
      <w:r>
        <w:rPr>
          <w:rFonts w:cs="Segoe UI" w:hint="eastAsia"/>
          <w:color w:val="000000"/>
          <w:lang w:val="en-US" w:eastAsia="zh-CN"/>
        </w:rPr>
        <w:t>-12</w:t>
      </w:r>
      <w:r>
        <w:rPr>
          <w:rFonts w:cs="Segoe UI" w:hint="eastAsia"/>
          <w:color w:val="000000"/>
          <w:lang w:val="en-US" w:eastAsia="zh-CN"/>
        </w:rPr>
        <w:t>月</w:t>
      </w:r>
      <w:r>
        <w:rPr>
          <w:rFonts w:cs="Segoe UI" w:hint="eastAsia"/>
          <w:color w:val="000000"/>
          <w:lang w:val="en-US" w:eastAsia="zh-CN"/>
        </w:rPr>
        <w:t>11</w:t>
      </w:r>
      <w:r>
        <w:rPr>
          <w:rFonts w:cs="Segoe UI" w:hint="eastAsia"/>
          <w:color w:val="000000"/>
          <w:lang w:val="en-US" w:eastAsia="zh-CN"/>
        </w:rPr>
        <w:t>日和</w:t>
      </w:r>
      <w:r>
        <w:rPr>
          <w:rFonts w:cs="Segoe UI" w:hint="eastAsia"/>
          <w:color w:val="000000"/>
          <w:lang w:val="en-US" w:eastAsia="zh-CN"/>
        </w:rPr>
        <w:t>2015</w:t>
      </w:r>
      <w:r>
        <w:rPr>
          <w:rFonts w:cs="Segoe UI" w:hint="eastAsia"/>
          <w:color w:val="000000"/>
          <w:lang w:val="en-US" w:eastAsia="zh-CN"/>
        </w:rPr>
        <w:t>年</w:t>
      </w:r>
      <w:r>
        <w:rPr>
          <w:rFonts w:cs="Segoe UI" w:hint="eastAsia"/>
          <w:color w:val="000000"/>
          <w:lang w:val="en-US" w:eastAsia="zh-CN"/>
        </w:rPr>
        <w:t>12</w:t>
      </w:r>
      <w:r>
        <w:rPr>
          <w:rFonts w:cs="Segoe UI" w:hint="eastAsia"/>
          <w:color w:val="000000"/>
          <w:lang w:val="en-US" w:eastAsia="zh-CN"/>
        </w:rPr>
        <w:t>月</w:t>
      </w:r>
      <w:r>
        <w:rPr>
          <w:rFonts w:cs="Segoe UI" w:hint="eastAsia"/>
          <w:color w:val="000000"/>
          <w:lang w:val="en-US" w:eastAsia="zh-CN"/>
        </w:rPr>
        <w:t>2-11</w:t>
      </w:r>
      <w:r>
        <w:rPr>
          <w:rFonts w:cs="Segoe UI" w:hint="eastAsia"/>
          <w:color w:val="000000"/>
          <w:lang w:val="en-US" w:eastAsia="zh-CN"/>
        </w:rPr>
        <w:t>日）同期举行。</w:t>
      </w:r>
    </w:p>
    <w:p w:rsidR="003567CA" w:rsidRPr="00442F39" w:rsidRDefault="003567CA" w:rsidP="003567CA">
      <w:pPr>
        <w:adjustRightInd/>
        <w:rPr>
          <w:lang w:val="en-US" w:eastAsia="zh-CN"/>
        </w:rPr>
      </w:pPr>
      <w:r>
        <w:rPr>
          <w:lang w:val="en-US" w:eastAsia="zh-CN"/>
        </w:rPr>
        <w:t>2</w:t>
      </w:r>
      <w:r>
        <w:rPr>
          <w:lang w:val="en-US" w:eastAsia="zh-CN"/>
        </w:rPr>
        <w:tab/>
      </w:r>
      <w:r>
        <w:rPr>
          <w:rFonts w:cstheme="majorBidi" w:hint="eastAsia"/>
          <w:szCs w:val="24"/>
          <w:lang w:eastAsia="zh-CN"/>
        </w:rPr>
        <w:t>讲习班期间还将举办一次展示活动。其目的是展示</w:t>
      </w:r>
      <w:r>
        <w:rPr>
          <w:rFonts w:cstheme="majorBidi" w:hint="eastAsia"/>
          <w:szCs w:val="24"/>
          <w:lang w:eastAsia="zh-CN"/>
        </w:rPr>
        <w:t>ICT</w:t>
      </w:r>
      <w:r>
        <w:rPr>
          <w:rFonts w:cstheme="majorBidi" w:hint="eastAsia"/>
          <w:szCs w:val="24"/>
          <w:lang w:eastAsia="zh-CN"/>
        </w:rPr>
        <w:t>行业可提供的</w:t>
      </w:r>
      <w:r>
        <w:rPr>
          <w:rFonts w:cstheme="majorBidi" w:hint="eastAsia"/>
          <w:szCs w:val="24"/>
          <w:lang w:eastAsia="zh-CN"/>
        </w:rPr>
        <w:t>LTE</w:t>
      </w:r>
      <w:r>
        <w:rPr>
          <w:rFonts w:cstheme="majorBidi" w:hint="eastAsia"/>
          <w:szCs w:val="24"/>
          <w:lang w:eastAsia="zh-CN"/>
        </w:rPr>
        <w:t>传送语音（</w:t>
      </w:r>
      <w:proofErr w:type="spellStart"/>
      <w:r>
        <w:rPr>
          <w:rFonts w:cstheme="majorBidi" w:hint="eastAsia"/>
          <w:szCs w:val="24"/>
          <w:lang w:eastAsia="zh-CN"/>
        </w:rPr>
        <w:t>VoLTE</w:t>
      </w:r>
      <w:proofErr w:type="spellEnd"/>
      <w:r>
        <w:rPr>
          <w:rFonts w:cstheme="majorBidi" w:hint="eastAsia"/>
          <w:szCs w:val="24"/>
          <w:lang w:eastAsia="zh-CN"/>
        </w:rPr>
        <w:t>）和</w:t>
      </w:r>
      <w:r>
        <w:rPr>
          <w:rFonts w:cstheme="majorBidi" w:hint="eastAsia"/>
          <w:szCs w:val="24"/>
          <w:lang w:eastAsia="zh-CN"/>
        </w:rPr>
        <w:t>LTE</w:t>
      </w:r>
      <w:r>
        <w:rPr>
          <w:rFonts w:cstheme="majorBidi" w:hint="eastAsia"/>
          <w:szCs w:val="24"/>
          <w:lang w:eastAsia="zh-CN"/>
        </w:rPr>
        <w:t>传送视频（</w:t>
      </w:r>
      <w:proofErr w:type="spellStart"/>
      <w:r>
        <w:rPr>
          <w:rFonts w:cstheme="majorBidi" w:hint="eastAsia"/>
          <w:szCs w:val="24"/>
          <w:lang w:eastAsia="zh-CN"/>
        </w:rPr>
        <w:t>ViLTE</w:t>
      </w:r>
      <w:proofErr w:type="spellEnd"/>
      <w:r>
        <w:rPr>
          <w:rFonts w:cstheme="majorBidi" w:hint="eastAsia"/>
          <w:szCs w:val="24"/>
          <w:lang w:eastAsia="zh-CN"/>
        </w:rPr>
        <w:t>）技术解决方案。包括供应商和运营商在内的感兴趣各方均将受邀参加此次展示活动。参与此次活动是完全免费的。为便于国际电联秘书处就展示的组织工作做出必要的安排，敬请您在</w:t>
      </w:r>
      <w:r w:rsidRPr="008954F0">
        <w:rPr>
          <w:rFonts w:cstheme="majorBidi" w:hint="eastAsia"/>
          <w:b/>
          <w:bCs/>
          <w:szCs w:val="24"/>
          <w:lang w:eastAsia="zh-CN"/>
        </w:rPr>
        <w:t>2015</w:t>
      </w:r>
      <w:r w:rsidRPr="008954F0">
        <w:rPr>
          <w:rFonts w:cstheme="majorBidi" w:hint="eastAsia"/>
          <w:b/>
          <w:bCs/>
          <w:szCs w:val="24"/>
          <w:lang w:eastAsia="zh-CN"/>
        </w:rPr>
        <w:t>年</w:t>
      </w:r>
      <w:r w:rsidRPr="008954F0">
        <w:rPr>
          <w:rFonts w:cstheme="majorBidi" w:hint="eastAsia"/>
          <w:b/>
          <w:bCs/>
          <w:szCs w:val="24"/>
          <w:lang w:eastAsia="zh-CN"/>
        </w:rPr>
        <w:t>11</w:t>
      </w:r>
      <w:r w:rsidRPr="008954F0">
        <w:rPr>
          <w:rFonts w:cstheme="majorBidi" w:hint="eastAsia"/>
          <w:b/>
          <w:bCs/>
          <w:szCs w:val="24"/>
          <w:lang w:eastAsia="zh-CN"/>
        </w:rPr>
        <w:t>月</w:t>
      </w:r>
      <w:r w:rsidRPr="008954F0">
        <w:rPr>
          <w:rFonts w:cstheme="majorBidi" w:hint="eastAsia"/>
          <w:b/>
          <w:bCs/>
          <w:szCs w:val="24"/>
          <w:lang w:eastAsia="zh-CN"/>
        </w:rPr>
        <w:t>23</w:t>
      </w:r>
      <w:r w:rsidRPr="008954F0">
        <w:rPr>
          <w:rFonts w:cstheme="majorBidi" w:hint="eastAsia"/>
          <w:b/>
          <w:bCs/>
          <w:szCs w:val="24"/>
          <w:lang w:eastAsia="zh-CN"/>
        </w:rPr>
        <w:t>日</w:t>
      </w:r>
      <w:r>
        <w:rPr>
          <w:rFonts w:cstheme="majorBidi" w:hint="eastAsia"/>
          <w:szCs w:val="24"/>
          <w:lang w:eastAsia="zh-CN"/>
        </w:rPr>
        <w:t>之前通过发送电子邮件（</w:t>
      </w:r>
      <w:hyperlink r:id="rId10" w:history="1">
        <w:r w:rsidRPr="007C32C0">
          <w:rPr>
            <w:rStyle w:val="Hyperlink"/>
            <w:rFonts w:cstheme="majorBidi"/>
            <w:szCs w:val="24"/>
            <w:lang w:eastAsia="zh-CN"/>
          </w:rPr>
          <w:t>conformity@itu.int</w:t>
        </w:r>
      </w:hyperlink>
      <w:r>
        <w:rPr>
          <w:rFonts w:cstheme="majorBidi" w:hint="eastAsia"/>
          <w:szCs w:val="24"/>
          <w:lang w:eastAsia="zh-CN"/>
        </w:rPr>
        <w:t>）的方式确认参会。</w:t>
      </w:r>
    </w:p>
    <w:p w:rsidR="003567CA" w:rsidRDefault="003567CA" w:rsidP="003567CA">
      <w:pPr>
        <w:rPr>
          <w:rFonts w:cs="Segoe UI"/>
          <w:color w:val="000000"/>
          <w:lang w:val="en-US" w:eastAsia="zh-CN"/>
        </w:rPr>
      </w:pPr>
      <w:r>
        <w:rPr>
          <w:szCs w:val="24"/>
          <w:lang w:eastAsia="zh-CN"/>
        </w:rPr>
        <w:t>3</w:t>
      </w:r>
      <w:r w:rsidRPr="006F7E2C">
        <w:rPr>
          <w:szCs w:val="24"/>
          <w:lang w:eastAsia="zh-CN"/>
        </w:rPr>
        <w:tab/>
      </w:r>
      <w:r w:rsidRPr="00BB5BE0">
        <w:rPr>
          <w:rFonts w:cs="Segoe UI"/>
          <w:color w:val="000000"/>
          <w:lang w:val="en-US" w:eastAsia="zh-CN"/>
        </w:rPr>
        <w:t>固定移动混合环境</w:t>
      </w:r>
      <w:r>
        <w:rPr>
          <w:rFonts w:cs="Segoe UI" w:hint="eastAsia"/>
          <w:color w:val="000000"/>
          <w:lang w:val="en-US" w:eastAsia="zh-CN"/>
        </w:rPr>
        <w:t>下</w:t>
      </w:r>
      <w:r w:rsidRPr="00BB5BE0">
        <w:rPr>
          <w:rFonts w:cs="Segoe UI"/>
          <w:color w:val="000000"/>
          <w:lang w:val="en-US" w:eastAsia="zh-CN"/>
        </w:rPr>
        <w:t>业务的互操作性，包括物联网，是</w:t>
      </w:r>
      <w:r>
        <w:rPr>
          <w:rFonts w:cs="Segoe UI" w:hint="eastAsia"/>
          <w:color w:val="000000"/>
          <w:lang w:val="en-US" w:eastAsia="zh-CN"/>
        </w:rPr>
        <w:t>支持</w:t>
      </w:r>
      <w:r w:rsidRPr="00BB5BE0">
        <w:rPr>
          <w:rFonts w:cs="Segoe UI"/>
          <w:color w:val="000000"/>
          <w:lang w:val="en-US" w:eastAsia="zh-CN"/>
        </w:rPr>
        <w:t>各</w:t>
      </w:r>
      <w:r>
        <w:rPr>
          <w:rFonts w:cs="Segoe UI" w:hint="eastAsia"/>
          <w:color w:val="000000"/>
          <w:lang w:val="en-US" w:eastAsia="zh-CN"/>
        </w:rPr>
        <w:t>类</w:t>
      </w:r>
      <w:r w:rsidRPr="00BB5BE0">
        <w:rPr>
          <w:rFonts w:cs="Segoe UI"/>
          <w:color w:val="000000"/>
          <w:lang w:val="en-US" w:eastAsia="zh-CN"/>
        </w:rPr>
        <w:t>高质量业务的关键。</w:t>
      </w:r>
      <w:r w:rsidRPr="00BB5BE0">
        <w:rPr>
          <w:rFonts w:cs="Segoe UI"/>
          <w:color w:val="000000"/>
          <w:lang w:val="en-US" w:eastAsia="zh-CN"/>
        </w:rPr>
        <w:t>CTO</w:t>
      </w:r>
      <w:r w:rsidRPr="00BB5BE0">
        <w:rPr>
          <w:rFonts w:cs="Segoe UI"/>
          <w:color w:val="000000"/>
          <w:lang w:val="en-US" w:eastAsia="zh-CN"/>
        </w:rPr>
        <w:t>们认为扩大高质量、双向业务的接入十分必要，</w:t>
      </w:r>
      <w:r>
        <w:rPr>
          <w:rFonts w:cs="Segoe UI" w:hint="eastAsia"/>
          <w:color w:val="000000"/>
          <w:lang w:val="en-US" w:eastAsia="zh-CN"/>
        </w:rPr>
        <w:t>并请</w:t>
      </w:r>
      <w:r>
        <w:rPr>
          <w:rFonts w:cs="Segoe UI" w:hint="eastAsia"/>
          <w:color w:val="000000"/>
          <w:lang w:val="en-US" w:eastAsia="zh-CN"/>
        </w:rPr>
        <w:t>ITU-T</w:t>
      </w:r>
      <w:r>
        <w:rPr>
          <w:rFonts w:cs="Segoe UI" w:hint="eastAsia"/>
          <w:color w:val="000000"/>
          <w:lang w:val="en-US" w:eastAsia="zh-CN"/>
        </w:rPr>
        <w:t>鼓励开展在语音和视频等领域部署此类业务所必需的标准化、测试和互操作性研究。</w:t>
      </w:r>
    </w:p>
    <w:p w:rsidR="003567CA" w:rsidRDefault="003567CA" w:rsidP="009F348A">
      <w:pPr>
        <w:ind w:firstLineChars="200" w:firstLine="480"/>
        <w:rPr>
          <w:lang w:eastAsia="zh-CN"/>
        </w:rPr>
      </w:pPr>
      <w:r>
        <w:rPr>
          <w:rFonts w:cs="Segoe UI" w:hint="eastAsia"/>
          <w:color w:val="000000"/>
          <w:lang w:val="en-US" w:eastAsia="zh-CN"/>
        </w:rPr>
        <w:t>本次活动的目标受众包括网络运营商、解决方案提供商和标准制定组织（</w:t>
      </w:r>
      <w:r>
        <w:rPr>
          <w:rFonts w:cs="Segoe UI" w:hint="eastAsia"/>
          <w:color w:val="000000"/>
          <w:lang w:val="en-US" w:eastAsia="zh-CN"/>
        </w:rPr>
        <w:t>SDO</w:t>
      </w:r>
      <w:r>
        <w:rPr>
          <w:rFonts w:cs="Segoe UI" w:hint="eastAsia"/>
          <w:color w:val="000000"/>
          <w:lang w:val="en-US" w:eastAsia="zh-CN"/>
        </w:rPr>
        <w:t>）。</w:t>
      </w:r>
    </w:p>
    <w:p w:rsidR="003567CA" w:rsidRPr="007A44DF" w:rsidRDefault="003567CA" w:rsidP="009F348A">
      <w:pPr>
        <w:ind w:firstLineChars="200" w:firstLine="480"/>
        <w:rPr>
          <w:lang w:eastAsia="zh-CN"/>
        </w:rPr>
      </w:pPr>
      <w:r>
        <w:rPr>
          <w:rFonts w:hint="eastAsia"/>
          <w:lang w:eastAsia="zh-CN"/>
        </w:rPr>
        <w:t>讲习班和展示活动将于</w:t>
      </w:r>
      <w:r>
        <w:rPr>
          <w:rFonts w:hint="eastAsia"/>
          <w:lang w:eastAsia="zh-CN"/>
        </w:rPr>
        <w:t>09</w:t>
      </w:r>
      <w:r>
        <w:rPr>
          <w:lang w:eastAsia="zh-CN"/>
        </w:rPr>
        <w:t>:30</w:t>
      </w:r>
      <w:r>
        <w:rPr>
          <w:rFonts w:hint="eastAsia"/>
          <w:lang w:eastAsia="zh-CN"/>
        </w:rPr>
        <w:t>开始。与会者的注册工作将从</w:t>
      </w:r>
      <w:r>
        <w:rPr>
          <w:rFonts w:hint="eastAsia"/>
          <w:lang w:eastAsia="zh-CN"/>
        </w:rPr>
        <w:t>08</w:t>
      </w:r>
      <w:r>
        <w:rPr>
          <w:lang w:eastAsia="zh-CN"/>
        </w:rPr>
        <w:t>:30</w:t>
      </w:r>
      <w:r>
        <w:rPr>
          <w:rFonts w:hint="eastAsia"/>
          <w:lang w:eastAsia="zh-CN"/>
        </w:rPr>
        <w:t>开始。</w:t>
      </w:r>
    </w:p>
    <w:p w:rsidR="003567CA" w:rsidRDefault="003567CA" w:rsidP="003567CA">
      <w:pPr>
        <w:rPr>
          <w:lang w:eastAsia="zh-CN"/>
        </w:rPr>
      </w:pPr>
      <w:r>
        <w:rPr>
          <w:lang w:eastAsia="zh-CN"/>
        </w:rPr>
        <w:t>4</w:t>
      </w:r>
      <w:r w:rsidRPr="007A44DF">
        <w:rPr>
          <w:lang w:eastAsia="zh-CN"/>
        </w:rPr>
        <w:tab/>
      </w:r>
      <w:r>
        <w:rPr>
          <w:rFonts w:hint="eastAsia"/>
          <w:lang w:eastAsia="zh-CN"/>
        </w:rPr>
        <w:t>讨论仅用英文进行。</w:t>
      </w:r>
    </w:p>
    <w:p w:rsidR="003567CA" w:rsidRDefault="003567CA" w:rsidP="003567CA">
      <w:pPr>
        <w:rPr>
          <w:lang w:eastAsia="zh-CN"/>
        </w:rPr>
      </w:pPr>
      <w:r>
        <w:rPr>
          <w:lang w:eastAsia="zh-CN"/>
        </w:rPr>
        <w:t>5</w:t>
      </w:r>
      <w:r>
        <w:rPr>
          <w:lang w:eastAsia="zh-CN"/>
        </w:rPr>
        <w:tab/>
      </w:r>
      <w:r w:rsidRPr="00B60808">
        <w:rPr>
          <w:rFonts w:ascii="Calibri" w:hAnsi="Calibri" w:hint="eastAsia"/>
          <w:lang w:eastAsia="zh-CN"/>
        </w:rPr>
        <w:t>国际电联成员国、部门成员、部门准成员和学术</w:t>
      </w:r>
      <w:r>
        <w:rPr>
          <w:rFonts w:ascii="Calibri" w:hAnsi="Calibri" w:hint="eastAsia"/>
          <w:lang w:eastAsia="zh-CN"/>
        </w:rPr>
        <w:t>机构</w:t>
      </w:r>
      <w:r w:rsidRPr="00B60808">
        <w:rPr>
          <w:rFonts w:ascii="Calibri" w:hAnsi="Calibri" w:hint="eastAsia"/>
          <w:lang w:eastAsia="zh-CN"/>
        </w:rPr>
        <w:t>以及</w:t>
      </w:r>
      <w:r>
        <w:rPr>
          <w:rFonts w:ascii="Calibri" w:hAnsi="Calibri" w:hint="eastAsia"/>
          <w:lang w:eastAsia="zh-CN"/>
        </w:rPr>
        <w:t>国际电联成员国中</w:t>
      </w:r>
      <w:r w:rsidRPr="00B60808">
        <w:rPr>
          <w:rFonts w:ascii="Calibri" w:hAnsi="Calibri" w:hint="eastAsia"/>
          <w:lang w:eastAsia="zh-CN"/>
        </w:rPr>
        <w:t>愿参加此工作的任何个人均可参加</w:t>
      </w:r>
      <w:r>
        <w:rPr>
          <w:rFonts w:ascii="Calibri" w:hAnsi="Calibri" w:hint="eastAsia"/>
          <w:lang w:eastAsia="zh-CN"/>
        </w:rPr>
        <w:t>本次</w:t>
      </w:r>
      <w:r w:rsidRPr="00B60808">
        <w:rPr>
          <w:rFonts w:ascii="Calibri" w:hAnsi="Calibri" w:hint="eastAsia"/>
          <w:lang w:eastAsia="zh-CN"/>
        </w:rPr>
        <w:t>讲习</w:t>
      </w:r>
      <w:r>
        <w:rPr>
          <w:rFonts w:ascii="Calibri" w:hAnsi="Calibri" w:hint="eastAsia"/>
          <w:lang w:eastAsia="zh-CN"/>
        </w:rPr>
        <w:t>班。这里所指的“个人”亦包括作为国际、区域和国家组织成员的个人。参会</w:t>
      </w:r>
      <w:r w:rsidRPr="00B60808">
        <w:rPr>
          <w:rFonts w:ascii="Calibri" w:hAnsi="Calibri" w:hint="eastAsia"/>
          <w:lang w:eastAsia="zh-CN"/>
        </w:rPr>
        <w:t>不收取任何费用</w:t>
      </w:r>
      <w:r>
        <w:rPr>
          <w:rFonts w:ascii="Calibri" w:hAnsi="Calibri" w:hint="eastAsia"/>
          <w:lang w:eastAsia="zh-CN"/>
        </w:rPr>
        <w:t>。</w:t>
      </w:r>
    </w:p>
    <w:p w:rsidR="003567CA" w:rsidRDefault="003567CA" w:rsidP="00C915E6">
      <w:pPr>
        <w:rPr>
          <w:lang w:eastAsia="zh-CN"/>
        </w:rPr>
      </w:pPr>
      <w:r>
        <w:rPr>
          <w:lang w:eastAsia="zh-CN"/>
        </w:rPr>
        <w:lastRenderedPageBreak/>
        <w:t>6</w:t>
      </w:r>
      <w:r w:rsidRPr="00352BCD">
        <w:rPr>
          <w:lang w:eastAsia="zh-CN"/>
        </w:rPr>
        <w:tab/>
      </w:r>
      <w:r w:rsidRPr="007F6853">
        <w:rPr>
          <w:rFonts w:hint="eastAsia"/>
          <w:b/>
          <w:bCs/>
          <w:u w:val="single"/>
          <w:lang w:eastAsia="zh-CN"/>
        </w:rPr>
        <w:t>日程草案</w:t>
      </w:r>
      <w:r>
        <w:rPr>
          <w:rFonts w:hint="eastAsia"/>
          <w:lang w:eastAsia="zh-CN"/>
        </w:rPr>
        <w:t>可见</w:t>
      </w:r>
      <w:r w:rsidRPr="007F6853">
        <w:rPr>
          <w:rFonts w:hint="eastAsia"/>
          <w:b/>
          <w:bCs/>
          <w:lang w:eastAsia="zh-CN"/>
        </w:rPr>
        <w:t>附件</w:t>
      </w:r>
      <w:r w:rsidRPr="007F6853">
        <w:rPr>
          <w:rFonts w:hint="eastAsia"/>
          <w:b/>
          <w:bCs/>
          <w:lang w:eastAsia="zh-CN"/>
        </w:rPr>
        <w:t>1</w:t>
      </w:r>
      <w:r>
        <w:rPr>
          <w:rFonts w:hint="eastAsia"/>
          <w:lang w:eastAsia="zh-CN"/>
        </w:rPr>
        <w:t>及国际电联的网站：</w:t>
      </w:r>
      <w:r w:rsidR="00C7181E">
        <w:fldChar w:fldCharType="begin"/>
      </w:r>
      <w:r w:rsidR="00C7181E">
        <w:rPr>
          <w:lang w:eastAsia="zh-CN"/>
        </w:rPr>
        <w:instrText xml:space="preserve"> HYPERLINK "</w:instrText>
      </w:r>
      <w:r w:rsidR="00C7181E">
        <w:rPr>
          <w:lang w:eastAsia="zh-CN"/>
        </w:rPr>
        <w:instrText xml:space="preserve">http://www.itu.int/en/ITU-T/Workshops-and-Seminars/conformity-interoperability/20150112/Pages/default.aspx" </w:instrText>
      </w:r>
      <w:r w:rsidR="00C7181E">
        <w:fldChar w:fldCharType="separate"/>
      </w:r>
      <w:r w:rsidRPr="0089312D">
        <w:rPr>
          <w:rStyle w:val="Hyperlink"/>
          <w:lang w:eastAsia="zh-CN"/>
        </w:rPr>
        <w:t>http://www.itu.int/en/ITU-T/Workshops-and-Seminars/conformity-interoperability/20150112/Pages/default.aspx</w:t>
      </w:r>
      <w:r w:rsidR="00C7181E">
        <w:rPr>
          <w:rStyle w:val="Hyperlink"/>
          <w:lang w:eastAsia="zh-CN"/>
        </w:rPr>
        <w:fldChar w:fldCharType="end"/>
      </w:r>
      <w:r>
        <w:rPr>
          <w:rFonts w:hint="eastAsia"/>
          <w:lang w:eastAsia="zh-CN"/>
        </w:rPr>
        <w:t>。该网站的内容将根据新的或修改的信息进行定期更新。请与会者定期查看最新信息。</w:t>
      </w:r>
    </w:p>
    <w:p w:rsidR="003567CA" w:rsidRDefault="003567CA" w:rsidP="003567CA">
      <w:pPr>
        <w:tabs>
          <w:tab w:val="left" w:pos="1418"/>
          <w:tab w:val="left" w:pos="1702"/>
          <w:tab w:val="left" w:pos="2160"/>
        </w:tabs>
        <w:ind w:right="92"/>
        <w:rPr>
          <w:lang w:eastAsia="zh-CN"/>
        </w:rPr>
      </w:pPr>
      <w:r>
        <w:rPr>
          <w:lang w:eastAsia="zh-CN"/>
        </w:rPr>
        <w:t>7</w:t>
      </w:r>
      <w:r>
        <w:rPr>
          <w:lang w:eastAsia="zh-CN"/>
        </w:rPr>
        <w:tab/>
      </w:r>
      <w:r w:rsidRPr="00B60808">
        <w:rPr>
          <w:rFonts w:ascii="Calibri" w:hAnsi="Calibri" w:hint="eastAsia"/>
          <w:lang w:val="en-US" w:eastAsia="zh-CN"/>
        </w:rPr>
        <w:t>国际电联的主要会议厅和日内瓦国际会议中心（</w:t>
      </w:r>
      <w:r w:rsidRPr="00B60808">
        <w:rPr>
          <w:rFonts w:ascii="Calibri" w:hAnsi="Calibri"/>
          <w:lang w:val="en-US" w:eastAsia="zh-CN"/>
        </w:rPr>
        <w:t>CICG</w:t>
      </w:r>
      <w:r w:rsidRPr="00B60808">
        <w:rPr>
          <w:rFonts w:ascii="Calibri" w:hAnsi="Calibri" w:hint="eastAsia"/>
          <w:lang w:val="en-US" w:eastAsia="zh-CN"/>
        </w:rPr>
        <w:t>）内均设有无线局域网设施，供代表使用</w:t>
      </w:r>
      <w:r>
        <w:rPr>
          <w:rFonts w:ascii="Calibri" w:hAnsi="Calibri" w:hint="eastAsia"/>
          <w:lang w:val="en-US" w:eastAsia="zh-CN"/>
        </w:rPr>
        <w:t>。详细信息可登陆</w:t>
      </w:r>
      <w:r>
        <w:rPr>
          <w:rFonts w:ascii="Calibri" w:hAnsi="Calibri"/>
          <w:lang w:val="en-US" w:eastAsia="zh-CN"/>
        </w:rPr>
        <w:t>ITU-T</w:t>
      </w:r>
      <w:r>
        <w:rPr>
          <w:rFonts w:ascii="Calibri" w:hAnsi="Calibri" w:hint="eastAsia"/>
          <w:lang w:val="en-US" w:eastAsia="zh-CN"/>
        </w:rPr>
        <w:t>网站（</w:t>
      </w:r>
      <w:r w:rsidR="00C7181E">
        <w:fldChar w:fldCharType="begin"/>
      </w:r>
      <w:r w:rsidR="00C7181E">
        <w:rPr>
          <w:lang w:eastAsia="zh-CN"/>
        </w:rPr>
        <w:instrText xml:space="preserve"> HYPERLINK "http://www.itu.int/ITU-T/edh/faqs-support.html" </w:instrText>
      </w:r>
      <w:r w:rsidR="00C7181E">
        <w:fldChar w:fldCharType="separate"/>
      </w:r>
      <w:r>
        <w:rPr>
          <w:rStyle w:val="Hyperlink"/>
          <w:lang w:eastAsia="zh-CN"/>
        </w:rPr>
        <w:t>http://www.itu.int/ITU-T/edh/faqs-support.html</w:t>
      </w:r>
      <w:r w:rsidR="00C7181E">
        <w:rPr>
          <w:rStyle w:val="Hyperlink"/>
          <w:lang w:eastAsia="zh-CN"/>
        </w:rPr>
        <w:fldChar w:fldCharType="end"/>
      </w:r>
      <w:r>
        <w:rPr>
          <w:rFonts w:ascii="Calibri" w:hAnsi="Calibri" w:hint="eastAsia"/>
          <w:lang w:val="en-US" w:eastAsia="zh-CN"/>
        </w:rPr>
        <w:t>）查阅。</w:t>
      </w:r>
    </w:p>
    <w:p w:rsidR="003567CA" w:rsidRDefault="003567CA" w:rsidP="00C915E6">
      <w:pPr>
        <w:rPr>
          <w:lang w:eastAsia="zh-CN"/>
        </w:rPr>
      </w:pPr>
      <w:r>
        <w:rPr>
          <w:lang w:eastAsia="zh-CN"/>
        </w:rPr>
        <w:t>8</w:t>
      </w:r>
      <w:r>
        <w:rPr>
          <w:lang w:eastAsia="zh-CN"/>
        </w:rPr>
        <w:tab/>
      </w:r>
      <w:r>
        <w:rPr>
          <w:rFonts w:hint="eastAsia"/>
          <w:lang w:eastAsia="zh-CN"/>
        </w:rPr>
        <w:t>为方便起见，</w:t>
      </w:r>
      <w:r w:rsidRPr="00BA78B0">
        <w:rPr>
          <w:rFonts w:hint="eastAsia"/>
          <w:b/>
          <w:bCs/>
          <w:lang w:eastAsia="zh-CN"/>
        </w:rPr>
        <w:t>附件</w:t>
      </w:r>
      <w:r w:rsidRPr="00BA78B0">
        <w:rPr>
          <w:rFonts w:hint="eastAsia"/>
          <w:b/>
          <w:bCs/>
          <w:lang w:eastAsia="zh-CN"/>
        </w:rPr>
        <w:t>2</w:t>
      </w:r>
      <w:r>
        <w:rPr>
          <w:rFonts w:hint="eastAsia"/>
          <w:lang w:eastAsia="zh-CN"/>
        </w:rPr>
        <w:t>中提供了一份酒店确认表（酒店名单见</w:t>
      </w:r>
      <w:r w:rsidR="00C7181E">
        <w:fldChar w:fldCharType="begin"/>
      </w:r>
      <w:r w:rsidR="00C7181E">
        <w:instrText xml:space="preserve"> HYPERLINK "http://www.itu.int/travel" </w:instrText>
      </w:r>
      <w:r w:rsidR="00C7181E">
        <w:fldChar w:fldCharType="separate"/>
      </w:r>
      <w:r w:rsidRPr="001828D3">
        <w:rPr>
          <w:rStyle w:val="Hyperlink"/>
          <w:lang w:eastAsia="zh-CN"/>
        </w:rPr>
        <w:t>http://www.itu.int/travel/</w:t>
      </w:r>
      <w:r w:rsidR="00C7181E">
        <w:rPr>
          <w:rStyle w:val="Hyperlink"/>
          <w:lang w:eastAsia="zh-CN"/>
        </w:rPr>
        <w:fldChar w:fldCharType="end"/>
      </w:r>
      <w:r>
        <w:rPr>
          <w:rFonts w:hint="eastAsia"/>
          <w:lang w:eastAsia="zh-CN"/>
        </w:rPr>
        <w:t>）。</w:t>
      </w:r>
    </w:p>
    <w:p w:rsidR="003567CA" w:rsidRPr="007A44DF" w:rsidRDefault="003567CA" w:rsidP="000D77BF">
      <w:pPr>
        <w:rPr>
          <w:lang w:eastAsia="zh-CN"/>
        </w:rPr>
      </w:pPr>
      <w:r>
        <w:t>9</w:t>
      </w:r>
      <w:r w:rsidRPr="009E33F4">
        <w:tab/>
      </w:r>
      <w:r w:rsidRPr="00B60808">
        <w:rPr>
          <w:rFonts w:ascii="Calibri" w:hAnsi="Calibri" w:hint="eastAsia"/>
          <w:lang w:eastAsia="zh-CN"/>
        </w:rPr>
        <w:t>为便于</w:t>
      </w:r>
      <w:r>
        <w:rPr>
          <w:rFonts w:ascii="Calibri" w:hAnsi="Calibri" w:hint="eastAsia"/>
          <w:lang w:eastAsia="zh-CN"/>
        </w:rPr>
        <w:t>国际电联</w:t>
      </w:r>
      <w:r w:rsidRPr="00B60808">
        <w:rPr>
          <w:rFonts w:ascii="Calibri" w:hAnsi="Calibri" w:hint="eastAsia"/>
          <w:lang w:eastAsia="zh-CN"/>
        </w:rPr>
        <w:t>就该讲习班的组织</w:t>
      </w:r>
      <w:r>
        <w:rPr>
          <w:rFonts w:ascii="Calibri" w:hAnsi="Calibri" w:hint="eastAsia"/>
          <w:lang w:eastAsia="zh-CN"/>
        </w:rPr>
        <w:t>工作做出必要安排，</w:t>
      </w:r>
      <w:r w:rsidRPr="00B60808">
        <w:rPr>
          <w:rFonts w:ascii="Calibri" w:hAnsi="Calibri" w:hint="eastAsia"/>
          <w:lang w:eastAsia="zh-CN"/>
        </w:rPr>
        <w:t>希望您能</w:t>
      </w:r>
      <w:r>
        <w:rPr>
          <w:rFonts w:ascii="Calibri" w:hAnsi="Calibri" w:hint="eastAsia"/>
          <w:lang w:eastAsia="zh-CN"/>
        </w:rPr>
        <w:t>通过以下</w:t>
      </w:r>
      <w:r w:rsidRPr="00B60808">
        <w:rPr>
          <w:rFonts w:ascii="Calibri" w:hAnsi="Calibri" w:hint="eastAsia"/>
          <w:lang w:eastAsia="zh-CN"/>
        </w:rPr>
        <w:t>网址</w:t>
      </w:r>
      <w:hyperlink r:id="rId11" w:history="1">
        <w:r w:rsidRPr="00440854">
          <w:rPr>
            <w:rStyle w:val="Hyperlink"/>
          </w:rPr>
          <w:t>http://www.itu.int/en/ITU-T/Workshops-and-Seminars/conformity-interoperability/20150112/Pages/default.aspx</w:t>
        </w:r>
      </w:hyperlink>
      <w:r>
        <w:rPr>
          <w:rFonts w:ascii="Calibri" w:hAnsi="Calibri" w:hint="eastAsia"/>
          <w:lang w:eastAsia="zh-CN"/>
        </w:rPr>
        <w:t>中的在线表格</w:t>
      </w:r>
      <w:r w:rsidRPr="00B60808">
        <w:rPr>
          <w:rFonts w:ascii="Calibri" w:hAnsi="Calibri" w:hint="eastAsia"/>
          <w:lang w:eastAsia="zh-CN"/>
        </w:rPr>
        <w:t>在</w:t>
      </w:r>
      <w:r w:rsidRPr="00B60808">
        <w:rPr>
          <w:rFonts w:ascii="Calibri" w:hAnsi="Calibri"/>
          <w:b/>
          <w:bCs/>
          <w:lang w:eastAsia="zh-CN"/>
        </w:rPr>
        <w:t>201</w:t>
      </w:r>
      <w:r>
        <w:rPr>
          <w:rFonts w:ascii="Calibri" w:hAnsi="Calibri"/>
          <w:b/>
          <w:bCs/>
          <w:lang w:eastAsia="zh-CN"/>
        </w:rPr>
        <w:t>5</w:t>
      </w:r>
      <w:r w:rsidRPr="00B60808">
        <w:rPr>
          <w:rFonts w:ascii="Calibri" w:hAnsi="Calibri" w:hint="eastAsia"/>
          <w:b/>
          <w:bCs/>
          <w:lang w:eastAsia="zh-CN"/>
        </w:rPr>
        <w:t>年</w:t>
      </w:r>
      <w:r w:rsidRPr="00B60808">
        <w:rPr>
          <w:rFonts w:ascii="Calibri" w:hAnsi="Calibri" w:hint="eastAsia"/>
          <w:b/>
          <w:bCs/>
          <w:lang w:eastAsia="zh-CN"/>
        </w:rPr>
        <w:t>1</w:t>
      </w:r>
      <w:r>
        <w:rPr>
          <w:rFonts w:ascii="Calibri" w:hAnsi="Calibri" w:hint="eastAsia"/>
          <w:b/>
          <w:bCs/>
          <w:lang w:eastAsia="zh-CN"/>
        </w:rPr>
        <w:t>1</w:t>
      </w:r>
      <w:r w:rsidRPr="00B60808">
        <w:rPr>
          <w:rFonts w:ascii="Calibri" w:hAnsi="Calibri" w:hint="eastAsia"/>
          <w:b/>
          <w:bCs/>
          <w:lang w:eastAsia="zh-CN"/>
        </w:rPr>
        <w:t>月</w:t>
      </w:r>
      <w:r>
        <w:rPr>
          <w:rFonts w:ascii="Calibri" w:hAnsi="Calibri"/>
          <w:b/>
          <w:bCs/>
          <w:lang w:eastAsia="zh-CN"/>
        </w:rPr>
        <w:t>2</w:t>
      </w:r>
      <w:r>
        <w:rPr>
          <w:rFonts w:ascii="Calibri" w:hAnsi="Calibri" w:hint="eastAsia"/>
          <w:b/>
          <w:bCs/>
          <w:lang w:eastAsia="zh-CN"/>
        </w:rPr>
        <w:t>3</w:t>
      </w:r>
      <w:r w:rsidRPr="00B60808">
        <w:rPr>
          <w:rFonts w:ascii="Calibri" w:hAnsi="Calibri" w:hint="eastAsia"/>
          <w:b/>
          <w:bCs/>
          <w:lang w:eastAsia="zh-CN"/>
        </w:rPr>
        <w:t>日</w:t>
      </w:r>
      <w:r>
        <w:rPr>
          <w:rFonts w:ascii="Calibri" w:hAnsi="Calibri" w:hint="eastAsia"/>
          <w:b/>
          <w:bCs/>
          <w:lang w:eastAsia="zh-CN"/>
        </w:rPr>
        <w:t>之前</w:t>
      </w:r>
      <w:r w:rsidRPr="003A245B">
        <w:rPr>
          <w:rFonts w:ascii="Calibri" w:hAnsi="Calibri" w:hint="eastAsia"/>
          <w:lang w:eastAsia="zh-CN"/>
        </w:rPr>
        <w:t>尽早</w:t>
      </w:r>
      <w:r w:rsidRPr="00B60808">
        <w:rPr>
          <w:rFonts w:ascii="Calibri" w:hAnsi="Calibri" w:hint="eastAsia"/>
          <w:lang w:eastAsia="zh-CN"/>
        </w:rPr>
        <w:t>注册。</w:t>
      </w:r>
      <w:r>
        <w:rPr>
          <w:rFonts w:ascii="Calibri" w:hAnsi="Calibri" w:hint="eastAsia"/>
          <w:b/>
          <w:bCs/>
          <w:lang w:eastAsia="zh-CN"/>
        </w:rPr>
        <w:t>请注意，本次活动</w:t>
      </w:r>
      <w:r w:rsidRPr="00B60808">
        <w:rPr>
          <w:rFonts w:ascii="Calibri" w:hAnsi="Calibri" w:hint="eastAsia"/>
          <w:b/>
          <w:bCs/>
          <w:lang w:eastAsia="zh-CN"/>
        </w:rPr>
        <w:t>与会者的预注册仅以</w:t>
      </w:r>
      <w:r w:rsidRPr="00B60808">
        <w:rPr>
          <w:rFonts w:ascii="STKaiti" w:eastAsia="STKaiti" w:hAnsi="STKaiti" w:hint="eastAsia"/>
          <w:b/>
          <w:bCs/>
          <w:lang w:eastAsia="zh-CN"/>
        </w:rPr>
        <w:t>在线</w:t>
      </w:r>
      <w:r w:rsidRPr="00B60808">
        <w:rPr>
          <w:rFonts w:ascii="Calibri" w:hAnsi="Calibri" w:hint="eastAsia"/>
          <w:b/>
          <w:bCs/>
          <w:lang w:eastAsia="zh-CN"/>
        </w:rPr>
        <w:t>方式进行</w:t>
      </w:r>
      <w:r w:rsidRPr="00B60808">
        <w:rPr>
          <w:rFonts w:ascii="Calibri" w:hAnsi="Calibri" w:hint="eastAsia"/>
          <w:lang w:eastAsia="zh-CN"/>
        </w:rPr>
        <w:t>。</w:t>
      </w:r>
      <w:r>
        <w:rPr>
          <w:rFonts w:ascii="Calibri" w:hAnsi="Calibri" w:hint="eastAsia"/>
          <w:lang w:eastAsia="zh-CN"/>
        </w:rPr>
        <w:t>与会者亦可在活动当天进行现场注册。本次活动</w:t>
      </w:r>
      <w:r>
        <w:rPr>
          <w:rFonts w:hint="eastAsia"/>
          <w:lang w:eastAsia="zh-CN"/>
        </w:rPr>
        <w:t>将提供</w:t>
      </w:r>
      <w:r w:rsidRPr="00F078C3">
        <w:rPr>
          <w:rFonts w:hint="eastAsia"/>
          <w:b/>
          <w:bCs/>
          <w:lang w:eastAsia="zh-CN"/>
        </w:rPr>
        <w:t>远程与会</w:t>
      </w:r>
      <w:r>
        <w:rPr>
          <w:rFonts w:hint="eastAsia"/>
          <w:lang w:eastAsia="zh-CN"/>
        </w:rPr>
        <w:t>。详细信息将在以下国际电联网站发布</w:t>
      </w:r>
      <w:r w:rsidR="00C7181E">
        <w:fldChar w:fldCharType="begin"/>
      </w:r>
      <w:r w:rsidR="00C7181E">
        <w:rPr>
          <w:lang w:eastAsia="zh-CN"/>
        </w:rPr>
        <w:instrText xml:space="preserve"> HYPERLINK "http://www.itu.int/en/ITU-T/Workshops-and-Seminars/conformity-interoperability/20150112</w:instrText>
      </w:r>
      <w:r w:rsidR="00C7181E">
        <w:rPr>
          <w:lang w:eastAsia="zh-CN"/>
        </w:rPr>
        <w:instrText xml:space="preserve">/Pages/default.aspx" </w:instrText>
      </w:r>
      <w:r w:rsidR="00C7181E">
        <w:fldChar w:fldCharType="separate"/>
      </w:r>
      <w:r w:rsidR="000D77BF" w:rsidRPr="007E0506">
        <w:rPr>
          <w:rStyle w:val="Hyperlink"/>
          <w:lang w:eastAsia="zh-CN"/>
        </w:rPr>
        <w:t>http://www.itu.int/en/ITU-T/Workshops-and-Seminars/conformity-interoperability/20150112/Pages/default.aspx</w:t>
      </w:r>
      <w:r w:rsidR="00C7181E">
        <w:rPr>
          <w:rStyle w:val="Hyperlink"/>
          <w:lang w:eastAsia="zh-CN"/>
        </w:rPr>
        <w:fldChar w:fldCharType="end"/>
      </w:r>
      <w:r w:rsidR="00233950">
        <w:rPr>
          <w:rFonts w:hint="eastAsia"/>
          <w:lang w:eastAsia="zh-CN"/>
        </w:rPr>
        <w:t>。</w:t>
      </w:r>
    </w:p>
    <w:p w:rsidR="003567CA" w:rsidRDefault="003567CA" w:rsidP="003567CA">
      <w:pPr>
        <w:pStyle w:val="BodyText2"/>
        <w:rPr>
          <w:lang w:eastAsia="zh-CN"/>
        </w:rPr>
      </w:pPr>
      <w:r>
        <w:rPr>
          <w:szCs w:val="24"/>
          <w:lang w:eastAsia="zh-CN"/>
        </w:rPr>
        <w:t>10</w:t>
      </w:r>
      <w:r w:rsidRPr="007A44DF">
        <w:rPr>
          <w:szCs w:val="24"/>
          <w:lang w:eastAsia="zh-CN"/>
        </w:rPr>
        <w:tab/>
      </w:r>
      <w:r w:rsidRPr="00B60808">
        <w:rPr>
          <w:rFonts w:ascii="Calibri" w:hAnsi="Calibri" w:hint="eastAsia"/>
          <w:lang w:eastAsia="zh-CN"/>
        </w:rPr>
        <w:t>我们</w:t>
      </w:r>
      <w:r w:rsidRPr="00B60808">
        <w:rPr>
          <w:rFonts w:ascii="Calibri" w:hAnsi="Calibri" w:hint="eastAsia"/>
          <w:lang w:val="fr-CH" w:eastAsia="zh-CN"/>
        </w:rPr>
        <w:t>谨</w:t>
      </w:r>
      <w:r w:rsidRPr="00B60808">
        <w:rPr>
          <w:rFonts w:ascii="Calibri" w:hAnsi="Calibri" w:hint="eastAsia"/>
          <w:lang w:eastAsia="zh-CN"/>
        </w:rPr>
        <w:t>在此提醒您，一些国家的公民需要获得签证才能入境瑞士并在此逗留。</w:t>
      </w:r>
      <w:r w:rsidRPr="00B60808">
        <w:rPr>
          <w:rFonts w:ascii="Calibri" w:hAnsi="Calibri" w:hint="eastAsia"/>
          <w:b/>
          <w:lang w:eastAsia="zh-CN"/>
        </w:rPr>
        <w:t>签证必须至少在会议召开日的四（</w:t>
      </w:r>
      <w:r w:rsidRPr="00B60808">
        <w:rPr>
          <w:rFonts w:ascii="Calibri" w:hAnsi="Calibri" w:hint="eastAsia"/>
          <w:b/>
          <w:lang w:eastAsia="zh-CN"/>
        </w:rPr>
        <w:t>4</w:t>
      </w:r>
      <w:r w:rsidRPr="00B60808">
        <w:rPr>
          <w:rFonts w:ascii="Calibri" w:hAnsi="Calibri" w:hint="eastAsia"/>
          <w:b/>
          <w:lang w:eastAsia="zh-CN"/>
        </w:rPr>
        <w:t>）个星期前</w:t>
      </w:r>
      <w:r w:rsidRPr="00EE51A8">
        <w:rPr>
          <w:rFonts w:ascii="Calibri" w:hAnsi="Calibri" w:hint="eastAsia"/>
          <w:bCs/>
          <w:lang w:eastAsia="zh-CN"/>
        </w:rPr>
        <w:t>向驻贵国的瑞士代表机构（使馆或领事馆）申请，并随后领取</w:t>
      </w:r>
      <w:r w:rsidRPr="00B60808">
        <w:rPr>
          <w:rFonts w:ascii="Calibri" w:hAnsi="Calibri" w:hint="eastAsia"/>
          <w:bCs/>
          <w:lang w:eastAsia="zh-CN"/>
        </w:rPr>
        <w:t>。</w:t>
      </w:r>
      <w:r w:rsidRPr="00B60808">
        <w:rPr>
          <w:rFonts w:ascii="Calibri" w:hAnsi="Calibri" w:hint="eastAsia"/>
          <w:lang w:eastAsia="zh-CN"/>
        </w:rPr>
        <w:t>如贵国没有此类机构，则请向驻离出发国最近的国家的此类机构申请并领取。</w:t>
      </w:r>
    </w:p>
    <w:p w:rsidR="003567CA" w:rsidRDefault="003567CA" w:rsidP="00FA5AEB">
      <w:pPr>
        <w:ind w:firstLineChars="200" w:firstLine="480"/>
        <w:rPr>
          <w:lang w:eastAsia="zh-CN"/>
        </w:rPr>
      </w:pPr>
      <w:r w:rsidRPr="00B60808">
        <w:rPr>
          <w:rFonts w:hint="eastAsia"/>
          <w:szCs w:val="23"/>
          <w:lang w:eastAsia="zh-CN"/>
        </w:rPr>
        <w:t>如果</w:t>
      </w:r>
      <w:r w:rsidRPr="00B60808">
        <w:rPr>
          <w:rFonts w:hint="eastAsia"/>
          <w:b/>
          <w:bCs/>
          <w:lang w:eastAsia="zh-CN"/>
        </w:rPr>
        <w:t>国际电联成员国、部门成员、部门准成员或学术机构</w:t>
      </w:r>
      <w:r w:rsidRPr="00B60808">
        <w:rPr>
          <w:rFonts w:hint="eastAsia"/>
          <w:szCs w:val="23"/>
          <w:lang w:eastAsia="zh-CN"/>
        </w:rPr>
        <w:t>遇到了问题而且他们向电信标准化局提出了正式请求，国际电联可据此与相关瑞士当局接触，</w:t>
      </w:r>
      <w:r w:rsidRPr="00B60808">
        <w:rPr>
          <w:rFonts w:hint="eastAsia"/>
          <w:lang w:eastAsia="zh-CN"/>
        </w:rPr>
        <w:t>以便为发放签证提供方便，但仅限于在所述</w:t>
      </w:r>
      <w:r w:rsidRPr="00B60808">
        <w:rPr>
          <w:rFonts w:hint="eastAsia"/>
          <w:lang w:val="en-US" w:eastAsia="zh-CN"/>
        </w:rPr>
        <w:t>四</w:t>
      </w:r>
      <w:r w:rsidRPr="00B60808">
        <w:rPr>
          <w:rFonts w:hint="eastAsia"/>
          <w:lang w:eastAsia="zh-CN"/>
        </w:rPr>
        <w:t>个星期内办理。此类请求应</w:t>
      </w:r>
      <w:r w:rsidRPr="00B60808">
        <w:rPr>
          <w:rFonts w:hint="eastAsia"/>
          <w:szCs w:val="24"/>
          <w:lang w:eastAsia="zh-CN"/>
        </w:rPr>
        <w:t>通过您所代表的主管部门或实体发出的正式信函提出。该函必须</w:t>
      </w:r>
      <w:r w:rsidRPr="00B60808">
        <w:rPr>
          <w:rFonts w:hint="eastAsia"/>
          <w:lang w:eastAsia="zh-CN"/>
        </w:rPr>
        <w:t>说明申请签证人员的姓名和职务、出生日期、护照号码以及护照签发日期和失效日期，并需附有一份经</w:t>
      </w:r>
      <w:r w:rsidRPr="00B60808">
        <w:rPr>
          <w:spacing w:val="-10"/>
          <w:szCs w:val="24"/>
          <w:lang w:eastAsia="zh-CN"/>
        </w:rPr>
        <w:t>ITU-T</w:t>
      </w:r>
      <w:r w:rsidRPr="00B60808">
        <w:rPr>
          <w:rFonts w:hint="eastAsia"/>
          <w:lang w:eastAsia="zh-CN"/>
        </w:rPr>
        <w:t>所述讲习班批准的注册确认通知，而且必须通过传真（传真号码：</w:t>
      </w:r>
      <w:r w:rsidRPr="00B60808">
        <w:rPr>
          <w:lang w:eastAsia="zh-CN"/>
        </w:rPr>
        <w:t>+41 22 730 5853</w:t>
      </w:r>
      <w:r w:rsidRPr="00B60808">
        <w:rPr>
          <w:rFonts w:hint="eastAsia"/>
          <w:lang w:eastAsia="zh-CN"/>
        </w:rPr>
        <w:t>）或电子邮件（</w:t>
      </w:r>
      <w:r w:rsidR="00C7181E">
        <w:fldChar w:fldCharType="begin"/>
      </w:r>
      <w:r w:rsidR="00C7181E">
        <w:rPr>
          <w:lang w:eastAsia="zh-CN"/>
        </w:rPr>
        <w:instrText xml:space="preserve"> HYPERLINK "mailto:tsbreg@itu.int" </w:instrText>
      </w:r>
      <w:r w:rsidR="00C7181E">
        <w:fldChar w:fldCharType="separate"/>
      </w:r>
      <w:r w:rsidRPr="00B60808">
        <w:rPr>
          <w:rStyle w:val="Hyperlink"/>
          <w:rFonts w:ascii="Calibri" w:hAnsi="Calibri"/>
          <w:lang w:eastAsia="zh-CN"/>
        </w:rPr>
        <w:t>tsbreg@itu.int</w:t>
      </w:r>
      <w:r w:rsidR="00C7181E">
        <w:rPr>
          <w:rStyle w:val="Hyperlink"/>
          <w:rFonts w:ascii="Calibri" w:hAnsi="Calibri"/>
          <w:lang w:eastAsia="zh-CN"/>
        </w:rPr>
        <w:fldChar w:fldCharType="end"/>
      </w:r>
      <w:r w:rsidRPr="00B60808">
        <w:rPr>
          <w:rFonts w:hint="eastAsia"/>
          <w:lang w:eastAsia="zh-CN"/>
        </w:rPr>
        <w:t>）发至电信标准化局，上面注明“</w:t>
      </w:r>
      <w:r w:rsidRPr="00B60808">
        <w:rPr>
          <w:b/>
          <w:lang w:eastAsia="zh-CN"/>
        </w:rPr>
        <w:t>visa request</w:t>
      </w:r>
      <w:r w:rsidRPr="00B60808">
        <w:rPr>
          <w:rFonts w:hint="eastAsia"/>
          <w:lang w:eastAsia="zh-CN"/>
        </w:rPr>
        <w:t>”（“</w:t>
      </w:r>
      <w:r w:rsidRPr="00B60808">
        <w:rPr>
          <w:rFonts w:hint="eastAsia"/>
          <w:b/>
          <w:lang w:eastAsia="zh-CN"/>
        </w:rPr>
        <w:t>签证申请</w:t>
      </w:r>
      <w:r w:rsidRPr="00B60808">
        <w:rPr>
          <w:rFonts w:hint="eastAsia"/>
          <w:lang w:eastAsia="zh-CN"/>
        </w:rPr>
        <w:t>”）。</w:t>
      </w:r>
      <w:r w:rsidRPr="00B60808">
        <w:rPr>
          <w:rFonts w:hint="eastAsia"/>
          <w:b/>
          <w:bCs/>
          <w:szCs w:val="23"/>
          <w:u w:val="single"/>
          <w:lang w:eastAsia="zh-CN"/>
        </w:rPr>
        <w:t>另请注意，国际电联仅能向国际电联成</w:t>
      </w:r>
      <w:r>
        <w:rPr>
          <w:rFonts w:hint="eastAsia"/>
          <w:b/>
          <w:bCs/>
          <w:szCs w:val="23"/>
          <w:u w:val="single"/>
          <w:lang w:eastAsia="zh-CN"/>
        </w:rPr>
        <w:t>员国、国际电联部门成员、国际电联部门准成员和学术机构的代表提供协</w:t>
      </w:r>
      <w:r w:rsidRPr="00B60808">
        <w:rPr>
          <w:rFonts w:hint="eastAsia"/>
          <w:b/>
          <w:bCs/>
          <w:szCs w:val="23"/>
          <w:u w:val="single"/>
          <w:lang w:eastAsia="zh-CN"/>
        </w:rPr>
        <w:t>助。</w:t>
      </w:r>
    </w:p>
    <w:p w:rsidR="003567CA" w:rsidRDefault="003567CA" w:rsidP="003567CA">
      <w:pPr>
        <w:pStyle w:val="BodyText2"/>
        <w:rPr>
          <w:rFonts w:ascii="Calibri" w:hAnsi="Calibri"/>
          <w:lang w:eastAsia="zh-CN"/>
        </w:rPr>
      </w:pPr>
    </w:p>
    <w:p w:rsidR="003567CA" w:rsidRPr="00827AEF" w:rsidRDefault="003567CA" w:rsidP="003567CA">
      <w:pPr>
        <w:pStyle w:val="BodyText2"/>
        <w:rPr>
          <w:szCs w:val="24"/>
          <w:lang w:eastAsia="zh-CN"/>
        </w:rPr>
      </w:pPr>
      <w:r w:rsidRPr="00B60808">
        <w:rPr>
          <w:rFonts w:ascii="Calibri" w:hAnsi="Calibri" w:hint="eastAsia"/>
          <w:lang w:eastAsia="zh-CN"/>
        </w:rPr>
        <w:t>顺致敬意！</w:t>
      </w:r>
    </w:p>
    <w:p w:rsidR="000D77BF" w:rsidRDefault="000D77BF" w:rsidP="003567CA">
      <w:pPr>
        <w:tabs>
          <w:tab w:val="left" w:pos="1418"/>
          <w:tab w:val="left" w:pos="1702"/>
          <w:tab w:val="left" w:pos="2160"/>
        </w:tabs>
        <w:spacing w:before="100" w:after="20"/>
        <w:ind w:right="92"/>
        <w:rPr>
          <w:szCs w:val="24"/>
          <w:lang w:eastAsia="zh-CN"/>
        </w:rPr>
      </w:pPr>
      <w:bookmarkStart w:id="4" w:name="_GoBack"/>
      <w:bookmarkEnd w:id="4"/>
    </w:p>
    <w:p w:rsidR="000D77BF" w:rsidRDefault="000D77BF" w:rsidP="003567CA">
      <w:pPr>
        <w:tabs>
          <w:tab w:val="left" w:pos="1418"/>
          <w:tab w:val="left" w:pos="1702"/>
          <w:tab w:val="left" w:pos="2160"/>
        </w:tabs>
        <w:spacing w:before="100" w:after="20"/>
        <w:ind w:right="92"/>
        <w:rPr>
          <w:szCs w:val="24"/>
          <w:lang w:eastAsia="zh-CN"/>
        </w:rPr>
      </w:pPr>
    </w:p>
    <w:p w:rsidR="000D77BF" w:rsidRDefault="000D77BF" w:rsidP="003567CA">
      <w:pPr>
        <w:tabs>
          <w:tab w:val="left" w:pos="1418"/>
          <w:tab w:val="left" w:pos="1702"/>
          <w:tab w:val="left" w:pos="2160"/>
        </w:tabs>
        <w:spacing w:before="100" w:after="20"/>
        <w:ind w:right="92"/>
        <w:rPr>
          <w:szCs w:val="24"/>
          <w:lang w:eastAsia="zh-CN"/>
        </w:rPr>
      </w:pPr>
    </w:p>
    <w:p w:rsidR="000D77BF" w:rsidRDefault="000D77BF" w:rsidP="003567CA">
      <w:pPr>
        <w:tabs>
          <w:tab w:val="left" w:pos="1418"/>
          <w:tab w:val="left" w:pos="1702"/>
          <w:tab w:val="left" w:pos="2160"/>
        </w:tabs>
        <w:spacing w:before="100" w:after="20"/>
        <w:ind w:right="92"/>
        <w:rPr>
          <w:szCs w:val="24"/>
          <w:lang w:eastAsia="zh-CN"/>
        </w:rPr>
      </w:pPr>
    </w:p>
    <w:p w:rsidR="003567CA" w:rsidRDefault="003567CA" w:rsidP="003567CA">
      <w:pPr>
        <w:tabs>
          <w:tab w:val="left" w:pos="1418"/>
          <w:tab w:val="left" w:pos="1702"/>
          <w:tab w:val="left" w:pos="2160"/>
        </w:tabs>
        <w:spacing w:before="100" w:after="20"/>
        <w:ind w:right="92"/>
        <w:rPr>
          <w:lang w:eastAsia="zh-CN"/>
        </w:rPr>
      </w:pPr>
      <w:r>
        <w:rPr>
          <w:szCs w:val="24"/>
          <w:lang w:eastAsia="zh-CN"/>
        </w:rPr>
        <w:br/>
      </w:r>
      <w:r>
        <w:rPr>
          <w:szCs w:val="24"/>
          <w:lang w:eastAsia="zh-CN"/>
        </w:rPr>
        <w:br/>
      </w:r>
      <w:r>
        <w:rPr>
          <w:szCs w:val="24"/>
          <w:lang w:val="en-US" w:eastAsia="zh-CN"/>
        </w:rPr>
        <w:br/>
      </w:r>
      <w:r w:rsidRPr="00B60808">
        <w:rPr>
          <w:rFonts w:ascii="Calibri" w:hAnsi="Calibri" w:hint="eastAsia"/>
          <w:lang w:eastAsia="zh-CN"/>
        </w:rPr>
        <w:t>电信标准化局主任</w:t>
      </w:r>
      <w:r>
        <w:rPr>
          <w:rFonts w:ascii="Calibri" w:hAnsi="Calibri"/>
          <w:lang w:eastAsia="zh-CN"/>
        </w:rPr>
        <w:br/>
      </w:r>
      <w:r>
        <w:rPr>
          <w:rFonts w:hint="eastAsia"/>
          <w:lang w:eastAsia="zh-CN"/>
        </w:rPr>
        <w:t>李在摄</w:t>
      </w:r>
    </w:p>
    <w:p w:rsidR="003567CA" w:rsidRDefault="003567CA" w:rsidP="003567CA">
      <w:pPr>
        <w:overflowPunct/>
        <w:autoSpaceDE/>
        <w:autoSpaceDN/>
        <w:adjustRightInd/>
        <w:spacing w:before="0"/>
        <w:textAlignment w:val="auto"/>
        <w:rPr>
          <w:lang w:eastAsia="zh-CN"/>
        </w:rPr>
      </w:pPr>
    </w:p>
    <w:p w:rsidR="003567CA" w:rsidRDefault="003567CA">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Pr>
          <w:rFonts w:ascii="Calibri" w:hAnsi="Calibri"/>
          <w:lang w:eastAsia="zh-CN"/>
        </w:rPr>
        <w:br w:type="page"/>
      </w:r>
    </w:p>
    <w:p w:rsidR="003567CA" w:rsidRPr="0020101B" w:rsidRDefault="003567CA" w:rsidP="003567CA">
      <w:pPr>
        <w:pStyle w:val="BodyText2"/>
        <w:jc w:val="center"/>
        <w:rPr>
          <w:bCs/>
          <w:szCs w:val="24"/>
          <w:lang w:val="en-US"/>
        </w:rPr>
      </w:pPr>
      <w:r w:rsidRPr="0020101B">
        <w:rPr>
          <w:bCs/>
          <w:szCs w:val="24"/>
          <w:lang w:val="en-US"/>
        </w:rPr>
        <w:lastRenderedPageBreak/>
        <w:t>ANNEX 1</w:t>
      </w:r>
      <w:r w:rsidRPr="0020101B">
        <w:rPr>
          <w:bCs/>
          <w:szCs w:val="24"/>
          <w:lang w:val="en-US"/>
        </w:rPr>
        <w:br/>
        <w:t>(to TSB Circular 179)</w:t>
      </w:r>
    </w:p>
    <w:p w:rsidR="003567CA" w:rsidRDefault="003567CA" w:rsidP="003567CA">
      <w:pPr>
        <w:pStyle w:val="BodyText2"/>
        <w:jc w:val="center"/>
        <w:rPr>
          <w:b/>
          <w:szCs w:val="24"/>
          <w:lang w:val="en-US"/>
        </w:rPr>
      </w:pPr>
    </w:p>
    <w:p w:rsidR="003567CA" w:rsidRDefault="003567CA" w:rsidP="003567CA">
      <w:pPr>
        <w:jc w:val="center"/>
        <w:rPr>
          <w:b/>
          <w:bCs/>
          <w:szCs w:val="24"/>
        </w:rPr>
      </w:pPr>
      <w:r>
        <w:rPr>
          <w:b/>
          <w:bCs/>
          <w:szCs w:val="24"/>
        </w:rPr>
        <w:t>DRAFT AGENDA</w:t>
      </w:r>
    </w:p>
    <w:p w:rsidR="003567CA" w:rsidRDefault="003567CA" w:rsidP="003567CA">
      <w:pPr>
        <w:jc w:val="center"/>
        <w:rPr>
          <w:b/>
          <w:bCs/>
          <w:szCs w:val="24"/>
        </w:rPr>
      </w:pPr>
    </w:p>
    <w:p w:rsidR="003567CA" w:rsidRPr="00F014C6" w:rsidRDefault="003567CA" w:rsidP="003567CA">
      <w:pPr>
        <w:pStyle w:val="ListParagraph"/>
        <w:numPr>
          <w:ilvl w:val="0"/>
          <w:numId w:val="1"/>
        </w:numPr>
        <w:rPr>
          <w:rFonts w:ascii="Calibri" w:hAnsi="Calibri"/>
          <w:szCs w:val="24"/>
          <w:lang w:val="en-US" w:eastAsia="zh-CN"/>
        </w:rPr>
      </w:pPr>
      <w:r w:rsidRPr="00FA4876">
        <w:rPr>
          <w:b/>
          <w:bCs/>
          <w:szCs w:val="24"/>
        </w:rPr>
        <w:t>Status of Voice</w:t>
      </w:r>
      <w:r w:rsidRPr="00FA4876">
        <w:rPr>
          <w:b/>
          <w:bCs/>
        </w:rPr>
        <w:t xml:space="preserve"> </w:t>
      </w:r>
      <w:r w:rsidRPr="00FA4876">
        <w:rPr>
          <w:b/>
          <w:bCs/>
          <w:szCs w:val="24"/>
        </w:rPr>
        <w:t>and Video services over fixed and mobile environments, including IMT-advanced (LTE</w:t>
      </w:r>
      <w:r w:rsidRPr="00F014C6">
        <w:rPr>
          <w:szCs w:val="24"/>
        </w:rPr>
        <w:t>)</w:t>
      </w:r>
    </w:p>
    <w:p w:rsidR="003567CA" w:rsidRPr="00F014C6" w:rsidRDefault="003567CA" w:rsidP="003567CA">
      <w:pPr>
        <w:pStyle w:val="ListParagraph"/>
        <w:rPr>
          <w:szCs w:val="24"/>
          <w:lang w:val="en-US"/>
        </w:rPr>
      </w:pPr>
    </w:p>
    <w:p w:rsidR="003567CA" w:rsidRPr="00F014C6" w:rsidRDefault="003567CA" w:rsidP="003567CA">
      <w:pPr>
        <w:pStyle w:val="ListParagraph"/>
        <w:numPr>
          <w:ilvl w:val="0"/>
          <w:numId w:val="2"/>
        </w:numPr>
        <w:rPr>
          <w:rFonts w:ascii="Calibri" w:hAnsi="Calibri"/>
          <w:szCs w:val="24"/>
          <w:lang w:val="en-US" w:eastAsia="zh-CN"/>
        </w:rPr>
      </w:pPr>
      <w:r w:rsidRPr="00F014C6">
        <w:t>Share status of voice services: domestic and international use cases</w:t>
      </w:r>
      <w:r>
        <w:t>;</w:t>
      </w:r>
    </w:p>
    <w:p w:rsidR="003567CA" w:rsidRPr="00F014C6" w:rsidRDefault="003567CA" w:rsidP="003567CA">
      <w:pPr>
        <w:pStyle w:val="ListParagraph"/>
        <w:numPr>
          <w:ilvl w:val="0"/>
          <w:numId w:val="2"/>
        </w:numPr>
        <w:rPr>
          <w:rFonts w:ascii="Calibri" w:hAnsi="Calibri"/>
          <w:szCs w:val="24"/>
          <w:lang w:val="en-US" w:eastAsia="zh-CN"/>
        </w:rPr>
      </w:pPr>
      <w:r w:rsidRPr="00F014C6">
        <w:t>Status of video communication services: domestic and international use cases</w:t>
      </w:r>
      <w:r>
        <w:t>.</w:t>
      </w:r>
      <w:r w:rsidRPr="00F014C6">
        <w:br/>
      </w:r>
    </w:p>
    <w:p w:rsidR="003567CA" w:rsidRPr="00FA4876" w:rsidRDefault="003567CA" w:rsidP="003567CA">
      <w:pPr>
        <w:pStyle w:val="ListParagraph"/>
        <w:numPr>
          <w:ilvl w:val="0"/>
          <w:numId w:val="1"/>
        </w:numPr>
        <w:wordWrap w:val="0"/>
        <w:rPr>
          <w:b/>
          <w:bCs/>
          <w:sz w:val="22"/>
          <w:szCs w:val="22"/>
        </w:rPr>
      </w:pPr>
      <w:r w:rsidRPr="00FA4876">
        <w:rPr>
          <w:b/>
          <w:bCs/>
          <w:szCs w:val="24"/>
        </w:rPr>
        <w:t>Analysis of standards</w:t>
      </w:r>
      <w:r w:rsidRPr="00FA4876">
        <w:rPr>
          <w:b/>
          <w:bCs/>
          <w:szCs w:val="24"/>
        </w:rPr>
        <w:br/>
      </w:r>
    </w:p>
    <w:p w:rsidR="003567CA" w:rsidRPr="00F014C6" w:rsidRDefault="003567CA" w:rsidP="003567CA">
      <w:pPr>
        <w:pStyle w:val="ListParagraph"/>
        <w:numPr>
          <w:ilvl w:val="0"/>
          <w:numId w:val="3"/>
        </w:numPr>
        <w:wordWrap w:val="0"/>
        <w:jc w:val="both"/>
      </w:pPr>
      <w:r w:rsidRPr="00F014C6">
        <w:t>Status of relevant SDOs</w:t>
      </w:r>
      <w:r>
        <w:t>;</w:t>
      </w:r>
    </w:p>
    <w:p w:rsidR="003567CA" w:rsidRPr="00F014C6" w:rsidRDefault="003567CA" w:rsidP="003567CA">
      <w:pPr>
        <w:pStyle w:val="ListParagraph"/>
        <w:numPr>
          <w:ilvl w:val="0"/>
          <w:numId w:val="3"/>
        </w:numPr>
        <w:wordWrap w:val="0"/>
        <w:jc w:val="both"/>
      </w:pPr>
      <w:r w:rsidRPr="00F014C6">
        <w:t>Status of national standards</w:t>
      </w:r>
      <w:r>
        <w:t>;</w:t>
      </w:r>
    </w:p>
    <w:p w:rsidR="003567CA" w:rsidRPr="00FA4876" w:rsidRDefault="003567CA" w:rsidP="003567CA">
      <w:pPr>
        <w:pStyle w:val="ListParagraph"/>
        <w:numPr>
          <w:ilvl w:val="0"/>
          <w:numId w:val="3"/>
        </w:numPr>
        <w:wordWrap w:val="0"/>
      </w:pPr>
      <w:r w:rsidRPr="00F014C6">
        <w:t>Status of ITU-T Recommendations</w:t>
      </w:r>
      <w:r>
        <w:t>.</w:t>
      </w:r>
      <w:r w:rsidRPr="00FA4876">
        <w:br/>
      </w:r>
    </w:p>
    <w:p w:rsidR="003567CA" w:rsidRPr="00FA4876" w:rsidRDefault="003567CA" w:rsidP="003567CA">
      <w:pPr>
        <w:pStyle w:val="ListParagraph"/>
        <w:numPr>
          <w:ilvl w:val="0"/>
          <w:numId w:val="1"/>
        </w:numPr>
        <w:wordWrap w:val="0"/>
      </w:pPr>
      <w:r w:rsidRPr="00FA4876">
        <w:rPr>
          <w:b/>
          <w:bCs/>
        </w:rPr>
        <w:t>Issues for LT</w:t>
      </w:r>
      <w:r>
        <w:rPr>
          <w:b/>
          <w:bCs/>
        </w:rPr>
        <w:t>E</w:t>
      </w:r>
      <w:r>
        <w:br/>
      </w:r>
    </w:p>
    <w:p w:rsidR="003567CA" w:rsidRPr="00FA4876" w:rsidRDefault="003567CA" w:rsidP="003567CA">
      <w:pPr>
        <w:pStyle w:val="ListParagraph"/>
        <w:numPr>
          <w:ilvl w:val="0"/>
          <w:numId w:val="1"/>
        </w:numPr>
        <w:wordWrap w:val="0"/>
      </w:pPr>
      <w:r w:rsidRPr="00FA4876">
        <w:rPr>
          <w:b/>
          <w:bCs/>
        </w:rPr>
        <w:t xml:space="preserve">Issues for </w:t>
      </w:r>
      <w:r>
        <w:rPr>
          <w:b/>
          <w:bCs/>
        </w:rPr>
        <w:t>5G</w:t>
      </w:r>
      <w:r w:rsidRPr="00FA4876">
        <w:br/>
      </w:r>
    </w:p>
    <w:p w:rsidR="003567CA" w:rsidRPr="00F014C6" w:rsidRDefault="003567CA" w:rsidP="003567CA">
      <w:pPr>
        <w:pStyle w:val="ListParagraph"/>
        <w:numPr>
          <w:ilvl w:val="0"/>
          <w:numId w:val="1"/>
        </w:numPr>
        <w:wordWrap w:val="0"/>
        <w:jc w:val="both"/>
      </w:pPr>
      <w:r w:rsidRPr="00FA4876">
        <w:rPr>
          <w:b/>
          <w:bCs/>
        </w:rPr>
        <w:t>Action Pla</w:t>
      </w:r>
      <w:r>
        <w:rPr>
          <w:b/>
          <w:bCs/>
        </w:rPr>
        <w:t>n</w:t>
      </w:r>
    </w:p>
    <w:p w:rsidR="003567CA" w:rsidRPr="00F014C6" w:rsidRDefault="003567CA" w:rsidP="003567CA">
      <w:pPr>
        <w:wordWrap w:val="0"/>
        <w:jc w:val="both"/>
      </w:pPr>
    </w:p>
    <w:p w:rsidR="003567CA" w:rsidRPr="00F014C6" w:rsidRDefault="003567CA" w:rsidP="003567CA">
      <w:pPr>
        <w:wordWrap w:val="0"/>
      </w:pPr>
    </w:p>
    <w:p w:rsidR="003567CA" w:rsidRPr="00F014C6" w:rsidRDefault="003567CA" w:rsidP="003567CA">
      <w:pPr>
        <w:wordWrap w:val="0"/>
        <w:jc w:val="center"/>
      </w:pPr>
    </w:p>
    <w:p w:rsidR="003567CA" w:rsidRDefault="003567CA" w:rsidP="003567CA">
      <w:pPr>
        <w:overflowPunct/>
        <w:autoSpaceDE/>
        <w:autoSpaceDN/>
        <w:adjustRightInd/>
        <w:spacing w:before="0"/>
        <w:textAlignment w:val="auto"/>
        <w:rPr>
          <w:b/>
          <w:bCs/>
        </w:rPr>
      </w:pPr>
      <w:r>
        <w:rPr>
          <w:b/>
          <w:bCs/>
        </w:rPr>
        <w:br w:type="page"/>
      </w:r>
    </w:p>
    <w:p w:rsidR="003567CA" w:rsidRDefault="003567CA" w:rsidP="003567CA">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2</w:t>
      </w:r>
    </w:p>
    <w:p w:rsidR="003567CA" w:rsidRDefault="003567CA" w:rsidP="003567CA">
      <w:pPr>
        <w:pStyle w:val="LetterStart"/>
        <w:tabs>
          <w:tab w:val="clear" w:pos="1361"/>
          <w:tab w:val="clear" w:pos="1758"/>
          <w:tab w:val="clear" w:pos="2155"/>
          <w:tab w:val="clear" w:pos="2552"/>
          <w:tab w:val="center" w:pos="4962"/>
        </w:tabs>
        <w:spacing w:before="120" w:line="240" w:lineRule="atLeast"/>
        <w:jc w:val="center"/>
      </w:pPr>
      <w:r>
        <w:t>(</w:t>
      </w:r>
      <w:proofErr w:type="gramStart"/>
      <w:r>
        <w:t>to</w:t>
      </w:r>
      <w:proofErr w:type="gramEnd"/>
      <w:r>
        <w:t xml:space="preserve"> TSB Circular 179)</w:t>
      </w:r>
    </w:p>
    <w:p w:rsidR="003567CA" w:rsidRDefault="003567CA" w:rsidP="003567CA">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3567CA" w:rsidRPr="00C67AB9" w:rsidTr="00D71A5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567CA" w:rsidRPr="00C67AB9" w:rsidRDefault="003567CA" w:rsidP="00D71A51">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3567CA" w:rsidRPr="00C67AB9" w:rsidRDefault="003567CA" w:rsidP="003567C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567CA" w:rsidTr="00D71A51">
        <w:trPr>
          <w:cantSplit/>
          <w:jc w:val="center"/>
        </w:trPr>
        <w:tc>
          <w:tcPr>
            <w:tcW w:w="1291" w:type="dxa"/>
            <w:vAlign w:val="center"/>
          </w:tcPr>
          <w:p w:rsidR="003567CA" w:rsidRDefault="003567CA" w:rsidP="00D71A51">
            <w:pPr>
              <w:tabs>
                <w:tab w:val="center" w:pos="9639"/>
              </w:tabs>
              <w:spacing w:before="57" w:line="240" w:lineRule="atLeast"/>
              <w:ind w:right="-176"/>
              <w:jc w:val="center"/>
              <w:rPr>
                <w:sz w:val="28"/>
              </w:rPr>
            </w:pPr>
            <w:r>
              <w:rPr>
                <w:noProof/>
                <w:sz w:val="28"/>
                <w:lang w:val="en-US" w:eastAsia="zh-CN"/>
              </w:rPr>
              <w:drawing>
                <wp:inline distT="0" distB="0" distL="0" distR="0" wp14:anchorId="6CAF3397" wp14:editId="185B064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567CA" w:rsidRPr="001F5A0A" w:rsidRDefault="003567CA" w:rsidP="00D71A51">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3567CA" w:rsidRDefault="003567CA" w:rsidP="00D71A51">
            <w:pPr>
              <w:tabs>
                <w:tab w:val="center" w:pos="9639"/>
              </w:tabs>
              <w:spacing w:before="57" w:line="240" w:lineRule="atLeast"/>
              <w:ind w:left="-142" w:right="-74"/>
              <w:jc w:val="center"/>
              <w:rPr>
                <w:sz w:val="28"/>
              </w:rPr>
            </w:pPr>
            <w:r>
              <w:rPr>
                <w:noProof/>
                <w:sz w:val="28"/>
                <w:lang w:val="en-US" w:eastAsia="zh-CN"/>
              </w:rPr>
              <w:drawing>
                <wp:inline distT="0" distB="0" distL="0" distR="0" wp14:anchorId="770C3372" wp14:editId="2A1E86F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567CA" w:rsidRDefault="003567CA" w:rsidP="003567CA">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3567CA" w:rsidRPr="00917FF3" w:rsidRDefault="003567CA" w:rsidP="003567CA">
      <w:pPr>
        <w:tabs>
          <w:tab w:val="center" w:pos="4678"/>
        </w:tabs>
        <w:spacing w:before="0" w:after="240" w:line="240" w:lineRule="atLeast"/>
        <w:ind w:right="-142"/>
        <w:jc w:val="center"/>
        <w:rPr>
          <w:rStyle w:val="LineNumber"/>
        </w:rPr>
      </w:pPr>
      <w:r w:rsidRPr="0068630E">
        <w:rPr>
          <w:rStyle w:val="LineNumber"/>
          <w:b/>
          <w:bCs/>
        </w:rPr>
        <w:t xml:space="preserve">Workshop </w:t>
      </w:r>
      <w:r w:rsidRPr="0068630E">
        <w:rPr>
          <w:b/>
          <w:bCs/>
        </w:rPr>
        <w:t>o</w:t>
      </w:r>
      <w:r w:rsidRPr="009B6449">
        <w:rPr>
          <w:b/>
          <w:bCs/>
        </w:rPr>
        <w:t>n</w:t>
      </w:r>
      <w:r>
        <w:rPr>
          <w:b/>
          <w:bCs/>
        </w:rPr>
        <w:t xml:space="preserve"> </w:t>
      </w:r>
      <w:r>
        <w:rPr>
          <w:rStyle w:val="Strong"/>
          <w:rFonts w:cs="Segoe UI"/>
          <w:color w:val="000000"/>
          <w:lang w:val="en-US"/>
        </w:rPr>
        <w:t xml:space="preserve">Voice and Video Services Interoperability </w:t>
      </w:r>
      <w:proofErr w:type="gramStart"/>
      <w:r>
        <w:rPr>
          <w:rStyle w:val="Strong"/>
          <w:rFonts w:cs="Segoe UI"/>
          <w:color w:val="000000"/>
          <w:lang w:val="en-US"/>
        </w:rPr>
        <w:t>Over</w:t>
      </w:r>
      <w:proofErr w:type="gramEnd"/>
      <w:r>
        <w:rPr>
          <w:rStyle w:val="Strong"/>
          <w:rFonts w:cs="Segoe UI"/>
          <w:color w:val="000000"/>
          <w:lang w:val="en-US"/>
        </w:rPr>
        <w:t xml:space="preserve"> Fixed-Mobile Hybrid Environments, Including IMT-Advanced (LTE) </w:t>
      </w:r>
      <w:r w:rsidRPr="00A14277">
        <w:rPr>
          <w:rStyle w:val="LineNumber"/>
        </w:rPr>
        <w:t xml:space="preserve">on </w:t>
      </w:r>
      <w:r>
        <w:rPr>
          <w:rStyle w:val="LineNumber"/>
        </w:rPr>
        <w:t>1</w:t>
      </w:r>
      <w:r w:rsidRPr="00A14277">
        <w:rPr>
          <w:rStyle w:val="LineNumber"/>
        </w:rPr>
        <w:t xml:space="preserve"> </w:t>
      </w:r>
      <w:r>
        <w:rPr>
          <w:rStyle w:val="LineNumber"/>
        </w:rPr>
        <w:t>December 2015</w:t>
      </w:r>
      <w:r w:rsidRPr="00A14277">
        <w:rPr>
          <w:rStyle w:val="LineNumber"/>
        </w:rPr>
        <w:t xml:space="preserve"> in</w:t>
      </w:r>
      <w:r w:rsidRPr="00917FF3">
        <w:rPr>
          <w:rStyle w:val="LineNumber"/>
        </w:rPr>
        <w:t xml:space="preserve"> Geneva</w:t>
      </w:r>
      <w:r>
        <w:rPr>
          <w:rStyle w:val="LineNumber"/>
        </w:rPr>
        <w:t>, Switzerland</w:t>
      </w:r>
    </w:p>
    <w:p w:rsidR="003567CA" w:rsidRPr="00917FF3" w:rsidRDefault="003567CA" w:rsidP="003567C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3567CA" w:rsidRDefault="003567CA" w:rsidP="003567CA">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3567CA" w:rsidRPr="00917FF3" w:rsidRDefault="003567CA" w:rsidP="003567CA">
      <w:pPr>
        <w:spacing w:before="360" w:after="240"/>
        <w:jc w:val="both"/>
        <w:rPr>
          <w:rStyle w:val="LineNumber"/>
        </w:rPr>
      </w:pPr>
      <w:r w:rsidRPr="00917FF3">
        <w:rPr>
          <w:rStyle w:val="LineNumber"/>
        </w:rPr>
        <w:t>____________ single/double room(s)</w:t>
      </w:r>
    </w:p>
    <w:p w:rsidR="003567CA" w:rsidRPr="00917FF3" w:rsidRDefault="003567CA" w:rsidP="003567CA">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3567CA" w:rsidRPr="00917FF3" w:rsidRDefault="003567CA" w:rsidP="003567CA">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3567CA" w:rsidRPr="00917FF3" w:rsidRDefault="003567CA" w:rsidP="003567C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3567CA" w:rsidRPr="00917FF3" w:rsidRDefault="003567CA" w:rsidP="003567C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3567CA" w:rsidRPr="00917FF3" w:rsidRDefault="003567CA" w:rsidP="003567C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3567CA" w:rsidRPr="00917FF3" w:rsidRDefault="003567CA" w:rsidP="003567C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3567CA" w:rsidRPr="00917FF3" w:rsidRDefault="003567CA" w:rsidP="003567CA">
      <w:pPr>
        <w:jc w:val="both"/>
        <w:rPr>
          <w:rStyle w:val="LineNumber"/>
        </w:rPr>
      </w:pPr>
      <w:r w:rsidRPr="00917FF3">
        <w:rPr>
          <w:rStyle w:val="LineNumber"/>
        </w:rPr>
        <w:t>________________________________________</w:t>
      </w:r>
      <w:r>
        <w:rPr>
          <w:rStyle w:val="LineNumber"/>
        </w:rPr>
        <w:t>_</w:t>
      </w:r>
      <w:r w:rsidRPr="00917FF3">
        <w:rPr>
          <w:rStyle w:val="LineNumber"/>
        </w:rPr>
        <w:tab/>
      </w:r>
      <w:proofErr w:type="spellStart"/>
      <w:r w:rsidRPr="00917FF3">
        <w:rPr>
          <w:rStyle w:val="LineNumber"/>
        </w:rPr>
        <w:t>E_mail</w:t>
      </w:r>
      <w:proofErr w:type="spellEnd"/>
      <w:r w:rsidRPr="00917FF3">
        <w:rPr>
          <w:rStyle w:val="LineNumber"/>
        </w:rPr>
        <w:t>:</w:t>
      </w:r>
      <w:r w:rsidRPr="00917FF3">
        <w:rPr>
          <w:rStyle w:val="LineNumber"/>
        </w:rPr>
        <w:tab/>
        <w:t>________________________________</w:t>
      </w:r>
    </w:p>
    <w:p w:rsidR="003567CA" w:rsidRPr="00917FF3" w:rsidRDefault="003567CA" w:rsidP="003567CA">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Pr>
          <w:rStyle w:val="LineNumber"/>
        </w:rPr>
        <w:t>_____________________</w:t>
      </w:r>
    </w:p>
    <w:p w:rsidR="003567CA" w:rsidRPr="00917FF3" w:rsidRDefault="003567CA" w:rsidP="003567CA">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proofErr w:type="gramStart"/>
      <w:r>
        <w:rPr>
          <w:rStyle w:val="LineNumber"/>
        </w:rPr>
        <w:t>:_</w:t>
      </w:r>
      <w:proofErr w:type="gramEnd"/>
      <w:r>
        <w:rPr>
          <w:rStyle w:val="LineNumber"/>
        </w:rPr>
        <w:t>_</w:t>
      </w:r>
      <w:r w:rsidRPr="00917FF3">
        <w:rPr>
          <w:rStyle w:val="LineNumber"/>
        </w:rPr>
        <w:t>____________________________</w:t>
      </w:r>
    </w:p>
    <w:p w:rsidR="003567CA" w:rsidRDefault="003567CA" w:rsidP="003567C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3567CA" w:rsidRDefault="003567CA" w:rsidP="0032202E">
      <w:pPr>
        <w:pStyle w:val="Reasons"/>
      </w:pPr>
    </w:p>
    <w:p w:rsidR="003567CA" w:rsidRDefault="003567CA">
      <w:pPr>
        <w:jc w:val="center"/>
      </w:pPr>
      <w:r>
        <w:t>______________</w:t>
      </w:r>
    </w:p>
    <w:sectPr w:rsidR="003567CA">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CA" w:rsidRDefault="003567CA">
      <w:r>
        <w:separator/>
      </w:r>
    </w:p>
  </w:endnote>
  <w:endnote w:type="continuationSeparator" w:id="0">
    <w:p w:rsidR="003567CA" w:rsidRDefault="0035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5A6CC0" w:rsidRDefault="005A6CC0" w:rsidP="005A6CC0">
    <w:pPr>
      <w:pStyle w:val="Footer"/>
      <w:rPr>
        <w:lang w:val="fr-CH"/>
      </w:rPr>
    </w:pPr>
    <w:r w:rsidRPr="005A6CC0">
      <w:rPr>
        <w:szCs w:val="18"/>
        <w:lang w:val="fr-CH"/>
      </w:rPr>
      <w:t>ITU-T\BUREAU\CIRC\179</w:t>
    </w:r>
    <w:r w:rsidRPr="005A6CC0">
      <w:rPr>
        <w:szCs w:val="18"/>
        <w:lang w:val="fr-CH"/>
      </w:rPr>
      <w:t>C</w:t>
    </w:r>
    <w:r w:rsidRPr="005A6CC0">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0D77BF" w:rsidRDefault="00E41E39"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0D77BF">
      <w:rPr>
        <w:rFonts w:ascii="Calibri" w:eastAsia="Times New Roman" w:hAnsi="Calibri" w:cs="Calibri"/>
        <w:color w:val="3E8EDE"/>
        <w:sz w:val="18"/>
        <w:szCs w:val="18"/>
        <w:lang w:val="fr-CH"/>
      </w:rPr>
      <w:t xml:space="preserve">International </w:t>
    </w:r>
    <w:proofErr w:type="spellStart"/>
    <w:r w:rsidRPr="000D77BF">
      <w:rPr>
        <w:rFonts w:ascii="Calibri" w:eastAsia="Times New Roman" w:hAnsi="Calibri" w:cs="Calibri"/>
        <w:color w:val="3E8EDE"/>
        <w:sz w:val="18"/>
        <w:szCs w:val="18"/>
        <w:lang w:val="fr-CH"/>
      </w:rPr>
      <w:t>Telecommunication</w:t>
    </w:r>
    <w:proofErr w:type="spellEnd"/>
    <w:r w:rsidRPr="000D77BF">
      <w:rPr>
        <w:rFonts w:ascii="Calibri" w:eastAsia="Times New Roman" w:hAnsi="Calibri" w:cs="Calibri"/>
        <w:color w:val="3E8EDE"/>
        <w:sz w:val="18"/>
        <w:szCs w:val="18"/>
        <w:lang w:val="fr-CH"/>
      </w:rPr>
      <w:t xml:space="preserve"> Union • Place des Nations, CH</w:t>
    </w:r>
    <w:r w:rsidRPr="000D77BF">
      <w:rPr>
        <w:rFonts w:ascii="Calibri" w:eastAsia="Times New Roman" w:hAnsi="Calibri" w:cs="Calibri"/>
        <w:color w:val="3E8EDE"/>
        <w:sz w:val="18"/>
        <w:szCs w:val="18"/>
        <w:lang w:val="fr-CH"/>
      </w:rPr>
      <w:noBreakHyphen/>
      <w:t xml:space="preserve">1211 Geneva 20, Switzerland </w:t>
    </w:r>
    <w:r w:rsidRPr="000D77BF">
      <w:rPr>
        <w:rFonts w:ascii="Calibri" w:eastAsia="Times New Roman" w:hAnsi="Calibri" w:cs="Calibri"/>
        <w:color w:val="3E8EDE"/>
        <w:sz w:val="18"/>
        <w:szCs w:val="18"/>
        <w:lang w:val="fr-CH"/>
      </w:rPr>
      <w:br/>
      <w:t xml:space="preserve">Tel: +41 22 730 5111 • Fax: +41 22 733 7256 • </w:t>
    </w:r>
    <w:r w:rsidRPr="000D77BF">
      <w:rPr>
        <w:rFonts w:ascii="Calibri" w:eastAsia="Times New Roman" w:hAnsi="Calibri" w:cs="Calibri"/>
        <w:color w:val="3E8EDE"/>
        <w:sz w:val="18"/>
        <w:szCs w:val="18"/>
        <w:lang w:val="fr-CH"/>
      </w:rPr>
      <w:br/>
      <w:t xml:space="preserve">E-mail: </w:t>
    </w:r>
    <w:hyperlink r:id="rId1" w:history="1">
      <w:r w:rsidRPr="000D77BF">
        <w:rPr>
          <w:rFonts w:ascii="Calibri" w:eastAsia="Times New Roman" w:hAnsi="Calibri" w:cs="Calibri"/>
          <w:color w:val="3E8EDE"/>
          <w:sz w:val="18"/>
          <w:szCs w:val="18"/>
          <w:lang w:val="fr-CH"/>
        </w:rPr>
        <w:t>itumail@itu.int</w:t>
      </w:r>
    </w:hyperlink>
    <w:r w:rsidRPr="000D77BF">
      <w:rPr>
        <w:rFonts w:ascii="Calibri" w:eastAsia="Times New Roman" w:hAnsi="Calibri" w:cs="Calibri"/>
        <w:color w:val="3E8EDE"/>
        <w:sz w:val="18"/>
        <w:szCs w:val="18"/>
        <w:lang w:val="fr-CH"/>
      </w:rPr>
      <w:t xml:space="preserve"> • </w:t>
    </w:r>
    <w:hyperlink r:id="rId2" w:history="1">
      <w:r w:rsidRPr="000D77BF">
        <w:rPr>
          <w:rFonts w:ascii="Calibri" w:eastAsia="Times New Roman" w:hAnsi="Calibri" w:cs="Calibri"/>
          <w:color w:val="3E8EDE"/>
          <w:sz w:val="18"/>
          <w:szCs w:val="18"/>
          <w:lang w:val="fr-CH"/>
        </w:rPr>
        <w:t>www.itu.int</w:t>
      </w:r>
    </w:hyperlink>
    <w:r w:rsidRPr="000D77BF">
      <w:rPr>
        <w:rFonts w:ascii="Calibri" w:eastAsia="Times New Roman" w:hAnsi="Calibri" w:cs="Calibri"/>
        <w:color w:val="3E8EDE"/>
        <w:sz w:val="18"/>
        <w:szCs w:val="18"/>
        <w:lang w:val="fr-CH"/>
      </w:rPr>
      <w:t xml:space="preserve"> • </w:t>
    </w:r>
    <w:hyperlink r:id="rId3" w:history="1">
      <w:r w:rsidR="00A55D76" w:rsidRPr="000D77BF">
        <w:rPr>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CA" w:rsidRDefault="003567CA">
      <w:r>
        <w:separator/>
      </w:r>
    </w:p>
  </w:footnote>
  <w:footnote w:type="continuationSeparator" w:id="0">
    <w:p w:rsidR="003567CA" w:rsidRDefault="0035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0D77BF" w:rsidRDefault="00841612" w:rsidP="00590119">
    <w:pPr>
      <w:pStyle w:val="Header"/>
      <w:rPr>
        <w:sz w:val="18"/>
        <w:szCs w:val="18"/>
      </w:rPr>
    </w:pPr>
    <w:r w:rsidRPr="000D77BF">
      <w:rPr>
        <w:sz w:val="18"/>
        <w:szCs w:val="18"/>
      </w:rPr>
      <w:fldChar w:fldCharType="begin"/>
    </w:r>
    <w:r w:rsidRPr="000D77BF">
      <w:rPr>
        <w:sz w:val="18"/>
        <w:szCs w:val="18"/>
      </w:rPr>
      <w:instrText>PAGE</w:instrText>
    </w:r>
    <w:r w:rsidRPr="000D77BF">
      <w:rPr>
        <w:sz w:val="18"/>
        <w:szCs w:val="18"/>
      </w:rPr>
      <w:fldChar w:fldCharType="separate"/>
    </w:r>
    <w:r w:rsidR="00C7181E">
      <w:rPr>
        <w:noProof/>
        <w:sz w:val="18"/>
        <w:szCs w:val="18"/>
      </w:rPr>
      <w:t>4</w:t>
    </w:r>
    <w:r w:rsidRPr="000D77BF">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A"/>
    <w:rsid w:val="00027EE3"/>
    <w:rsid w:val="00081BA5"/>
    <w:rsid w:val="00087E37"/>
    <w:rsid w:val="00090E72"/>
    <w:rsid w:val="00094C0B"/>
    <w:rsid w:val="000A2484"/>
    <w:rsid w:val="000D77BF"/>
    <w:rsid w:val="00117471"/>
    <w:rsid w:val="00154A19"/>
    <w:rsid w:val="00160A43"/>
    <w:rsid w:val="001D6E70"/>
    <w:rsid w:val="00233950"/>
    <w:rsid w:val="00234A9B"/>
    <w:rsid w:val="00282732"/>
    <w:rsid w:val="00284869"/>
    <w:rsid w:val="002E05E3"/>
    <w:rsid w:val="00303A2A"/>
    <w:rsid w:val="003064AD"/>
    <w:rsid w:val="00334A24"/>
    <w:rsid w:val="00350AB5"/>
    <w:rsid w:val="0035674D"/>
    <w:rsid w:val="003567CA"/>
    <w:rsid w:val="003F1CCA"/>
    <w:rsid w:val="004142B6"/>
    <w:rsid w:val="00464015"/>
    <w:rsid w:val="00486359"/>
    <w:rsid w:val="00585EE0"/>
    <w:rsid w:val="00590119"/>
    <w:rsid w:val="005A6CC0"/>
    <w:rsid w:val="005C26FD"/>
    <w:rsid w:val="00627AE8"/>
    <w:rsid w:val="0063445E"/>
    <w:rsid w:val="006B463C"/>
    <w:rsid w:val="006D22B1"/>
    <w:rsid w:val="006D42C6"/>
    <w:rsid w:val="007568DA"/>
    <w:rsid w:val="00841612"/>
    <w:rsid w:val="0084436D"/>
    <w:rsid w:val="008B2BDA"/>
    <w:rsid w:val="009128F1"/>
    <w:rsid w:val="009424FC"/>
    <w:rsid w:val="00956D38"/>
    <w:rsid w:val="009727EA"/>
    <w:rsid w:val="00974486"/>
    <w:rsid w:val="009C2FF6"/>
    <w:rsid w:val="009F348A"/>
    <w:rsid w:val="00A1090D"/>
    <w:rsid w:val="00A16AB0"/>
    <w:rsid w:val="00A55D76"/>
    <w:rsid w:val="00B01F79"/>
    <w:rsid w:val="00B56B75"/>
    <w:rsid w:val="00BB5392"/>
    <w:rsid w:val="00BC7AEE"/>
    <w:rsid w:val="00BE339D"/>
    <w:rsid w:val="00C03E87"/>
    <w:rsid w:val="00C6016A"/>
    <w:rsid w:val="00C7008A"/>
    <w:rsid w:val="00C7181E"/>
    <w:rsid w:val="00C915E6"/>
    <w:rsid w:val="00C916ED"/>
    <w:rsid w:val="00D16F47"/>
    <w:rsid w:val="00D34F86"/>
    <w:rsid w:val="00D424BA"/>
    <w:rsid w:val="00E35907"/>
    <w:rsid w:val="00E41E39"/>
    <w:rsid w:val="00E47AFF"/>
    <w:rsid w:val="00EE51A8"/>
    <w:rsid w:val="00F07A3C"/>
    <w:rsid w:val="00F346AB"/>
    <w:rsid w:val="00F9383A"/>
    <w:rsid w:val="00FA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CFEFAE-F62B-4381-B40D-A3372DE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356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style>
  <w:style w:type="character" w:styleId="Strong">
    <w:name w:val="Strong"/>
    <w:basedOn w:val="DefaultParagraphFont"/>
    <w:uiPriority w:val="22"/>
    <w:qFormat/>
    <w:rsid w:val="003567CA"/>
    <w:rPr>
      <w:b/>
      <w:bCs/>
    </w:rPr>
  </w:style>
  <w:style w:type="character" w:customStyle="1" w:styleId="TabletextChar">
    <w:name w:val="Table_text Char"/>
    <w:link w:val="Tabletext"/>
    <w:rsid w:val="003567CA"/>
    <w:rPr>
      <w:rFonts w:asciiTheme="minorHAnsi" w:hAnsiTheme="minorHAnsi"/>
      <w:sz w:val="24"/>
      <w:lang w:val="en-GB" w:eastAsia="en-US"/>
    </w:rPr>
  </w:style>
  <w:style w:type="paragraph" w:customStyle="1" w:styleId="Normalaftertitle">
    <w:name w:val="Normal after title"/>
    <w:basedOn w:val="Normal"/>
    <w:next w:val="Normal"/>
    <w:rsid w:val="003567CA"/>
    <w:pPr>
      <w:tabs>
        <w:tab w:val="clear" w:pos="794"/>
        <w:tab w:val="clear" w:pos="1191"/>
        <w:tab w:val="clear" w:pos="1588"/>
        <w:tab w:val="clear" w:pos="1985"/>
        <w:tab w:val="left" w:pos="1134"/>
        <w:tab w:val="left" w:pos="1871"/>
        <w:tab w:val="left" w:pos="2268"/>
      </w:tabs>
      <w:spacing w:before="280"/>
    </w:pPr>
  </w:style>
  <w:style w:type="paragraph" w:styleId="BodyText2">
    <w:name w:val="Body Text 2"/>
    <w:basedOn w:val="Normal"/>
    <w:link w:val="BodyText2Char"/>
    <w:rsid w:val="003567CA"/>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3567CA"/>
    <w:rPr>
      <w:rFonts w:asciiTheme="minorHAnsi" w:hAnsiTheme="minorHAnsi"/>
      <w:sz w:val="24"/>
      <w:lang w:val="en-GB" w:eastAsia="en-US"/>
    </w:rPr>
  </w:style>
  <w:style w:type="character" w:styleId="LineNumber">
    <w:name w:val="line number"/>
    <w:basedOn w:val="DefaultParagraphFont"/>
    <w:rsid w:val="003567CA"/>
  </w:style>
  <w:style w:type="paragraph" w:customStyle="1" w:styleId="LetterStart">
    <w:name w:val="Letter_Start"/>
    <w:basedOn w:val="Normal"/>
    <w:rsid w:val="003567C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ListParagraph">
    <w:name w:val="List Paragraph"/>
    <w:basedOn w:val="Normal"/>
    <w:uiPriority w:val="34"/>
    <w:qFormat/>
    <w:rsid w:val="003567CA"/>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Reasons">
    <w:name w:val="Reasons"/>
    <w:basedOn w:val="Normal"/>
    <w:qFormat/>
    <w:rsid w:val="003567C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0D7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conformity-interoperability/20150112/Pag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nformity@itu.int"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5</TotalTime>
  <Pages>4</Pages>
  <Words>1712</Words>
  <Characters>3061</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4764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dc:creator>
  <cp:lastModifiedBy>Aveline, Marion</cp:lastModifiedBy>
  <cp:revision>5</cp:revision>
  <cp:lastPrinted>2015-11-26T16:39:00Z</cp:lastPrinted>
  <dcterms:created xsi:type="dcterms:W3CDTF">2015-11-26T16:34:00Z</dcterms:created>
  <dcterms:modified xsi:type="dcterms:W3CDTF">2015-11-26T16:52:00Z</dcterms:modified>
</cp:coreProperties>
</file>