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right w:w="0" w:type="dxa"/>
        </w:tblCellMar>
        <w:tblLook w:val="0000" w:firstRow="0" w:lastRow="0" w:firstColumn="0" w:lastColumn="0" w:noHBand="0" w:noVBand="0"/>
      </w:tblPr>
      <w:tblGrid>
        <w:gridCol w:w="1276"/>
        <w:gridCol w:w="5150"/>
        <w:gridCol w:w="1371"/>
        <w:gridCol w:w="1984"/>
        <w:gridCol w:w="425"/>
      </w:tblGrid>
      <w:tr w:rsidR="000C0706" w:rsidRPr="00BB01E0" w:rsidTr="000C0706">
        <w:trPr>
          <w:gridAfter w:val="1"/>
          <w:wAfter w:w="425" w:type="dxa"/>
          <w:cantSplit/>
        </w:trPr>
        <w:tc>
          <w:tcPr>
            <w:tcW w:w="1276" w:type="dxa"/>
            <w:vAlign w:val="center"/>
          </w:tcPr>
          <w:p w:rsidR="000C0706" w:rsidRPr="00BB01E0" w:rsidRDefault="000C0706" w:rsidP="00DB44D2">
            <w:pPr>
              <w:tabs>
                <w:tab w:val="right" w:pos="8732"/>
              </w:tabs>
              <w:spacing w:before="0"/>
              <w:rPr>
                <w:rFonts w:ascii="Verdana" w:hAnsi="Verdana"/>
                <w:b/>
                <w:bCs/>
                <w:color w:val="FFFFFF"/>
                <w:sz w:val="26"/>
                <w:szCs w:val="26"/>
              </w:rPr>
            </w:pPr>
            <w:bookmarkStart w:id="0" w:name="ditulogo"/>
            <w:bookmarkStart w:id="1" w:name="_GoBack"/>
            <w:bookmarkEnd w:id="0"/>
            <w:bookmarkEnd w:id="1"/>
            <w:r>
              <w:rPr>
                <w:noProof/>
                <w:lang w:val="en-GB" w:eastAsia="zh-CN"/>
              </w:rPr>
              <w:drawing>
                <wp:inline distT="0" distB="0" distL="0" distR="0" wp14:anchorId="2216C31F" wp14:editId="5E4849D0">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vAlign w:val="center"/>
          </w:tcPr>
          <w:p w:rsidR="000C0706" w:rsidRPr="00085662" w:rsidRDefault="000C0706" w:rsidP="00DB44D2">
            <w:pPr>
              <w:spacing w:before="0"/>
              <w:rPr>
                <w:rFonts w:cs="Times New Roman Bold"/>
                <w:b/>
                <w:bCs/>
                <w:iCs/>
                <w:smallCaps/>
                <w:sz w:val="34"/>
                <w:szCs w:val="34"/>
                <w:lang w:val="es-ES"/>
              </w:rPr>
            </w:pPr>
            <w:r w:rsidRPr="00085662">
              <w:rPr>
                <w:rFonts w:cs="Times New Roman Bold"/>
                <w:b/>
                <w:bCs/>
                <w:iCs/>
                <w:smallCaps/>
                <w:sz w:val="34"/>
                <w:szCs w:val="34"/>
                <w:lang w:val="es-ES"/>
              </w:rPr>
              <w:t>Unión Internacional de Telecomunicaciones</w:t>
            </w:r>
          </w:p>
          <w:p w:rsidR="000C0706" w:rsidRPr="00BB01E0" w:rsidRDefault="000C0706" w:rsidP="00DB44D2">
            <w:pPr>
              <w:tabs>
                <w:tab w:val="right" w:pos="8732"/>
              </w:tabs>
              <w:spacing w:before="0"/>
              <w:rPr>
                <w:rFonts w:ascii="Verdana" w:hAnsi="Verdana"/>
                <w:b/>
                <w:bCs/>
                <w:color w:val="FFFFFF"/>
                <w:sz w:val="26"/>
                <w:szCs w:val="26"/>
              </w:rPr>
            </w:pPr>
            <w:r w:rsidRPr="00085662">
              <w:rPr>
                <w:rFonts w:cs="Times New Roman Bold"/>
                <w:b/>
                <w:bCs/>
                <w:iCs/>
                <w:smallCaps/>
                <w:sz w:val="28"/>
                <w:szCs w:val="28"/>
              </w:rPr>
              <w:t>Oficina de Normalización</w:t>
            </w:r>
            <w:r>
              <w:rPr>
                <w:rFonts w:cs="Times New Roman Bold"/>
                <w:b/>
                <w:bCs/>
                <w:iCs/>
                <w:smallCaps/>
                <w:sz w:val="28"/>
                <w:szCs w:val="28"/>
              </w:rPr>
              <w:t xml:space="preserve"> </w:t>
            </w:r>
            <w:r w:rsidRPr="00085662">
              <w:rPr>
                <w:rFonts w:cs="Times New Roman Bold"/>
                <w:b/>
                <w:bCs/>
                <w:iCs/>
                <w:smallCaps/>
                <w:sz w:val="28"/>
                <w:szCs w:val="28"/>
              </w:rPr>
              <w:t>de las Telecomunicaciones</w:t>
            </w:r>
          </w:p>
        </w:tc>
        <w:tc>
          <w:tcPr>
            <w:tcW w:w="1984" w:type="dxa"/>
            <w:vAlign w:val="center"/>
          </w:tcPr>
          <w:p w:rsidR="000C0706" w:rsidRPr="00BB01E0" w:rsidRDefault="000C0706" w:rsidP="00DB44D2">
            <w:pPr>
              <w:spacing w:before="0"/>
              <w:jc w:val="right"/>
              <w:rPr>
                <w:rFonts w:ascii="Verdana" w:hAnsi="Verdana"/>
                <w:color w:val="FFFFFF"/>
                <w:sz w:val="26"/>
                <w:szCs w:val="26"/>
              </w:rPr>
            </w:pPr>
            <w:r>
              <w:rPr>
                <w:noProof/>
                <w:lang w:val="en-GB" w:eastAsia="zh-CN"/>
              </w:rPr>
              <w:drawing>
                <wp:inline distT="0" distB="0" distL="0" distR="0" wp14:anchorId="16448A54" wp14:editId="5E7B8338">
                  <wp:extent cx="1247775" cy="935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C34772" w:rsidRPr="00C045DF" w:rsidTr="000C0706">
        <w:trPr>
          <w:cantSplit/>
        </w:trPr>
        <w:tc>
          <w:tcPr>
            <w:tcW w:w="6426" w:type="dxa"/>
            <w:gridSpan w:val="2"/>
            <w:vAlign w:val="center"/>
          </w:tcPr>
          <w:p w:rsidR="00C34772" w:rsidRPr="00C045DF" w:rsidRDefault="00C34772" w:rsidP="00E35FAB">
            <w:pPr>
              <w:tabs>
                <w:tab w:val="right" w:pos="8732"/>
              </w:tabs>
              <w:spacing w:before="0"/>
              <w:rPr>
                <w:rFonts w:ascii="Verdana" w:hAnsi="Verdana"/>
                <w:b/>
                <w:bCs/>
                <w:iCs/>
                <w:sz w:val="18"/>
                <w:szCs w:val="18"/>
                <w:lang w:val="es-ES"/>
              </w:rPr>
            </w:pPr>
          </w:p>
        </w:tc>
        <w:tc>
          <w:tcPr>
            <w:tcW w:w="3780" w:type="dxa"/>
            <w:gridSpan w:val="3"/>
            <w:vAlign w:val="center"/>
          </w:tcPr>
          <w:p w:rsidR="00C34772" w:rsidRPr="00C045DF" w:rsidRDefault="00C34772" w:rsidP="00E35FAB">
            <w:pPr>
              <w:spacing w:before="0"/>
              <w:ind w:left="993" w:hanging="993"/>
              <w:jc w:val="right"/>
              <w:rPr>
                <w:rFonts w:ascii="Verdana" w:hAnsi="Verdana"/>
                <w:sz w:val="18"/>
                <w:szCs w:val="18"/>
                <w:lang w:val="es-ES"/>
              </w:rPr>
            </w:pPr>
          </w:p>
        </w:tc>
      </w:tr>
    </w:tbl>
    <w:p w:rsidR="00C34772" w:rsidRPr="00C045DF" w:rsidRDefault="00C34772" w:rsidP="00E35FAB">
      <w:pPr>
        <w:tabs>
          <w:tab w:val="left" w:pos="5755"/>
        </w:tabs>
        <w:spacing w:before="0"/>
        <w:rPr>
          <w:lang w:val="es-ES"/>
        </w:rPr>
      </w:pPr>
    </w:p>
    <w:p w:rsidR="00C34772" w:rsidRPr="00C045DF" w:rsidRDefault="00C34772" w:rsidP="00DB44D2">
      <w:pPr>
        <w:tabs>
          <w:tab w:val="clear" w:pos="794"/>
          <w:tab w:val="clear" w:pos="1191"/>
          <w:tab w:val="clear" w:pos="1588"/>
          <w:tab w:val="clear" w:pos="1985"/>
          <w:tab w:val="left" w:pos="6096"/>
        </w:tabs>
        <w:spacing w:before="0"/>
        <w:rPr>
          <w:lang w:val="es-ES"/>
        </w:rPr>
      </w:pPr>
      <w:r w:rsidRPr="00C045DF">
        <w:rPr>
          <w:lang w:val="es-ES"/>
        </w:rPr>
        <w:tab/>
        <w:t>Ginebra,</w:t>
      </w:r>
      <w:r w:rsidR="00833F60" w:rsidRPr="00C045DF">
        <w:rPr>
          <w:lang w:val="es-ES"/>
        </w:rPr>
        <w:t xml:space="preserve"> </w:t>
      </w:r>
      <w:r w:rsidR="00DB44D2">
        <w:rPr>
          <w:lang w:val="es-ES"/>
        </w:rPr>
        <w:t>13 de octubre</w:t>
      </w:r>
      <w:r w:rsidR="00833F60" w:rsidRPr="00C045DF">
        <w:rPr>
          <w:lang w:val="es-ES"/>
        </w:rPr>
        <w:t xml:space="preserve"> de 2015</w:t>
      </w:r>
    </w:p>
    <w:p w:rsidR="00C34772" w:rsidRPr="00C045DF" w:rsidRDefault="00C34772" w:rsidP="00E35FAB">
      <w:pPr>
        <w:spacing w:before="0" w:after="240"/>
        <w:rPr>
          <w:lang w:val="es-ES"/>
        </w:rPr>
      </w:pPr>
    </w:p>
    <w:tbl>
      <w:tblPr>
        <w:tblW w:w="9715" w:type="dxa"/>
        <w:tblLayout w:type="fixed"/>
        <w:tblCellMar>
          <w:left w:w="0" w:type="dxa"/>
          <w:right w:w="0" w:type="dxa"/>
        </w:tblCellMar>
        <w:tblLook w:val="0000" w:firstRow="0" w:lastRow="0" w:firstColumn="0" w:lastColumn="0" w:noHBand="0" w:noVBand="0"/>
      </w:tblPr>
      <w:tblGrid>
        <w:gridCol w:w="1276"/>
        <w:gridCol w:w="4111"/>
        <w:gridCol w:w="4328"/>
      </w:tblGrid>
      <w:tr w:rsidR="005C7EE8" w:rsidRPr="00C045DF" w:rsidTr="00572928">
        <w:trPr>
          <w:cantSplit/>
          <w:trHeight w:val="704"/>
        </w:trPr>
        <w:tc>
          <w:tcPr>
            <w:tcW w:w="1276" w:type="dxa"/>
          </w:tcPr>
          <w:p w:rsidR="005C7EE8" w:rsidRPr="00C045DF" w:rsidRDefault="005C7EE8" w:rsidP="00220DE5">
            <w:pPr>
              <w:tabs>
                <w:tab w:val="clear" w:pos="794"/>
                <w:tab w:val="clear" w:pos="1191"/>
                <w:tab w:val="clear" w:pos="1588"/>
                <w:tab w:val="clear" w:pos="1985"/>
              </w:tabs>
              <w:spacing w:before="0"/>
              <w:rPr>
                <w:lang w:val="es-ES"/>
              </w:rPr>
            </w:pPr>
            <w:r w:rsidRPr="00C045DF">
              <w:rPr>
                <w:lang w:val="es-ES"/>
              </w:rPr>
              <w:t>Ref.:</w:t>
            </w:r>
            <w:r w:rsidR="00220DE5">
              <w:rPr>
                <w:lang w:val="es-ES"/>
              </w:rPr>
              <w:tab/>
            </w:r>
          </w:p>
        </w:tc>
        <w:tc>
          <w:tcPr>
            <w:tcW w:w="4111" w:type="dxa"/>
          </w:tcPr>
          <w:p w:rsidR="005C7EE8" w:rsidRPr="0022365D" w:rsidRDefault="005C7EE8" w:rsidP="00DB44D2">
            <w:pPr>
              <w:spacing w:before="0"/>
              <w:rPr>
                <w:lang w:val="en-GB"/>
              </w:rPr>
            </w:pPr>
            <w:r w:rsidRPr="0022365D">
              <w:rPr>
                <w:b/>
                <w:lang w:val="en-GB"/>
              </w:rPr>
              <w:t>Circular TSB 1</w:t>
            </w:r>
            <w:r w:rsidR="00DB44D2">
              <w:rPr>
                <w:b/>
                <w:lang w:val="en-GB"/>
              </w:rPr>
              <w:t>77</w:t>
            </w:r>
            <w:r w:rsidRPr="0022365D">
              <w:rPr>
                <w:lang w:val="en-GB"/>
              </w:rPr>
              <w:br/>
            </w:r>
          </w:p>
        </w:tc>
        <w:tc>
          <w:tcPr>
            <w:tcW w:w="4328" w:type="dxa"/>
            <w:vMerge w:val="restart"/>
          </w:tcPr>
          <w:p w:rsidR="005C7EE8" w:rsidRPr="00C045DF" w:rsidRDefault="005C7EE8" w:rsidP="00E35FAB">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 las Administraciones de los Estados Miembros de la Unión;</w:t>
            </w:r>
          </w:p>
          <w:p w:rsidR="005C7EE8" w:rsidRPr="00C045DF" w:rsidRDefault="005C7EE8" w:rsidP="00E35FAB">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 los Miembros del Sector UIT-T;</w:t>
            </w:r>
          </w:p>
          <w:p w:rsidR="005C7EE8" w:rsidRPr="00C045DF" w:rsidRDefault="005C7EE8" w:rsidP="00E35FAB">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 los Asociados del UIT-T;</w:t>
            </w:r>
          </w:p>
          <w:p w:rsidR="005C7EE8" w:rsidRPr="00C045DF" w:rsidRDefault="005C7EE8" w:rsidP="000C0706">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 las Instituciones Académicas de</w:t>
            </w:r>
            <w:r w:rsidR="000C0706">
              <w:rPr>
                <w:lang w:val="es-ES"/>
              </w:rPr>
              <w:t xml:space="preserve"> </w:t>
            </w:r>
            <w:r w:rsidRPr="00C045DF">
              <w:rPr>
                <w:lang w:val="es-ES"/>
              </w:rPr>
              <w:t>l</w:t>
            </w:r>
            <w:r w:rsidR="000C0706">
              <w:rPr>
                <w:lang w:val="es-ES"/>
              </w:rPr>
              <w:t>a</w:t>
            </w:r>
            <w:r w:rsidRPr="00C045DF">
              <w:rPr>
                <w:lang w:val="es-ES"/>
              </w:rPr>
              <w:t xml:space="preserve"> UIT</w:t>
            </w:r>
          </w:p>
        </w:tc>
      </w:tr>
      <w:tr w:rsidR="005C7EE8" w:rsidRPr="00C045DF" w:rsidTr="00572928">
        <w:trPr>
          <w:cantSplit/>
          <w:trHeight w:val="749"/>
        </w:trPr>
        <w:tc>
          <w:tcPr>
            <w:tcW w:w="1276" w:type="dxa"/>
          </w:tcPr>
          <w:p w:rsidR="005C7EE8" w:rsidRPr="00C045DF" w:rsidRDefault="005C7EE8" w:rsidP="00E35FAB">
            <w:pPr>
              <w:spacing w:before="0"/>
              <w:rPr>
                <w:rFonts w:ascii="Futura Lt BT" w:hAnsi="Futura Lt BT"/>
                <w:sz w:val="20"/>
                <w:lang w:val="es-ES"/>
              </w:rPr>
            </w:pPr>
            <w:r w:rsidRPr="00C045DF">
              <w:rPr>
                <w:lang w:val="es-ES"/>
              </w:rPr>
              <w:t>Contacto:</w:t>
            </w:r>
          </w:p>
        </w:tc>
        <w:tc>
          <w:tcPr>
            <w:tcW w:w="4111" w:type="dxa"/>
          </w:tcPr>
          <w:p w:rsidR="005C7EE8" w:rsidRDefault="00DB44D2" w:rsidP="00E35FAB">
            <w:pPr>
              <w:spacing w:before="0"/>
              <w:rPr>
                <w:b/>
                <w:lang w:val="es-ES"/>
              </w:rPr>
            </w:pPr>
            <w:r w:rsidRPr="00DB44D2">
              <w:rPr>
                <w:b/>
                <w:lang w:val="es-ES"/>
              </w:rPr>
              <w:t>Xiaoya Yang</w:t>
            </w:r>
          </w:p>
          <w:p w:rsidR="00220DE5" w:rsidRPr="00C045DF" w:rsidRDefault="00220DE5" w:rsidP="00E35FAB">
            <w:pPr>
              <w:spacing w:before="0"/>
              <w:rPr>
                <w:b/>
                <w:lang w:val="es-ES"/>
              </w:rPr>
            </w:pPr>
          </w:p>
        </w:tc>
        <w:tc>
          <w:tcPr>
            <w:tcW w:w="4328" w:type="dxa"/>
            <w:vMerge/>
          </w:tcPr>
          <w:p w:rsidR="005C7EE8" w:rsidRPr="00C045DF" w:rsidRDefault="005C7EE8" w:rsidP="00E35FAB">
            <w:pPr>
              <w:tabs>
                <w:tab w:val="clear" w:pos="794"/>
                <w:tab w:val="clear" w:pos="1191"/>
                <w:tab w:val="clear" w:pos="1588"/>
                <w:tab w:val="clear" w:pos="1985"/>
                <w:tab w:val="left" w:pos="284"/>
              </w:tabs>
              <w:spacing w:before="0"/>
              <w:ind w:left="284" w:hanging="284"/>
              <w:rPr>
                <w:lang w:val="es-ES"/>
              </w:rPr>
            </w:pPr>
          </w:p>
        </w:tc>
      </w:tr>
      <w:tr w:rsidR="005C7EE8" w:rsidRPr="00C045DF" w:rsidTr="00DB44D2">
        <w:trPr>
          <w:cantSplit/>
          <w:trHeight w:val="340"/>
        </w:trPr>
        <w:tc>
          <w:tcPr>
            <w:tcW w:w="1276" w:type="dxa"/>
          </w:tcPr>
          <w:p w:rsidR="005C7EE8" w:rsidRPr="00C045DF" w:rsidRDefault="005C7EE8" w:rsidP="00E35FAB">
            <w:pPr>
              <w:spacing w:before="0"/>
              <w:rPr>
                <w:lang w:val="es-ES"/>
              </w:rPr>
            </w:pPr>
            <w:r w:rsidRPr="00C045DF">
              <w:rPr>
                <w:lang w:val="es-ES"/>
              </w:rPr>
              <w:t>Tel.:</w:t>
            </w:r>
          </w:p>
        </w:tc>
        <w:tc>
          <w:tcPr>
            <w:tcW w:w="4111" w:type="dxa"/>
          </w:tcPr>
          <w:p w:rsidR="005C7EE8" w:rsidRPr="00C045DF" w:rsidRDefault="005C7EE8" w:rsidP="00DB44D2">
            <w:pPr>
              <w:spacing w:before="0"/>
              <w:rPr>
                <w:b/>
                <w:lang w:val="es-ES"/>
              </w:rPr>
            </w:pPr>
            <w:r w:rsidRPr="00C045DF">
              <w:rPr>
                <w:lang w:val="es-ES"/>
              </w:rPr>
              <w:t>+41 22 730 6</w:t>
            </w:r>
            <w:r w:rsidR="00DB44D2">
              <w:rPr>
                <w:lang w:val="es-ES"/>
              </w:rPr>
              <w:t>2</w:t>
            </w:r>
            <w:r w:rsidRPr="00C045DF">
              <w:rPr>
                <w:lang w:val="es-ES"/>
              </w:rPr>
              <w:t xml:space="preserve"> 0</w:t>
            </w:r>
            <w:r w:rsidR="00DB44D2">
              <w:rPr>
                <w:lang w:val="es-ES"/>
              </w:rPr>
              <w:t>6</w:t>
            </w:r>
          </w:p>
        </w:tc>
        <w:tc>
          <w:tcPr>
            <w:tcW w:w="4328" w:type="dxa"/>
            <w:vMerge/>
          </w:tcPr>
          <w:p w:rsidR="005C7EE8" w:rsidRPr="00C045DF" w:rsidRDefault="005C7EE8" w:rsidP="00E35FAB">
            <w:pPr>
              <w:tabs>
                <w:tab w:val="clear" w:pos="794"/>
                <w:tab w:val="clear" w:pos="1191"/>
                <w:tab w:val="clear" w:pos="1588"/>
                <w:tab w:val="clear" w:pos="1985"/>
                <w:tab w:val="left" w:pos="284"/>
              </w:tabs>
              <w:spacing w:before="0"/>
              <w:ind w:left="284" w:hanging="284"/>
              <w:rPr>
                <w:lang w:val="es-ES"/>
              </w:rPr>
            </w:pPr>
          </w:p>
        </w:tc>
      </w:tr>
      <w:tr w:rsidR="00457514" w:rsidRPr="00C045DF" w:rsidTr="00457514">
        <w:trPr>
          <w:cantSplit/>
          <w:trHeight w:val="231"/>
        </w:trPr>
        <w:tc>
          <w:tcPr>
            <w:tcW w:w="1276" w:type="dxa"/>
          </w:tcPr>
          <w:p w:rsidR="00457514" w:rsidRPr="00C045DF" w:rsidRDefault="00457514" w:rsidP="00E35FAB">
            <w:pPr>
              <w:spacing w:before="0"/>
              <w:rPr>
                <w:lang w:val="es-ES"/>
              </w:rPr>
            </w:pPr>
            <w:r w:rsidRPr="00C045DF">
              <w:rPr>
                <w:lang w:val="es-ES"/>
              </w:rPr>
              <w:t>Fax.:</w:t>
            </w:r>
          </w:p>
        </w:tc>
        <w:tc>
          <w:tcPr>
            <w:tcW w:w="4111" w:type="dxa"/>
          </w:tcPr>
          <w:p w:rsidR="00457514" w:rsidRPr="00C045DF" w:rsidRDefault="00457514" w:rsidP="00E35FAB">
            <w:pPr>
              <w:spacing w:before="0"/>
              <w:rPr>
                <w:lang w:val="es-ES"/>
              </w:rPr>
            </w:pPr>
            <w:r w:rsidRPr="00C045DF">
              <w:rPr>
                <w:lang w:val="es-ES"/>
              </w:rPr>
              <w:t>+41 22 730 58</w:t>
            </w:r>
            <w:r w:rsidR="008C798E">
              <w:rPr>
                <w:lang w:val="es-ES"/>
              </w:rPr>
              <w:t xml:space="preserve"> </w:t>
            </w:r>
            <w:r w:rsidRPr="00C045DF">
              <w:rPr>
                <w:lang w:val="es-ES"/>
              </w:rPr>
              <w:t>53</w:t>
            </w:r>
          </w:p>
        </w:tc>
        <w:tc>
          <w:tcPr>
            <w:tcW w:w="4328" w:type="dxa"/>
            <w:vMerge w:val="restart"/>
          </w:tcPr>
          <w:p w:rsidR="00457514" w:rsidRPr="00C045DF" w:rsidRDefault="00457514" w:rsidP="00E35FAB">
            <w:pPr>
              <w:tabs>
                <w:tab w:val="clear" w:pos="794"/>
                <w:tab w:val="clear" w:pos="1191"/>
                <w:tab w:val="clear" w:pos="1588"/>
                <w:tab w:val="clear" w:pos="1985"/>
                <w:tab w:val="left" w:pos="284"/>
              </w:tabs>
              <w:spacing w:before="0"/>
              <w:ind w:left="284" w:hanging="284"/>
              <w:rPr>
                <w:lang w:val="es-ES"/>
              </w:rPr>
            </w:pPr>
            <w:r w:rsidRPr="00C045DF">
              <w:rPr>
                <w:b/>
                <w:lang w:val="es-ES"/>
              </w:rPr>
              <w:t>Copia:</w:t>
            </w:r>
          </w:p>
          <w:p w:rsidR="00457514" w:rsidRPr="00C045DF" w:rsidRDefault="00457514" w:rsidP="00DB44D2">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w:t>
            </w:r>
            <w:r w:rsidR="00DB44D2">
              <w:rPr>
                <w:lang w:val="es-ES"/>
              </w:rPr>
              <w:t xml:space="preserve"> </w:t>
            </w:r>
            <w:r w:rsidRPr="00C045DF">
              <w:rPr>
                <w:lang w:val="es-ES"/>
              </w:rPr>
              <w:t>l</w:t>
            </w:r>
            <w:r w:rsidR="00DB44D2">
              <w:rPr>
                <w:lang w:val="es-ES"/>
              </w:rPr>
              <w:t>os</w:t>
            </w:r>
            <w:r w:rsidRPr="00C045DF">
              <w:rPr>
                <w:lang w:val="es-ES"/>
              </w:rPr>
              <w:t xml:space="preserve"> Presidente</w:t>
            </w:r>
            <w:r w:rsidR="00DB44D2">
              <w:rPr>
                <w:lang w:val="es-ES"/>
              </w:rPr>
              <w:t>s</w:t>
            </w:r>
            <w:r w:rsidRPr="00C045DF">
              <w:rPr>
                <w:lang w:val="es-ES"/>
              </w:rPr>
              <w:t xml:space="preserve"> y Vicepresidentes </w:t>
            </w:r>
            <w:r w:rsidRPr="00C045DF">
              <w:rPr>
                <w:lang w:val="es-ES"/>
              </w:rPr>
              <w:br/>
              <w:t xml:space="preserve">de </w:t>
            </w:r>
            <w:r w:rsidR="00DB44D2">
              <w:rPr>
                <w:lang w:val="es-ES"/>
              </w:rPr>
              <w:t xml:space="preserve">todas </w:t>
            </w:r>
            <w:r w:rsidRPr="00C045DF">
              <w:rPr>
                <w:lang w:val="es-ES"/>
              </w:rPr>
              <w:t>las Comisiones de Estudio del UIT</w:t>
            </w:r>
            <w:r w:rsidRPr="00C045DF">
              <w:rPr>
                <w:lang w:val="es-ES"/>
              </w:rPr>
              <w:noBreakHyphen/>
              <w:t>T;</w:t>
            </w:r>
          </w:p>
          <w:p w:rsidR="00457514" w:rsidRPr="00C045DF" w:rsidRDefault="00457514" w:rsidP="00E35FAB">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Al Director de la Oficina de Desarrollo</w:t>
            </w:r>
            <w:r w:rsidRPr="00C045DF">
              <w:rPr>
                <w:lang w:val="es-ES"/>
              </w:rPr>
              <w:br/>
              <w:t>de las Telecomunicaciones;</w:t>
            </w:r>
          </w:p>
          <w:p w:rsidR="00457514" w:rsidRPr="00C045DF" w:rsidRDefault="00457514" w:rsidP="00E35FAB">
            <w:pPr>
              <w:tabs>
                <w:tab w:val="clear" w:pos="794"/>
                <w:tab w:val="clear" w:pos="1191"/>
                <w:tab w:val="clear" w:pos="1588"/>
                <w:tab w:val="clear" w:pos="1985"/>
                <w:tab w:val="left" w:pos="284"/>
              </w:tabs>
              <w:spacing w:before="0"/>
              <w:ind w:left="284" w:hanging="284"/>
              <w:rPr>
                <w:lang w:val="es-ES"/>
              </w:rPr>
            </w:pPr>
            <w:r w:rsidRPr="00C045DF">
              <w:rPr>
                <w:lang w:val="es-ES"/>
              </w:rPr>
              <w:t>–</w:t>
            </w:r>
            <w:r w:rsidRPr="00C045DF">
              <w:rPr>
                <w:lang w:val="es-ES"/>
              </w:rPr>
              <w:tab/>
              <w:t>Al Director de la Oficina de Radiocomunicaciones</w:t>
            </w:r>
          </w:p>
        </w:tc>
      </w:tr>
      <w:tr w:rsidR="00457514" w:rsidRPr="00C045DF" w:rsidTr="00457514">
        <w:trPr>
          <w:cantSplit/>
          <w:trHeight w:val="1820"/>
        </w:trPr>
        <w:tc>
          <w:tcPr>
            <w:tcW w:w="1276" w:type="dxa"/>
          </w:tcPr>
          <w:p w:rsidR="00457514" w:rsidRPr="00C045DF" w:rsidRDefault="00457514" w:rsidP="00E35FAB">
            <w:pPr>
              <w:spacing w:before="0"/>
              <w:rPr>
                <w:rFonts w:ascii="Futura Lt BT" w:hAnsi="Futura Lt BT"/>
                <w:sz w:val="20"/>
                <w:lang w:val="es-ES"/>
              </w:rPr>
            </w:pPr>
            <w:r w:rsidRPr="00C045DF">
              <w:rPr>
                <w:lang w:val="es-ES"/>
              </w:rPr>
              <w:t>Correo-e:</w:t>
            </w:r>
          </w:p>
        </w:tc>
        <w:tc>
          <w:tcPr>
            <w:tcW w:w="4111" w:type="dxa"/>
          </w:tcPr>
          <w:p w:rsidR="00457514" w:rsidRPr="00C045DF" w:rsidRDefault="00995DC5" w:rsidP="00DB44D2">
            <w:pPr>
              <w:spacing w:before="0"/>
              <w:rPr>
                <w:lang w:val="es-ES"/>
              </w:rPr>
            </w:pPr>
            <w:hyperlink r:id="rId10" w:history="1">
              <w:r w:rsidR="00DB44D2" w:rsidRPr="00095C92">
                <w:rPr>
                  <w:rStyle w:val="Hyperlink"/>
                  <w:szCs w:val="22"/>
                  <w:lang w:val="es-ES"/>
                </w:rPr>
                <w:t>conformity@itu.int</w:t>
              </w:r>
            </w:hyperlink>
          </w:p>
        </w:tc>
        <w:tc>
          <w:tcPr>
            <w:tcW w:w="4328" w:type="dxa"/>
            <w:vMerge/>
          </w:tcPr>
          <w:p w:rsidR="00457514" w:rsidRPr="00C045DF" w:rsidRDefault="00457514" w:rsidP="00E35FAB">
            <w:pPr>
              <w:tabs>
                <w:tab w:val="clear" w:pos="794"/>
                <w:tab w:val="clear" w:pos="1191"/>
                <w:tab w:val="clear" w:pos="1588"/>
                <w:tab w:val="clear" w:pos="1985"/>
                <w:tab w:val="left" w:pos="284"/>
              </w:tabs>
              <w:spacing w:before="0"/>
              <w:ind w:left="284" w:hanging="284"/>
              <w:rPr>
                <w:b/>
                <w:lang w:val="es-ES"/>
              </w:rPr>
            </w:pPr>
          </w:p>
        </w:tc>
      </w:tr>
    </w:tbl>
    <w:p w:rsidR="00004EA2" w:rsidRPr="00C045DF" w:rsidRDefault="00004EA2" w:rsidP="008C798E">
      <w:pPr>
        <w:spacing w:before="0"/>
        <w:rPr>
          <w:lang w:val="es-ES"/>
        </w:rPr>
      </w:pPr>
    </w:p>
    <w:tbl>
      <w:tblPr>
        <w:tblW w:w="9781" w:type="dxa"/>
        <w:tblLayout w:type="fixed"/>
        <w:tblCellMar>
          <w:left w:w="0" w:type="dxa"/>
          <w:right w:w="0" w:type="dxa"/>
        </w:tblCellMar>
        <w:tblLook w:val="0000" w:firstRow="0" w:lastRow="0" w:firstColumn="0" w:lastColumn="0" w:noHBand="0" w:noVBand="0"/>
      </w:tblPr>
      <w:tblGrid>
        <w:gridCol w:w="1276"/>
        <w:gridCol w:w="8505"/>
      </w:tblGrid>
      <w:tr w:rsidR="00004EA2" w:rsidRPr="00C045DF" w:rsidTr="00592AF0">
        <w:trPr>
          <w:cantSplit/>
          <w:trHeight w:val="680"/>
        </w:trPr>
        <w:tc>
          <w:tcPr>
            <w:tcW w:w="1276" w:type="dxa"/>
          </w:tcPr>
          <w:p w:rsidR="00004EA2" w:rsidRPr="00C045DF" w:rsidRDefault="00004EA2" w:rsidP="00E35FAB">
            <w:pPr>
              <w:spacing w:before="0"/>
              <w:rPr>
                <w:lang w:val="es-ES"/>
              </w:rPr>
            </w:pPr>
            <w:r w:rsidRPr="00C045DF">
              <w:rPr>
                <w:lang w:val="es-ES"/>
              </w:rPr>
              <w:t>Asunto:</w:t>
            </w:r>
          </w:p>
        </w:tc>
        <w:tc>
          <w:tcPr>
            <w:tcW w:w="8505" w:type="dxa"/>
          </w:tcPr>
          <w:p w:rsidR="00004EA2" w:rsidRPr="00C045DF" w:rsidRDefault="00DB44D2" w:rsidP="00DB44D2">
            <w:pPr>
              <w:spacing w:before="0"/>
              <w:rPr>
                <w:b/>
                <w:bCs/>
                <w:lang w:val="es-ES"/>
              </w:rPr>
            </w:pPr>
            <w:bookmarkStart w:id="2" w:name="lt_pId031"/>
            <w:r>
              <w:rPr>
                <w:b/>
                <w:bCs/>
                <w:lang w:val="es-ES"/>
              </w:rPr>
              <w:t xml:space="preserve">Taller de la WSC sobre evaluación de la conformidad, Ginebra (Suiza), </w:t>
            </w:r>
            <w:r w:rsidR="00703705">
              <w:rPr>
                <w:b/>
                <w:bCs/>
                <w:lang w:val="es-ES"/>
              </w:rPr>
              <w:br/>
            </w:r>
            <w:r>
              <w:rPr>
                <w:b/>
                <w:bCs/>
                <w:lang w:val="es-ES"/>
              </w:rPr>
              <w:t xml:space="preserve">1-2 de diciembre de 2015 </w:t>
            </w:r>
            <w:bookmarkEnd w:id="2"/>
          </w:p>
        </w:tc>
      </w:tr>
    </w:tbl>
    <w:p w:rsidR="00C34772" w:rsidRPr="00C045DF" w:rsidRDefault="00C34772" w:rsidP="008C798E">
      <w:pPr>
        <w:spacing w:before="240"/>
        <w:rPr>
          <w:lang w:val="es-ES"/>
        </w:rPr>
      </w:pPr>
      <w:r w:rsidRPr="00C045DF">
        <w:rPr>
          <w:lang w:val="es-ES"/>
        </w:rPr>
        <w:t>Muy Señora mía/Muy Señor mío:</w:t>
      </w:r>
    </w:p>
    <w:p w:rsidR="00D112FB" w:rsidRDefault="000626DC" w:rsidP="000A4D84">
      <w:pPr>
        <w:rPr>
          <w:lang w:val="es-ES"/>
        </w:rPr>
      </w:pPr>
      <w:r w:rsidRPr="00C045DF">
        <w:rPr>
          <w:lang w:val="es-ES"/>
        </w:rPr>
        <w:lastRenderedPageBreak/>
        <w:t>1</w:t>
      </w:r>
      <w:r w:rsidRPr="00C045DF">
        <w:rPr>
          <w:lang w:val="es-ES"/>
        </w:rPr>
        <w:tab/>
      </w:r>
      <w:r w:rsidR="00DB44D2">
        <w:rPr>
          <w:lang w:val="es-ES"/>
        </w:rPr>
        <w:t>Deseo informarle</w:t>
      </w:r>
      <w:r w:rsidRPr="00C045DF">
        <w:rPr>
          <w:lang w:val="es-ES"/>
        </w:rPr>
        <w:t xml:space="preserve"> que </w:t>
      </w:r>
      <w:r w:rsidR="00DB44D2">
        <w:rPr>
          <w:lang w:val="es-ES"/>
        </w:rPr>
        <w:t xml:space="preserve">la </w:t>
      </w:r>
      <w:r w:rsidR="00DB44D2" w:rsidRPr="00DB44D2">
        <w:rPr>
          <w:lang w:val="es-ES"/>
        </w:rPr>
        <w:t>Cooperación Mundial sobre Normas (WSC</w:t>
      </w:r>
      <w:r w:rsidR="00DB44D2">
        <w:rPr>
          <w:lang w:val="es-ES"/>
        </w:rPr>
        <w:t xml:space="preserve">), es decir, la Comisión Electrotécnica Internacional (CEI), la Organización Internacional para la Normalización (ISO) y la Unión Internacional de Telecomunicaciones (UIT), está organizando un </w:t>
      </w:r>
      <w:r w:rsidR="000A4D84">
        <w:rPr>
          <w:lang w:val="es-ES"/>
        </w:rPr>
        <w:t>T</w:t>
      </w:r>
      <w:r w:rsidR="00DB44D2">
        <w:rPr>
          <w:lang w:val="es-ES"/>
        </w:rPr>
        <w:t xml:space="preserve">aller sobre evaluación de la conformidad (EC) que tendrá lugar del 1 al 2 (13.00 horas) de diciembre de 2015. El </w:t>
      </w:r>
      <w:r w:rsidR="000A4D84">
        <w:rPr>
          <w:lang w:val="es-ES"/>
        </w:rPr>
        <w:t>T</w:t>
      </w:r>
      <w:r w:rsidR="00DB44D2">
        <w:rPr>
          <w:lang w:val="es-ES"/>
        </w:rPr>
        <w:t xml:space="preserve">aller se celebrará conjuntamente con la reunión del </w:t>
      </w:r>
      <w:r w:rsidR="00DB44D2" w:rsidRPr="00DB44D2">
        <w:rPr>
          <w:lang w:val="es-ES"/>
        </w:rPr>
        <w:t xml:space="preserve">Grupo de Trabajo </w:t>
      </w:r>
      <w:r w:rsidR="000A4D84" w:rsidRPr="00DB44D2">
        <w:rPr>
          <w:lang w:val="es-ES"/>
        </w:rPr>
        <w:t>sobre cooperación en materia de reglamentación y políticas de normalización (GT6)</w:t>
      </w:r>
      <w:r w:rsidR="000A4D84">
        <w:rPr>
          <w:lang w:val="es-ES"/>
        </w:rPr>
        <w:t xml:space="preserve">, </w:t>
      </w:r>
      <w:r w:rsidR="00DB44D2" w:rsidRPr="00DB44D2">
        <w:rPr>
          <w:lang w:val="es-ES"/>
        </w:rPr>
        <w:t xml:space="preserve">de la </w:t>
      </w:r>
      <w:r w:rsidR="00DB44D2">
        <w:rPr>
          <w:lang w:val="es-ES"/>
        </w:rPr>
        <w:t xml:space="preserve">Comisión Económica para Europa de las Naciones Unidas </w:t>
      </w:r>
      <w:r w:rsidR="00D112FB">
        <w:rPr>
          <w:lang w:val="es-ES"/>
        </w:rPr>
        <w:t>(</w:t>
      </w:r>
      <w:r w:rsidR="00DB44D2" w:rsidRPr="00DB44D2">
        <w:rPr>
          <w:lang w:val="es-ES"/>
        </w:rPr>
        <w:t>CEPE</w:t>
      </w:r>
      <w:r w:rsidR="00D112FB">
        <w:rPr>
          <w:lang w:val="es-ES"/>
        </w:rPr>
        <w:t>), en el Palais des Nations, que es la Oficina de las Naciones Unidas en Ginebra (ONUG), Suiza.</w:t>
      </w:r>
    </w:p>
    <w:p w:rsidR="00D112FB" w:rsidRDefault="00D112FB" w:rsidP="00916A8E">
      <w:pPr>
        <w:rPr>
          <w:lang w:val="es-ES"/>
        </w:rPr>
      </w:pPr>
      <w:r>
        <w:rPr>
          <w:lang w:val="es-ES"/>
        </w:rPr>
        <w:t>El Taller</w:t>
      </w:r>
      <w:r w:rsidR="002954AB">
        <w:rPr>
          <w:lang w:val="es-ES"/>
        </w:rPr>
        <w:t xml:space="preserve"> comenzará a las 10.</w:t>
      </w:r>
      <w:r>
        <w:rPr>
          <w:lang w:val="es-ES"/>
        </w:rPr>
        <w:t>0</w:t>
      </w:r>
      <w:r w:rsidR="002954AB">
        <w:rPr>
          <w:lang w:val="es-ES"/>
        </w:rPr>
        <w:t xml:space="preserve">0 horas del </w:t>
      </w:r>
      <w:r>
        <w:rPr>
          <w:lang w:val="es-ES"/>
        </w:rPr>
        <w:t>primer día, y l</w:t>
      </w:r>
      <w:r w:rsidR="002954AB">
        <w:rPr>
          <w:lang w:val="es-ES"/>
        </w:rPr>
        <w:t>a inscripción de los participantes comenzará a las 08.30 horas</w:t>
      </w:r>
      <w:r>
        <w:rPr>
          <w:lang w:val="es-ES"/>
        </w:rPr>
        <w:t>. El Taller se clausurará a las 13.00 horas del segundo día. El Taller irá seguido por la reunión de la Comisión de Estudio 11 del UIT-T (</w:t>
      </w:r>
      <w:r w:rsidRPr="000A4D84">
        <w:rPr>
          <w:i/>
          <w:iCs/>
          <w:lang w:val="es-ES"/>
        </w:rPr>
        <w:t>Requisitos de señalización, protocolos y especificaciones de pruebas</w:t>
      </w:r>
      <w:r>
        <w:rPr>
          <w:lang w:val="es-ES"/>
        </w:rPr>
        <w:t>), que tendrá lugar en la Sede de la UIT en Ginebra, del 2</w:t>
      </w:r>
      <w:r w:rsidR="00916A8E">
        <w:rPr>
          <w:lang w:val="es-ES"/>
        </w:rPr>
        <w:t> </w:t>
      </w:r>
      <w:r>
        <w:rPr>
          <w:lang w:val="es-ES"/>
        </w:rPr>
        <w:t>al 11 de diciembre de 2015, ambos inclusive.</w:t>
      </w:r>
    </w:p>
    <w:p w:rsidR="003658A9" w:rsidRPr="00C045DF" w:rsidRDefault="003658A9" w:rsidP="00D112FB">
      <w:pPr>
        <w:rPr>
          <w:szCs w:val="24"/>
          <w:lang w:val="es-ES"/>
        </w:rPr>
      </w:pPr>
      <w:r w:rsidRPr="00C045DF">
        <w:rPr>
          <w:szCs w:val="24"/>
          <w:lang w:val="es-ES"/>
        </w:rPr>
        <w:t>2</w:t>
      </w:r>
      <w:r w:rsidRPr="00C045DF">
        <w:rPr>
          <w:szCs w:val="24"/>
          <w:lang w:val="es-ES"/>
        </w:rPr>
        <w:tab/>
      </w:r>
      <w:r w:rsidR="00D112FB">
        <w:rPr>
          <w:szCs w:val="24"/>
          <w:lang w:val="es-ES"/>
        </w:rPr>
        <w:t xml:space="preserve">La CEPE proporcionará servicios de interpretación del y al inglés, francés y ruso. </w:t>
      </w:r>
    </w:p>
    <w:p w:rsidR="00BA31E3" w:rsidRPr="00C045DF" w:rsidRDefault="00794F5F" w:rsidP="00E35FAB">
      <w:pPr>
        <w:rPr>
          <w:szCs w:val="24"/>
          <w:lang w:val="es-ES"/>
        </w:rPr>
      </w:pPr>
      <w:r w:rsidRPr="00C045DF">
        <w:rPr>
          <w:szCs w:val="24"/>
          <w:lang w:val="es-ES"/>
        </w:rPr>
        <w:lastRenderedPageBreak/>
        <w:t>3</w:t>
      </w:r>
      <w:r w:rsidRPr="00C045DF">
        <w:rPr>
          <w:szCs w:val="24"/>
          <w:lang w:val="es-ES"/>
        </w:rPr>
        <w:tab/>
        <w:t>La participación está abierta a los Estados Miembros, a los Miembros de Sector, a los Asociados y a las Instituciones Académicas de la UIT, así como a cualquier persona de un país que sea Miembro de la UIT y desee contribuir a los trabajos, comprendidas las personas que también sean miembros de organizaciones nacionales, regionales e internacionales. La participación en el Foro es gratuita, pero no se concederán becas.</w:t>
      </w:r>
    </w:p>
    <w:p w:rsidR="00674F55" w:rsidRPr="00C045DF" w:rsidRDefault="003E5586" w:rsidP="00D112FB">
      <w:pPr>
        <w:rPr>
          <w:lang w:val="es-ES"/>
        </w:rPr>
      </w:pPr>
      <w:r w:rsidRPr="00C045DF">
        <w:rPr>
          <w:lang w:val="es-ES"/>
        </w:rPr>
        <w:t>4</w:t>
      </w:r>
      <w:r w:rsidRPr="00C045DF">
        <w:rPr>
          <w:lang w:val="es-ES"/>
        </w:rPr>
        <w:tab/>
      </w:r>
      <w:bookmarkStart w:id="3" w:name="lt_pId055"/>
      <w:r w:rsidR="00D112FB" w:rsidRPr="00C045DF">
        <w:rPr>
          <w:lang w:val="es-ES"/>
        </w:rPr>
        <w:t xml:space="preserve">En el sitio web del </w:t>
      </w:r>
      <w:r w:rsidR="00D112FB">
        <w:rPr>
          <w:lang w:val="es-ES"/>
        </w:rPr>
        <w:t>Taller, en la dirección</w:t>
      </w:r>
      <w:r w:rsidR="00D112FB" w:rsidRPr="00C045DF">
        <w:rPr>
          <w:lang w:val="es-ES"/>
        </w:rPr>
        <w:t xml:space="preserve"> </w:t>
      </w:r>
      <w:hyperlink r:id="rId11" w:history="1">
        <w:r w:rsidR="00D112FB" w:rsidRPr="00095C92">
          <w:rPr>
            <w:rStyle w:val="Hyperlink"/>
            <w:lang w:val="es-ES"/>
          </w:rPr>
          <w:t>http://www.wsccaworkshop.com/</w:t>
        </w:r>
      </w:hyperlink>
      <w:r w:rsidR="00D112FB">
        <w:rPr>
          <w:lang w:val="es-ES"/>
        </w:rPr>
        <w:t xml:space="preserve">, </w:t>
      </w:r>
      <w:r w:rsidR="00D112FB" w:rsidRPr="00C045DF">
        <w:rPr>
          <w:lang w:val="es-ES"/>
        </w:rPr>
        <w:t xml:space="preserve">encontrará un </w:t>
      </w:r>
      <w:r w:rsidR="00D112FB" w:rsidRPr="0083231F">
        <w:rPr>
          <w:lang w:val="es-ES"/>
        </w:rPr>
        <w:t>proyecto de programa</w:t>
      </w:r>
      <w:r w:rsidR="00D112FB" w:rsidRPr="00C045DF">
        <w:rPr>
          <w:lang w:val="es-ES"/>
        </w:rPr>
        <w:t xml:space="preserve"> </w:t>
      </w:r>
      <w:r w:rsidR="00D112FB">
        <w:rPr>
          <w:lang w:val="es-ES"/>
        </w:rPr>
        <w:t>así como información relativa al Taller, que se irá actualizando periódicamente</w:t>
      </w:r>
      <w:bookmarkStart w:id="4" w:name="lt_pId056"/>
      <w:bookmarkEnd w:id="3"/>
      <w:r w:rsidR="00D112FB">
        <w:rPr>
          <w:lang w:val="es-ES"/>
        </w:rPr>
        <w:t>.</w:t>
      </w:r>
      <w:bookmarkEnd w:id="4"/>
    </w:p>
    <w:p w:rsidR="000C6414" w:rsidRPr="00C045DF" w:rsidRDefault="000C6414" w:rsidP="000A4D84">
      <w:pPr>
        <w:rPr>
          <w:lang w:val="es-ES"/>
        </w:rPr>
      </w:pPr>
      <w:r w:rsidRPr="00C045DF">
        <w:rPr>
          <w:lang w:val="es-ES"/>
        </w:rPr>
        <w:t>5</w:t>
      </w:r>
      <w:r w:rsidRPr="00C045DF">
        <w:rPr>
          <w:lang w:val="es-ES"/>
        </w:rPr>
        <w:tab/>
      </w:r>
      <w:bookmarkStart w:id="5" w:name="lt_pId048"/>
      <w:r w:rsidR="00D112FB">
        <w:rPr>
          <w:lang w:val="es-ES"/>
        </w:rPr>
        <w:t xml:space="preserve">El objetivo de este Foro es mejorar la sensibilización respecto de la evaluación de la conformidad a escala mundial, de acuerdo con el mandato </w:t>
      </w:r>
      <w:r w:rsidR="000A4D84">
        <w:rPr>
          <w:lang w:val="es-ES"/>
        </w:rPr>
        <w:t>encomendado a</w:t>
      </w:r>
      <w:r w:rsidR="00D112FB">
        <w:rPr>
          <w:lang w:val="es-ES"/>
        </w:rPr>
        <w:t xml:space="preserve"> la WSC</w:t>
      </w:r>
      <w:r w:rsidR="000A4D84">
        <w:rPr>
          <w:lang w:val="es-ES"/>
        </w:rPr>
        <w:t xml:space="preserve"> de</w:t>
      </w:r>
      <w:r w:rsidR="00D112FB">
        <w:rPr>
          <w:lang w:val="es-ES"/>
        </w:rPr>
        <w:t xml:space="preserve"> “</w:t>
      </w:r>
      <w:r w:rsidR="00026F5A">
        <w:rPr>
          <w:lang w:val="es-ES"/>
        </w:rPr>
        <w:t>promover e incrementar la visibilidad mundial de la normalización internacional basada en el consenso y las cuestiones conexas de evaluación de la conformidad”. También pretende informar y estudiar importantes cuestiones de evaluación internacional de la conformidad</w:t>
      </w:r>
      <w:r w:rsidR="000A4D84">
        <w:rPr>
          <w:lang w:val="es-ES"/>
        </w:rPr>
        <w:t>,</w:t>
      </w:r>
      <w:r w:rsidR="00026F5A">
        <w:rPr>
          <w:lang w:val="es-ES"/>
        </w:rPr>
        <w:t xml:space="preserve"> y proporcionar información práctica y pertinente que contribuya a la resolución y comprensión de estas cuestiones.  </w:t>
      </w:r>
      <w:bookmarkEnd w:id="5"/>
    </w:p>
    <w:p w:rsidR="000C6414" w:rsidRPr="00C045DF" w:rsidRDefault="000C6414" w:rsidP="00026F5A">
      <w:pPr>
        <w:rPr>
          <w:highlight w:val="cyan"/>
          <w:lang w:val="es-ES"/>
        </w:rPr>
      </w:pPr>
      <w:r w:rsidRPr="00C045DF">
        <w:rPr>
          <w:bCs/>
          <w:lang w:val="es-ES"/>
        </w:rPr>
        <w:lastRenderedPageBreak/>
        <w:t>6</w:t>
      </w:r>
      <w:r w:rsidRPr="00C045DF">
        <w:rPr>
          <w:lang w:val="es-ES"/>
        </w:rPr>
        <w:tab/>
      </w:r>
      <w:bookmarkStart w:id="6" w:name="lt_pId058"/>
      <w:r w:rsidR="00026F5A">
        <w:rPr>
          <w:lang w:val="es-ES"/>
        </w:rPr>
        <w:t xml:space="preserve">La información relativa al lugar de celebración del taller está disponible en el sitio web de la ONUG en la dirección </w:t>
      </w:r>
      <w:hyperlink r:id="rId12" w:history="1">
        <w:r w:rsidR="00026F5A" w:rsidRPr="00095C92">
          <w:rPr>
            <w:rStyle w:val="Hyperlink"/>
            <w:lang w:val="es-ES"/>
          </w:rPr>
          <w:t>https://www.unog.ch/80256EE60057CB67/(httpPages)/A4E85C5987169D36C1256F1100342CBE?OpenDocument</w:t>
        </w:r>
      </w:hyperlink>
      <w:r w:rsidR="00026F5A">
        <w:rPr>
          <w:lang w:val="es-ES"/>
        </w:rPr>
        <w:t xml:space="preserve">. </w:t>
      </w:r>
      <w:bookmarkEnd w:id="6"/>
    </w:p>
    <w:p w:rsidR="000C6414" w:rsidRPr="00C045DF" w:rsidRDefault="000C6414" w:rsidP="00026F5A">
      <w:pPr>
        <w:rPr>
          <w:lang w:val="es-ES"/>
        </w:rPr>
      </w:pPr>
      <w:r w:rsidRPr="00C045DF">
        <w:rPr>
          <w:lang w:val="es-ES"/>
        </w:rPr>
        <w:t>7</w:t>
      </w:r>
      <w:r w:rsidRPr="00C045DF">
        <w:rPr>
          <w:lang w:val="es-ES"/>
        </w:rPr>
        <w:tab/>
      </w:r>
      <w:bookmarkStart w:id="7" w:name="lt_pId060"/>
      <w:r w:rsidR="00C46F51" w:rsidRPr="00C045DF">
        <w:rPr>
          <w:lang w:val="es-ES"/>
        </w:rPr>
        <w:t xml:space="preserve">Para su conveniencia, </w:t>
      </w:r>
      <w:r w:rsidR="00026F5A" w:rsidRPr="00C045DF">
        <w:rPr>
          <w:lang w:val="es-ES"/>
        </w:rPr>
        <w:t xml:space="preserve">en el </w:t>
      </w:r>
      <w:r w:rsidR="00026F5A" w:rsidRPr="00026F5A">
        <w:rPr>
          <w:b/>
          <w:bCs/>
          <w:lang w:val="es-ES"/>
        </w:rPr>
        <w:t>Anexo 1</w:t>
      </w:r>
      <w:r w:rsidR="00026F5A" w:rsidRPr="00C045DF">
        <w:rPr>
          <w:lang w:val="es-ES"/>
        </w:rPr>
        <w:t xml:space="preserve"> </w:t>
      </w:r>
      <w:r w:rsidR="00C46F51" w:rsidRPr="00C045DF">
        <w:rPr>
          <w:lang w:val="es-ES"/>
        </w:rPr>
        <w:t xml:space="preserve">se adjunta un formulario de reserva de hotel </w:t>
      </w:r>
      <w:r w:rsidRPr="00C045DF">
        <w:rPr>
          <w:lang w:val="es-ES"/>
        </w:rPr>
        <w:t>(</w:t>
      </w:r>
      <w:bookmarkEnd w:id="7"/>
      <w:r w:rsidR="00026F5A">
        <w:rPr>
          <w:lang w:val="es-ES"/>
        </w:rPr>
        <w:t>para consultar la</w:t>
      </w:r>
      <w:r w:rsidR="00C46F51" w:rsidRPr="00C045DF">
        <w:rPr>
          <w:lang w:val="es-ES"/>
        </w:rPr>
        <w:t xml:space="preserve"> lista de hoteles </w:t>
      </w:r>
      <w:r w:rsidR="00026F5A">
        <w:rPr>
          <w:lang w:val="es-ES"/>
        </w:rPr>
        <w:t>vea la página</w:t>
      </w:r>
      <w:r w:rsidR="00C46F51" w:rsidRPr="00C045DF">
        <w:rPr>
          <w:lang w:val="es-ES"/>
        </w:rPr>
        <w:t xml:space="preserve"> </w:t>
      </w:r>
      <w:hyperlink r:id="rId13" w:history="1">
        <w:r w:rsidR="00C46F51" w:rsidRPr="00C045DF">
          <w:rPr>
            <w:rStyle w:val="Hyperlink"/>
            <w:lang w:val="es-ES"/>
          </w:rPr>
          <w:t>http://itu.int/travel/</w:t>
        </w:r>
      </w:hyperlink>
      <w:r w:rsidR="00C46F51" w:rsidRPr="00C045DF">
        <w:rPr>
          <w:lang w:val="es-ES"/>
        </w:rPr>
        <w:t>).</w:t>
      </w:r>
    </w:p>
    <w:p w:rsidR="00026F5A" w:rsidRDefault="000C6414" w:rsidP="00026F5A">
      <w:pPr>
        <w:tabs>
          <w:tab w:val="left" w:pos="1418"/>
          <w:tab w:val="left" w:pos="1702"/>
          <w:tab w:val="left" w:pos="2160"/>
        </w:tabs>
        <w:ind w:right="92"/>
        <w:rPr>
          <w:lang w:val="es-ES"/>
        </w:rPr>
      </w:pPr>
      <w:r w:rsidRPr="00C045DF">
        <w:rPr>
          <w:lang w:val="es-ES"/>
        </w:rPr>
        <w:t>8</w:t>
      </w:r>
      <w:r w:rsidRPr="00C045DF">
        <w:rPr>
          <w:lang w:val="es-ES"/>
        </w:rPr>
        <w:tab/>
      </w:r>
      <w:bookmarkStart w:id="8" w:name="lt_pId062"/>
      <w:r w:rsidR="00026F5A" w:rsidRPr="0083231F">
        <w:rPr>
          <w:b/>
          <w:bCs/>
          <w:lang w:val="es-ES"/>
        </w:rPr>
        <w:t>Inscripción</w:t>
      </w:r>
      <w:r w:rsidR="00026F5A">
        <w:rPr>
          <w:lang w:val="es-ES"/>
        </w:rPr>
        <w:t xml:space="preserve">: Este evento se celebrará en el edificio de la ONUG, lo cual requerirá que se inscriba en el sistema de la ONU. La inscripción en línea está a cargo de la CEPE, y puede hacerse desde el sitio web del evento en la dirección: </w:t>
      </w:r>
      <w:hyperlink r:id="rId14" w:history="1">
        <w:r w:rsidR="00026F5A" w:rsidRPr="00095C92">
          <w:rPr>
            <w:rStyle w:val="Hyperlink"/>
            <w:lang w:val="es-ES"/>
          </w:rPr>
          <w:t>http://www.wsccaworkshop.com/</w:t>
        </w:r>
      </w:hyperlink>
      <w:r w:rsidR="00026F5A" w:rsidRPr="00026F5A">
        <w:rPr>
          <w:lang w:val="es-ES"/>
        </w:rPr>
        <w:t>.</w:t>
      </w:r>
      <w:r w:rsidR="00026F5A">
        <w:rPr>
          <w:lang w:val="es-ES"/>
        </w:rPr>
        <w:t xml:space="preserve"> También tendrá que introducir el número de código del evento, que es 45982.</w:t>
      </w:r>
    </w:p>
    <w:p w:rsidR="000C6414" w:rsidRPr="00C045DF" w:rsidRDefault="00CA2F4C" w:rsidP="000A4D84">
      <w:pPr>
        <w:tabs>
          <w:tab w:val="left" w:pos="1418"/>
          <w:tab w:val="left" w:pos="1702"/>
          <w:tab w:val="left" w:pos="2160"/>
        </w:tabs>
        <w:ind w:right="92"/>
        <w:rPr>
          <w:b/>
          <w:bCs/>
          <w:lang w:val="es-ES"/>
        </w:rPr>
      </w:pPr>
      <w:r w:rsidRPr="00C045DF">
        <w:rPr>
          <w:lang w:val="es-ES"/>
        </w:rPr>
        <w:t xml:space="preserve">Para que la </w:t>
      </w:r>
      <w:r w:rsidR="0083231F">
        <w:rPr>
          <w:lang w:val="es-ES"/>
        </w:rPr>
        <w:t>Secretaría</w:t>
      </w:r>
      <w:r w:rsidR="00026F5A">
        <w:rPr>
          <w:lang w:val="es-ES"/>
        </w:rPr>
        <w:t xml:space="preserve"> </w:t>
      </w:r>
      <w:r w:rsidR="0083231F">
        <w:rPr>
          <w:lang w:val="es-ES"/>
        </w:rPr>
        <w:t xml:space="preserve">de </w:t>
      </w:r>
      <w:r w:rsidR="00026F5A">
        <w:rPr>
          <w:lang w:val="es-ES"/>
        </w:rPr>
        <w:t>la WSC</w:t>
      </w:r>
      <w:r w:rsidRPr="00C045DF">
        <w:rPr>
          <w:lang w:val="es-ES"/>
        </w:rPr>
        <w:t xml:space="preserve"> pueda tomar las disposiciones necesarias </w:t>
      </w:r>
      <w:r w:rsidR="000A4D84">
        <w:rPr>
          <w:lang w:val="es-ES"/>
        </w:rPr>
        <w:t>para</w:t>
      </w:r>
      <w:r w:rsidRPr="00C045DF">
        <w:rPr>
          <w:lang w:val="es-ES"/>
        </w:rPr>
        <w:t xml:space="preserve"> la organización del </w:t>
      </w:r>
      <w:r w:rsidR="00026F5A">
        <w:rPr>
          <w:lang w:val="es-ES"/>
        </w:rPr>
        <w:t>evento</w:t>
      </w:r>
      <w:r w:rsidRPr="00C045DF">
        <w:rPr>
          <w:lang w:val="es-ES"/>
        </w:rPr>
        <w:t xml:space="preserve">, le agradecería que se inscribiese </w:t>
      </w:r>
      <w:r w:rsidR="00026F5A">
        <w:rPr>
          <w:lang w:val="es-ES"/>
        </w:rPr>
        <w:t xml:space="preserve">en línea </w:t>
      </w:r>
      <w:r w:rsidRPr="00C045DF">
        <w:rPr>
          <w:lang w:val="es-ES"/>
        </w:rPr>
        <w:t>a la mayor brevedad posible</w:t>
      </w:r>
      <w:r w:rsidR="00026F5A">
        <w:rPr>
          <w:lang w:val="es-ES"/>
        </w:rPr>
        <w:t xml:space="preserve"> pero</w:t>
      </w:r>
      <w:r w:rsidR="000C6414" w:rsidRPr="00C045DF">
        <w:rPr>
          <w:lang w:val="es-ES"/>
        </w:rPr>
        <w:t xml:space="preserve">, </w:t>
      </w:r>
      <w:r w:rsidR="00CA1E7F" w:rsidRPr="00C045DF">
        <w:rPr>
          <w:rFonts w:cstheme="majorBidi"/>
          <w:b/>
          <w:bCs/>
          <w:szCs w:val="24"/>
          <w:lang w:val="es-ES"/>
        </w:rPr>
        <w:t>a más tardar,</w:t>
      </w:r>
      <w:r w:rsidR="00CA1E7F" w:rsidRPr="00C045DF">
        <w:rPr>
          <w:b/>
          <w:lang w:val="es-ES"/>
        </w:rPr>
        <w:t xml:space="preserve"> el </w:t>
      </w:r>
      <w:r w:rsidR="00026F5A">
        <w:rPr>
          <w:b/>
          <w:lang w:val="es-ES"/>
        </w:rPr>
        <w:t>17</w:t>
      </w:r>
      <w:r w:rsidR="000C6414" w:rsidRPr="00C045DF">
        <w:rPr>
          <w:b/>
          <w:lang w:val="es-ES"/>
        </w:rPr>
        <w:t xml:space="preserve"> </w:t>
      </w:r>
      <w:r w:rsidR="00CA1E7F" w:rsidRPr="00C045DF">
        <w:rPr>
          <w:b/>
          <w:lang w:val="es-ES"/>
        </w:rPr>
        <w:t xml:space="preserve">de </w:t>
      </w:r>
      <w:r w:rsidR="00026F5A">
        <w:rPr>
          <w:b/>
          <w:lang w:val="es-ES"/>
        </w:rPr>
        <w:t>noviembre</w:t>
      </w:r>
      <w:r w:rsidR="00CA1E7F" w:rsidRPr="00C045DF">
        <w:rPr>
          <w:b/>
          <w:lang w:val="es-ES"/>
        </w:rPr>
        <w:t xml:space="preserve"> de</w:t>
      </w:r>
      <w:r w:rsidR="000C6414" w:rsidRPr="00C045DF">
        <w:rPr>
          <w:b/>
          <w:lang w:val="es-ES"/>
        </w:rPr>
        <w:t xml:space="preserve"> 2015</w:t>
      </w:r>
      <w:r w:rsidR="000C6414" w:rsidRPr="00C045DF">
        <w:rPr>
          <w:lang w:val="es-ES"/>
        </w:rPr>
        <w:t>.</w:t>
      </w:r>
      <w:bookmarkEnd w:id="8"/>
      <w:r w:rsidR="000C6414" w:rsidRPr="00C045DF">
        <w:rPr>
          <w:lang w:val="es-ES"/>
        </w:rPr>
        <w:t xml:space="preserve"> </w:t>
      </w:r>
    </w:p>
    <w:p w:rsidR="001C1022" w:rsidRDefault="001C1022" w:rsidP="002D492A">
      <w:pPr>
        <w:tabs>
          <w:tab w:val="clear" w:pos="794"/>
          <w:tab w:val="clear" w:pos="1191"/>
          <w:tab w:val="clear" w:pos="1588"/>
          <w:tab w:val="clear" w:pos="1985"/>
          <w:tab w:val="left" w:pos="1134"/>
          <w:tab w:val="left" w:pos="1418"/>
          <w:tab w:val="left" w:pos="1702"/>
          <w:tab w:val="left" w:pos="1871"/>
          <w:tab w:val="left" w:pos="2160"/>
          <w:tab w:val="left" w:pos="2268"/>
        </w:tabs>
        <w:ind w:right="92"/>
        <w:rPr>
          <w:rFonts w:cstheme="majorBidi"/>
          <w:szCs w:val="24"/>
          <w:lang w:val="es-ES"/>
        </w:rPr>
      </w:pPr>
      <w:r w:rsidRPr="00C045DF">
        <w:rPr>
          <w:rFonts w:cstheme="majorBidi"/>
          <w:szCs w:val="24"/>
          <w:lang w:val="es-ES"/>
        </w:rPr>
        <w:t>9</w:t>
      </w:r>
      <w:r w:rsidRPr="00C045DF">
        <w:rPr>
          <w:rFonts w:cstheme="majorBidi"/>
          <w:szCs w:val="24"/>
          <w:lang w:val="es-ES"/>
        </w:rPr>
        <w:tab/>
        <w:t xml:space="preserve">Le recordamos que los ciudadanos procedentes de ciertos países necesitan visado para entrar y permanecer en Suiza. </w:t>
      </w:r>
      <w:r w:rsidRPr="00C045DF">
        <w:rPr>
          <w:rFonts w:cstheme="majorBidi"/>
          <w:b/>
          <w:bCs/>
          <w:szCs w:val="24"/>
          <w:lang w:val="es-ES"/>
        </w:rPr>
        <w:t>Ese visado debe solicitarse al menos cuatro (4) sema</w:t>
      </w:r>
      <w:r w:rsidRPr="00C045DF">
        <w:rPr>
          <w:rFonts w:cstheme="majorBidi"/>
          <w:b/>
          <w:bCs/>
          <w:szCs w:val="24"/>
          <w:lang w:val="es-ES"/>
        </w:rPr>
        <w:lastRenderedPageBreak/>
        <w:t xml:space="preserve">nas antes de la fecha de inicio del </w:t>
      </w:r>
      <w:r w:rsidR="0083231F">
        <w:rPr>
          <w:rFonts w:cstheme="majorBidi"/>
          <w:b/>
          <w:bCs/>
          <w:szCs w:val="24"/>
          <w:lang w:val="es-ES"/>
        </w:rPr>
        <w:t>taller</w:t>
      </w:r>
      <w:r w:rsidR="0083231F" w:rsidRPr="00C045DF">
        <w:rPr>
          <w:rFonts w:cstheme="majorBidi"/>
          <w:szCs w:val="24"/>
          <w:lang w:val="es-ES"/>
        </w:rPr>
        <w:t xml:space="preserve"> </w:t>
      </w:r>
      <w:r w:rsidR="002D492A">
        <w:rPr>
          <w:rFonts w:cstheme="majorBidi"/>
          <w:szCs w:val="24"/>
          <w:lang w:val="es-ES"/>
        </w:rPr>
        <w:t xml:space="preserve">y obtenerse </w:t>
      </w:r>
      <w:r w:rsidRPr="00C045DF">
        <w:rPr>
          <w:rFonts w:cstheme="majorBidi"/>
          <w:szCs w:val="24"/>
          <w:lang w:val="es-ES"/>
        </w:rPr>
        <w:t>en la oficina (embajada o consulado) que representa a Suiza en su país o, en su defecto, en la más próxima a su país de partida.</w:t>
      </w:r>
    </w:p>
    <w:p w:rsidR="002D492A" w:rsidRPr="00C045DF" w:rsidRDefault="002D492A" w:rsidP="002D492A">
      <w:pPr>
        <w:tabs>
          <w:tab w:val="clear" w:pos="794"/>
          <w:tab w:val="clear" w:pos="1191"/>
          <w:tab w:val="clear" w:pos="1588"/>
          <w:tab w:val="clear" w:pos="1985"/>
          <w:tab w:val="left" w:pos="1134"/>
          <w:tab w:val="left" w:pos="1418"/>
          <w:tab w:val="left" w:pos="1702"/>
          <w:tab w:val="left" w:pos="1871"/>
          <w:tab w:val="left" w:pos="2160"/>
          <w:tab w:val="left" w:pos="2268"/>
        </w:tabs>
        <w:ind w:right="92"/>
        <w:rPr>
          <w:rFonts w:cstheme="majorBidi"/>
          <w:szCs w:val="24"/>
          <w:lang w:val="es-ES"/>
        </w:rPr>
      </w:pPr>
      <w:r>
        <w:rPr>
          <w:rFonts w:cstheme="majorBidi"/>
          <w:szCs w:val="24"/>
          <w:lang w:val="es-ES"/>
        </w:rPr>
        <w:t xml:space="preserve">Podrán enviarse, previa solicitud, cartas de invitación individuales para las autoridades suizas pertinentes en su país. Si necesita dicha carta, sírvase indicarlo al inscribirse para el </w:t>
      </w:r>
      <w:r w:rsidR="0083231F">
        <w:rPr>
          <w:rFonts w:cstheme="majorBidi"/>
          <w:szCs w:val="24"/>
          <w:lang w:val="es-ES"/>
        </w:rPr>
        <w:t>taller</w:t>
      </w:r>
      <w:r>
        <w:rPr>
          <w:rFonts w:cstheme="majorBidi"/>
          <w:szCs w:val="24"/>
          <w:lang w:val="es-ES"/>
        </w:rPr>
        <w:t>.</w:t>
      </w:r>
    </w:p>
    <w:p w:rsidR="0081396E" w:rsidRDefault="00D725E0" w:rsidP="00213BD9">
      <w:pPr>
        <w:ind w:right="92"/>
        <w:rPr>
          <w:lang w:val="es-ES"/>
        </w:rPr>
      </w:pPr>
      <w:r w:rsidRPr="00C045DF">
        <w:rPr>
          <w:lang w:val="es-ES"/>
        </w:rPr>
        <w:t>Le saluda muy atentamente</w:t>
      </w:r>
      <w:r w:rsidR="00213BD9">
        <w:rPr>
          <w:lang w:val="es-ES"/>
        </w:rPr>
        <w:t>,</w:t>
      </w:r>
    </w:p>
    <w:p w:rsidR="00213BD9" w:rsidRPr="00C045DF" w:rsidRDefault="00213BD9" w:rsidP="00213BD9">
      <w:pPr>
        <w:ind w:right="92"/>
        <w:rPr>
          <w:rFonts w:cstheme="majorBidi"/>
          <w:szCs w:val="24"/>
          <w:lang w:val="es-ES"/>
        </w:rPr>
      </w:pPr>
    </w:p>
    <w:p w:rsidR="000C6414" w:rsidRPr="00C045DF" w:rsidRDefault="0081396E" w:rsidP="00213BD9">
      <w:pPr>
        <w:tabs>
          <w:tab w:val="clear" w:pos="1588"/>
          <w:tab w:val="clear" w:pos="1985"/>
          <w:tab w:val="left" w:pos="7215"/>
        </w:tabs>
        <w:spacing w:before="480"/>
        <w:ind w:right="91"/>
        <w:rPr>
          <w:rFonts w:cstheme="majorBidi"/>
          <w:szCs w:val="24"/>
          <w:lang w:val="es-ES"/>
        </w:rPr>
      </w:pPr>
      <w:r w:rsidRPr="00C045DF">
        <w:rPr>
          <w:rFonts w:cstheme="majorBidi"/>
          <w:szCs w:val="24"/>
          <w:lang w:val="es-ES"/>
        </w:rPr>
        <w:t>Chaesub Lee</w:t>
      </w:r>
      <w:r w:rsidRPr="00C045DF">
        <w:rPr>
          <w:rFonts w:cstheme="majorBidi"/>
          <w:szCs w:val="24"/>
          <w:lang w:val="es-ES"/>
        </w:rPr>
        <w:br/>
        <w:t xml:space="preserve">Director de la Oficina de </w:t>
      </w:r>
      <w:r w:rsidR="00D725E0" w:rsidRPr="00C045DF">
        <w:rPr>
          <w:rFonts w:cstheme="majorBidi"/>
          <w:szCs w:val="24"/>
          <w:lang w:val="es-ES"/>
        </w:rPr>
        <w:br/>
      </w:r>
      <w:r w:rsidRPr="00C045DF">
        <w:rPr>
          <w:rFonts w:cstheme="majorBidi"/>
          <w:szCs w:val="24"/>
          <w:lang w:val="es-ES"/>
        </w:rPr>
        <w:t>Normalización de las Telecomunicaciones</w:t>
      </w:r>
    </w:p>
    <w:p w:rsidR="0077554F" w:rsidRPr="0077554F" w:rsidRDefault="0077554F" w:rsidP="002954AB">
      <w:pPr>
        <w:spacing w:before="240"/>
        <w:ind w:right="91"/>
        <w:rPr>
          <w:bCs/>
        </w:rPr>
      </w:pPr>
      <w:bookmarkStart w:id="9" w:name="lt_pId076"/>
    </w:p>
    <w:p w:rsidR="00B51BF0" w:rsidRPr="0077554F" w:rsidRDefault="00F04A3B" w:rsidP="002954AB">
      <w:pPr>
        <w:spacing w:before="240"/>
        <w:ind w:right="91"/>
        <w:rPr>
          <w:bCs/>
          <w:lang w:val="en-GB"/>
        </w:rPr>
      </w:pPr>
      <w:r w:rsidRPr="0077554F">
        <w:rPr>
          <w:bCs/>
          <w:lang w:val="en-GB"/>
        </w:rPr>
        <w:t>An</w:t>
      </w:r>
      <w:r w:rsidR="000C6414" w:rsidRPr="0077554F">
        <w:rPr>
          <w:bCs/>
          <w:lang w:val="en-GB"/>
        </w:rPr>
        <w:t>ex</w:t>
      </w:r>
      <w:r w:rsidRPr="0077554F">
        <w:rPr>
          <w:bCs/>
          <w:lang w:val="en-GB"/>
        </w:rPr>
        <w:t>o</w:t>
      </w:r>
      <w:r w:rsidR="000C6414" w:rsidRPr="0077554F">
        <w:rPr>
          <w:bCs/>
          <w:lang w:val="en-GB"/>
        </w:rPr>
        <w:t>: 1</w:t>
      </w:r>
      <w:bookmarkEnd w:id="9"/>
    </w:p>
    <w:p w:rsidR="0077554F" w:rsidRPr="0077554F" w:rsidRDefault="0077554F" w:rsidP="0077554F">
      <w:pPr>
        <w:overflowPunct/>
        <w:autoSpaceDE/>
        <w:autoSpaceDN/>
        <w:adjustRightInd/>
        <w:spacing w:before="0"/>
        <w:textAlignment w:val="auto"/>
        <w:rPr>
          <w:lang w:val="en-GB"/>
        </w:rPr>
      </w:pPr>
      <w:r w:rsidRPr="0077554F">
        <w:rPr>
          <w:lang w:val="en-GB"/>
        </w:rPr>
        <w:br w:type="page"/>
      </w:r>
    </w:p>
    <w:p w:rsidR="0077554F" w:rsidRPr="0077554F" w:rsidRDefault="0077554F" w:rsidP="0077554F">
      <w:pPr>
        <w:pStyle w:val="LetterStart"/>
        <w:tabs>
          <w:tab w:val="clear" w:pos="1361"/>
          <w:tab w:val="clear" w:pos="1758"/>
          <w:tab w:val="clear" w:pos="2155"/>
          <w:tab w:val="clear" w:pos="2552"/>
          <w:tab w:val="center" w:pos="4962"/>
        </w:tabs>
        <w:spacing w:before="120" w:line="240" w:lineRule="atLeast"/>
        <w:jc w:val="center"/>
        <w:rPr>
          <w:lang w:val="en-GB"/>
        </w:rPr>
      </w:pPr>
      <w:r>
        <w:rPr>
          <w:lang w:val="en-US"/>
        </w:rPr>
        <w:lastRenderedPageBreak/>
        <w:t>ANNEX 1</w:t>
      </w:r>
      <w:r>
        <w:rPr>
          <w:lang w:val="en-US"/>
        </w:rPr>
        <w:br/>
      </w:r>
      <w:r w:rsidRPr="0077554F">
        <w:rPr>
          <w:lang w:val="en-GB"/>
        </w:rPr>
        <w:t>(to TSB Circular 177)</w:t>
      </w:r>
    </w:p>
    <w:p w:rsidR="0077554F" w:rsidRPr="0077554F" w:rsidRDefault="0077554F" w:rsidP="0077554F">
      <w:pPr>
        <w:spacing w:before="0" w:line="240" w:lineRule="atLeast"/>
        <w:ind w:left="709" w:right="453"/>
        <w:jc w:val="center"/>
        <w:rPr>
          <w:sz w:val="16"/>
          <w:lang w:val="en-GB"/>
        </w:rPr>
      </w:pPr>
    </w:p>
    <w:tbl>
      <w:tblPr>
        <w:tblW w:w="0" w:type="auto"/>
        <w:jc w:val="center"/>
        <w:tblLayout w:type="fixed"/>
        <w:tblLook w:val="0000" w:firstRow="0" w:lastRow="0" w:firstColumn="0" w:lastColumn="0" w:noHBand="0" w:noVBand="0"/>
      </w:tblPr>
      <w:tblGrid>
        <w:gridCol w:w="9781"/>
      </w:tblGrid>
      <w:tr w:rsidR="0077554F" w:rsidRPr="00220DE5" w:rsidTr="00D62FA4">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77554F" w:rsidRPr="00C67AB9" w:rsidRDefault="0077554F" w:rsidP="00D62FA4">
            <w:pPr>
              <w:tabs>
                <w:tab w:val="left" w:pos="1440"/>
                <w:tab w:val="left" w:pos="8647"/>
              </w:tabs>
              <w:spacing w:before="0" w:line="288" w:lineRule="atLeast"/>
              <w:ind w:right="133"/>
              <w:jc w:val="center"/>
              <w:rPr>
                <w:sz w:val="20"/>
                <w:lang w:val="en-US"/>
              </w:rPr>
            </w:pPr>
            <w:r w:rsidRPr="0077554F">
              <w:rPr>
                <w:i/>
                <w:szCs w:val="24"/>
                <w:lang w:val="en-GB"/>
              </w:rPr>
              <w:t xml:space="preserve">This confirmation form </w:t>
            </w:r>
            <w:r w:rsidRPr="0077554F">
              <w:rPr>
                <w:bCs/>
                <w:i/>
                <w:szCs w:val="24"/>
                <w:lang w:val="en-GB"/>
              </w:rPr>
              <w:t xml:space="preserve">should </w:t>
            </w:r>
            <w:r w:rsidRPr="0077554F">
              <w:rPr>
                <w:b/>
                <w:i/>
                <w:szCs w:val="24"/>
                <w:lang w:val="en-GB"/>
              </w:rPr>
              <w:t xml:space="preserve">be sent direct to the hotel </w:t>
            </w:r>
            <w:r w:rsidRPr="0077554F">
              <w:rPr>
                <w:i/>
                <w:szCs w:val="24"/>
                <w:lang w:val="en-GB"/>
              </w:rPr>
              <w:t>of your choice</w:t>
            </w:r>
          </w:p>
        </w:tc>
      </w:tr>
    </w:tbl>
    <w:p w:rsidR="0077554F" w:rsidRPr="00C67AB9" w:rsidRDefault="0077554F" w:rsidP="0077554F">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77554F" w:rsidTr="00D62FA4">
        <w:trPr>
          <w:cantSplit/>
          <w:jc w:val="center"/>
        </w:trPr>
        <w:tc>
          <w:tcPr>
            <w:tcW w:w="1291" w:type="dxa"/>
            <w:vAlign w:val="center"/>
          </w:tcPr>
          <w:p w:rsidR="0077554F" w:rsidRDefault="0077554F" w:rsidP="00D62FA4">
            <w:pPr>
              <w:tabs>
                <w:tab w:val="center" w:pos="9639"/>
              </w:tabs>
              <w:spacing w:before="57" w:line="240" w:lineRule="atLeast"/>
              <w:ind w:right="-176"/>
              <w:jc w:val="center"/>
              <w:rPr>
                <w:sz w:val="28"/>
              </w:rPr>
            </w:pPr>
            <w:r>
              <w:rPr>
                <w:noProof/>
                <w:sz w:val="28"/>
                <w:lang w:val="en-GB" w:eastAsia="zh-CN"/>
              </w:rPr>
              <w:drawing>
                <wp:inline distT="0" distB="0" distL="0" distR="0" wp14:anchorId="4CA93237" wp14:editId="11F855C1">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77554F" w:rsidRPr="001F5A0A" w:rsidRDefault="0077554F" w:rsidP="00D62FA4">
            <w:pPr>
              <w:tabs>
                <w:tab w:val="center" w:pos="9639"/>
              </w:tabs>
              <w:spacing w:line="240" w:lineRule="atLeast"/>
              <w:ind w:right="-40"/>
              <w:jc w:val="center"/>
              <w:rPr>
                <w:b/>
                <w:bCs/>
                <w:sz w:val="28"/>
                <w:szCs w:val="28"/>
              </w:rPr>
            </w:pPr>
            <w:r w:rsidRPr="001F5A0A">
              <w:rPr>
                <w:b/>
                <w:bCs/>
                <w:sz w:val="28"/>
                <w:szCs w:val="28"/>
              </w:rPr>
              <w:t>INTERNATIONAL TELECOMMUNICATION UNION</w:t>
            </w:r>
          </w:p>
        </w:tc>
        <w:tc>
          <w:tcPr>
            <w:tcW w:w="1400" w:type="dxa"/>
            <w:vAlign w:val="center"/>
          </w:tcPr>
          <w:p w:rsidR="0077554F" w:rsidRDefault="0077554F" w:rsidP="00D62FA4">
            <w:pPr>
              <w:tabs>
                <w:tab w:val="center" w:pos="9639"/>
              </w:tabs>
              <w:spacing w:before="57" w:line="240" w:lineRule="atLeast"/>
              <w:ind w:left="-142" w:right="-74"/>
              <w:jc w:val="center"/>
              <w:rPr>
                <w:sz w:val="28"/>
              </w:rPr>
            </w:pPr>
            <w:r>
              <w:rPr>
                <w:noProof/>
                <w:sz w:val="28"/>
                <w:lang w:val="en-GB" w:eastAsia="zh-CN"/>
              </w:rPr>
              <w:drawing>
                <wp:inline distT="0" distB="0" distL="0" distR="0" wp14:anchorId="7EFE848F" wp14:editId="05304BAD">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77554F" w:rsidRDefault="0077554F" w:rsidP="0077554F">
      <w:pPr>
        <w:tabs>
          <w:tab w:val="center" w:pos="4678"/>
        </w:tabs>
        <w:spacing w:before="240" w:after="240" w:line="240" w:lineRule="atLeast"/>
        <w:ind w:left="284" w:right="-142"/>
        <w:jc w:val="center"/>
        <w:rPr>
          <w:b/>
          <w:bCs/>
          <w:szCs w:val="24"/>
          <w:lang w:val="en-US"/>
        </w:rPr>
      </w:pPr>
      <w:r w:rsidRPr="00A271F0">
        <w:rPr>
          <w:b/>
          <w:bCs/>
          <w:szCs w:val="24"/>
          <w:lang w:val="en-US"/>
        </w:rPr>
        <w:t>TELECOMMUNICATION STANDARDIZATION SECTOR</w:t>
      </w:r>
    </w:p>
    <w:p w:rsidR="0077554F" w:rsidRPr="0077554F" w:rsidRDefault="0077554F" w:rsidP="0077554F">
      <w:pPr>
        <w:tabs>
          <w:tab w:val="center" w:pos="4678"/>
        </w:tabs>
        <w:spacing w:before="0" w:after="240" w:line="240" w:lineRule="atLeast"/>
        <w:ind w:right="-142"/>
        <w:jc w:val="center"/>
        <w:rPr>
          <w:rStyle w:val="LineNumber"/>
          <w:b/>
          <w:bCs/>
          <w:lang w:val="en-GB"/>
        </w:rPr>
      </w:pPr>
      <w:r w:rsidRPr="0077554F">
        <w:rPr>
          <w:rStyle w:val="LineNumber"/>
          <w:b/>
          <w:bCs/>
          <w:lang w:val="en-GB"/>
        </w:rPr>
        <w:t>WSC Workshop on Conformity Assessment from 1 to 2</w:t>
      </w:r>
      <w:r w:rsidRPr="0077554F">
        <w:rPr>
          <w:rStyle w:val="LineNumber"/>
          <w:b/>
          <w:bCs/>
          <w:vertAlign w:val="superscript"/>
          <w:lang w:val="en-GB"/>
        </w:rPr>
        <w:t xml:space="preserve"> </w:t>
      </w:r>
      <w:r w:rsidRPr="0077554F">
        <w:rPr>
          <w:rStyle w:val="LineNumber"/>
          <w:b/>
          <w:bCs/>
          <w:lang w:val="en-GB"/>
        </w:rPr>
        <w:t>December 2015 in Geneva</w:t>
      </w:r>
    </w:p>
    <w:p w:rsidR="0077554F" w:rsidRPr="0077554F" w:rsidRDefault="0077554F" w:rsidP="0077554F">
      <w:pPr>
        <w:jc w:val="both"/>
        <w:rPr>
          <w:rStyle w:val="LineNumber"/>
          <w:lang w:val="en-GB"/>
        </w:rPr>
      </w:pPr>
      <w:r w:rsidRPr="0077554F">
        <w:rPr>
          <w:rStyle w:val="LineNumber"/>
          <w:lang w:val="en-GB"/>
        </w:rPr>
        <w:t>Confirmation of the reservation made on (date) ____________ with (hotel) ___________________</w:t>
      </w:r>
    </w:p>
    <w:p w:rsidR="0077554F" w:rsidRPr="0077554F" w:rsidRDefault="0077554F" w:rsidP="0077554F">
      <w:pPr>
        <w:spacing w:before="360" w:after="240"/>
        <w:jc w:val="both"/>
        <w:rPr>
          <w:rStyle w:val="LineNumber"/>
          <w:b/>
          <w:bCs/>
          <w:u w:val="single"/>
          <w:lang w:val="en-GB"/>
        </w:rPr>
      </w:pPr>
      <w:r w:rsidRPr="0077554F">
        <w:rPr>
          <w:rStyle w:val="LineNumber"/>
          <w:b/>
          <w:bCs/>
          <w:u w:val="single"/>
          <w:lang w:val="en-GB"/>
        </w:rPr>
        <w:t>at the ITU preferential tariff</w:t>
      </w:r>
    </w:p>
    <w:p w:rsidR="0077554F" w:rsidRPr="0077554F" w:rsidRDefault="0077554F" w:rsidP="0077554F">
      <w:pPr>
        <w:spacing w:before="360" w:after="240"/>
        <w:jc w:val="both"/>
        <w:rPr>
          <w:rStyle w:val="LineNumber"/>
          <w:lang w:val="en-GB"/>
        </w:rPr>
      </w:pPr>
      <w:r w:rsidRPr="0077554F">
        <w:rPr>
          <w:rStyle w:val="LineNumber"/>
          <w:lang w:val="en-GB"/>
        </w:rPr>
        <w:t>____________ single/double room(s)</w:t>
      </w:r>
    </w:p>
    <w:p w:rsidR="0077554F" w:rsidRPr="0077554F" w:rsidRDefault="0077554F" w:rsidP="0077554F">
      <w:pPr>
        <w:jc w:val="both"/>
        <w:rPr>
          <w:rStyle w:val="LineNumber"/>
          <w:lang w:val="en-GB"/>
        </w:rPr>
      </w:pPr>
      <w:r w:rsidRPr="0077554F">
        <w:rPr>
          <w:rStyle w:val="LineNumber"/>
          <w:lang w:val="en-GB"/>
        </w:rPr>
        <w:t>arriving on (date) ____________ at (time) ____________ departing on (date) ____________</w:t>
      </w:r>
    </w:p>
    <w:p w:rsidR="0077554F" w:rsidRPr="0077554F" w:rsidRDefault="0077554F" w:rsidP="0077554F">
      <w:pPr>
        <w:spacing w:before="360"/>
        <w:jc w:val="both"/>
        <w:rPr>
          <w:rStyle w:val="LineNumber"/>
          <w:rFonts w:eastAsia="SimSun"/>
          <w:lang w:val="en-GB"/>
        </w:rPr>
      </w:pPr>
      <w:r w:rsidRPr="0077554F">
        <w:rPr>
          <w:rStyle w:val="LineNumber"/>
          <w:rFonts w:eastAsia="SimSun"/>
          <w:b/>
          <w:bCs/>
          <w:lang w:val="en-GB"/>
        </w:rPr>
        <w:lastRenderedPageBreak/>
        <w:t>GENEVA TRANSPORT CARD</w:t>
      </w:r>
      <w:r w:rsidRPr="0077554F">
        <w:rPr>
          <w:rStyle w:val="LineNumber"/>
          <w:rFonts w:eastAsia="SimSun"/>
          <w:lang w:val="en-GB"/>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77554F" w:rsidRPr="0077554F" w:rsidRDefault="0077554F" w:rsidP="0077554F">
      <w:pPr>
        <w:spacing w:before="360"/>
        <w:jc w:val="both"/>
        <w:rPr>
          <w:rStyle w:val="LineNumber"/>
          <w:lang w:val="en-GB"/>
        </w:rPr>
      </w:pPr>
      <w:r w:rsidRPr="0077554F">
        <w:rPr>
          <w:rStyle w:val="LineNumber"/>
          <w:lang w:val="en-GB"/>
        </w:rPr>
        <w:t>Family name:</w:t>
      </w:r>
      <w:r w:rsidRPr="0077554F">
        <w:rPr>
          <w:rStyle w:val="LineNumber"/>
          <w:lang w:val="en-GB"/>
        </w:rPr>
        <w:tab/>
        <w:t>_________________________________</w:t>
      </w:r>
    </w:p>
    <w:p w:rsidR="0077554F" w:rsidRPr="0077554F" w:rsidRDefault="0077554F" w:rsidP="0077554F">
      <w:pPr>
        <w:spacing w:after="240"/>
        <w:jc w:val="both"/>
        <w:rPr>
          <w:rStyle w:val="LineNumber"/>
          <w:lang w:val="en-GB"/>
        </w:rPr>
      </w:pPr>
      <w:r w:rsidRPr="0077554F">
        <w:rPr>
          <w:rStyle w:val="LineNumber"/>
          <w:lang w:val="en-GB"/>
        </w:rPr>
        <w:t>First name:</w:t>
      </w:r>
      <w:r w:rsidRPr="0077554F">
        <w:rPr>
          <w:rStyle w:val="LineNumber"/>
          <w:lang w:val="en-GB"/>
        </w:rPr>
        <w:tab/>
      </w:r>
      <w:r w:rsidRPr="0077554F">
        <w:rPr>
          <w:rStyle w:val="LineNumber"/>
          <w:lang w:val="en-GB"/>
        </w:rPr>
        <w:tab/>
        <w:t>_________________________________</w:t>
      </w:r>
    </w:p>
    <w:p w:rsidR="0077554F" w:rsidRPr="0077554F" w:rsidRDefault="0077554F" w:rsidP="0077554F">
      <w:pPr>
        <w:jc w:val="both"/>
        <w:rPr>
          <w:rStyle w:val="LineNumber"/>
          <w:lang w:val="en-GB"/>
        </w:rPr>
      </w:pPr>
      <w:r w:rsidRPr="0077554F">
        <w:rPr>
          <w:rStyle w:val="LineNumber"/>
          <w:lang w:val="en-GB"/>
        </w:rPr>
        <w:t>Address:</w:t>
      </w:r>
      <w:r w:rsidRPr="0077554F">
        <w:rPr>
          <w:rStyle w:val="LineNumber"/>
          <w:lang w:val="en-GB"/>
        </w:rPr>
        <w:tab/>
        <w:t>________________________________</w:t>
      </w:r>
      <w:r w:rsidRPr="0077554F">
        <w:rPr>
          <w:rStyle w:val="LineNumber"/>
          <w:lang w:val="en-GB"/>
        </w:rPr>
        <w:tab/>
        <w:t>Tel:</w:t>
      </w:r>
      <w:r w:rsidRPr="0077554F">
        <w:rPr>
          <w:rStyle w:val="LineNumber"/>
          <w:lang w:val="en-GB"/>
        </w:rPr>
        <w:tab/>
        <w:t>________________________________</w:t>
      </w:r>
    </w:p>
    <w:p w:rsidR="0077554F" w:rsidRPr="0077554F" w:rsidRDefault="0077554F" w:rsidP="0077554F">
      <w:pPr>
        <w:jc w:val="both"/>
        <w:rPr>
          <w:rStyle w:val="LineNumber"/>
          <w:lang w:val="en-GB"/>
        </w:rPr>
      </w:pPr>
      <w:r w:rsidRPr="0077554F">
        <w:rPr>
          <w:rStyle w:val="LineNumber"/>
          <w:lang w:val="en-GB"/>
        </w:rPr>
        <w:t>_________________________________________</w:t>
      </w:r>
      <w:r w:rsidRPr="0077554F">
        <w:rPr>
          <w:rStyle w:val="LineNumber"/>
          <w:lang w:val="en-GB"/>
        </w:rPr>
        <w:tab/>
        <w:t>Fax:</w:t>
      </w:r>
      <w:r w:rsidRPr="0077554F">
        <w:rPr>
          <w:rStyle w:val="LineNumber"/>
          <w:lang w:val="en-GB"/>
        </w:rPr>
        <w:tab/>
        <w:t>________________________________</w:t>
      </w:r>
    </w:p>
    <w:p w:rsidR="0077554F" w:rsidRPr="0077554F" w:rsidRDefault="0077554F" w:rsidP="0077554F">
      <w:pPr>
        <w:jc w:val="both"/>
        <w:rPr>
          <w:rStyle w:val="LineNumber"/>
          <w:lang w:val="en-GB"/>
        </w:rPr>
      </w:pPr>
      <w:r w:rsidRPr="0077554F">
        <w:rPr>
          <w:rStyle w:val="LineNumber"/>
          <w:lang w:val="en-GB"/>
        </w:rPr>
        <w:t>_________________________________________</w:t>
      </w:r>
      <w:r w:rsidRPr="0077554F">
        <w:rPr>
          <w:rStyle w:val="LineNumber"/>
          <w:lang w:val="en-GB"/>
        </w:rPr>
        <w:tab/>
        <w:t>E-mail:</w:t>
      </w:r>
      <w:r w:rsidRPr="0077554F">
        <w:rPr>
          <w:rStyle w:val="LineNumber"/>
          <w:lang w:val="en-GB"/>
        </w:rPr>
        <w:tab/>
        <w:t>________________________________</w:t>
      </w:r>
    </w:p>
    <w:p w:rsidR="0077554F" w:rsidRPr="0077554F" w:rsidRDefault="0077554F" w:rsidP="0077554F">
      <w:pPr>
        <w:spacing w:before="480" w:after="240"/>
        <w:jc w:val="both"/>
        <w:rPr>
          <w:rStyle w:val="LineNumber"/>
          <w:lang w:val="en-GB"/>
        </w:rPr>
      </w:pPr>
      <w:r w:rsidRPr="0077554F">
        <w:rPr>
          <w:rStyle w:val="LineNumber"/>
          <w:lang w:val="en-GB"/>
        </w:rPr>
        <w:t>Credit card to guarantee this reservation: AX/VISA/DINERS/EC (or other) _____________________</w:t>
      </w:r>
    </w:p>
    <w:p w:rsidR="0077554F" w:rsidRPr="0077554F" w:rsidRDefault="0077554F" w:rsidP="00FB47AE">
      <w:pPr>
        <w:spacing w:after="120"/>
        <w:jc w:val="both"/>
        <w:rPr>
          <w:rStyle w:val="LineNumber"/>
          <w:lang w:val="en-GB"/>
        </w:rPr>
      </w:pPr>
      <w:r w:rsidRPr="0077554F">
        <w:rPr>
          <w:rStyle w:val="LineNumber"/>
          <w:lang w:val="en-GB"/>
        </w:rPr>
        <w:t>No.: _____________________________________</w:t>
      </w:r>
      <w:r w:rsidRPr="0077554F">
        <w:rPr>
          <w:rStyle w:val="LineNumber"/>
          <w:lang w:val="en-GB"/>
        </w:rPr>
        <w:tab/>
        <w:t xml:space="preserve"> valid</w:t>
      </w:r>
      <w:r w:rsidR="00FB47AE">
        <w:rPr>
          <w:rStyle w:val="LineNumber"/>
          <w:lang w:val="en-GB"/>
        </w:rPr>
        <w:t> </w:t>
      </w:r>
      <w:r w:rsidRPr="0077554F">
        <w:rPr>
          <w:rStyle w:val="LineNumber"/>
          <w:lang w:val="en-GB"/>
        </w:rPr>
        <w:t xml:space="preserve">until: </w:t>
      </w:r>
      <w:r w:rsidR="00FB47AE">
        <w:rPr>
          <w:rStyle w:val="LineNumber"/>
          <w:lang w:val="en-GB"/>
        </w:rPr>
        <w:t> ____________________________</w:t>
      </w:r>
    </w:p>
    <w:p w:rsidR="0077554F" w:rsidRPr="0077554F" w:rsidRDefault="0077554F" w:rsidP="0077554F">
      <w:pPr>
        <w:spacing w:before="360"/>
        <w:jc w:val="both"/>
        <w:rPr>
          <w:rStyle w:val="LineNumber"/>
          <w:lang w:val="en-GB"/>
        </w:rPr>
      </w:pPr>
      <w:r w:rsidRPr="0077554F">
        <w:rPr>
          <w:rStyle w:val="LineNumber"/>
          <w:lang w:val="en-GB"/>
        </w:rPr>
        <w:lastRenderedPageBreak/>
        <w:t>Date: ____________________________________</w:t>
      </w:r>
      <w:r w:rsidRPr="0077554F">
        <w:rPr>
          <w:rStyle w:val="LineNumber"/>
          <w:lang w:val="en-GB"/>
        </w:rPr>
        <w:tab/>
        <w:t>Signature:</w:t>
      </w:r>
      <w:r w:rsidR="00FB47AE">
        <w:rPr>
          <w:rStyle w:val="LineNumber"/>
          <w:lang w:val="en-GB"/>
        </w:rPr>
        <w:t>   ____________________________ </w:t>
      </w:r>
    </w:p>
    <w:p w:rsidR="0077554F" w:rsidRPr="0077554F" w:rsidRDefault="0077554F" w:rsidP="0077554F">
      <w:pPr>
        <w:spacing w:before="360"/>
        <w:jc w:val="both"/>
        <w:rPr>
          <w:rStyle w:val="LineNumber"/>
          <w:lang w:val="en-GB"/>
        </w:rPr>
      </w:pPr>
    </w:p>
    <w:p w:rsidR="0077554F" w:rsidRPr="00FB47AE" w:rsidRDefault="0077554F" w:rsidP="0077554F">
      <w:pPr>
        <w:spacing w:before="360"/>
        <w:jc w:val="center"/>
        <w:rPr>
          <w:rStyle w:val="LineNumber"/>
          <w:lang w:val="en-US"/>
        </w:rPr>
      </w:pPr>
      <w:r w:rsidRPr="00FB47AE">
        <w:rPr>
          <w:rStyle w:val="LineNumber"/>
          <w:lang w:val="en-US"/>
        </w:rPr>
        <w:t>__________________</w:t>
      </w:r>
    </w:p>
    <w:p w:rsidR="00C34772" w:rsidRPr="008C798E" w:rsidRDefault="00C34772" w:rsidP="00E35FAB">
      <w:pPr>
        <w:rPr>
          <w:b/>
          <w:bCs/>
          <w:lang w:val="en-GB"/>
        </w:rPr>
      </w:pPr>
    </w:p>
    <w:sectPr w:rsidR="00C34772" w:rsidRPr="008C798E" w:rsidSect="0003362E">
      <w:headerReference w:type="default" r:id="rId16"/>
      <w:foot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638" w:rsidRDefault="00752638">
      <w:r>
        <w:separator/>
      </w:r>
    </w:p>
  </w:endnote>
  <w:endnote w:type="continuationSeparator" w:id="0">
    <w:p w:rsidR="00752638" w:rsidRDefault="0075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F5A" w:rsidRPr="005F0E67" w:rsidRDefault="00BD276F" w:rsidP="00BD276F">
    <w:pPr>
      <w:pStyle w:val="Footer"/>
      <w:rPr>
        <w:sz w:val="16"/>
        <w:lang w:val="fr-CH"/>
      </w:rPr>
    </w:pPr>
    <w:r w:rsidRPr="005F0E67">
      <w:rPr>
        <w:lang w:val="fr-CH"/>
      </w:rPr>
      <w:t>ITU-T\BUREAU\CIRC\177S.DOC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F5A" w:rsidRPr="006E4F7B" w:rsidRDefault="00026F5A" w:rsidP="003D55B3">
    <w:pPr>
      <w:pStyle w:val="FirstFooter"/>
      <w:ind w:left="-397" w:right="-397"/>
      <w:jc w:val="center"/>
      <w:rPr>
        <w:color w:val="3E8EDE"/>
        <w:szCs w:val="18"/>
        <w:lang w:val="es-ES"/>
      </w:rPr>
    </w:pPr>
    <w:r w:rsidRPr="006E4F7B">
      <w:rPr>
        <w:color w:val="3E8EDE"/>
        <w:szCs w:val="18"/>
        <w:lang w:val="es-ES"/>
      </w:rPr>
      <w:t>Unión Internacional de Telecomunicaciones • Place des Nations • CH</w:t>
    </w:r>
    <w:r w:rsidRPr="006E4F7B">
      <w:rPr>
        <w:color w:val="3E8EDE"/>
        <w:szCs w:val="18"/>
        <w:lang w:val="es-ES"/>
      </w:rPr>
      <w:noBreakHyphen/>
      <w:t>1211 Ginebra 20 • Suiza</w:t>
    </w:r>
    <w:r w:rsidRPr="006E4F7B">
      <w:rPr>
        <w:color w:val="3E8EDE"/>
        <w:szCs w:val="18"/>
        <w:lang w:val="es-ES"/>
      </w:rPr>
      <w:br/>
      <w:t xml:space="preserve">Tel: +41 22 730 5111 • Fax: +41 22 733 7256 • </w:t>
    </w:r>
    <w:r w:rsidRPr="006E4F7B">
      <w:rPr>
        <w:color w:val="3E8EDE"/>
        <w:szCs w:val="18"/>
        <w:lang w:val="es-ES"/>
      </w:rPr>
      <w:br/>
      <w:t xml:space="preserve">Correo-e: </w:t>
    </w:r>
    <w:hyperlink r:id="rId1" w:history="1">
      <w:r w:rsidRPr="00004431">
        <w:rPr>
          <w:rStyle w:val="Hyperlink"/>
          <w:color w:val="3E8EDE"/>
          <w:szCs w:val="18"/>
        </w:rPr>
        <w:t>itumail@itu.int</w:t>
      </w:r>
    </w:hyperlink>
    <w:r w:rsidRPr="004378A3">
      <w:rPr>
        <w:color w:val="3E8EDE"/>
        <w:szCs w:val="18"/>
      </w:rPr>
      <w:t xml:space="preserve"> • </w:t>
    </w:r>
    <w:hyperlink r:id="rId2" w:history="1">
      <w:r w:rsidRPr="00004431">
        <w:rPr>
          <w:rStyle w:val="Hyperlink"/>
          <w:color w:val="3E8EDE"/>
          <w:szCs w:val="18"/>
        </w:rPr>
        <w:t>www.itu.int</w:t>
      </w:r>
    </w:hyperlink>
    <w:r w:rsidRPr="004378A3">
      <w:rPr>
        <w:color w:val="3E8EDE"/>
        <w:szCs w:val="18"/>
      </w:rPr>
      <w:t xml:space="preserve"> • </w:t>
    </w:r>
    <w:hyperlink r:id="rId3" w:history="1">
      <w:r w:rsidRPr="00004431">
        <w:rPr>
          <w:rStyle w:val="Hyperlink"/>
          <w:color w:val="3E8EDE"/>
          <w:szCs w:val="18"/>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638" w:rsidRDefault="00752638">
      <w:r>
        <w:t>____________________</w:t>
      </w:r>
    </w:p>
  </w:footnote>
  <w:footnote w:type="continuationSeparator" w:id="0">
    <w:p w:rsidR="00752638" w:rsidRDefault="00752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F5A" w:rsidRPr="00303D62" w:rsidRDefault="00026F5A">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995DC5">
      <w:rPr>
        <w:rStyle w:val="PageNumber"/>
        <w:noProof/>
        <w:sz w:val="18"/>
        <w:szCs w:val="18"/>
      </w:rPr>
      <w:t>3</w:t>
    </w:r>
    <w:r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B4"/>
    <w:rsid w:val="000010C9"/>
    <w:rsid w:val="00002529"/>
    <w:rsid w:val="00004EA2"/>
    <w:rsid w:val="00026F5A"/>
    <w:rsid w:val="0003362E"/>
    <w:rsid w:val="00042C06"/>
    <w:rsid w:val="000626DC"/>
    <w:rsid w:val="000A4D84"/>
    <w:rsid w:val="000C0706"/>
    <w:rsid w:val="000C382F"/>
    <w:rsid w:val="000C6414"/>
    <w:rsid w:val="001173CC"/>
    <w:rsid w:val="00124FE8"/>
    <w:rsid w:val="00150E0A"/>
    <w:rsid w:val="00152030"/>
    <w:rsid w:val="001A54CC"/>
    <w:rsid w:val="001C1022"/>
    <w:rsid w:val="001F306C"/>
    <w:rsid w:val="00213BD9"/>
    <w:rsid w:val="00220DE5"/>
    <w:rsid w:val="0022365D"/>
    <w:rsid w:val="00257FB4"/>
    <w:rsid w:val="00272551"/>
    <w:rsid w:val="002954AB"/>
    <w:rsid w:val="002D492A"/>
    <w:rsid w:val="00303D62"/>
    <w:rsid w:val="0032035E"/>
    <w:rsid w:val="0033522B"/>
    <w:rsid w:val="00335367"/>
    <w:rsid w:val="003658A9"/>
    <w:rsid w:val="00370C2D"/>
    <w:rsid w:val="00395E2B"/>
    <w:rsid w:val="003D1E8D"/>
    <w:rsid w:val="003D55B3"/>
    <w:rsid w:val="003D673B"/>
    <w:rsid w:val="003E5586"/>
    <w:rsid w:val="003E63B1"/>
    <w:rsid w:val="003E797F"/>
    <w:rsid w:val="003F2855"/>
    <w:rsid w:val="00401C20"/>
    <w:rsid w:val="00433CDB"/>
    <w:rsid w:val="00457514"/>
    <w:rsid w:val="00460926"/>
    <w:rsid w:val="0047463D"/>
    <w:rsid w:val="004776D7"/>
    <w:rsid w:val="004A09B5"/>
    <w:rsid w:val="004C4144"/>
    <w:rsid w:val="004D0BF0"/>
    <w:rsid w:val="004E6CE1"/>
    <w:rsid w:val="00516B64"/>
    <w:rsid w:val="00572928"/>
    <w:rsid w:val="00584265"/>
    <w:rsid w:val="00592AF0"/>
    <w:rsid w:val="005C7EE8"/>
    <w:rsid w:val="005D44F2"/>
    <w:rsid w:val="005E7A7E"/>
    <w:rsid w:val="005F0E67"/>
    <w:rsid w:val="00634F7C"/>
    <w:rsid w:val="00643B17"/>
    <w:rsid w:val="00674F55"/>
    <w:rsid w:val="0068055E"/>
    <w:rsid w:val="006969B4"/>
    <w:rsid w:val="006E5890"/>
    <w:rsid w:val="00703705"/>
    <w:rsid w:val="00746E00"/>
    <w:rsid w:val="00752638"/>
    <w:rsid w:val="0077554F"/>
    <w:rsid w:val="00781E2A"/>
    <w:rsid w:val="00794F5F"/>
    <w:rsid w:val="007C757F"/>
    <w:rsid w:val="007E5340"/>
    <w:rsid w:val="008110B4"/>
    <w:rsid w:val="0081396E"/>
    <w:rsid w:val="008258C2"/>
    <w:rsid w:val="0083231F"/>
    <w:rsid w:val="00833F60"/>
    <w:rsid w:val="00835056"/>
    <w:rsid w:val="008505BD"/>
    <w:rsid w:val="00850C78"/>
    <w:rsid w:val="008531CA"/>
    <w:rsid w:val="00855301"/>
    <w:rsid w:val="008620B0"/>
    <w:rsid w:val="008B3504"/>
    <w:rsid w:val="008C17AD"/>
    <w:rsid w:val="008C798E"/>
    <w:rsid w:val="008D02CD"/>
    <w:rsid w:val="00916A8E"/>
    <w:rsid w:val="0095172A"/>
    <w:rsid w:val="00980CA0"/>
    <w:rsid w:val="00995DC5"/>
    <w:rsid w:val="00A3534A"/>
    <w:rsid w:val="00A54E47"/>
    <w:rsid w:val="00A70C40"/>
    <w:rsid w:val="00A77728"/>
    <w:rsid w:val="00AC0C92"/>
    <w:rsid w:val="00AD5075"/>
    <w:rsid w:val="00AE5563"/>
    <w:rsid w:val="00AE7093"/>
    <w:rsid w:val="00B14F61"/>
    <w:rsid w:val="00B1668A"/>
    <w:rsid w:val="00B22862"/>
    <w:rsid w:val="00B31BB7"/>
    <w:rsid w:val="00B422BC"/>
    <w:rsid w:val="00B43F77"/>
    <w:rsid w:val="00B51BF0"/>
    <w:rsid w:val="00B9114E"/>
    <w:rsid w:val="00B95F0A"/>
    <w:rsid w:val="00B96180"/>
    <w:rsid w:val="00BA31E3"/>
    <w:rsid w:val="00BA6F19"/>
    <w:rsid w:val="00BD276F"/>
    <w:rsid w:val="00BF3905"/>
    <w:rsid w:val="00C00164"/>
    <w:rsid w:val="00C045DF"/>
    <w:rsid w:val="00C114CA"/>
    <w:rsid w:val="00C1278C"/>
    <w:rsid w:val="00C17AC0"/>
    <w:rsid w:val="00C311D6"/>
    <w:rsid w:val="00C34772"/>
    <w:rsid w:val="00C410C2"/>
    <w:rsid w:val="00C46F51"/>
    <w:rsid w:val="00CA1E7F"/>
    <w:rsid w:val="00CA2F4C"/>
    <w:rsid w:val="00CF4717"/>
    <w:rsid w:val="00D112FB"/>
    <w:rsid w:val="00D725E0"/>
    <w:rsid w:val="00D73D60"/>
    <w:rsid w:val="00D8132A"/>
    <w:rsid w:val="00DB44D2"/>
    <w:rsid w:val="00DD77C9"/>
    <w:rsid w:val="00DE2F40"/>
    <w:rsid w:val="00DE5345"/>
    <w:rsid w:val="00E35FAB"/>
    <w:rsid w:val="00E735E4"/>
    <w:rsid w:val="00E839B0"/>
    <w:rsid w:val="00E92C09"/>
    <w:rsid w:val="00EA438A"/>
    <w:rsid w:val="00ED1ECB"/>
    <w:rsid w:val="00F04A3B"/>
    <w:rsid w:val="00F20AF8"/>
    <w:rsid w:val="00F6461F"/>
    <w:rsid w:val="00FB47AE"/>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D8E85C9-4CB2-4D8E-A48B-7C8EEEF4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D6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odyText3">
    <w:name w:val="Body Text 3"/>
    <w:basedOn w:val="Normal"/>
    <w:link w:val="BodyText3Char"/>
    <w:semiHidden/>
    <w:unhideWhenUsed/>
    <w:rsid w:val="000C6414"/>
    <w:pPr>
      <w:spacing w:after="120"/>
    </w:pPr>
    <w:rPr>
      <w:sz w:val="16"/>
      <w:szCs w:val="16"/>
    </w:rPr>
  </w:style>
  <w:style w:type="character" w:customStyle="1" w:styleId="BodyText3Char">
    <w:name w:val="Body Text 3 Char"/>
    <w:basedOn w:val="DefaultParagraphFont"/>
    <w:link w:val="BodyText3"/>
    <w:semiHidden/>
    <w:rsid w:val="000C6414"/>
    <w:rPr>
      <w:rFonts w:asciiTheme="minorHAnsi" w:hAnsiTheme="minorHAnsi"/>
      <w:sz w:val="16"/>
      <w:szCs w:val="16"/>
      <w:lang w:val="es-ES_tradnl" w:eastAsia="en-US"/>
    </w:rPr>
  </w:style>
  <w:style w:type="paragraph" w:customStyle="1" w:styleId="Reasons">
    <w:name w:val="Reasons"/>
    <w:basedOn w:val="Normal"/>
    <w:qFormat/>
    <w:rsid w:val="00124FE8"/>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D112FB"/>
    <w:pPr>
      <w:ind w:left="720"/>
      <w:contextualSpacing/>
    </w:pPr>
  </w:style>
  <w:style w:type="paragraph" w:styleId="BalloonText">
    <w:name w:val="Balloon Text"/>
    <w:basedOn w:val="Normal"/>
    <w:link w:val="BalloonTextChar"/>
    <w:semiHidden/>
    <w:unhideWhenUsed/>
    <w:rsid w:val="00AD507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D507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50714">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129213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trave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g.ch/80256EE60057CB67/(httpPages)/A4E85C5987169D36C1256F1100342CBE?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sccaworkshop.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conformity@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sccaworkshop.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tu150.org"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TSBDELQ-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2580-E885-49E8-923C-8FC83C95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PS_TSBDELQ-1S.dotx</Template>
  <TotalTime>1</TotalTime>
  <Pages>3</Pages>
  <Words>900</Words>
  <Characters>5579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6467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Saez, Grau Ricardo</dc:creator>
  <cp:lastModifiedBy>Bettini, Nadine</cp:lastModifiedBy>
  <cp:revision>2</cp:revision>
  <cp:lastPrinted>2015-11-10T07:34:00Z</cp:lastPrinted>
  <dcterms:created xsi:type="dcterms:W3CDTF">2015-11-10T13:53:00Z</dcterms:created>
  <dcterms:modified xsi:type="dcterms:W3CDTF">2015-11-10T13:53:00Z</dcterms:modified>
</cp:coreProperties>
</file>