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6E4F7B" w:rsidRPr="00BB01E0" w:rsidTr="006E6F2D">
        <w:trPr>
          <w:cantSplit/>
        </w:trPr>
        <w:tc>
          <w:tcPr>
            <w:tcW w:w="1276" w:type="dxa"/>
            <w:vAlign w:val="center"/>
          </w:tcPr>
          <w:p w:rsidR="006E4F7B" w:rsidRPr="00BB01E0" w:rsidRDefault="006E4F7B" w:rsidP="006E6F2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CFBF1EB" wp14:editId="687CCCE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085662" w:rsidRPr="00085662" w:rsidRDefault="00085662" w:rsidP="006E6F2D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</w:pPr>
            <w:r w:rsidRPr="00085662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  <w:t>Unión Internacional de Telecomunicaciones</w:t>
            </w:r>
          </w:p>
          <w:p w:rsidR="006E4F7B" w:rsidRPr="00BB01E0" w:rsidRDefault="00085662" w:rsidP="006E6F2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08566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</w:t>
            </w: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  <w:r w:rsidRPr="0008566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las Telecomunicaciones</w:t>
            </w:r>
          </w:p>
        </w:tc>
        <w:tc>
          <w:tcPr>
            <w:tcW w:w="1984" w:type="dxa"/>
            <w:vAlign w:val="center"/>
          </w:tcPr>
          <w:p w:rsidR="006E4F7B" w:rsidRPr="00BB01E0" w:rsidRDefault="006E4F7B" w:rsidP="006E6F2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3CC9929" wp14:editId="0B1CA72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6E6F2D">
        <w:trPr>
          <w:cantSplit/>
        </w:trPr>
        <w:tc>
          <w:tcPr>
            <w:tcW w:w="6426" w:type="dxa"/>
            <w:gridSpan w:val="2"/>
            <w:vAlign w:val="center"/>
          </w:tcPr>
          <w:p w:rsidR="00C34772" w:rsidRPr="00BB01E0" w:rsidRDefault="00C34772" w:rsidP="006E6F2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34772" w:rsidRPr="00BB01E0" w:rsidRDefault="00C34772" w:rsidP="006E6F2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086164" w:rsidRPr="00825EBF">
        <w:rPr>
          <w:lang w:val="es-ES"/>
        </w:rPr>
        <w:t>23 de septiembre de 2015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Pr="00F94F48" w:rsidRDefault="00C34772" w:rsidP="00731B34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F94F48">
              <w:rPr>
                <w:szCs w:val="24"/>
              </w:rPr>
              <w:t>Ref.:</w:t>
            </w:r>
          </w:p>
          <w:p w:rsidR="00C34772" w:rsidRPr="00F94F48" w:rsidRDefault="00C34772" w:rsidP="00731B34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F94F48" w:rsidRDefault="00C34772" w:rsidP="00731B34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F94F48" w:rsidRDefault="00C34772" w:rsidP="00731B34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F94F48">
              <w:rPr>
                <w:szCs w:val="24"/>
              </w:rPr>
              <w:t>Tel.:</w:t>
            </w:r>
            <w:r w:rsidRPr="00F94F48">
              <w:rPr>
                <w:szCs w:val="24"/>
              </w:rPr>
              <w:br/>
              <w:t>Fax:</w:t>
            </w:r>
          </w:p>
        </w:tc>
        <w:tc>
          <w:tcPr>
            <w:tcW w:w="3884" w:type="dxa"/>
          </w:tcPr>
          <w:p w:rsidR="00C34772" w:rsidRDefault="00C34772" w:rsidP="00731B34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086164">
              <w:rPr>
                <w:b/>
              </w:rPr>
              <w:t>175</w:t>
            </w:r>
          </w:p>
          <w:p w:rsidR="00C34772" w:rsidRDefault="00C34772" w:rsidP="00731B34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 xml:space="preserve">COM </w:t>
            </w:r>
            <w:r w:rsidR="00086164">
              <w:t>17</w:t>
            </w:r>
            <w:r>
              <w:t>/</w:t>
            </w:r>
            <w:r w:rsidR="00086164">
              <w:t>MEU</w:t>
            </w:r>
          </w:p>
          <w:p w:rsidR="00C34772" w:rsidRDefault="00C34772" w:rsidP="00731B34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731B34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086164">
              <w:t xml:space="preserve"> 5866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Pr="00F94F48" w:rsidRDefault="00C34772" w:rsidP="00731B34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F94F48">
              <w:rPr>
                <w:szCs w:val="24"/>
              </w:rPr>
              <w:t>Correo-e:</w:t>
            </w:r>
          </w:p>
        </w:tc>
        <w:tc>
          <w:tcPr>
            <w:tcW w:w="3884" w:type="dxa"/>
          </w:tcPr>
          <w:p w:rsidR="00C34772" w:rsidRDefault="0092074F" w:rsidP="00731B34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086164" w:rsidRPr="005A2731">
                <w:rPr>
                  <w:rStyle w:val="Hyperlink"/>
                </w:rPr>
                <w:t>tsbsg17@itu.int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</w:t>
            </w:r>
            <w:r>
              <w:noBreakHyphen/>
              <w:t>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  <w:r>
              <w:t>;</w:t>
            </w:r>
          </w:p>
          <w:p w:rsidR="00C34772" w:rsidRDefault="00C34772" w:rsidP="00086164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 la</w:t>
            </w:r>
            <w:r>
              <w:br/>
              <w:t xml:space="preserve">Comisión de Estudio </w:t>
            </w:r>
            <w:r w:rsidR="00086164">
              <w:t>17</w:t>
            </w:r>
            <w:r>
              <w:t>;</w:t>
            </w:r>
          </w:p>
          <w:p w:rsidR="00C34772" w:rsidRDefault="00C34772" w:rsidP="006F1AF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226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6F1AF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226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F94F48" w:rsidRDefault="00F94F48" w:rsidP="00303D62"/>
    <w:tbl>
      <w:tblPr>
        <w:tblW w:w="8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7229"/>
      </w:tblGrid>
      <w:tr w:rsidR="00C34772" w:rsidTr="00F94F48">
        <w:trPr>
          <w:cantSplit/>
        </w:trPr>
        <w:tc>
          <w:tcPr>
            <w:tcW w:w="985" w:type="dxa"/>
          </w:tcPr>
          <w:p w:rsidR="00C34772" w:rsidRPr="00F94F48" w:rsidRDefault="00C34772" w:rsidP="00731B34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F94F48">
              <w:rPr>
                <w:szCs w:val="24"/>
              </w:rPr>
              <w:t>Asunto:</w:t>
            </w:r>
          </w:p>
        </w:tc>
        <w:tc>
          <w:tcPr>
            <w:tcW w:w="7229" w:type="dxa"/>
          </w:tcPr>
          <w:p w:rsidR="00C34772" w:rsidRPr="00F94F48" w:rsidRDefault="00086164" w:rsidP="00731B34">
            <w:pPr>
              <w:tabs>
                <w:tab w:val="left" w:pos="4111"/>
              </w:tabs>
              <w:spacing w:before="0"/>
              <w:rPr>
                <w:rFonts w:cstheme="minorHAnsi"/>
                <w:b/>
              </w:rPr>
            </w:pPr>
            <w:r w:rsidRPr="00F94F48">
              <w:rPr>
                <w:rFonts w:cstheme="minorHAnsi"/>
                <w:b/>
                <w:lang w:val="es-ES"/>
              </w:rPr>
              <w:t>Propuesta de supresión de las Recomendaciones UIT</w:t>
            </w:r>
            <w:r w:rsidRPr="00F94F48">
              <w:rPr>
                <w:rFonts w:cstheme="minorHAnsi"/>
                <w:b/>
                <w:lang w:val="es-ES"/>
              </w:rPr>
              <w:noBreakHyphen/>
              <w:t>T Z.400, UIT</w:t>
            </w:r>
            <w:r w:rsidRPr="00F94F48">
              <w:rPr>
                <w:rFonts w:cstheme="minorHAnsi"/>
                <w:b/>
                <w:lang w:val="es-ES"/>
              </w:rPr>
              <w:noBreakHyphen/>
              <w:t>T Z.600 y UIT-T Z.601, aprobada por la Comisión de Estudio 17 en su reunión del 8 al 17 de septiembre de 2015</w:t>
            </w:r>
          </w:p>
        </w:tc>
      </w:tr>
    </w:tbl>
    <w:p w:rsidR="00C34772" w:rsidRDefault="00C34772" w:rsidP="00303D62"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086164" w:rsidRPr="00825EBF" w:rsidRDefault="00086164" w:rsidP="00086164">
      <w:pPr>
        <w:rPr>
          <w:lang w:val="es-ES"/>
        </w:rPr>
      </w:pPr>
      <w:r w:rsidRPr="00825EBF">
        <w:rPr>
          <w:lang w:val="es-ES"/>
        </w:rPr>
        <w:t>Muy señora mía/Muy señor mío:</w:t>
      </w:r>
    </w:p>
    <w:p w:rsidR="00086164" w:rsidRPr="00825EBF" w:rsidRDefault="00086164" w:rsidP="006F2BB5">
      <w:pPr>
        <w:rPr>
          <w:lang w:val="es-ES"/>
        </w:rPr>
      </w:pPr>
      <w:r w:rsidRPr="00825EBF">
        <w:rPr>
          <w:bCs/>
          <w:lang w:val="es-ES"/>
        </w:rPr>
        <w:t>1</w:t>
      </w:r>
      <w:r w:rsidRPr="00825EBF">
        <w:rPr>
          <w:lang w:val="es-ES"/>
        </w:rPr>
        <w:tab/>
        <w:t xml:space="preserve">A petición del Presidente de la Comisión de Estudio 17, </w:t>
      </w:r>
      <w:r w:rsidRPr="00905338">
        <w:rPr>
          <w:i/>
          <w:iCs/>
          <w:lang w:val="es-ES"/>
        </w:rPr>
        <w:t>Seguridad</w:t>
      </w:r>
      <w:r w:rsidRPr="00825EBF">
        <w:rPr>
          <w:lang w:val="es-ES"/>
        </w:rPr>
        <w:t>, tengo el honor de informarle que dicha Comisión de Estudio, en su reunión celebrada del 8 al 17 de septiembre de 2015, acordó suprimir las Recomendaciones UIT</w:t>
      </w:r>
      <w:r w:rsidR="00F94F48">
        <w:rPr>
          <w:lang w:val="es-ES"/>
        </w:rPr>
        <w:t>-</w:t>
      </w:r>
      <w:r w:rsidRPr="00825EBF">
        <w:rPr>
          <w:lang w:val="es-ES"/>
        </w:rPr>
        <w:t>T Z.400, UIT</w:t>
      </w:r>
      <w:r w:rsidR="00F94F48">
        <w:rPr>
          <w:lang w:val="es-ES"/>
        </w:rPr>
        <w:t>-</w:t>
      </w:r>
      <w:r w:rsidRPr="00825EBF">
        <w:rPr>
          <w:lang w:val="es-ES"/>
        </w:rPr>
        <w:t xml:space="preserve">T Z.600 y </w:t>
      </w:r>
      <w:r w:rsidR="00F94F48">
        <w:rPr>
          <w:lang w:val="es-ES"/>
        </w:rPr>
        <w:t xml:space="preserve">UIT-T </w:t>
      </w:r>
      <w:r w:rsidRPr="00825EBF">
        <w:rPr>
          <w:lang w:val="es-ES"/>
        </w:rPr>
        <w:t>Z.601, de conformidad con las disposiciones de la Sección 9, § 9.8</w:t>
      </w:r>
      <w:r>
        <w:rPr>
          <w:lang w:val="es-ES"/>
        </w:rPr>
        <w:t>.2</w:t>
      </w:r>
      <w:r w:rsidRPr="00825EBF">
        <w:rPr>
          <w:lang w:val="es-ES"/>
        </w:rPr>
        <w:t>, de la Resolución 1 de la AMNT (</w:t>
      </w:r>
      <w:r>
        <w:rPr>
          <w:lang w:val="es-ES"/>
        </w:rPr>
        <w:t>Dubái,</w:t>
      </w:r>
      <w:r w:rsidR="006F2BB5">
        <w:rPr>
          <w:lang w:val="es-ES"/>
        </w:rPr>
        <w:t> </w:t>
      </w:r>
      <w:r>
        <w:rPr>
          <w:lang w:val="es-ES"/>
        </w:rPr>
        <w:t>2012</w:t>
      </w:r>
      <w:r w:rsidRPr="00825EBF">
        <w:rPr>
          <w:lang w:val="es-ES"/>
        </w:rPr>
        <w:t>). Estados Miembros participa</w:t>
      </w:r>
      <w:r>
        <w:rPr>
          <w:lang w:val="es-ES"/>
        </w:rPr>
        <w:t xml:space="preserve">ron en la reunión y no se formuló </w:t>
      </w:r>
      <w:r w:rsidRPr="00825EBF">
        <w:rPr>
          <w:lang w:val="es-ES"/>
        </w:rPr>
        <w:t>ninguna objeción al respecto.</w:t>
      </w:r>
    </w:p>
    <w:p w:rsidR="00086164" w:rsidRPr="00825EBF" w:rsidRDefault="00086164" w:rsidP="00086164">
      <w:pPr>
        <w:rPr>
          <w:lang w:val="es-ES"/>
        </w:rPr>
      </w:pPr>
      <w:r w:rsidRPr="00825EBF">
        <w:rPr>
          <w:bCs/>
          <w:lang w:val="es-ES"/>
        </w:rPr>
        <w:t>2</w:t>
      </w:r>
      <w:r w:rsidRPr="00825EBF">
        <w:rPr>
          <w:lang w:val="es-ES"/>
        </w:rPr>
        <w:tab/>
      </w:r>
      <w:r>
        <w:rPr>
          <w:lang w:val="es-ES"/>
        </w:rPr>
        <w:t xml:space="preserve">En el </w:t>
      </w:r>
      <w:r w:rsidRPr="00825EBF">
        <w:rPr>
          <w:b/>
          <w:bCs/>
          <w:lang w:val="es-ES"/>
        </w:rPr>
        <w:t>Anexo 1</w:t>
      </w:r>
      <w:r>
        <w:rPr>
          <w:lang w:val="es-ES"/>
        </w:rPr>
        <w:t xml:space="preserve"> se facilita información acerca de este acuerdo, incluido un resumen explicativo de los motivos para la supresión. </w:t>
      </w:r>
    </w:p>
    <w:p w:rsidR="00086164" w:rsidRPr="00825EBF" w:rsidRDefault="00086164" w:rsidP="00086164">
      <w:pPr>
        <w:rPr>
          <w:lang w:val="es-ES"/>
        </w:rPr>
      </w:pPr>
      <w:r w:rsidRPr="00825EBF">
        <w:rPr>
          <w:bCs/>
          <w:lang w:val="es-ES"/>
        </w:rPr>
        <w:t>3</w:t>
      </w:r>
      <w:r w:rsidRPr="00825EBF">
        <w:rPr>
          <w:lang w:val="es-ES"/>
        </w:rPr>
        <w:tab/>
        <w:t xml:space="preserve">Habida cuenta de lo dispuesto en la Sección 9 de la Resolución 1, le agradecería que me comunicase antes de las 24.00 horas UTC </w:t>
      </w:r>
      <w:r w:rsidRPr="00825EBF">
        <w:rPr>
          <w:b/>
          <w:bCs/>
          <w:lang w:val="es-ES"/>
        </w:rPr>
        <w:t>del 2</w:t>
      </w:r>
      <w:r>
        <w:rPr>
          <w:b/>
          <w:bCs/>
          <w:lang w:val="es-ES"/>
        </w:rPr>
        <w:t>3</w:t>
      </w:r>
      <w:r w:rsidRPr="00825EBF">
        <w:rPr>
          <w:b/>
          <w:bCs/>
          <w:lang w:val="es-ES"/>
        </w:rPr>
        <w:t xml:space="preserve"> de </w:t>
      </w:r>
      <w:r>
        <w:rPr>
          <w:b/>
          <w:bCs/>
          <w:lang w:val="es-ES"/>
        </w:rPr>
        <w:t>diciembre</w:t>
      </w:r>
      <w:r w:rsidRPr="00825EBF">
        <w:rPr>
          <w:b/>
          <w:bCs/>
          <w:lang w:val="es-ES"/>
        </w:rPr>
        <w:t xml:space="preserve"> de 20</w:t>
      </w:r>
      <w:r>
        <w:rPr>
          <w:b/>
          <w:bCs/>
          <w:lang w:val="es-ES"/>
        </w:rPr>
        <w:t>15</w:t>
      </w:r>
      <w:r w:rsidRPr="00825EBF">
        <w:rPr>
          <w:lang w:val="es-ES"/>
        </w:rPr>
        <w:t xml:space="preserve"> si su Administración aprueba o rechaza dicha supresión.</w:t>
      </w:r>
    </w:p>
    <w:p w:rsidR="00086164" w:rsidRPr="00825EBF" w:rsidRDefault="00F94F48" w:rsidP="00086164">
      <w:pPr>
        <w:rPr>
          <w:lang w:val="es-ES"/>
        </w:rPr>
      </w:pPr>
      <w:r>
        <w:rPr>
          <w:lang w:val="es-ES"/>
        </w:rPr>
        <w:tab/>
      </w:r>
      <w:r w:rsidR="00086164" w:rsidRPr="00905338">
        <w:rPr>
          <w:lang w:val="es-ES"/>
        </w:rPr>
        <w:t>Si algunos Estados Miembros consideran que no debe aceptarse la supresión, deberán comunicar los motivos de su oposición, tras lo cual el asunto volverá a la Comisión de Estudio</w:t>
      </w:r>
      <w:r w:rsidR="00086164" w:rsidRPr="00825EBF">
        <w:rPr>
          <w:lang w:val="es-ES"/>
        </w:rPr>
        <w:t>.</w:t>
      </w:r>
    </w:p>
    <w:p w:rsidR="00086164" w:rsidRPr="00825EBF" w:rsidRDefault="00086164" w:rsidP="00F94F48">
      <w:pPr>
        <w:keepNext/>
        <w:keepLines/>
        <w:rPr>
          <w:lang w:val="es-ES"/>
        </w:rPr>
      </w:pPr>
      <w:r w:rsidRPr="00825EBF">
        <w:rPr>
          <w:lang w:val="es-ES"/>
        </w:rPr>
        <w:lastRenderedPageBreak/>
        <w:t>4</w:t>
      </w:r>
      <w:r w:rsidRPr="00825EBF">
        <w:rPr>
          <w:lang w:val="es-ES"/>
        </w:rPr>
        <w:tab/>
        <w:t>Vencido el plazo indicado (</w:t>
      </w:r>
      <w:r w:rsidRPr="00053351">
        <w:rPr>
          <w:lang w:val="es-ES"/>
        </w:rPr>
        <w:t>23 de diciembre de 2015</w:t>
      </w:r>
      <w:r w:rsidRPr="00825EBF">
        <w:rPr>
          <w:lang w:val="es-ES"/>
        </w:rPr>
        <w:t>), el Director de la TSB notificará, mediante una Circular, los resultados de la consulta</w:t>
      </w:r>
      <w:r>
        <w:rPr>
          <w:lang w:val="es-ES"/>
        </w:rPr>
        <w:t>. Esta</w:t>
      </w:r>
      <w:r w:rsidRPr="00825EBF">
        <w:rPr>
          <w:lang w:val="es-ES"/>
        </w:rPr>
        <w:t xml:space="preserve"> información </w:t>
      </w:r>
      <w:r>
        <w:rPr>
          <w:lang w:val="es-ES"/>
        </w:rPr>
        <w:t>también se publicará</w:t>
      </w:r>
      <w:r w:rsidRPr="00825EBF">
        <w:rPr>
          <w:lang w:val="es-ES"/>
        </w:rPr>
        <w:t xml:space="preserve"> en el Boletín de Explotación de la UIT.</w:t>
      </w:r>
    </w:p>
    <w:p w:rsidR="00086164" w:rsidRDefault="00086164" w:rsidP="00DD3AC1">
      <w:pPr>
        <w:keepNext/>
        <w:keepLines/>
        <w:ind w:right="92"/>
        <w:rPr>
          <w:lang w:val="es-ES"/>
        </w:rPr>
      </w:pPr>
      <w:bookmarkStart w:id="5" w:name="_GoBack"/>
      <w:bookmarkEnd w:id="5"/>
      <w:r>
        <w:rPr>
          <w:lang w:val="es-ES"/>
        </w:rPr>
        <w:t>A</w:t>
      </w:r>
      <w:r w:rsidRPr="00825EBF">
        <w:rPr>
          <w:lang w:val="es-ES"/>
        </w:rPr>
        <w:t>tentamente</w:t>
      </w:r>
      <w:r w:rsidR="00DD3AC1">
        <w:rPr>
          <w:lang w:val="es-ES"/>
        </w:rPr>
        <w:t>,</w:t>
      </w:r>
    </w:p>
    <w:p w:rsidR="00DD3AC1" w:rsidRPr="00825EBF" w:rsidRDefault="00DD3AC1" w:rsidP="00DD3AC1">
      <w:pPr>
        <w:keepNext/>
        <w:keepLines/>
        <w:ind w:right="92"/>
        <w:rPr>
          <w:lang w:val="es-ES"/>
        </w:rPr>
      </w:pPr>
    </w:p>
    <w:p w:rsidR="00086164" w:rsidRDefault="00086164" w:rsidP="00086164">
      <w:pPr>
        <w:ind w:right="92"/>
        <w:rPr>
          <w:lang w:val="es-ES"/>
        </w:rPr>
      </w:pPr>
    </w:p>
    <w:p w:rsidR="00DD3AC1" w:rsidRPr="00825EBF" w:rsidRDefault="00DD3AC1" w:rsidP="00086164">
      <w:pPr>
        <w:ind w:right="92"/>
        <w:rPr>
          <w:lang w:val="es-ES"/>
        </w:rPr>
      </w:pPr>
    </w:p>
    <w:p w:rsidR="00086164" w:rsidRPr="00825EBF" w:rsidRDefault="00086164" w:rsidP="00086164">
      <w:pPr>
        <w:ind w:right="92"/>
        <w:rPr>
          <w:lang w:val="es-ES"/>
        </w:rPr>
      </w:pPr>
      <w:r>
        <w:rPr>
          <w:lang w:val="es-ES"/>
        </w:rPr>
        <w:t>Chaesub Lee</w:t>
      </w:r>
      <w:r w:rsidRPr="00825EBF">
        <w:rPr>
          <w:lang w:val="es-ES"/>
        </w:rPr>
        <w:br/>
        <w:t>Director de la Oficina de</w:t>
      </w:r>
      <w:r w:rsidRPr="00825EBF">
        <w:rPr>
          <w:lang w:val="es-ES"/>
        </w:rPr>
        <w:br/>
        <w:t>Normalización de las Telecomunicaciones</w:t>
      </w:r>
    </w:p>
    <w:p w:rsidR="00F94F48" w:rsidRDefault="00F94F48" w:rsidP="00F94F48">
      <w:pPr>
        <w:spacing w:before="1000"/>
        <w:rPr>
          <w:b/>
          <w:lang w:val="es-ES"/>
        </w:rPr>
      </w:pPr>
    </w:p>
    <w:p w:rsidR="00DD3AC1" w:rsidRDefault="00DD3AC1" w:rsidP="00F94F48">
      <w:pPr>
        <w:spacing w:before="1000"/>
        <w:rPr>
          <w:b/>
          <w:lang w:val="es-ES"/>
        </w:rPr>
      </w:pPr>
    </w:p>
    <w:p w:rsidR="00DD3AC1" w:rsidRDefault="00DD3AC1" w:rsidP="00F94F48">
      <w:pPr>
        <w:spacing w:before="1000"/>
        <w:rPr>
          <w:b/>
          <w:lang w:val="es-ES"/>
        </w:rPr>
      </w:pPr>
    </w:p>
    <w:p w:rsidR="00F94F48" w:rsidRDefault="00F94F48" w:rsidP="00F94F48">
      <w:pPr>
        <w:spacing w:before="1000"/>
        <w:rPr>
          <w:b/>
          <w:lang w:val="es-ES"/>
        </w:rPr>
      </w:pPr>
    </w:p>
    <w:p w:rsidR="00086164" w:rsidRDefault="00086164" w:rsidP="00086164">
      <w:pPr>
        <w:rPr>
          <w:bCs/>
          <w:lang w:val="es-ES"/>
        </w:rPr>
      </w:pPr>
      <w:r w:rsidRPr="00825EBF">
        <w:rPr>
          <w:b/>
          <w:lang w:val="es-ES"/>
        </w:rPr>
        <w:t>Anexo</w:t>
      </w:r>
      <w:r w:rsidRPr="00825EBF">
        <w:rPr>
          <w:bCs/>
          <w:lang w:val="es-ES"/>
        </w:rPr>
        <w:t xml:space="preserve">: </w:t>
      </w:r>
      <w:r>
        <w:rPr>
          <w:bCs/>
          <w:lang w:val="es-ES"/>
        </w:rPr>
        <w:t>1</w:t>
      </w:r>
    </w:p>
    <w:p w:rsidR="00086164" w:rsidRPr="0060089F" w:rsidRDefault="00086164" w:rsidP="0060089F">
      <w:pPr>
        <w:pStyle w:val="AnnexNotitle"/>
        <w:rPr>
          <w:sz w:val="24"/>
          <w:szCs w:val="24"/>
          <w:lang w:val="es-ES"/>
        </w:rPr>
      </w:pPr>
      <w:r>
        <w:rPr>
          <w:lang w:val="es-ES"/>
        </w:rPr>
        <w:br w:type="page"/>
      </w:r>
      <w:r w:rsidRPr="00907E44">
        <w:rPr>
          <w:sz w:val="24"/>
          <w:szCs w:val="24"/>
          <w:lang w:val="es-ES"/>
        </w:rPr>
        <w:lastRenderedPageBreak/>
        <w:t>ANEXO 1</w:t>
      </w:r>
      <w:r w:rsidR="00907E44" w:rsidRPr="00907E44">
        <w:rPr>
          <w:sz w:val="24"/>
          <w:szCs w:val="24"/>
          <w:lang w:val="es-ES"/>
        </w:rPr>
        <w:br/>
      </w:r>
      <w:r w:rsidRPr="00907E44">
        <w:rPr>
          <w:sz w:val="24"/>
          <w:szCs w:val="24"/>
          <w:lang w:val="es-ES"/>
        </w:rPr>
        <w:t>(a la Circular TSB 175)</w:t>
      </w:r>
      <w:r w:rsidR="0060089F">
        <w:rPr>
          <w:sz w:val="24"/>
          <w:szCs w:val="24"/>
          <w:lang w:val="es-ES"/>
        </w:rPr>
        <w:br/>
      </w:r>
      <w:r w:rsidR="0060089F">
        <w:rPr>
          <w:sz w:val="24"/>
          <w:szCs w:val="24"/>
          <w:lang w:val="es-ES"/>
        </w:rPr>
        <w:br/>
      </w:r>
      <w:r w:rsidRPr="0060089F">
        <w:rPr>
          <w:sz w:val="24"/>
          <w:szCs w:val="24"/>
          <w:lang w:val="es-ES"/>
        </w:rPr>
        <w:t>Resumen y motivos de la supresión</w:t>
      </w:r>
      <w:r w:rsidR="00F94F48" w:rsidRPr="0060089F">
        <w:rPr>
          <w:sz w:val="24"/>
          <w:szCs w:val="24"/>
          <w:lang w:val="es-ES"/>
        </w:rPr>
        <w:t xml:space="preserve"> </w:t>
      </w:r>
      <w:r w:rsidRPr="0060089F">
        <w:rPr>
          <w:sz w:val="24"/>
          <w:szCs w:val="24"/>
          <w:lang w:val="es-ES"/>
        </w:rPr>
        <w:t>de los textos</w:t>
      </w:r>
    </w:p>
    <w:p w:rsidR="00086164" w:rsidRPr="00F94F48" w:rsidRDefault="00086164" w:rsidP="0060089F">
      <w:pPr>
        <w:pStyle w:val="headingb"/>
        <w:spacing w:before="200"/>
        <w:rPr>
          <w:i/>
          <w:iCs/>
          <w:lang w:val="es-ES"/>
        </w:rPr>
      </w:pPr>
      <w:r w:rsidRPr="00F94F48">
        <w:rPr>
          <w:lang w:val="es-ES"/>
        </w:rPr>
        <w:t xml:space="preserve">Recomendación cuya supresión se propone: UIT-T Z.400, </w:t>
      </w:r>
      <w:r w:rsidRPr="00F94F48">
        <w:rPr>
          <w:i/>
          <w:iCs/>
          <w:lang w:val="es-ES"/>
        </w:rPr>
        <w:t>Estructura y</w:t>
      </w:r>
      <w:r w:rsidR="00F94F48" w:rsidRPr="00F94F48">
        <w:rPr>
          <w:i/>
          <w:iCs/>
          <w:lang w:val="es-ES"/>
        </w:rPr>
        <w:t xml:space="preserve"> formato </w:t>
      </w:r>
      <w:r w:rsidRPr="00F94F48">
        <w:rPr>
          <w:i/>
          <w:iCs/>
          <w:lang w:val="es-ES"/>
        </w:rPr>
        <w:t xml:space="preserve">de los manuales </w:t>
      </w:r>
      <w:r w:rsidR="00F94F48" w:rsidRPr="00F94F48">
        <w:rPr>
          <w:i/>
          <w:iCs/>
          <w:lang w:val="es-ES"/>
        </w:rPr>
        <w:t xml:space="preserve">de </w:t>
      </w:r>
      <w:r w:rsidRPr="00F94F48">
        <w:rPr>
          <w:i/>
          <w:iCs/>
          <w:lang w:val="es-ES"/>
        </w:rPr>
        <w:t>calidad para soporte lógico</w:t>
      </w:r>
      <w:r w:rsidR="00F94F48" w:rsidRPr="00F94F48">
        <w:rPr>
          <w:i/>
          <w:iCs/>
          <w:lang w:val="es-ES"/>
        </w:rPr>
        <w:t xml:space="preserve"> de </w:t>
      </w:r>
      <w:r w:rsidRPr="00F94F48">
        <w:rPr>
          <w:i/>
          <w:iCs/>
          <w:lang w:val="es-ES"/>
        </w:rPr>
        <w:t>telecomunicación</w:t>
      </w:r>
    </w:p>
    <w:p w:rsidR="00086164" w:rsidRDefault="00086164" w:rsidP="00907E44">
      <w:pPr>
        <w:rPr>
          <w:lang w:val="es-ES"/>
        </w:rPr>
      </w:pPr>
      <w:r>
        <w:rPr>
          <w:lang w:val="es-ES"/>
        </w:rPr>
        <w:t>Fecha de aprobación: 12-03-1993</w:t>
      </w:r>
    </w:p>
    <w:p w:rsidR="00086164" w:rsidRDefault="00086164" w:rsidP="00A815CD">
      <w:pPr>
        <w:rPr>
          <w:lang w:val="es-ES"/>
        </w:rPr>
      </w:pPr>
      <w:r>
        <w:rPr>
          <w:lang w:val="es-ES"/>
        </w:rPr>
        <w:t xml:space="preserve">Resumen: (No existe resumen para esta Recomendación – lo que sigue es la </w:t>
      </w:r>
      <w:r w:rsidR="00A815CD">
        <w:rPr>
          <w:lang w:val="es-ES"/>
        </w:rPr>
        <w:t>I</w:t>
      </w:r>
      <w:r>
        <w:rPr>
          <w:lang w:val="es-ES"/>
        </w:rPr>
        <w:t>ntroducción)</w:t>
      </w:r>
    </w:p>
    <w:p w:rsidR="00086164" w:rsidRDefault="00086164" w:rsidP="00D83E1B">
      <w:pPr>
        <w:rPr>
          <w:lang w:val="es-ES"/>
        </w:rPr>
      </w:pPr>
      <w:r w:rsidRPr="00053351">
        <w:rPr>
          <w:lang w:val="es-ES"/>
        </w:rPr>
        <w:t>A medida que aumenta la funcionalidad, el tamaño y la complejidad de las aplicaciones de telecomunicación, también crece la importancia de la calidad de las mismas. Para satisfacer los requisitos de calidad, los proveedores de productos y servicios de telecomunicación necesitan elaborar, adoptar y aplicar un sistema de calidad bien definido. El sistema de calidad debe definir la estructura, las responsabilidades, los procedimientos, los procesos y los recursos organizativos necesarios y utilizados para la aplicación de dichos requisitos. En ISO 9001 figuran las normas internacionales sobre sistemas de calidad para los productos y los servicios en general. En ISO 9000-3, Parte 3, se hallan las directrices para la aplicación de ISO 9001 a la elaboración, el suministro y el mantenimiento del soporte lógico</w:t>
      </w:r>
      <w:r w:rsidR="0060089F">
        <w:rPr>
          <w:lang w:val="es-ES"/>
        </w:rPr>
        <w:t>.</w:t>
      </w:r>
    </w:p>
    <w:p w:rsidR="00086164" w:rsidRPr="00907E44" w:rsidRDefault="00086164" w:rsidP="00907E44">
      <w:pPr>
        <w:rPr>
          <w:lang w:val="es-ES"/>
        </w:rPr>
      </w:pPr>
      <w:r w:rsidRPr="00907E44">
        <w:rPr>
          <w:i/>
          <w:iCs/>
          <w:lang w:val="es-ES"/>
        </w:rPr>
        <w:t>Resumen explicativo acerca de los motivos para la supresión</w:t>
      </w:r>
      <w:r w:rsidR="00907E44">
        <w:rPr>
          <w:lang w:val="es-ES"/>
        </w:rPr>
        <w:t>:</w:t>
      </w:r>
    </w:p>
    <w:p w:rsidR="00086164" w:rsidRDefault="00086164" w:rsidP="00D83E1B">
      <w:pPr>
        <w:rPr>
          <w:lang w:val="es-ES"/>
        </w:rPr>
      </w:pPr>
      <w:r>
        <w:rPr>
          <w:lang w:val="es-ES"/>
        </w:rPr>
        <w:t>Ya no es necesaria esta Recomendación específica, puesto que las normas de base de la ISO (ISO</w:t>
      </w:r>
      <w:r w:rsidR="00D83E1B">
        <w:rPr>
          <w:lang w:val="es-ES"/>
        </w:rPr>
        <w:t> </w:t>
      </w:r>
      <w:r>
        <w:rPr>
          <w:lang w:val="es-ES"/>
        </w:rPr>
        <w:t xml:space="preserve">9000 e ISO 9001 a las que se refiere el texto, así como ISO 8402 e ISO 9126 citadas en la bibliografía) han avanzado desde 1993, año de publicación de esta Recomendación, y cubren adecuadamente </w:t>
      </w:r>
      <w:proofErr w:type="gramStart"/>
      <w:r>
        <w:rPr>
          <w:lang w:val="es-ES"/>
        </w:rPr>
        <w:t>este</w:t>
      </w:r>
      <w:proofErr w:type="gramEnd"/>
      <w:r>
        <w:rPr>
          <w:lang w:val="es-ES"/>
        </w:rPr>
        <w:t xml:space="preserve"> área. Es poco probable que algún Miembro se beneficie de la aplicación de esta Recomendación. Por consiguiente, se la considera obsoleta y sin utilidad práctica aun cuando se actualizara. </w:t>
      </w:r>
    </w:p>
    <w:p w:rsidR="00086164" w:rsidRPr="00F94F48" w:rsidRDefault="00086164" w:rsidP="00F94F48">
      <w:pPr>
        <w:pStyle w:val="headingb"/>
        <w:rPr>
          <w:lang w:val="es-ES"/>
        </w:rPr>
      </w:pPr>
      <w:r w:rsidRPr="00F94F48">
        <w:rPr>
          <w:lang w:val="es-ES"/>
        </w:rPr>
        <w:t xml:space="preserve">Recomendación cuya supresión se propone: UIT-T Z.600, </w:t>
      </w:r>
      <w:r w:rsidRPr="00F94F48">
        <w:rPr>
          <w:i/>
          <w:iCs/>
          <w:lang w:val="es-ES"/>
        </w:rPr>
        <w:t>Arquitectura de entorno de procesamiento distribuido</w:t>
      </w:r>
    </w:p>
    <w:p w:rsidR="00086164" w:rsidRDefault="00086164" w:rsidP="00F94F48">
      <w:pPr>
        <w:rPr>
          <w:lang w:val="es-ES"/>
        </w:rPr>
      </w:pPr>
      <w:r>
        <w:rPr>
          <w:lang w:val="es-ES"/>
        </w:rPr>
        <w:t>Fecha de aprobación: 24-11-2000</w:t>
      </w:r>
    </w:p>
    <w:p w:rsidR="00F94F48" w:rsidRDefault="00086164" w:rsidP="00F94F48">
      <w:pPr>
        <w:rPr>
          <w:lang w:val="es-ES"/>
        </w:rPr>
      </w:pPr>
      <w:r>
        <w:rPr>
          <w:lang w:val="es-ES"/>
        </w:rPr>
        <w:t xml:space="preserve">Resumen: </w:t>
      </w:r>
    </w:p>
    <w:p w:rsidR="00086164" w:rsidRPr="00140393" w:rsidRDefault="00086164" w:rsidP="00D83E1B">
      <w:pPr>
        <w:rPr>
          <w:lang w:val="es-ES"/>
        </w:rPr>
      </w:pPr>
      <w:r w:rsidRPr="00140393">
        <w:rPr>
          <w:lang w:val="es-ES"/>
        </w:rPr>
        <w:t xml:space="preserve">En la presente Recomendación se describe la arquitectura de entorno de procesamiento distribuido (DPE, </w:t>
      </w:r>
      <w:proofErr w:type="spellStart"/>
      <w:r w:rsidRPr="00DE0449">
        <w:rPr>
          <w:i/>
          <w:iCs/>
          <w:lang w:val="es-ES"/>
        </w:rPr>
        <w:t>distributed</w:t>
      </w:r>
      <w:proofErr w:type="spellEnd"/>
      <w:r w:rsidRPr="00DE0449">
        <w:rPr>
          <w:i/>
          <w:iCs/>
          <w:lang w:val="es-ES"/>
        </w:rPr>
        <w:t xml:space="preserve"> </w:t>
      </w:r>
      <w:proofErr w:type="spellStart"/>
      <w:r w:rsidRPr="00DE0449">
        <w:rPr>
          <w:i/>
          <w:iCs/>
          <w:lang w:val="es-ES"/>
        </w:rPr>
        <w:t>processing</w:t>
      </w:r>
      <w:proofErr w:type="spellEnd"/>
      <w:r w:rsidRPr="00DE0449">
        <w:rPr>
          <w:i/>
          <w:iCs/>
          <w:lang w:val="es-ES"/>
        </w:rPr>
        <w:t xml:space="preserve"> </w:t>
      </w:r>
      <w:proofErr w:type="spellStart"/>
      <w:r w:rsidRPr="00DE0449">
        <w:rPr>
          <w:i/>
          <w:iCs/>
          <w:lang w:val="es-ES"/>
        </w:rPr>
        <w:t>environment</w:t>
      </w:r>
      <w:proofErr w:type="spellEnd"/>
      <w:r w:rsidRPr="00140393">
        <w:rPr>
          <w:lang w:val="es-ES"/>
        </w:rPr>
        <w:t>), que representa el entorno de ejecución de los servicios y aplicaciones de telecomunicación e información.</w:t>
      </w:r>
    </w:p>
    <w:p w:rsidR="00086164" w:rsidRPr="00140393" w:rsidRDefault="00086164" w:rsidP="00D83E1B">
      <w:pPr>
        <w:rPr>
          <w:lang w:val="es-ES"/>
        </w:rPr>
      </w:pPr>
      <w:r w:rsidRPr="00140393">
        <w:rPr>
          <w:lang w:val="es-ES"/>
        </w:rPr>
        <w:t>La finalidad de la arquitectura DPE es proporcionar requisitos técnicos detallados que conduzcan a especificaciones, tanto para ayudar a los vendedores de DPE a desarrollar sus productos como al desarrollador de aplicaciones a entender el soporte de infraestructura que proporciona el DPE.</w:t>
      </w:r>
    </w:p>
    <w:p w:rsidR="00086164" w:rsidRPr="00140393" w:rsidRDefault="00086164" w:rsidP="00D83E1B">
      <w:pPr>
        <w:rPr>
          <w:lang w:val="es-ES"/>
        </w:rPr>
      </w:pPr>
      <w:r w:rsidRPr="00140393">
        <w:rPr>
          <w:lang w:val="es-ES"/>
        </w:rPr>
        <w:t>El material aquí contenido se basa en el trabajo realizado en el Consorcio de arquitectura de información de telecomunicación o consorcio TINA (</w:t>
      </w:r>
      <w:proofErr w:type="spellStart"/>
      <w:r w:rsidRPr="00DE0449">
        <w:rPr>
          <w:i/>
          <w:iCs/>
          <w:lang w:val="es-ES"/>
        </w:rPr>
        <w:t>telecommunication</w:t>
      </w:r>
      <w:proofErr w:type="spellEnd"/>
      <w:r w:rsidRPr="00DE0449">
        <w:rPr>
          <w:i/>
          <w:iCs/>
          <w:lang w:val="es-ES"/>
        </w:rPr>
        <w:t xml:space="preserve"> </w:t>
      </w:r>
      <w:proofErr w:type="spellStart"/>
      <w:r w:rsidRPr="00DE0449">
        <w:rPr>
          <w:i/>
          <w:iCs/>
          <w:lang w:val="es-ES"/>
        </w:rPr>
        <w:t>information</w:t>
      </w:r>
      <w:proofErr w:type="spellEnd"/>
      <w:r w:rsidRPr="00DE0449">
        <w:rPr>
          <w:i/>
          <w:iCs/>
          <w:lang w:val="es-ES"/>
        </w:rPr>
        <w:t xml:space="preserve"> </w:t>
      </w:r>
      <w:proofErr w:type="spellStart"/>
      <w:r w:rsidRPr="00DE0449">
        <w:rPr>
          <w:i/>
          <w:iCs/>
          <w:lang w:val="es-ES"/>
        </w:rPr>
        <w:t>networking</w:t>
      </w:r>
      <w:proofErr w:type="spellEnd"/>
      <w:r w:rsidRPr="00DE0449">
        <w:rPr>
          <w:i/>
          <w:iCs/>
          <w:lang w:val="es-ES"/>
        </w:rPr>
        <w:t xml:space="preserve"> </w:t>
      </w:r>
      <w:proofErr w:type="spellStart"/>
      <w:r w:rsidRPr="00DE0449">
        <w:rPr>
          <w:i/>
          <w:iCs/>
          <w:lang w:val="es-ES"/>
        </w:rPr>
        <w:t>architecture</w:t>
      </w:r>
      <w:proofErr w:type="spellEnd"/>
      <w:r w:rsidRPr="00140393">
        <w:rPr>
          <w:lang w:val="es-ES"/>
        </w:rPr>
        <w:t xml:space="preserve">) por el equipo de dirección TINA (TINA </w:t>
      </w:r>
      <w:proofErr w:type="spellStart"/>
      <w:r w:rsidRPr="00DE0449">
        <w:rPr>
          <w:i/>
          <w:iCs/>
          <w:lang w:val="es-ES"/>
        </w:rPr>
        <w:t>core</w:t>
      </w:r>
      <w:proofErr w:type="spellEnd"/>
      <w:r w:rsidRPr="00DE0449">
        <w:rPr>
          <w:i/>
          <w:iCs/>
          <w:lang w:val="es-ES"/>
        </w:rPr>
        <w:t xml:space="preserve"> </w:t>
      </w:r>
      <w:proofErr w:type="spellStart"/>
      <w:r w:rsidRPr="00DE0449">
        <w:rPr>
          <w:i/>
          <w:iCs/>
          <w:lang w:val="es-ES"/>
        </w:rPr>
        <w:t>team</w:t>
      </w:r>
      <w:proofErr w:type="spellEnd"/>
      <w:r w:rsidRPr="00140393">
        <w:rPr>
          <w:lang w:val="es-ES"/>
        </w:rPr>
        <w:t>) y varios proyectos auxiliares en las empresas miembros de TINA-C, que apoyan al equipo de dirección.</w:t>
      </w:r>
    </w:p>
    <w:p w:rsidR="00086164" w:rsidRPr="00140393" w:rsidRDefault="00086164" w:rsidP="0060089F">
      <w:pPr>
        <w:rPr>
          <w:lang w:val="es-ES"/>
        </w:rPr>
      </w:pPr>
      <w:r w:rsidRPr="00140393">
        <w:rPr>
          <w:lang w:val="es-ES"/>
        </w:rPr>
        <w:t>Esta Recomendación contiene:</w:t>
      </w:r>
    </w:p>
    <w:p w:rsidR="00086164" w:rsidRPr="00140393" w:rsidRDefault="00086164" w:rsidP="00F94F48">
      <w:pPr>
        <w:pStyle w:val="enumlev1"/>
        <w:rPr>
          <w:lang w:val="es-ES"/>
        </w:rPr>
      </w:pPr>
      <w:r w:rsidRPr="00140393">
        <w:rPr>
          <w:lang w:val="es-ES"/>
        </w:rPr>
        <w:t>•</w:t>
      </w:r>
      <w:r w:rsidRPr="00140393">
        <w:rPr>
          <w:lang w:val="es-ES"/>
        </w:rPr>
        <w:tab/>
        <w:t>una explicación de la relación entre los conceptos de modelado en la medida en que dicha relación necesita involucrarse en</w:t>
      </w:r>
      <w:r w:rsidR="00F94F48">
        <w:rPr>
          <w:lang w:val="es-ES"/>
        </w:rPr>
        <w:t xml:space="preserve"> la arquitectura de computación;</w:t>
      </w:r>
    </w:p>
    <w:p w:rsidR="00086164" w:rsidRPr="00140393" w:rsidRDefault="00086164" w:rsidP="00F94F48">
      <w:pPr>
        <w:pStyle w:val="enumlev1"/>
        <w:rPr>
          <w:lang w:val="es-ES"/>
        </w:rPr>
      </w:pPr>
      <w:r w:rsidRPr="00140393">
        <w:rPr>
          <w:lang w:val="es-ES"/>
        </w:rPr>
        <w:t>•</w:t>
      </w:r>
      <w:r w:rsidRPr="00140393">
        <w:rPr>
          <w:lang w:val="es-ES"/>
        </w:rPr>
        <w:tab/>
        <w:t>una descripción de la red de transporte medular (KTN) que es el DPE análogo del sistema de seña</w:t>
      </w:r>
      <w:r w:rsidR="00F94F48">
        <w:rPr>
          <w:lang w:val="es-ES"/>
        </w:rPr>
        <w:t>lización de telecomunicaciones;</w:t>
      </w:r>
    </w:p>
    <w:p w:rsidR="00086164" w:rsidRPr="00140393" w:rsidRDefault="00086164" w:rsidP="00F94F48">
      <w:pPr>
        <w:pStyle w:val="enumlev1"/>
        <w:rPr>
          <w:lang w:val="es-ES"/>
        </w:rPr>
      </w:pPr>
      <w:r w:rsidRPr="00140393">
        <w:rPr>
          <w:lang w:val="es-ES"/>
        </w:rPr>
        <w:lastRenderedPageBreak/>
        <w:t>•</w:t>
      </w:r>
      <w:r w:rsidRPr="00140393">
        <w:rPr>
          <w:lang w:val="es-ES"/>
        </w:rPr>
        <w:tab/>
        <w:t>un marco d</w:t>
      </w:r>
      <w:r w:rsidR="00F94F48">
        <w:rPr>
          <w:lang w:val="es-ES"/>
        </w:rPr>
        <w:t>e interoperabilidad para el DPE;</w:t>
      </w:r>
    </w:p>
    <w:p w:rsidR="00086164" w:rsidRPr="00140393" w:rsidRDefault="00086164" w:rsidP="00F94F48">
      <w:pPr>
        <w:pStyle w:val="enumlev1"/>
        <w:rPr>
          <w:lang w:val="es-ES"/>
        </w:rPr>
      </w:pPr>
      <w:r w:rsidRPr="00140393">
        <w:rPr>
          <w:lang w:val="es-ES"/>
        </w:rPr>
        <w:t>•</w:t>
      </w:r>
      <w:r w:rsidRPr="00140393">
        <w:rPr>
          <w:lang w:val="es-ES"/>
        </w:rPr>
        <w:tab/>
      </w:r>
      <w:proofErr w:type="gramStart"/>
      <w:r w:rsidRPr="00140393">
        <w:rPr>
          <w:lang w:val="es-ES"/>
        </w:rPr>
        <w:t>requisitos</w:t>
      </w:r>
      <w:proofErr w:type="gramEnd"/>
      <w:r w:rsidRPr="00140393">
        <w:rPr>
          <w:lang w:val="es-ES"/>
        </w:rPr>
        <w:t xml:space="preserve"> para los servicios medulares DPE.</w:t>
      </w:r>
    </w:p>
    <w:p w:rsidR="00086164" w:rsidRPr="00140393" w:rsidRDefault="00086164" w:rsidP="00DE0449">
      <w:pPr>
        <w:rPr>
          <w:lang w:val="es-ES"/>
        </w:rPr>
      </w:pPr>
      <w:r w:rsidRPr="00140393">
        <w:rPr>
          <w:lang w:val="es-ES"/>
        </w:rPr>
        <w:t>Pueden identificarse algunos servicios de objetos de ingeniería DPE que soportan la ejecución de servicios de telecomunicación. Estos servicios de objetos DPE se identifican y asocian con las funciones y transparencias del modelo de referencia de procesamiento distribuido abierto (RM</w:t>
      </w:r>
      <w:r w:rsidR="00DE0449">
        <w:rPr>
          <w:lang w:val="es-ES"/>
        </w:rPr>
        <w:noBreakHyphen/>
      </w:r>
      <w:r w:rsidRPr="00140393">
        <w:rPr>
          <w:lang w:val="es-ES"/>
        </w:rPr>
        <w:t>ODP). Los requisitos detallados de los servicios de objetos DPE y sus especificaciones seguirán en estudio.</w:t>
      </w:r>
    </w:p>
    <w:p w:rsidR="00086164" w:rsidRPr="00140393" w:rsidRDefault="00086164" w:rsidP="00F94F48">
      <w:pPr>
        <w:rPr>
          <w:lang w:val="es-ES"/>
        </w:rPr>
      </w:pPr>
      <w:r w:rsidRPr="00140393">
        <w:rPr>
          <w:lang w:val="es-ES"/>
        </w:rPr>
        <w:t>El DPE, los servicios de objetos DPE y las aplicaciones desplegadas en un DPE necesitan ser gestionadas. Seguirá también en estudio cuáles son los requisitos de gestión, y cómo puede realizarse la gestión de estas entidades.</w:t>
      </w:r>
    </w:p>
    <w:p w:rsidR="00086164" w:rsidRDefault="00086164" w:rsidP="0060089F">
      <w:pPr>
        <w:rPr>
          <w:lang w:val="es-ES"/>
        </w:rPr>
      </w:pPr>
      <w:r w:rsidRPr="00140393">
        <w:rPr>
          <w:lang w:val="es-ES"/>
        </w:rPr>
        <w:t xml:space="preserve">No todos los servicios medulares DPE identificados en esta Recomendación son necesarios para todas las aplicaciones. Es necesario definir los perfiles que soportan diferentes tipos de servicios y aplicaciones. Estos perfiles necesitan especificar qué servicios de núcleo son obligatorios para un perfil dado. La definición de los perfiles DPE y su utilización seguirán en estudio. El DPE debe soportar la calidad de servicio necesaria por los servicios y aplicaciones. Seguirá en estudio el modo en que </w:t>
      </w:r>
      <w:proofErr w:type="spellStart"/>
      <w:r w:rsidR="0060089F">
        <w:rPr>
          <w:lang w:val="es-ES"/>
        </w:rPr>
        <w:t>é</w:t>
      </w:r>
      <w:r w:rsidRPr="00140393">
        <w:rPr>
          <w:lang w:val="es-ES"/>
        </w:rPr>
        <w:t>sto</w:t>
      </w:r>
      <w:proofErr w:type="spellEnd"/>
      <w:r w:rsidRPr="00140393">
        <w:rPr>
          <w:lang w:val="es-ES"/>
        </w:rPr>
        <w:t xml:space="preserve"> puede realizarlo el DPE.</w:t>
      </w:r>
    </w:p>
    <w:p w:rsidR="00086164" w:rsidRPr="00F94F48" w:rsidRDefault="00086164" w:rsidP="00F94F48">
      <w:pPr>
        <w:rPr>
          <w:lang w:val="es-ES"/>
        </w:rPr>
      </w:pPr>
      <w:r w:rsidRPr="00F94F48">
        <w:rPr>
          <w:i/>
          <w:iCs/>
          <w:lang w:val="es-ES"/>
        </w:rPr>
        <w:t>Resumen explicativo acerca de los motivos para la supresión</w:t>
      </w:r>
      <w:r w:rsidR="00F94F48">
        <w:rPr>
          <w:lang w:val="es-ES"/>
        </w:rPr>
        <w:t>:</w:t>
      </w:r>
    </w:p>
    <w:p w:rsidR="00086164" w:rsidRDefault="00086164" w:rsidP="00DD3AC1">
      <w:pPr>
        <w:rPr>
          <w:lang w:val="es-ES"/>
        </w:rPr>
      </w:pPr>
      <w:r>
        <w:rPr>
          <w:lang w:val="es-ES"/>
        </w:rPr>
        <w:t xml:space="preserve">Esta Recomendación se basa en gran medida en los resultados del TINA </w:t>
      </w:r>
      <w:proofErr w:type="spellStart"/>
      <w:r>
        <w:rPr>
          <w:lang w:val="es-ES"/>
        </w:rPr>
        <w:t>Consortium</w:t>
      </w:r>
      <w:proofErr w:type="spellEnd"/>
      <w:r>
        <w:rPr>
          <w:lang w:val="es-ES"/>
        </w:rPr>
        <w:t xml:space="preserve"> y OMG CORBA</w:t>
      </w:r>
      <w:r w:rsidR="00DD3AC1">
        <w:rPr>
          <w:lang w:val="es-ES"/>
        </w:rPr>
        <w:t> </w:t>
      </w:r>
      <w:r>
        <w:rPr>
          <w:lang w:val="es-ES"/>
        </w:rPr>
        <w:t>2. Se entiende que los resultados de TINA no fueron adoptados íntegramente (si bien diversos elementos de dichos resultados aparecen en muchos sistemas), y CORBA no siempre se utiliza.</w:t>
      </w:r>
    </w:p>
    <w:p w:rsidR="00086164" w:rsidRDefault="00086164" w:rsidP="00731B34">
      <w:pPr>
        <w:pStyle w:val="headingb"/>
        <w:rPr>
          <w:lang w:val="es-ES"/>
        </w:rPr>
      </w:pPr>
      <w:r>
        <w:rPr>
          <w:lang w:val="es-ES"/>
        </w:rPr>
        <w:t xml:space="preserve">Recomendación cuya supresión se propone: UIT-T Z.601, </w:t>
      </w:r>
      <w:r w:rsidRPr="0060089F">
        <w:rPr>
          <w:i/>
          <w:iCs/>
          <w:lang w:val="es-ES"/>
        </w:rPr>
        <w:t>Arquitectura de datos de un sistema de software</w:t>
      </w:r>
    </w:p>
    <w:p w:rsidR="00086164" w:rsidRDefault="00086164" w:rsidP="00F94F48">
      <w:pPr>
        <w:rPr>
          <w:lang w:val="es-ES"/>
        </w:rPr>
      </w:pPr>
      <w:r>
        <w:rPr>
          <w:lang w:val="es-ES"/>
        </w:rPr>
        <w:t>Fecha de aprobación: 13-02-2007</w:t>
      </w:r>
    </w:p>
    <w:p w:rsidR="00086164" w:rsidRDefault="00086164" w:rsidP="00F94F48">
      <w:pPr>
        <w:rPr>
          <w:lang w:val="es-ES"/>
        </w:rPr>
      </w:pPr>
      <w:r>
        <w:rPr>
          <w:lang w:val="es-ES"/>
        </w:rPr>
        <w:t xml:space="preserve">Resumen: </w:t>
      </w:r>
    </w:p>
    <w:p w:rsidR="00907E44" w:rsidRDefault="00086164" w:rsidP="00D83E1B">
      <w:pPr>
        <w:rPr>
          <w:lang w:val="es-ES"/>
        </w:rPr>
      </w:pPr>
      <w:r w:rsidRPr="00085D3F">
        <w:rPr>
          <w:lang w:val="es-ES"/>
        </w:rPr>
        <w:t xml:space="preserve">La Recomendación UIT-T Z.601 define un conjunto de formatos y estructuras de datos de un solo sistema software. Estas formas de datos aparecen en diversas interfaces y medios de sistemas y comprenden formas intermedias para la transformación entre las formas externas. Las formas de datos son necesarias dentro de un sistema y no se extraen del sistema para otros sistemas. </w:t>
      </w:r>
    </w:p>
    <w:p w:rsidR="00086164" w:rsidRPr="00140393" w:rsidRDefault="00086164" w:rsidP="00D83E1B">
      <w:pPr>
        <w:rPr>
          <w:lang w:val="es-ES"/>
        </w:rPr>
      </w:pPr>
      <w:r w:rsidRPr="00085D3F">
        <w:rPr>
          <w:lang w:val="es-ES"/>
        </w:rPr>
        <w:t>Esta Recomendación identifica esquemas de datos que pueden utilizarse para definir interfaces entre componentes software. Sin embargo, no se define ninguna arquitectura software</w:t>
      </w:r>
      <w:r w:rsidR="00907E44">
        <w:rPr>
          <w:lang w:val="es-ES"/>
        </w:rPr>
        <w:t>.</w:t>
      </w:r>
    </w:p>
    <w:p w:rsidR="00086164" w:rsidRPr="00907E44" w:rsidRDefault="00086164" w:rsidP="00907E44">
      <w:pPr>
        <w:rPr>
          <w:lang w:val="es-ES"/>
        </w:rPr>
      </w:pPr>
      <w:r w:rsidRPr="00907E44">
        <w:rPr>
          <w:i/>
          <w:iCs/>
          <w:lang w:val="es-ES"/>
        </w:rPr>
        <w:t>Resumen explicativo acerca de los motivos para la supresión</w:t>
      </w:r>
      <w:r w:rsidR="00907E44">
        <w:rPr>
          <w:lang w:val="es-ES"/>
        </w:rPr>
        <w:t>:</w:t>
      </w:r>
    </w:p>
    <w:p w:rsidR="00907E44" w:rsidRDefault="00086164" w:rsidP="00D83E1B">
      <w:pPr>
        <w:rPr>
          <w:lang w:val="es-ES"/>
        </w:rPr>
      </w:pPr>
      <w:r>
        <w:rPr>
          <w:lang w:val="es-ES"/>
        </w:rPr>
        <w:t xml:space="preserve">Esta Recomendación no está relacionada con las demás Recomendaciones sobre </w:t>
      </w:r>
      <w:r w:rsidRPr="00085D3F">
        <w:rPr>
          <w:lang w:val="es-ES"/>
        </w:rPr>
        <w:t>software de integración de sistemas (</w:t>
      </w:r>
      <w:r w:rsidRPr="0060089F">
        <w:rPr>
          <w:i/>
          <w:iCs/>
          <w:lang w:val="es-ES"/>
        </w:rPr>
        <w:t>middleware</w:t>
      </w:r>
      <w:r w:rsidRPr="00085D3F">
        <w:rPr>
          <w:lang w:val="es-ES"/>
        </w:rPr>
        <w:t xml:space="preserve">) </w:t>
      </w:r>
      <w:r>
        <w:rPr>
          <w:lang w:val="es-ES"/>
        </w:rPr>
        <w:t>de la Serie Z.600. El argumento para declarar obsoleta esta Recomendación es simplemente que su contenido no resulta útil y que disponer de él en forma de Recomendación no presenta ninguna utilidad.</w:t>
      </w:r>
      <w:r w:rsidRPr="00825EBF">
        <w:rPr>
          <w:lang w:val="es-ES"/>
        </w:rPr>
        <w:t xml:space="preserve"> </w:t>
      </w:r>
    </w:p>
    <w:p w:rsidR="00907E44" w:rsidRPr="006E6F2D" w:rsidRDefault="00907E44" w:rsidP="0032202E">
      <w:pPr>
        <w:pStyle w:val="Reasons"/>
        <w:rPr>
          <w:lang w:val="es-ES_tradnl"/>
        </w:rPr>
      </w:pPr>
    </w:p>
    <w:p w:rsidR="00907E44" w:rsidRDefault="00907E44">
      <w:pPr>
        <w:jc w:val="center"/>
      </w:pPr>
      <w:r>
        <w:t>______________</w:t>
      </w:r>
    </w:p>
    <w:p w:rsidR="00907E44" w:rsidRDefault="00907E44" w:rsidP="00907E44">
      <w:pPr>
        <w:rPr>
          <w:lang w:val="es-ES"/>
        </w:rPr>
      </w:pPr>
    </w:p>
    <w:sectPr w:rsidR="00907E44" w:rsidSect="00B87E9E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64" w:rsidRDefault="00086164">
      <w:r>
        <w:separator/>
      </w:r>
    </w:p>
  </w:endnote>
  <w:endnote w:type="continuationSeparator" w:id="0">
    <w:p w:rsidR="00086164" w:rsidRDefault="0008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48" w:rsidRPr="006E6F2D" w:rsidRDefault="006E6F2D" w:rsidP="006E6F2D">
    <w:pPr>
      <w:pStyle w:val="Footer"/>
      <w:rPr>
        <w:lang w:val="fr-CH"/>
      </w:rPr>
    </w:pPr>
    <w:r w:rsidRPr="006E6F2D">
      <w:rPr>
        <w:lang w:val="fr-CH"/>
      </w:rPr>
      <w:t>ITU-T\BUREAU\CIRC\175</w:t>
    </w:r>
    <w:r>
      <w:rPr>
        <w:lang w:val="fr-CH"/>
      </w:rPr>
      <w:t>S</w:t>
    </w:r>
    <w:r w:rsidRPr="006E6F2D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7B" w:rsidRPr="006E4F7B" w:rsidRDefault="006E4F7B" w:rsidP="00AB6E3A">
    <w:pPr>
      <w:pStyle w:val="FirstFooter"/>
      <w:ind w:left="-397" w:right="-397"/>
      <w:jc w:val="center"/>
      <w:rPr>
        <w:color w:val="3E8EDE"/>
        <w:szCs w:val="18"/>
        <w:lang w:val="es-ES"/>
      </w:rPr>
    </w:pPr>
    <w:r w:rsidRPr="006E4F7B">
      <w:rPr>
        <w:color w:val="3E8EDE"/>
        <w:szCs w:val="18"/>
        <w:lang w:val="es-ES"/>
      </w:rPr>
      <w:t xml:space="preserve">Unión Internacional de Telecomunicaciones • Place des </w:t>
    </w:r>
    <w:proofErr w:type="spellStart"/>
    <w:r w:rsidRPr="006E4F7B">
      <w:rPr>
        <w:color w:val="3E8EDE"/>
        <w:szCs w:val="18"/>
        <w:lang w:val="es-ES"/>
      </w:rPr>
      <w:t>Nations</w:t>
    </w:r>
    <w:proofErr w:type="spellEnd"/>
    <w:r w:rsidRPr="006E4F7B">
      <w:rPr>
        <w:color w:val="3E8EDE"/>
        <w:szCs w:val="18"/>
        <w:lang w:val="es-ES"/>
      </w:rPr>
      <w:t xml:space="preserve"> • CH</w:t>
    </w:r>
    <w:r w:rsidRPr="006E4F7B">
      <w:rPr>
        <w:color w:val="3E8EDE"/>
        <w:szCs w:val="18"/>
        <w:lang w:val="es-ES"/>
      </w:rPr>
      <w:noBreakHyphen/>
      <w:t>1211 Ginebra 20 • Suiza</w:t>
    </w:r>
    <w:r w:rsidRPr="006E4F7B">
      <w:rPr>
        <w:color w:val="3E8EDE"/>
        <w:szCs w:val="18"/>
        <w:lang w:val="es-ES"/>
      </w:rPr>
      <w:br/>
      <w:t xml:space="preserve">Tel: +41 22 730 5111 • Fax: +41 22 733 7256 • </w:t>
    </w:r>
    <w:r w:rsidRPr="006E4F7B">
      <w:rPr>
        <w:color w:val="3E8EDE"/>
        <w:szCs w:val="18"/>
        <w:lang w:val="es-ES"/>
      </w:rPr>
      <w:br/>
      <w:t xml:space="preserve">Correo-e: </w:t>
    </w:r>
    <w:hyperlink r:id="rId1" w:history="1">
      <w:r w:rsidRPr="006E4F7B">
        <w:rPr>
          <w:color w:val="3E8EDE"/>
          <w:lang w:val="es-ES"/>
        </w:rPr>
        <w:t>itumail@itu.int</w:t>
      </w:r>
    </w:hyperlink>
    <w:r w:rsidRPr="006E4F7B">
      <w:rPr>
        <w:color w:val="3E8EDE"/>
        <w:szCs w:val="18"/>
        <w:lang w:val="es-ES"/>
      </w:rPr>
      <w:t xml:space="preserve"> • </w:t>
    </w:r>
    <w:hyperlink r:id="rId2" w:history="1">
      <w:r w:rsidRPr="006E4F7B">
        <w:rPr>
          <w:color w:val="3E8EDE"/>
          <w:lang w:val="es-ES"/>
        </w:rPr>
        <w:t>www.itu.int</w:t>
      </w:r>
    </w:hyperlink>
    <w:r w:rsidRPr="006E4F7B">
      <w:rPr>
        <w:color w:val="3E8EDE"/>
        <w:lang w:val="es-ES"/>
      </w:rPr>
      <w:t xml:space="preserve"> </w:t>
    </w:r>
    <w:r w:rsidRPr="006E4F7B">
      <w:rPr>
        <w:color w:val="3E8EDE"/>
        <w:szCs w:val="18"/>
        <w:lang w:val="es-ES"/>
      </w:rPr>
      <w:t xml:space="preserve">• </w:t>
    </w:r>
    <w:hyperlink r:id="rId3" w:history="1">
      <w:r w:rsidR="00AB6E3A" w:rsidRPr="00085662">
        <w:rPr>
          <w:color w:val="3E8EDE"/>
          <w:szCs w:val="22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64" w:rsidRDefault="00086164">
      <w:r>
        <w:t>____________________</w:t>
      </w:r>
    </w:p>
  </w:footnote>
  <w:footnote w:type="continuationSeparator" w:id="0">
    <w:p w:rsidR="00086164" w:rsidRDefault="00086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92074F">
      <w:rPr>
        <w:rStyle w:val="PageNumber"/>
        <w:noProof/>
        <w:sz w:val="18"/>
        <w:szCs w:val="18"/>
      </w:rPr>
      <w:t>4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64"/>
    <w:rsid w:val="00002529"/>
    <w:rsid w:val="00085662"/>
    <w:rsid w:val="00086164"/>
    <w:rsid w:val="00091846"/>
    <w:rsid w:val="000C382F"/>
    <w:rsid w:val="001173CC"/>
    <w:rsid w:val="001A54CC"/>
    <w:rsid w:val="002435B0"/>
    <w:rsid w:val="00257FB4"/>
    <w:rsid w:val="002E496E"/>
    <w:rsid w:val="00303D62"/>
    <w:rsid w:val="00335367"/>
    <w:rsid w:val="00370C2D"/>
    <w:rsid w:val="003D1E8D"/>
    <w:rsid w:val="003D673B"/>
    <w:rsid w:val="003F2855"/>
    <w:rsid w:val="00401C20"/>
    <w:rsid w:val="004C4144"/>
    <w:rsid w:val="0060089F"/>
    <w:rsid w:val="006969B4"/>
    <w:rsid w:val="006C2758"/>
    <w:rsid w:val="006E4F7B"/>
    <w:rsid w:val="006E6F2D"/>
    <w:rsid w:val="006F1AF2"/>
    <w:rsid w:val="006F2BB5"/>
    <w:rsid w:val="00731B34"/>
    <w:rsid w:val="00781E2A"/>
    <w:rsid w:val="007933A2"/>
    <w:rsid w:val="00814503"/>
    <w:rsid w:val="008258C2"/>
    <w:rsid w:val="008505BD"/>
    <w:rsid w:val="00850C78"/>
    <w:rsid w:val="008C17AD"/>
    <w:rsid w:val="008D02CD"/>
    <w:rsid w:val="00907E44"/>
    <w:rsid w:val="0092074F"/>
    <w:rsid w:val="0095172A"/>
    <w:rsid w:val="009A0BA0"/>
    <w:rsid w:val="00A54E47"/>
    <w:rsid w:val="00A815CD"/>
    <w:rsid w:val="00AB6E3A"/>
    <w:rsid w:val="00AE7093"/>
    <w:rsid w:val="00B422BC"/>
    <w:rsid w:val="00B43F77"/>
    <w:rsid w:val="00B55A3E"/>
    <w:rsid w:val="00B87E9E"/>
    <w:rsid w:val="00B95F0A"/>
    <w:rsid w:val="00B96180"/>
    <w:rsid w:val="00C17AC0"/>
    <w:rsid w:val="00C34772"/>
    <w:rsid w:val="00C5465A"/>
    <w:rsid w:val="00D54642"/>
    <w:rsid w:val="00D83E1B"/>
    <w:rsid w:val="00DD3AC1"/>
    <w:rsid w:val="00DD77C9"/>
    <w:rsid w:val="00DE0449"/>
    <w:rsid w:val="00DF3538"/>
    <w:rsid w:val="00E839B0"/>
    <w:rsid w:val="00E92C09"/>
    <w:rsid w:val="00F14380"/>
    <w:rsid w:val="00F6461F"/>
    <w:rsid w:val="00F94F48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55E06D60-F4E5-4970-A0E3-8A51A1A2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907E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F51F-A654-4221-9890-BFCF22DC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2</TotalTime>
  <Pages>4</Pages>
  <Words>1212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7899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Christe-Baldan, Susana</dc:creator>
  <cp:keywords/>
  <dc:description>175S.DOCX  For: _x000d_Document date: _x000d_Saved by ITU51006837 at 10:54:22 on 29/09/15</dc:description>
  <cp:lastModifiedBy>Aveline, Marion</cp:lastModifiedBy>
  <cp:revision>4</cp:revision>
  <cp:lastPrinted>2015-09-29T09:27:00Z</cp:lastPrinted>
  <dcterms:created xsi:type="dcterms:W3CDTF">2015-09-29T09:25:00Z</dcterms:created>
  <dcterms:modified xsi:type="dcterms:W3CDTF">2015-09-29T09:27:00Z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175S.DOCX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