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A43E15" w14:paraId="427DE9C5" w14:textId="77777777" w:rsidTr="00857624">
        <w:trPr>
          <w:cantSplit/>
          <w:trHeight w:val="15"/>
        </w:trPr>
        <w:tc>
          <w:tcPr>
            <w:tcW w:w="1418" w:type="dxa"/>
            <w:gridSpan w:val="2"/>
            <w:vAlign w:val="center"/>
          </w:tcPr>
          <w:p w14:paraId="5F457AFB" w14:textId="77777777" w:rsidR="00A43E15" w:rsidRPr="009A54D9" w:rsidRDefault="00A43E15" w:rsidP="00857624">
            <w:pPr>
              <w:pStyle w:val="Tabletext"/>
              <w:jc w:val="center"/>
            </w:pPr>
            <w:bookmarkStart w:id="0" w:name="ditulogo"/>
            <w:bookmarkEnd w:id="0"/>
            <w:r>
              <w:rPr>
                <w:noProof/>
                <w:lang w:eastAsia="zh-CN"/>
              </w:rPr>
              <w:drawing>
                <wp:inline distT="0" distB="0" distL="0" distR="0" wp14:anchorId="4B2A5370" wp14:editId="31CFD2BE">
                  <wp:extent cx="735373" cy="819150"/>
                  <wp:effectExtent l="0" t="0" r="0" b="0"/>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078BD53D" w14:textId="433E3C6A" w:rsidR="00EE5141" w:rsidRDefault="00EE5141" w:rsidP="00857624">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A8047C6" w14:textId="77777777" w:rsidR="00A43E15" w:rsidRPr="00F50108" w:rsidRDefault="00EE5141" w:rsidP="0085762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464E3CC3" w14:textId="77777777" w:rsidR="00A43E15" w:rsidRPr="00F50108" w:rsidRDefault="00A43E15" w:rsidP="00857624">
            <w:pPr>
              <w:spacing w:before="0"/>
              <w:jc w:val="right"/>
              <w:rPr>
                <w:rFonts w:ascii="Verdana" w:hAnsi="Verdana"/>
                <w:color w:val="FFFFFF"/>
                <w:sz w:val="26"/>
                <w:szCs w:val="26"/>
              </w:rPr>
            </w:pPr>
            <w:r>
              <w:rPr>
                <w:noProof/>
                <w:lang w:eastAsia="zh-CN"/>
              </w:rPr>
              <w:drawing>
                <wp:inline distT="0" distB="0" distL="0" distR="0" wp14:anchorId="0CD4A1D0" wp14:editId="5450536C">
                  <wp:extent cx="1181100" cy="885598"/>
                  <wp:effectExtent l="0" t="0" r="0" b="0"/>
                  <wp:docPr id="6" name="Picture 6" title="ITU logo - 150th birthday - 186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1222E316" w14:textId="77777777" w:rsidTr="00857624">
        <w:trPr>
          <w:cantSplit/>
          <w:trHeight w:val="80"/>
        </w:trPr>
        <w:tc>
          <w:tcPr>
            <w:tcW w:w="5387" w:type="dxa"/>
            <w:gridSpan w:val="3"/>
            <w:vAlign w:val="center"/>
          </w:tcPr>
          <w:p w14:paraId="737DF7BD" w14:textId="77777777" w:rsidR="000305E1" w:rsidRDefault="000305E1" w:rsidP="00857624">
            <w:pPr>
              <w:pStyle w:val="Tabletext"/>
              <w:jc w:val="right"/>
            </w:pPr>
          </w:p>
        </w:tc>
        <w:tc>
          <w:tcPr>
            <w:tcW w:w="4394" w:type="dxa"/>
            <w:gridSpan w:val="2"/>
            <w:vAlign w:val="center"/>
          </w:tcPr>
          <w:p w14:paraId="4296114F" w14:textId="2F2EB21B" w:rsidR="000305E1" w:rsidRPr="00A45214" w:rsidRDefault="000305E1" w:rsidP="005735C2">
            <w:pPr>
              <w:pStyle w:val="Tabletext"/>
              <w:spacing w:before="240" w:after="120"/>
            </w:pPr>
            <w:r w:rsidRPr="00A45214">
              <w:t xml:space="preserve">Geneva, </w:t>
            </w:r>
            <w:r w:rsidR="005960CE">
              <w:t>22 September</w:t>
            </w:r>
            <w:r w:rsidR="001B414F" w:rsidRPr="00A45214">
              <w:t xml:space="preserve"> 2015</w:t>
            </w:r>
          </w:p>
        </w:tc>
      </w:tr>
      <w:tr w:rsidR="00EE5141" w14:paraId="0A054576" w14:textId="77777777" w:rsidTr="00857624">
        <w:trPr>
          <w:cantSplit/>
          <w:trHeight w:val="746"/>
        </w:trPr>
        <w:tc>
          <w:tcPr>
            <w:tcW w:w="1134" w:type="dxa"/>
          </w:tcPr>
          <w:p w14:paraId="5F6E7F3C" w14:textId="77777777" w:rsidR="00EE5141" w:rsidRPr="00F36AC4" w:rsidRDefault="00EE5141" w:rsidP="00857624">
            <w:pPr>
              <w:pStyle w:val="Tabletext"/>
              <w:rPr>
                <w:rFonts w:ascii="Futura Lt BT" w:hAnsi="Futura Lt BT"/>
              </w:rPr>
            </w:pPr>
            <w:bookmarkStart w:id="1" w:name="Adress_E" w:colFirst="2" w:colLast="2"/>
            <w:r w:rsidRPr="00F36AC4">
              <w:t>Ref:</w:t>
            </w:r>
          </w:p>
        </w:tc>
        <w:tc>
          <w:tcPr>
            <w:tcW w:w="4253" w:type="dxa"/>
            <w:gridSpan w:val="2"/>
          </w:tcPr>
          <w:p w14:paraId="0B422777" w14:textId="1555265B" w:rsidR="005960CE" w:rsidRPr="005960CE" w:rsidRDefault="005960CE" w:rsidP="00DB20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rPr>
            </w:pPr>
            <w:r w:rsidRPr="005960CE">
              <w:rPr>
                <w:b/>
                <w:bCs/>
              </w:rPr>
              <w:t xml:space="preserve">TSB Circular </w:t>
            </w:r>
            <w:r w:rsidR="00DB200A">
              <w:rPr>
                <w:b/>
                <w:bCs/>
              </w:rPr>
              <w:t>173</w:t>
            </w:r>
          </w:p>
          <w:p w14:paraId="72BC8E4C" w14:textId="03F0BC67" w:rsidR="00EE5141" w:rsidRPr="00F36AC4" w:rsidRDefault="005960CE" w:rsidP="005960CE">
            <w:pPr>
              <w:pStyle w:val="Tabletext"/>
            </w:pPr>
            <w:r w:rsidRPr="005960CE">
              <w:t>COM 17/MEU</w:t>
            </w:r>
          </w:p>
        </w:tc>
        <w:tc>
          <w:tcPr>
            <w:tcW w:w="4394" w:type="dxa"/>
            <w:gridSpan w:val="2"/>
            <w:vMerge w:val="restart"/>
          </w:tcPr>
          <w:p w14:paraId="18F855EE" w14:textId="13D41507" w:rsidR="00EE5141" w:rsidRPr="00A45214" w:rsidRDefault="005735C2" w:rsidP="00857624">
            <w:pPr>
              <w:pStyle w:val="Tabletext"/>
              <w:ind w:left="283" w:hanging="283"/>
            </w:pPr>
            <w:r w:rsidRPr="005735C2">
              <w:t>-</w:t>
            </w:r>
            <w:r w:rsidRPr="005735C2">
              <w:tab/>
              <w:t>To Administrations of Member States of the Union</w:t>
            </w:r>
          </w:p>
        </w:tc>
      </w:tr>
      <w:bookmarkEnd w:id="1"/>
      <w:tr w:rsidR="00951309" w14:paraId="019871BE" w14:textId="77777777" w:rsidTr="00857624">
        <w:trPr>
          <w:cantSplit/>
          <w:trHeight w:val="221"/>
        </w:trPr>
        <w:tc>
          <w:tcPr>
            <w:tcW w:w="1134" w:type="dxa"/>
          </w:tcPr>
          <w:p w14:paraId="0746639D" w14:textId="77777777" w:rsidR="00951309" w:rsidRPr="00F36AC4" w:rsidRDefault="00951309" w:rsidP="00857624">
            <w:pPr>
              <w:pStyle w:val="Tabletext"/>
            </w:pPr>
            <w:r w:rsidRPr="00F36AC4">
              <w:t>Tel:</w:t>
            </w:r>
          </w:p>
        </w:tc>
        <w:tc>
          <w:tcPr>
            <w:tcW w:w="4253" w:type="dxa"/>
            <w:gridSpan w:val="2"/>
          </w:tcPr>
          <w:p w14:paraId="326823CD" w14:textId="434213B3" w:rsidR="00951309" w:rsidRPr="00F36AC4" w:rsidRDefault="00951309" w:rsidP="005960CE">
            <w:pPr>
              <w:pStyle w:val="Tabletext"/>
              <w:rPr>
                <w:b/>
              </w:rPr>
            </w:pPr>
            <w:r w:rsidRPr="00F36AC4">
              <w:t>+41 22 730</w:t>
            </w:r>
            <w:r w:rsidR="00AF10F1">
              <w:t xml:space="preserve"> </w:t>
            </w:r>
            <w:r w:rsidR="005960CE">
              <w:t>5866</w:t>
            </w:r>
          </w:p>
        </w:tc>
        <w:tc>
          <w:tcPr>
            <w:tcW w:w="4394" w:type="dxa"/>
            <w:gridSpan w:val="2"/>
            <w:vMerge/>
          </w:tcPr>
          <w:p w14:paraId="603237ED" w14:textId="77777777" w:rsidR="00951309" w:rsidRDefault="00951309" w:rsidP="00857624">
            <w:pPr>
              <w:pStyle w:val="Tabletext"/>
              <w:ind w:left="142" w:hanging="142"/>
            </w:pPr>
          </w:p>
        </w:tc>
      </w:tr>
      <w:tr w:rsidR="00951309" w14:paraId="632BBDFC" w14:textId="77777777" w:rsidTr="00857624">
        <w:trPr>
          <w:cantSplit/>
          <w:trHeight w:val="282"/>
        </w:trPr>
        <w:tc>
          <w:tcPr>
            <w:tcW w:w="1134" w:type="dxa"/>
          </w:tcPr>
          <w:p w14:paraId="5050360D" w14:textId="77777777" w:rsidR="00951309" w:rsidRPr="00F36AC4" w:rsidRDefault="00951309" w:rsidP="00857624">
            <w:pPr>
              <w:pStyle w:val="Tabletext"/>
            </w:pPr>
            <w:r w:rsidRPr="00F36AC4">
              <w:t>Fax:</w:t>
            </w:r>
          </w:p>
        </w:tc>
        <w:tc>
          <w:tcPr>
            <w:tcW w:w="4253" w:type="dxa"/>
            <w:gridSpan w:val="2"/>
          </w:tcPr>
          <w:p w14:paraId="30367B20" w14:textId="46D3616F" w:rsidR="00951309" w:rsidRPr="00F36AC4" w:rsidRDefault="00951309" w:rsidP="00857624">
            <w:pPr>
              <w:pStyle w:val="Tabletext"/>
              <w:rPr>
                <w:b/>
              </w:rPr>
            </w:pPr>
            <w:r w:rsidRPr="00F36AC4">
              <w:t>+41 22 730 5853</w:t>
            </w:r>
          </w:p>
        </w:tc>
        <w:tc>
          <w:tcPr>
            <w:tcW w:w="4394" w:type="dxa"/>
            <w:gridSpan w:val="2"/>
            <w:vMerge/>
          </w:tcPr>
          <w:p w14:paraId="351E36DE" w14:textId="77777777" w:rsidR="00951309" w:rsidRDefault="00951309" w:rsidP="00857624">
            <w:pPr>
              <w:pStyle w:val="Tabletext"/>
              <w:ind w:left="142" w:hanging="142"/>
            </w:pPr>
          </w:p>
        </w:tc>
      </w:tr>
      <w:tr w:rsidR="00951309" w14:paraId="1C6AB920" w14:textId="77777777" w:rsidTr="00857624">
        <w:trPr>
          <w:cantSplit/>
          <w:trHeight w:val="1652"/>
        </w:trPr>
        <w:tc>
          <w:tcPr>
            <w:tcW w:w="1134" w:type="dxa"/>
          </w:tcPr>
          <w:p w14:paraId="2024567F" w14:textId="77777777" w:rsidR="00951309" w:rsidRPr="00F36AC4" w:rsidRDefault="00951309" w:rsidP="00857624">
            <w:pPr>
              <w:pStyle w:val="Tabletext"/>
            </w:pPr>
            <w:r w:rsidRPr="00F36AC4">
              <w:t>E-mail:</w:t>
            </w:r>
          </w:p>
        </w:tc>
        <w:tc>
          <w:tcPr>
            <w:tcW w:w="4253" w:type="dxa"/>
            <w:gridSpan w:val="2"/>
          </w:tcPr>
          <w:p w14:paraId="2D1719D5" w14:textId="710CABBC" w:rsidR="00951309" w:rsidRPr="00F36AC4" w:rsidRDefault="00F71846" w:rsidP="00857624">
            <w:pPr>
              <w:pStyle w:val="Tabletext"/>
            </w:pPr>
            <w:hyperlink r:id="rId10" w:history="1">
              <w:r w:rsidR="005960CE" w:rsidRPr="009D1917">
                <w:rPr>
                  <w:rStyle w:val="Hyperlink"/>
                  <w:szCs w:val="22"/>
                </w:rPr>
                <w:t>tsbsg1</w:t>
              </w:r>
              <w:bookmarkStart w:id="2" w:name="_GoBack"/>
              <w:bookmarkEnd w:id="2"/>
              <w:r w:rsidR="005960CE" w:rsidRPr="009D1917">
                <w:rPr>
                  <w:rStyle w:val="Hyperlink"/>
                  <w:szCs w:val="22"/>
                </w:rPr>
                <w:t>7@itu.int</w:t>
              </w:r>
            </w:hyperlink>
            <w:r w:rsidR="001B414F">
              <w:t xml:space="preserve"> </w:t>
            </w:r>
          </w:p>
        </w:tc>
        <w:tc>
          <w:tcPr>
            <w:tcW w:w="4394" w:type="dxa"/>
            <w:gridSpan w:val="2"/>
          </w:tcPr>
          <w:p w14:paraId="47472996" w14:textId="77777777" w:rsidR="005735C2" w:rsidRPr="005735C2" w:rsidRDefault="005735C2" w:rsidP="005735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rPr>
            </w:pPr>
            <w:r w:rsidRPr="005735C2">
              <w:rPr>
                <w:b/>
              </w:rPr>
              <w:t>Copy:</w:t>
            </w:r>
          </w:p>
          <w:p w14:paraId="101342ED" w14:textId="77777777" w:rsidR="005735C2" w:rsidRPr="005735C2" w:rsidRDefault="005735C2" w:rsidP="005735C2">
            <w:pPr>
              <w:tabs>
                <w:tab w:val="left" w:pos="283"/>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5735C2">
              <w:t>-</w:t>
            </w:r>
            <w:r w:rsidRPr="005735C2">
              <w:tab/>
              <w:t>To ITU-T Sector Members;</w:t>
            </w:r>
          </w:p>
          <w:p w14:paraId="4DFB32FF" w14:textId="77777777" w:rsidR="005735C2" w:rsidRPr="005735C2" w:rsidRDefault="005735C2" w:rsidP="005735C2">
            <w:pPr>
              <w:tabs>
                <w:tab w:val="left" w:pos="283"/>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5735C2">
              <w:t>-</w:t>
            </w:r>
            <w:r w:rsidRPr="005735C2">
              <w:tab/>
              <w:t>To ITU-T Associates;</w:t>
            </w:r>
          </w:p>
          <w:p w14:paraId="38E0439E" w14:textId="77777777" w:rsidR="005735C2" w:rsidRPr="005735C2" w:rsidRDefault="005735C2" w:rsidP="005735C2">
            <w:pPr>
              <w:tabs>
                <w:tab w:val="left" w:pos="283"/>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5735C2">
              <w:t>-</w:t>
            </w:r>
            <w:r w:rsidRPr="005735C2">
              <w:tab/>
              <w:t>To ITU-T Academia;</w:t>
            </w:r>
          </w:p>
          <w:p w14:paraId="0E8EDC38" w14:textId="77777777" w:rsidR="005735C2" w:rsidRPr="005735C2" w:rsidRDefault="005735C2" w:rsidP="005735C2">
            <w:pPr>
              <w:tabs>
                <w:tab w:val="left" w:pos="283"/>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5735C2">
              <w:t>-</w:t>
            </w:r>
            <w:r w:rsidRPr="005735C2">
              <w:tab/>
              <w:t>To the Chairman and Vice-Chairmen of Study Group 17;</w:t>
            </w:r>
          </w:p>
          <w:p w14:paraId="19A2FF54" w14:textId="77777777" w:rsidR="005735C2" w:rsidRPr="005735C2" w:rsidRDefault="005735C2" w:rsidP="005735C2">
            <w:pPr>
              <w:tabs>
                <w:tab w:val="left" w:pos="283"/>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5735C2">
              <w:t>-</w:t>
            </w:r>
            <w:r w:rsidRPr="005735C2">
              <w:tab/>
              <w:t>To the Director of the Telecommunication Development Bureau;</w:t>
            </w:r>
          </w:p>
          <w:p w14:paraId="0ACE038C" w14:textId="1D29E8B9" w:rsidR="00951309" w:rsidRDefault="005735C2" w:rsidP="005735C2">
            <w:pPr>
              <w:pStyle w:val="Tabletext"/>
              <w:ind w:left="283" w:hanging="283"/>
            </w:pPr>
            <w:r w:rsidRPr="005735C2">
              <w:t>-</w:t>
            </w:r>
            <w:r w:rsidRPr="005735C2">
              <w:tab/>
              <w:t xml:space="preserve">To the Director of the </w:t>
            </w:r>
            <w:proofErr w:type="spellStart"/>
            <w:r w:rsidRPr="005735C2">
              <w:t>Radiocommunication</w:t>
            </w:r>
            <w:proofErr w:type="spellEnd"/>
            <w:r w:rsidRPr="005735C2">
              <w:t xml:space="preserve"> Bureau</w:t>
            </w:r>
          </w:p>
        </w:tc>
      </w:tr>
      <w:tr w:rsidR="00951309" w:rsidRPr="009B6449" w14:paraId="62B9353A" w14:textId="77777777" w:rsidTr="00857624">
        <w:trPr>
          <w:cantSplit/>
          <w:trHeight w:val="618"/>
        </w:trPr>
        <w:tc>
          <w:tcPr>
            <w:tcW w:w="1134" w:type="dxa"/>
          </w:tcPr>
          <w:p w14:paraId="454CBAFF" w14:textId="77777777" w:rsidR="00951309" w:rsidRPr="009B6449" w:rsidRDefault="00951309" w:rsidP="005D3A11">
            <w:pPr>
              <w:pStyle w:val="Tabletext"/>
              <w:spacing w:before="240" w:after="200"/>
            </w:pPr>
            <w:r w:rsidRPr="009B6449">
              <w:t>Subject:</w:t>
            </w:r>
          </w:p>
        </w:tc>
        <w:tc>
          <w:tcPr>
            <w:tcW w:w="8647" w:type="dxa"/>
            <w:gridSpan w:val="4"/>
          </w:tcPr>
          <w:p w14:paraId="2BAE8F39" w14:textId="0B289977" w:rsidR="00951309" w:rsidRPr="009B6449" w:rsidRDefault="001B414F" w:rsidP="005D3A11">
            <w:pPr>
              <w:pStyle w:val="Tabletext"/>
              <w:spacing w:before="240" w:after="200"/>
            </w:pPr>
            <w:r w:rsidRPr="001B414F">
              <w:rPr>
                <w:b/>
              </w:rPr>
              <w:t xml:space="preserve">Approval of </w:t>
            </w:r>
            <w:r w:rsidR="005960CE">
              <w:rPr>
                <w:b/>
              </w:rPr>
              <w:t>new</w:t>
            </w:r>
            <w:r w:rsidRPr="001B414F">
              <w:rPr>
                <w:b/>
              </w:rPr>
              <w:t xml:space="preserve"> Recommendations </w:t>
            </w:r>
            <w:r w:rsidR="005960CE" w:rsidRPr="005960CE">
              <w:rPr>
                <w:b/>
              </w:rPr>
              <w:t>ITU-T X.1157, ITU-T X.1246</w:t>
            </w:r>
            <w:r w:rsidR="00DB200A">
              <w:rPr>
                <w:b/>
              </w:rPr>
              <w:t xml:space="preserve"> a</w:t>
            </w:r>
            <w:r w:rsidR="005960CE" w:rsidRPr="005960CE">
              <w:rPr>
                <w:b/>
              </w:rPr>
              <w:t>nd ITU-T X.1341</w:t>
            </w:r>
          </w:p>
        </w:tc>
      </w:tr>
    </w:tbl>
    <w:p w14:paraId="763BE2C2" w14:textId="7B2D2270" w:rsidR="000B46FB" w:rsidRDefault="000B46FB" w:rsidP="00483FDE">
      <w:pPr>
        <w:spacing w:before="0"/>
      </w:pPr>
      <w:bookmarkStart w:id="3" w:name="StartTyping_E"/>
      <w:bookmarkEnd w:id="3"/>
      <w:r>
        <w:t>Dear Sir/Madam,</w:t>
      </w:r>
      <w:r w:rsidR="00584AFA">
        <w:tab/>
      </w:r>
    </w:p>
    <w:p w14:paraId="5E6FA632" w14:textId="47161996" w:rsidR="00A45214" w:rsidRDefault="00A45214" w:rsidP="005735C2">
      <w:pPr>
        <w:spacing w:before="80"/>
      </w:pPr>
      <w:r>
        <w:rPr>
          <w:bCs/>
        </w:rPr>
        <w:t>1</w:t>
      </w:r>
      <w:r>
        <w:tab/>
      </w:r>
      <w:r w:rsidR="005735C2" w:rsidRPr="005735C2">
        <w:t>Further to TSB Circular 150 of 30 April 2015, I hereby inform you that Member States participating in the last meeting of Study Group 17 approved t</w:t>
      </w:r>
      <w:r w:rsidR="005735C2">
        <w:t>he texts of three draft new ITU</w:t>
      </w:r>
      <w:r w:rsidR="005735C2">
        <w:noBreakHyphen/>
      </w:r>
      <w:r w:rsidR="005735C2" w:rsidRPr="005735C2">
        <w:t xml:space="preserve">T Recommendations during its </w:t>
      </w:r>
      <w:proofErr w:type="gramStart"/>
      <w:r w:rsidR="005735C2" w:rsidRPr="005735C2">
        <w:t>Plenary</w:t>
      </w:r>
      <w:proofErr w:type="gramEnd"/>
      <w:r w:rsidR="005735C2" w:rsidRPr="005735C2">
        <w:t xml:space="preserve"> session held on 17 September 2015</w:t>
      </w:r>
      <w:r>
        <w:t>.</w:t>
      </w:r>
      <w:r w:rsidR="00430CBB">
        <w:t xml:space="preserve"> Summaries of these three Recommendations are in Annex 1.</w:t>
      </w:r>
    </w:p>
    <w:p w14:paraId="620DD48A" w14:textId="56DACE06" w:rsidR="003F0DED" w:rsidRDefault="001B414F" w:rsidP="005960CE">
      <w:pPr>
        <w:spacing w:before="80"/>
      </w:pPr>
      <w:r>
        <w:t>2</w:t>
      </w:r>
      <w:r>
        <w:tab/>
        <w:t>The title</w:t>
      </w:r>
      <w:r w:rsidR="003F0DED">
        <w:t xml:space="preserve">s of the </w:t>
      </w:r>
      <w:r w:rsidR="005960CE">
        <w:t>new</w:t>
      </w:r>
      <w:r w:rsidR="003F0DED">
        <w:t xml:space="preserve"> </w:t>
      </w:r>
      <w:r>
        <w:t xml:space="preserve">ITU-T </w:t>
      </w:r>
      <w:r w:rsidR="003F0DED">
        <w:t xml:space="preserve">Recommendations </w:t>
      </w:r>
      <w:r>
        <w:t xml:space="preserve">that were </w:t>
      </w:r>
      <w:r w:rsidR="003F0DED">
        <w:t>approved</w:t>
      </w:r>
      <w:r>
        <w:t xml:space="preserve"> are</w:t>
      </w:r>
      <w:r w:rsidR="003F0DED">
        <w:t>:</w:t>
      </w:r>
    </w:p>
    <w:p w14:paraId="083D2732" w14:textId="40B4DA3D" w:rsidR="005960CE" w:rsidRDefault="005960CE" w:rsidP="005960CE">
      <w:pPr>
        <w:tabs>
          <w:tab w:val="clear" w:pos="794"/>
          <w:tab w:val="clear" w:pos="1191"/>
          <w:tab w:val="clear" w:pos="1588"/>
          <w:tab w:val="clear" w:pos="1985"/>
        </w:tabs>
        <w:spacing w:before="80"/>
        <w:ind w:left="1418" w:hanging="1418"/>
      </w:pPr>
      <w:r w:rsidRPr="005960CE">
        <w:rPr>
          <w:b/>
          <w:bCs/>
        </w:rPr>
        <w:lastRenderedPageBreak/>
        <w:t>ITU-T X.1157</w:t>
      </w:r>
      <w:r>
        <w:t>: “Technical capabilities of fraud detection and response for services with high assurance level requirements”</w:t>
      </w:r>
    </w:p>
    <w:p w14:paraId="2D156BC7" w14:textId="0D3DB8FF" w:rsidR="005960CE" w:rsidRDefault="005960CE" w:rsidP="005960CE">
      <w:pPr>
        <w:tabs>
          <w:tab w:val="clear" w:pos="794"/>
          <w:tab w:val="clear" w:pos="1191"/>
          <w:tab w:val="clear" w:pos="1588"/>
          <w:tab w:val="clear" w:pos="1985"/>
        </w:tabs>
        <w:spacing w:before="80"/>
        <w:ind w:left="1418" w:hanging="1418"/>
      </w:pPr>
      <w:r w:rsidRPr="005960CE">
        <w:rPr>
          <w:b/>
          <w:bCs/>
        </w:rPr>
        <w:t>ITU-T X.1246</w:t>
      </w:r>
      <w:r>
        <w:t>: “Technologies involved in countering voice spam in telecommunication organizations”</w:t>
      </w:r>
    </w:p>
    <w:p w14:paraId="2D6124CD" w14:textId="672C5077" w:rsidR="005960CE" w:rsidRDefault="005960CE" w:rsidP="005960CE">
      <w:pPr>
        <w:tabs>
          <w:tab w:val="clear" w:pos="794"/>
          <w:tab w:val="clear" w:pos="1191"/>
          <w:tab w:val="clear" w:pos="1588"/>
          <w:tab w:val="clear" w:pos="1985"/>
        </w:tabs>
        <w:spacing w:before="80"/>
        <w:ind w:left="1418" w:hanging="1418"/>
      </w:pPr>
      <w:r w:rsidRPr="005960CE">
        <w:rPr>
          <w:b/>
          <w:bCs/>
        </w:rPr>
        <w:t>ITU-T X.1341</w:t>
      </w:r>
      <w:r>
        <w:t>: “Certified mail transport and certified post office protocols”</w:t>
      </w:r>
    </w:p>
    <w:p w14:paraId="170A58AF" w14:textId="6F0ACEFC" w:rsidR="003F0DED" w:rsidRDefault="003F0DED" w:rsidP="00A45214">
      <w:pPr>
        <w:spacing w:before="80"/>
      </w:pPr>
      <w:r>
        <w:rPr>
          <w:bCs/>
        </w:rPr>
        <w:t>3</w:t>
      </w:r>
      <w:r>
        <w:tab/>
        <w:t>Available patent information can be accessed</w:t>
      </w:r>
      <w:r w:rsidR="001923E9">
        <w:t xml:space="preserve"> on</w:t>
      </w:r>
      <w:r w:rsidR="001923E9">
        <w:noBreakHyphen/>
        <w:t>line via the ITU</w:t>
      </w:r>
      <w:r w:rsidR="001923E9">
        <w:noBreakHyphen/>
        <w:t>T website.</w:t>
      </w:r>
    </w:p>
    <w:p w14:paraId="02F8EE58" w14:textId="2D589EB1" w:rsidR="003F0DED" w:rsidRDefault="00857624" w:rsidP="00A45214">
      <w:pPr>
        <w:spacing w:before="80"/>
      </w:pPr>
      <w:r>
        <w:t>4</w:t>
      </w:r>
      <w:r>
        <w:tab/>
        <w:t>The texts</w:t>
      </w:r>
      <w:r w:rsidR="003F0DED">
        <w:t xml:space="preserve"> of t</w:t>
      </w:r>
      <w:r>
        <w:t>he pre-published Recommendations</w:t>
      </w:r>
      <w:r w:rsidR="003F0DED">
        <w:t xml:space="preserve"> will soon be </w:t>
      </w:r>
      <w:r w:rsidR="001923E9">
        <w:t>available on the ITU</w:t>
      </w:r>
      <w:r w:rsidR="001923E9">
        <w:noBreakHyphen/>
        <w:t>T website.</w:t>
      </w:r>
    </w:p>
    <w:p w14:paraId="22DC655C" w14:textId="2D623CCA" w:rsidR="000B46FB" w:rsidRDefault="003F0DED" w:rsidP="00A45214">
      <w:pPr>
        <w:spacing w:before="80"/>
      </w:pPr>
      <w:r>
        <w:rPr>
          <w:bCs/>
        </w:rPr>
        <w:t>5</w:t>
      </w:r>
      <w:r w:rsidR="00857624">
        <w:tab/>
        <w:t>The texts of these Recommendations</w:t>
      </w:r>
      <w:r>
        <w:t xml:space="preserve"> will be publis</w:t>
      </w:r>
      <w:r w:rsidR="001923E9">
        <w:t>hed by ITU as soon as possible.</w:t>
      </w:r>
    </w:p>
    <w:p w14:paraId="7C294786" w14:textId="55BC01E3" w:rsidR="000B46FB" w:rsidRDefault="000B46FB" w:rsidP="00483FDE">
      <w:pPr>
        <w:keepNext/>
        <w:keepLines/>
      </w:pPr>
      <w:r>
        <w:t>Yours faithfully,</w:t>
      </w:r>
    </w:p>
    <w:p w14:paraId="54D1B44A" w14:textId="3E9C45D0" w:rsidR="005D3A11" w:rsidRDefault="005D3A11" w:rsidP="00483FDE">
      <w:pPr>
        <w:keepNext/>
        <w:keepLines/>
      </w:pPr>
    </w:p>
    <w:p w14:paraId="56A9CD00" w14:textId="5FF92AE8" w:rsidR="00430CBB" w:rsidRDefault="00622DE4" w:rsidP="005D3A11">
      <w:pPr>
        <w:keepNext/>
        <w:keepLines/>
        <w:tabs>
          <w:tab w:val="clear" w:pos="794"/>
          <w:tab w:val="clear" w:pos="1191"/>
          <w:tab w:val="clear" w:pos="1588"/>
          <w:tab w:val="clear" w:pos="1985"/>
        </w:tabs>
        <w:spacing w:before="480"/>
      </w:pPr>
      <w:r>
        <w:rPr>
          <w:szCs w:val="24"/>
        </w:rPr>
        <w:t>Chaesub Lee</w:t>
      </w:r>
      <w:r w:rsidR="000B46FB">
        <w:br/>
        <w:t>Director of the Telecommunication</w:t>
      </w:r>
      <w:r w:rsidR="000B46FB">
        <w:br/>
        <w:t>Standardization Bureau</w:t>
      </w:r>
    </w:p>
    <w:p w14:paraId="555C846F" w14:textId="59518A3D" w:rsidR="00483FDE" w:rsidRDefault="00483FDE" w:rsidP="00483FDE">
      <w:pPr>
        <w:keepNext/>
        <w:keepLines/>
        <w:tabs>
          <w:tab w:val="clear" w:pos="794"/>
          <w:tab w:val="clear" w:pos="1191"/>
          <w:tab w:val="clear" w:pos="1588"/>
          <w:tab w:val="clear" w:pos="1985"/>
        </w:tabs>
        <w:spacing w:before="240"/>
      </w:pPr>
      <w:r w:rsidRPr="00483FDE">
        <w:rPr>
          <w:b/>
          <w:bCs/>
        </w:rPr>
        <w:t>Annex:</w:t>
      </w:r>
      <w:r>
        <w:t xml:space="preserve"> </w:t>
      </w:r>
      <w:r w:rsidRPr="00483FDE">
        <w:rPr>
          <w:b/>
          <w:bCs/>
        </w:rPr>
        <w:t>1</w:t>
      </w:r>
    </w:p>
    <w:p w14:paraId="4DB4A23B" w14:textId="625282C2" w:rsidR="00430CBB" w:rsidRPr="00430CBB" w:rsidRDefault="00430CBB" w:rsidP="00DB200A">
      <w:pPr>
        <w:pStyle w:val="AppendixRef0"/>
        <w:rPr>
          <w:rFonts w:asciiTheme="minorHAnsi" w:hAnsiTheme="minorHAnsi"/>
          <w:lang w:val="en-US"/>
        </w:rPr>
      </w:pPr>
      <w:r>
        <w:br w:type="column"/>
      </w:r>
      <w:r w:rsidRPr="00430CBB">
        <w:rPr>
          <w:rFonts w:asciiTheme="minorHAnsi" w:hAnsiTheme="minorHAnsi"/>
          <w:lang w:val="en-US"/>
        </w:rPr>
        <w:lastRenderedPageBreak/>
        <w:t>ANNEX 1</w:t>
      </w:r>
      <w:r w:rsidRPr="00430CBB">
        <w:rPr>
          <w:rFonts w:asciiTheme="minorHAnsi" w:hAnsiTheme="minorHAnsi"/>
          <w:lang w:val="en-US"/>
        </w:rPr>
        <w:br/>
        <w:t xml:space="preserve">(to TSB Circular </w:t>
      </w:r>
      <w:r w:rsidR="00DB200A">
        <w:rPr>
          <w:rFonts w:asciiTheme="minorHAnsi" w:hAnsiTheme="minorHAnsi"/>
          <w:lang w:val="en-US"/>
        </w:rPr>
        <w:t>173</w:t>
      </w:r>
      <w:r w:rsidRPr="00430CBB">
        <w:rPr>
          <w:rFonts w:asciiTheme="minorHAnsi" w:hAnsiTheme="minorHAnsi"/>
          <w:lang w:val="en-US"/>
        </w:rPr>
        <w:t>)</w:t>
      </w:r>
    </w:p>
    <w:p w14:paraId="25C081C2" w14:textId="08ACA1CE" w:rsidR="00430CBB" w:rsidRPr="00430CBB" w:rsidRDefault="00430CBB" w:rsidP="00B73A33">
      <w:pPr>
        <w:spacing w:before="240"/>
        <w:jc w:val="center"/>
        <w:rPr>
          <w:szCs w:val="24"/>
          <w:lang w:val="en-US"/>
        </w:rPr>
      </w:pPr>
      <w:r>
        <w:rPr>
          <w:b/>
          <w:bCs/>
          <w:szCs w:val="24"/>
          <w:lang w:val="en-US"/>
        </w:rPr>
        <w:t>Summaries of</w:t>
      </w:r>
      <w:r w:rsidRPr="00430CBB">
        <w:rPr>
          <w:b/>
          <w:bCs/>
          <w:szCs w:val="24"/>
          <w:lang w:val="en-US"/>
        </w:rPr>
        <w:t xml:space="preserve"> </w:t>
      </w:r>
      <w:r w:rsidR="005960CE" w:rsidRPr="005960CE">
        <w:rPr>
          <w:b/>
          <w:bCs/>
          <w:szCs w:val="24"/>
          <w:lang w:val="en-US"/>
        </w:rPr>
        <w:t>new Recommendations ITU-T X.1157, ITU-T X.1246 and ITU-T X.1341</w:t>
      </w:r>
    </w:p>
    <w:p w14:paraId="33200CB9" w14:textId="3FBC1D28" w:rsidR="00430CBB" w:rsidRPr="00430CBB" w:rsidRDefault="00430CBB" w:rsidP="00D6036D">
      <w:pPr>
        <w:spacing w:before="360"/>
        <w:rPr>
          <w:b/>
          <w:lang w:val="en-US"/>
        </w:rPr>
      </w:pPr>
      <w:r w:rsidRPr="00430CBB">
        <w:rPr>
          <w:b/>
          <w:lang w:val="en-US"/>
        </w:rPr>
        <w:t>Summary</w:t>
      </w:r>
      <w:r>
        <w:rPr>
          <w:b/>
          <w:lang w:val="en-US"/>
        </w:rPr>
        <w:t xml:space="preserve"> of </w:t>
      </w:r>
      <w:r w:rsidR="00D6036D">
        <w:rPr>
          <w:b/>
          <w:lang w:val="en-US"/>
        </w:rPr>
        <w:t>new</w:t>
      </w:r>
      <w:r w:rsidRPr="00430CBB">
        <w:rPr>
          <w:b/>
          <w:lang w:val="en-US"/>
        </w:rPr>
        <w:t xml:space="preserve"> Recommendation </w:t>
      </w:r>
      <w:r w:rsidR="005960CE" w:rsidRPr="005960CE">
        <w:rPr>
          <w:b/>
          <w:lang w:val="en-US"/>
        </w:rPr>
        <w:t xml:space="preserve">ITU-T X.1157 </w:t>
      </w:r>
      <w:r>
        <w:rPr>
          <w:b/>
          <w:lang w:val="en-US"/>
        </w:rPr>
        <w:t>(2015)</w:t>
      </w:r>
    </w:p>
    <w:p w14:paraId="11923B56" w14:textId="33BE873A" w:rsidR="00D6036D" w:rsidRDefault="00E92583" w:rsidP="00E92583">
      <w:r w:rsidRPr="00E92583">
        <w:t>Recommendation ITU-T X.1157 provides capabilities required to support fraud detection and response service in security sensitive information and communication technology (ICT) application services. Fraud detection and response services support the detection, analytics and management of fraud across users, accounts, products, processes and channels. It monitors and analyses user activity and behaviour at the application level (rather than at the system, database or network level) and watches what transpires inside and across accounts, using any channel available to a user. It also analyses behaviour among related users, accounts or other entities, looking for abnormal activity, corruption or misuse. It is most commonly used in verticals managing customer money, such as e-finance, enterprise remote access, etc., but is equally commonly used to detect internal fraud and other types of unauthorized activities.</w:t>
      </w:r>
    </w:p>
    <w:p w14:paraId="14BFD250" w14:textId="31FAFDA0" w:rsidR="00430CBB" w:rsidRPr="00430CBB" w:rsidRDefault="00430CBB" w:rsidP="00D6036D">
      <w:pPr>
        <w:spacing w:before="360"/>
        <w:rPr>
          <w:b/>
          <w:lang w:val="en-US"/>
        </w:rPr>
      </w:pPr>
      <w:r w:rsidRPr="00430CBB">
        <w:rPr>
          <w:b/>
          <w:lang w:val="en-US"/>
        </w:rPr>
        <w:t>Summary</w:t>
      </w:r>
      <w:r>
        <w:rPr>
          <w:b/>
          <w:lang w:val="en-US"/>
        </w:rPr>
        <w:t xml:space="preserve"> of </w:t>
      </w:r>
      <w:r w:rsidR="00D6036D">
        <w:rPr>
          <w:b/>
          <w:lang w:val="en-US"/>
        </w:rPr>
        <w:t>new</w:t>
      </w:r>
      <w:r>
        <w:rPr>
          <w:b/>
          <w:lang w:val="en-US"/>
        </w:rPr>
        <w:t xml:space="preserve"> Recommendation </w:t>
      </w:r>
      <w:r w:rsidR="005960CE" w:rsidRPr="005960CE">
        <w:rPr>
          <w:b/>
          <w:bCs/>
          <w:szCs w:val="24"/>
          <w:lang w:val="en-US"/>
        </w:rPr>
        <w:t>ITU-T X.1246</w:t>
      </w:r>
      <w:r w:rsidR="005960CE">
        <w:rPr>
          <w:b/>
          <w:lang w:val="en-US"/>
        </w:rPr>
        <w:t xml:space="preserve"> </w:t>
      </w:r>
      <w:r>
        <w:rPr>
          <w:b/>
          <w:lang w:val="en-US"/>
        </w:rPr>
        <w:t>(2015)</w:t>
      </w:r>
    </w:p>
    <w:p w14:paraId="1976AA20" w14:textId="77777777" w:rsidR="00E92583" w:rsidRDefault="00E92583" w:rsidP="00E92583">
      <w:r>
        <w:lastRenderedPageBreak/>
        <w:t>Voice communication is a fundamental service provided by telecommunication networks. With the development of voice communication, voice spam has also been increasing with numerous negative effects on end users and network operators. In general, voice spam has content ranging from commercial advertisement to offensive pornographic material, which has various kinds of negative effects on end users and network operators. Voice spam may allure, annoy, bully or even intimidate users as well as network resources. To avoid these negative influences, and to protect user’s rights and maintain network stability, network operators may wish to increase their efforts to counter voice spam.</w:t>
      </w:r>
    </w:p>
    <w:p w14:paraId="7A6E0C16" w14:textId="7BCD7344" w:rsidR="005960CE" w:rsidRDefault="00E92583" w:rsidP="00E92583">
      <w:r>
        <w:t>The objective of Recommendation ITU-T X.1246 is to review technical solutions to counter voice spam without the consideration of the risk of the authenticity of the spammer identity. This Recommendation gives an overview of voice spam, and summarizes the existing anti-spam technologies which are used by users and telecommunication networks alike, and the collaboration mechanism between them. Additional proposed technical solutions are also recommended based on the technologies and this collaboration mechanism.</w:t>
      </w:r>
    </w:p>
    <w:p w14:paraId="36D34FCB" w14:textId="624BFE08" w:rsidR="00430CBB" w:rsidRPr="00430CBB" w:rsidRDefault="00430CBB" w:rsidP="00D6036D">
      <w:pPr>
        <w:spacing w:before="360"/>
        <w:rPr>
          <w:b/>
          <w:lang w:val="en-US"/>
        </w:rPr>
      </w:pPr>
      <w:r w:rsidRPr="00430CBB">
        <w:rPr>
          <w:b/>
          <w:lang w:val="en-US"/>
        </w:rPr>
        <w:t>Summary</w:t>
      </w:r>
      <w:r>
        <w:rPr>
          <w:b/>
          <w:lang w:val="en-US"/>
        </w:rPr>
        <w:t xml:space="preserve"> of </w:t>
      </w:r>
      <w:r w:rsidR="00D6036D">
        <w:rPr>
          <w:b/>
          <w:lang w:val="en-US"/>
        </w:rPr>
        <w:t>new</w:t>
      </w:r>
      <w:r>
        <w:rPr>
          <w:b/>
          <w:lang w:val="en-US"/>
        </w:rPr>
        <w:t xml:space="preserve"> Recommendation </w:t>
      </w:r>
      <w:r w:rsidR="005960CE" w:rsidRPr="005960CE">
        <w:rPr>
          <w:b/>
          <w:bCs/>
          <w:szCs w:val="24"/>
          <w:lang w:val="en-US"/>
        </w:rPr>
        <w:t>ITU-T X.1341</w:t>
      </w:r>
      <w:r w:rsidR="005960CE">
        <w:rPr>
          <w:b/>
          <w:lang w:val="en-US"/>
        </w:rPr>
        <w:t xml:space="preserve"> </w:t>
      </w:r>
      <w:r>
        <w:rPr>
          <w:b/>
          <w:lang w:val="en-US"/>
        </w:rPr>
        <w:t>(2015)</w:t>
      </w:r>
    </w:p>
    <w:p w14:paraId="5B317E1C" w14:textId="19CE19D3" w:rsidR="00430CBB" w:rsidRDefault="00D6036D" w:rsidP="00E92583">
      <w:r w:rsidRPr="00E92583">
        <w:t xml:space="preserve">Recommendation ITU-T X.1341 defines </w:t>
      </w:r>
      <w:r w:rsidR="00E92583" w:rsidRPr="00E92583">
        <w:t xml:space="preserve">the certified mail transfer protocol (CMTP) and certified post office protocol (CPOP) in order to foster the exchanges of electronic certified mails in the world in </w:t>
      </w:r>
      <w:r w:rsidR="00E92583" w:rsidRPr="00E92583">
        <w:lastRenderedPageBreak/>
        <w:t>a secure way by providing confidentiality, identification of the correspondents, integrity and non-repudiation.</w:t>
      </w:r>
    </w:p>
    <w:p w14:paraId="3C8454FC" w14:textId="77777777" w:rsidR="00430CBB" w:rsidRPr="00430CBB" w:rsidRDefault="00430CBB" w:rsidP="00E92583">
      <w:pPr>
        <w:tabs>
          <w:tab w:val="clear" w:pos="794"/>
          <w:tab w:val="clear" w:pos="1191"/>
          <w:tab w:val="clear" w:pos="1588"/>
          <w:tab w:val="clear" w:pos="1985"/>
        </w:tabs>
        <w:spacing w:before="720"/>
        <w:jc w:val="center"/>
      </w:pPr>
      <w:r w:rsidRPr="00430CBB">
        <w:t>_____________</w:t>
      </w:r>
    </w:p>
    <w:sectPr w:rsidR="00430CBB" w:rsidRPr="00430CBB" w:rsidSect="00A45214">
      <w:headerReference w:type="default" r:id="rId11"/>
      <w:footerReference w:type="default" r:id="rId12"/>
      <w:footerReference w:type="first" r:id="rId13"/>
      <w:type w:val="oddPage"/>
      <w:pgSz w:w="11907" w:h="16834" w:code="9"/>
      <w:pgMar w:top="426"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8D4A2" w14:textId="77777777" w:rsidR="00D24930" w:rsidRDefault="00D24930">
      <w:r>
        <w:separator/>
      </w:r>
    </w:p>
  </w:endnote>
  <w:endnote w:type="continuationSeparator" w:id="0">
    <w:p w14:paraId="492945C4" w14:textId="77777777" w:rsidR="00D24930" w:rsidRDefault="00D2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F7B05" w14:textId="00B20F8A" w:rsidR="00FA124A" w:rsidRPr="00196AB1" w:rsidRDefault="005960CE" w:rsidP="00184EED">
    <w:pPr>
      <w:pStyle w:val="Footer"/>
      <w:tabs>
        <w:tab w:val="clear" w:pos="794"/>
        <w:tab w:val="clear" w:pos="1191"/>
        <w:tab w:val="clear" w:pos="1588"/>
        <w:tab w:val="clear" w:pos="1985"/>
      </w:tabs>
      <w:rPr>
        <w:lang w:val="fr-CH"/>
      </w:rPr>
    </w:pPr>
    <w:r>
      <w:rPr>
        <w:lang w:val="fr-CH"/>
      </w:rPr>
      <w:t>ITU-T\BUREAU\CIRC\</w:t>
    </w:r>
    <w:r w:rsidR="00DB200A">
      <w:rPr>
        <w:lang w:val="fr-CH"/>
      </w:rPr>
      <w:t>173</w:t>
    </w:r>
    <w:r w:rsidR="00196AB1" w:rsidRPr="00A45214">
      <w:rPr>
        <w:lang w:val="fr-CH"/>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C651" w14:textId="77777777"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46CED" w14:textId="77777777" w:rsidR="00D24930" w:rsidRDefault="00D24930">
      <w:r>
        <w:t>____________________</w:t>
      </w:r>
    </w:p>
  </w:footnote>
  <w:footnote w:type="continuationSeparator" w:id="0">
    <w:p w14:paraId="6F8F6C87" w14:textId="77777777" w:rsidR="00D24930" w:rsidRDefault="00D24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03D9A" w14:textId="77777777" w:rsidR="00C740E1" w:rsidRDefault="00F71846">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5A97FA76"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4F"/>
    <w:rsid w:val="00005591"/>
    <w:rsid w:val="000069D4"/>
    <w:rsid w:val="000174AD"/>
    <w:rsid w:val="000305E1"/>
    <w:rsid w:val="000A7D55"/>
    <w:rsid w:val="000B46FB"/>
    <w:rsid w:val="000C2E8E"/>
    <w:rsid w:val="000D49FB"/>
    <w:rsid w:val="000E0E7C"/>
    <w:rsid w:val="000F1B4B"/>
    <w:rsid w:val="0012744F"/>
    <w:rsid w:val="00156DFF"/>
    <w:rsid w:val="00156F66"/>
    <w:rsid w:val="00182528"/>
    <w:rsid w:val="00184EED"/>
    <w:rsid w:val="0018500B"/>
    <w:rsid w:val="001923E9"/>
    <w:rsid w:val="00196A19"/>
    <w:rsid w:val="00196AB1"/>
    <w:rsid w:val="001B414F"/>
    <w:rsid w:val="00202DC1"/>
    <w:rsid w:val="002116EE"/>
    <w:rsid w:val="00226F19"/>
    <w:rsid w:val="002309D8"/>
    <w:rsid w:val="00235803"/>
    <w:rsid w:val="00287BF1"/>
    <w:rsid w:val="002A4FF0"/>
    <w:rsid w:val="002A7FE2"/>
    <w:rsid w:val="002B711C"/>
    <w:rsid w:val="002C5DBA"/>
    <w:rsid w:val="002E1B4F"/>
    <w:rsid w:val="002F2E67"/>
    <w:rsid w:val="002F6530"/>
    <w:rsid w:val="00315546"/>
    <w:rsid w:val="00330567"/>
    <w:rsid w:val="00351DA5"/>
    <w:rsid w:val="0036062A"/>
    <w:rsid w:val="00383598"/>
    <w:rsid w:val="00386A9D"/>
    <w:rsid w:val="00391081"/>
    <w:rsid w:val="003B2789"/>
    <w:rsid w:val="003C13CE"/>
    <w:rsid w:val="003E2518"/>
    <w:rsid w:val="003F0DED"/>
    <w:rsid w:val="00430CBB"/>
    <w:rsid w:val="004314A2"/>
    <w:rsid w:val="00483FDE"/>
    <w:rsid w:val="00497D01"/>
    <w:rsid w:val="004B1EF7"/>
    <w:rsid w:val="004B3FAD"/>
    <w:rsid w:val="004E3CF9"/>
    <w:rsid w:val="00501DCA"/>
    <w:rsid w:val="00513A47"/>
    <w:rsid w:val="005408DF"/>
    <w:rsid w:val="0055318D"/>
    <w:rsid w:val="00573344"/>
    <w:rsid w:val="005735C2"/>
    <w:rsid w:val="00583F9B"/>
    <w:rsid w:val="00584AFA"/>
    <w:rsid w:val="005960CE"/>
    <w:rsid w:val="005D3A11"/>
    <w:rsid w:val="005E1223"/>
    <w:rsid w:val="005E5C10"/>
    <w:rsid w:val="005F2C78"/>
    <w:rsid w:val="006144E4"/>
    <w:rsid w:val="00622DE4"/>
    <w:rsid w:val="00624555"/>
    <w:rsid w:val="00650299"/>
    <w:rsid w:val="00655FC5"/>
    <w:rsid w:val="006D4807"/>
    <w:rsid w:val="006E4E4A"/>
    <w:rsid w:val="007065D4"/>
    <w:rsid w:val="00740B85"/>
    <w:rsid w:val="007C1368"/>
    <w:rsid w:val="007D2F64"/>
    <w:rsid w:val="007E51DC"/>
    <w:rsid w:val="00801031"/>
    <w:rsid w:val="00802953"/>
    <w:rsid w:val="00807FF1"/>
    <w:rsid w:val="00822581"/>
    <w:rsid w:val="008309DD"/>
    <w:rsid w:val="0083227A"/>
    <w:rsid w:val="00857624"/>
    <w:rsid w:val="00857C67"/>
    <w:rsid w:val="00862CC9"/>
    <w:rsid w:val="00866900"/>
    <w:rsid w:val="00870336"/>
    <w:rsid w:val="0087300D"/>
    <w:rsid w:val="00881BA1"/>
    <w:rsid w:val="008A0A55"/>
    <w:rsid w:val="008A74A8"/>
    <w:rsid w:val="008C26B8"/>
    <w:rsid w:val="00926659"/>
    <w:rsid w:val="009273EC"/>
    <w:rsid w:val="00932CBF"/>
    <w:rsid w:val="00932E45"/>
    <w:rsid w:val="00951309"/>
    <w:rsid w:val="00953DF2"/>
    <w:rsid w:val="00964CF0"/>
    <w:rsid w:val="00982084"/>
    <w:rsid w:val="00991A72"/>
    <w:rsid w:val="00995963"/>
    <w:rsid w:val="009A54D9"/>
    <w:rsid w:val="009B61EB"/>
    <w:rsid w:val="009B6449"/>
    <w:rsid w:val="009C2064"/>
    <w:rsid w:val="009D1697"/>
    <w:rsid w:val="00A014F8"/>
    <w:rsid w:val="00A11DCA"/>
    <w:rsid w:val="00A43E15"/>
    <w:rsid w:val="00A45214"/>
    <w:rsid w:val="00A5173C"/>
    <w:rsid w:val="00A61AEF"/>
    <w:rsid w:val="00A9652E"/>
    <w:rsid w:val="00AA1543"/>
    <w:rsid w:val="00AB0FFD"/>
    <w:rsid w:val="00AD7192"/>
    <w:rsid w:val="00AF10F1"/>
    <w:rsid w:val="00AF173A"/>
    <w:rsid w:val="00B066A4"/>
    <w:rsid w:val="00B07A13"/>
    <w:rsid w:val="00B143E2"/>
    <w:rsid w:val="00B4279B"/>
    <w:rsid w:val="00B45FC9"/>
    <w:rsid w:val="00B70462"/>
    <w:rsid w:val="00B73A33"/>
    <w:rsid w:val="00B83461"/>
    <w:rsid w:val="00B90A23"/>
    <w:rsid w:val="00BC1FEC"/>
    <w:rsid w:val="00BC7CCF"/>
    <w:rsid w:val="00BE3D6E"/>
    <w:rsid w:val="00BE470B"/>
    <w:rsid w:val="00BF2C5F"/>
    <w:rsid w:val="00C018E7"/>
    <w:rsid w:val="00C57A91"/>
    <w:rsid w:val="00C740E1"/>
    <w:rsid w:val="00CB43AF"/>
    <w:rsid w:val="00CC01C2"/>
    <w:rsid w:val="00CF21F2"/>
    <w:rsid w:val="00D02712"/>
    <w:rsid w:val="00D214D0"/>
    <w:rsid w:val="00D24930"/>
    <w:rsid w:val="00D6036D"/>
    <w:rsid w:val="00D6546B"/>
    <w:rsid w:val="00DB200A"/>
    <w:rsid w:val="00DD4BED"/>
    <w:rsid w:val="00DE39F0"/>
    <w:rsid w:val="00DE3AED"/>
    <w:rsid w:val="00DF0AF3"/>
    <w:rsid w:val="00DF0D75"/>
    <w:rsid w:val="00DF5682"/>
    <w:rsid w:val="00E17CCC"/>
    <w:rsid w:val="00E27D7E"/>
    <w:rsid w:val="00E34935"/>
    <w:rsid w:val="00E42E13"/>
    <w:rsid w:val="00E6257C"/>
    <w:rsid w:val="00E63C59"/>
    <w:rsid w:val="00E92583"/>
    <w:rsid w:val="00EE5141"/>
    <w:rsid w:val="00F06000"/>
    <w:rsid w:val="00F54516"/>
    <w:rsid w:val="00F70363"/>
    <w:rsid w:val="00F71846"/>
    <w:rsid w:val="00FA124A"/>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A06142"/>
  <w15:docId w15:val="{03B9AEC0-0727-41AB-A0DB-9E9615FF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D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styleId="CommentReference">
    <w:name w:val="annotation reference"/>
    <w:basedOn w:val="DefaultParagraphFont"/>
    <w:semiHidden/>
    <w:unhideWhenUsed/>
    <w:rsid w:val="00926659"/>
    <w:rPr>
      <w:sz w:val="16"/>
      <w:szCs w:val="16"/>
    </w:rPr>
  </w:style>
  <w:style w:type="paragraph" w:styleId="CommentText">
    <w:name w:val="annotation text"/>
    <w:basedOn w:val="Normal"/>
    <w:link w:val="CommentTextChar"/>
    <w:semiHidden/>
    <w:unhideWhenUsed/>
    <w:rsid w:val="00926659"/>
    <w:rPr>
      <w:sz w:val="20"/>
    </w:rPr>
  </w:style>
  <w:style w:type="character" w:customStyle="1" w:styleId="CommentTextChar">
    <w:name w:val="Comment Text Char"/>
    <w:basedOn w:val="DefaultParagraphFont"/>
    <w:link w:val="CommentText"/>
    <w:semiHidden/>
    <w:rsid w:val="009266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26659"/>
    <w:rPr>
      <w:b/>
      <w:bCs/>
    </w:rPr>
  </w:style>
  <w:style w:type="character" w:customStyle="1" w:styleId="CommentSubjectChar">
    <w:name w:val="Comment Subject Char"/>
    <w:basedOn w:val="CommentTextChar"/>
    <w:link w:val="CommentSubject"/>
    <w:semiHidden/>
    <w:rsid w:val="00926659"/>
    <w:rPr>
      <w:rFonts w:asciiTheme="minorHAnsi" w:hAnsiTheme="minorHAnsi"/>
      <w:b/>
      <w:bCs/>
      <w:lang w:val="en-GB" w:eastAsia="en-US"/>
    </w:rPr>
  </w:style>
  <w:style w:type="paragraph" w:styleId="Revision">
    <w:name w:val="Revision"/>
    <w:hidden/>
    <w:uiPriority w:val="99"/>
    <w:semiHidden/>
    <w:rsid w:val="00A45214"/>
    <w:rPr>
      <w:rFonts w:asciiTheme="minorHAnsi" w:hAnsiTheme="minorHAnsi"/>
      <w:sz w:val="24"/>
      <w:lang w:val="en-GB" w:eastAsia="en-US"/>
    </w:rPr>
  </w:style>
  <w:style w:type="paragraph" w:customStyle="1" w:styleId="AppendixRef0">
    <w:name w:val="Appendix_Ref"/>
    <w:basedOn w:val="Normal"/>
    <w:next w:val="Normal"/>
    <w:rsid w:val="00430CBB"/>
    <w:pPr>
      <w:keepNext/>
      <w:keepLines/>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2-REC_A8-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28DF-F98E-4D98-B809-B776DD11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CIRC2-REC_A8-E.dotx</Template>
  <TotalTime>0</TotalTime>
  <Pages>2</Pages>
  <Words>631</Words>
  <Characters>3763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keywords/>
  <dc:description>Circualar_173_E.docx  For: _x000d_Document date: _x000d_Saved by ITU51010110 at 16:50:23 on 21/09/15</dc:description>
  <cp:lastModifiedBy>Bettini, Nadine</cp:lastModifiedBy>
  <cp:revision>2</cp:revision>
  <cp:lastPrinted>2015-07-16T15:37:00Z</cp:lastPrinted>
  <dcterms:created xsi:type="dcterms:W3CDTF">2015-09-22T08:32:00Z</dcterms:created>
  <dcterms:modified xsi:type="dcterms:W3CDTF">2015-09-22T08:32:00Z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Circualar_173_E.docx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