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418"/>
        <w:gridCol w:w="5008"/>
        <w:gridCol w:w="1371"/>
        <w:gridCol w:w="1984"/>
      </w:tblGrid>
      <w:tr w:rsidR="000C1F6B" w:rsidRPr="00697BC1" w:rsidTr="00395AD6">
        <w:trPr>
          <w:cantSplit/>
          <w:trHeight w:val="2127"/>
        </w:trPr>
        <w:tc>
          <w:tcPr>
            <w:tcW w:w="1418" w:type="dxa"/>
            <w:vAlign w:val="center"/>
          </w:tcPr>
          <w:p w:rsidR="000C1F6B" w:rsidRPr="00697BC1" w:rsidRDefault="000C1F6B" w:rsidP="00697BC1">
            <w:pPr>
              <w:tabs>
                <w:tab w:val="right" w:pos="8732"/>
              </w:tabs>
              <w:spacing w:before="0"/>
              <w:rPr>
                <w:rFonts w:asciiTheme="minorHAnsi" w:hAnsiTheme="minorHAnsi"/>
                <w:b/>
                <w:bCs/>
                <w:iCs/>
                <w:color w:val="FFFFFF"/>
                <w:sz w:val="30"/>
                <w:szCs w:val="30"/>
              </w:rPr>
            </w:pPr>
            <w:r>
              <w:rPr>
                <w:noProof/>
                <w:lang w:val="en-US" w:eastAsia="zh-CN"/>
              </w:rPr>
              <w:drawing>
                <wp:inline distT="0" distB="0" distL="0" distR="0" wp14:anchorId="416AB97A" wp14:editId="365A652C">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F67402" w:rsidRPr="00F67402" w:rsidRDefault="00F67402" w:rsidP="00F67402">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0C1F6B" w:rsidRPr="00697BC1" w:rsidRDefault="00F67402" w:rsidP="00F67402">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proofErr w:type="spellStart"/>
            <w:r w:rsidRPr="00F67402">
              <w:rPr>
                <w:rFonts w:asciiTheme="minorHAnsi" w:hAnsiTheme="minorHAnsi"/>
                <w:b/>
                <w:bCs/>
                <w:iCs/>
                <w:smallCaps/>
                <w:sz w:val="28"/>
                <w:szCs w:val="28"/>
              </w:rPr>
              <w:t>ureau</w:t>
            </w:r>
            <w:proofErr w:type="spellEnd"/>
            <w:r w:rsidRPr="00F67402">
              <w:rPr>
                <w:rFonts w:asciiTheme="minorHAnsi" w:hAnsiTheme="minorHAnsi"/>
                <w:b/>
                <w:bCs/>
                <w:iCs/>
                <w:smallCaps/>
                <w:sz w:val="28"/>
                <w:szCs w:val="28"/>
              </w:rPr>
              <w:t xml:space="preserve"> de la Normalisation des Télécommunications</w:t>
            </w:r>
          </w:p>
        </w:tc>
        <w:tc>
          <w:tcPr>
            <w:tcW w:w="1984" w:type="dxa"/>
            <w:vAlign w:val="center"/>
          </w:tcPr>
          <w:p w:rsidR="000C1F6B" w:rsidRPr="00697BC1" w:rsidRDefault="000C1F6B" w:rsidP="00A5280F">
            <w:pPr>
              <w:spacing w:before="0"/>
              <w:jc w:val="right"/>
              <w:rPr>
                <w:rFonts w:asciiTheme="minorHAnsi" w:hAnsiTheme="minorHAnsi"/>
                <w:color w:val="FFFFFF"/>
                <w:sz w:val="26"/>
                <w:szCs w:val="26"/>
              </w:rPr>
            </w:pPr>
            <w:r>
              <w:rPr>
                <w:noProof/>
                <w:lang w:val="en-US" w:eastAsia="zh-CN"/>
              </w:rPr>
              <w:drawing>
                <wp:inline distT="0" distB="0" distL="0" distR="0" wp14:anchorId="0A1BA2EE" wp14:editId="61463E2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17A03" w:rsidRPr="00697BC1" w:rsidTr="00B91CD3">
        <w:trPr>
          <w:cantSplit/>
          <w:trHeight w:val="91"/>
        </w:trPr>
        <w:tc>
          <w:tcPr>
            <w:tcW w:w="6426" w:type="dxa"/>
            <w:gridSpan w:val="2"/>
            <w:vAlign w:val="center"/>
          </w:tcPr>
          <w:p w:rsidR="00517A03" w:rsidRPr="00B91CD3" w:rsidRDefault="00517A03" w:rsidP="00A5280F">
            <w:pPr>
              <w:tabs>
                <w:tab w:val="right" w:pos="8732"/>
              </w:tabs>
              <w:spacing w:before="0"/>
              <w:rPr>
                <w:rFonts w:asciiTheme="minorHAnsi" w:hAnsiTheme="minorHAnsi"/>
                <w:b/>
                <w:bCs/>
                <w:iCs/>
                <w:sz w:val="8"/>
                <w:szCs w:val="8"/>
              </w:rPr>
            </w:pPr>
          </w:p>
        </w:tc>
        <w:tc>
          <w:tcPr>
            <w:tcW w:w="3355" w:type="dxa"/>
            <w:gridSpan w:val="2"/>
            <w:vAlign w:val="center"/>
          </w:tcPr>
          <w:p w:rsidR="00517A03" w:rsidRPr="00697BC1" w:rsidRDefault="00517A03" w:rsidP="00A5280F">
            <w:pPr>
              <w:spacing w:before="0"/>
              <w:ind w:left="993" w:hanging="993"/>
              <w:jc w:val="right"/>
              <w:rPr>
                <w:rFonts w:asciiTheme="minorHAnsi" w:hAnsiTheme="minorHAnsi"/>
                <w:sz w:val="18"/>
                <w:szCs w:val="18"/>
              </w:rPr>
            </w:pPr>
          </w:p>
        </w:tc>
      </w:tr>
    </w:tbl>
    <w:p w:rsidR="00517A03" w:rsidRDefault="00517A03" w:rsidP="00E0718B">
      <w:pPr>
        <w:tabs>
          <w:tab w:val="clear" w:pos="794"/>
          <w:tab w:val="clear" w:pos="1191"/>
          <w:tab w:val="clear" w:pos="1588"/>
          <w:tab w:val="clear" w:pos="1985"/>
          <w:tab w:val="left" w:pos="4962"/>
        </w:tabs>
        <w:spacing w:before="0"/>
        <w:rPr>
          <w:rFonts w:asciiTheme="minorHAnsi" w:hAnsiTheme="minorHAnsi"/>
        </w:rPr>
      </w:pPr>
      <w:r w:rsidRPr="00697BC1">
        <w:rPr>
          <w:rFonts w:asciiTheme="minorHAnsi" w:hAnsiTheme="minorHAnsi"/>
        </w:rPr>
        <w:tab/>
        <w:t xml:space="preserve">Genève, le </w:t>
      </w:r>
      <w:r w:rsidR="00E0718B">
        <w:rPr>
          <w:rFonts w:asciiTheme="minorHAnsi" w:hAnsiTheme="minorHAnsi"/>
        </w:rPr>
        <w:t>11</w:t>
      </w:r>
      <w:r w:rsidR="00DC0177">
        <w:rPr>
          <w:rFonts w:asciiTheme="minorHAnsi" w:hAnsiTheme="minorHAnsi"/>
        </w:rPr>
        <w:t xml:space="preserve"> septembre</w:t>
      </w:r>
      <w:r w:rsidR="00AC75CB">
        <w:rPr>
          <w:rFonts w:asciiTheme="minorHAnsi" w:hAnsiTheme="minorHAnsi"/>
        </w:rPr>
        <w:t xml:space="preserve"> 2015</w:t>
      </w:r>
    </w:p>
    <w:p w:rsidR="00395AD6" w:rsidRPr="00697BC1" w:rsidRDefault="00395AD6" w:rsidP="00E0718B">
      <w:pPr>
        <w:tabs>
          <w:tab w:val="clear" w:pos="794"/>
          <w:tab w:val="clear" w:pos="1191"/>
          <w:tab w:val="clear" w:pos="1588"/>
          <w:tab w:val="clear" w:pos="1985"/>
          <w:tab w:val="left" w:pos="4962"/>
        </w:tabs>
        <w:spacing w:before="0"/>
        <w:rPr>
          <w:rFonts w:asciiTheme="minorHAnsi" w:hAnsiTheme="minorHAnsi"/>
        </w:rPr>
      </w:pPr>
    </w:p>
    <w:p w:rsidR="00517A03" w:rsidRPr="00697BC1" w:rsidRDefault="00517A03" w:rsidP="00A5280F">
      <w:pPr>
        <w:tabs>
          <w:tab w:val="clear" w:pos="794"/>
          <w:tab w:val="clear" w:pos="1191"/>
          <w:tab w:val="clear" w:pos="1588"/>
          <w:tab w:val="clear" w:pos="1985"/>
          <w:tab w:val="left" w:pos="4962"/>
        </w:tabs>
        <w:spacing w:before="0"/>
        <w:rPr>
          <w:rFonts w:asciiTheme="minorHAnsi" w:hAnsiTheme="minorHAnsi"/>
          <w:sz w:val="10"/>
          <w:szCs w:val="10"/>
        </w:rPr>
      </w:pPr>
    </w:p>
    <w:p w:rsidR="00517A03" w:rsidRPr="00F45965" w:rsidRDefault="00517A03" w:rsidP="00A5280F">
      <w:pPr>
        <w:spacing w:before="0"/>
        <w:rPr>
          <w:rFonts w:asciiTheme="minorHAnsi" w:hAnsiTheme="minorHAnsi"/>
          <w:sz w:val="10"/>
          <w:szCs w:val="10"/>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3892"/>
        <w:gridCol w:w="5038"/>
      </w:tblGrid>
      <w:tr w:rsidR="00517A03" w:rsidRPr="00F45965" w:rsidTr="00B91CD3">
        <w:trPr>
          <w:cantSplit/>
          <w:trHeight w:val="340"/>
        </w:trPr>
        <w:tc>
          <w:tcPr>
            <w:tcW w:w="985" w:type="dxa"/>
          </w:tcPr>
          <w:p w:rsidR="00517A03" w:rsidRPr="00395AD6" w:rsidRDefault="00517A03" w:rsidP="00395AD6">
            <w:pPr>
              <w:tabs>
                <w:tab w:val="left" w:pos="4111"/>
              </w:tabs>
              <w:spacing w:before="0"/>
              <w:ind w:left="57"/>
              <w:rPr>
                <w:rFonts w:asciiTheme="minorHAnsi" w:hAnsiTheme="minorHAnsi"/>
                <w:szCs w:val="24"/>
              </w:rPr>
            </w:pPr>
            <w:r w:rsidRPr="00395AD6">
              <w:rPr>
                <w:rFonts w:asciiTheme="minorHAnsi" w:hAnsiTheme="minorHAnsi"/>
                <w:szCs w:val="24"/>
              </w:rPr>
              <w:t>Réf.:</w:t>
            </w:r>
          </w:p>
          <w:p w:rsidR="00517A03" w:rsidRPr="00395AD6" w:rsidRDefault="00517A03" w:rsidP="00395AD6">
            <w:pPr>
              <w:tabs>
                <w:tab w:val="left" w:pos="4111"/>
              </w:tabs>
              <w:spacing w:before="0"/>
              <w:ind w:left="57"/>
              <w:rPr>
                <w:rFonts w:asciiTheme="minorHAnsi" w:hAnsiTheme="minorHAnsi"/>
                <w:szCs w:val="24"/>
              </w:rPr>
            </w:pPr>
          </w:p>
          <w:p w:rsidR="00517A03" w:rsidRPr="00395AD6" w:rsidRDefault="00AC75CB" w:rsidP="00395AD6">
            <w:pPr>
              <w:tabs>
                <w:tab w:val="left" w:pos="4111"/>
              </w:tabs>
              <w:spacing w:before="0"/>
              <w:ind w:left="57"/>
              <w:rPr>
                <w:rFonts w:asciiTheme="minorHAnsi" w:hAnsiTheme="minorHAnsi"/>
                <w:szCs w:val="24"/>
              </w:rPr>
            </w:pPr>
            <w:r w:rsidRPr="00395AD6">
              <w:rPr>
                <w:rFonts w:asciiTheme="minorHAnsi" w:hAnsiTheme="minorHAnsi"/>
                <w:szCs w:val="24"/>
              </w:rPr>
              <w:t>Contact:</w:t>
            </w:r>
            <w:r w:rsidRPr="00395AD6">
              <w:rPr>
                <w:rFonts w:asciiTheme="minorHAnsi" w:hAnsiTheme="minorHAnsi"/>
                <w:szCs w:val="24"/>
              </w:rPr>
              <w:br/>
            </w:r>
            <w:r w:rsidR="00517A03" w:rsidRPr="00395AD6">
              <w:rPr>
                <w:rFonts w:asciiTheme="minorHAnsi" w:hAnsiTheme="minorHAnsi"/>
                <w:szCs w:val="24"/>
              </w:rPr>
              <w:t>Tél.:</w:t>
            </w:r>
            <w:r w:rsidR="00517A03" w:rsidRPr="00395AD6">
              <w:rPr>
                <w:rFonts w:asciiTheme="minorHAnsi" w:hAnsiTheme="minorHAnsi"/>
                <w:szCs w:val="24"/>
              </w:rPr>
              <w:br/>
              <w:t>Fax:</w:t>
            </w:r>
            <w:r w:rsidR="00517A03" w:rsidRPr="00395AD6">
              <w:rPr>
                <w:rFonts w:asciiTheme="minorHAnsi" w:hAnsiTheme="minorHAnsi"/>
                <w:szCs w:val="24"/>
              </w:rPr>
              <w:br/>
              <w:t>E-mail:</w:t>
            </w:r>
          </w:p>
        </w:tc>
        <w:tc>
          <w:tcPr>
            <w:tcW w:w="3892" w:type="dxa"/>
          </w:tcPr>
          <w:p w:rsidR="00517A03" w:rsidRPr="00395AD6" w:rsidRDefault="00517A03" w:rsidP="00395AD6">
            <w:pPr>
              <w:tabs>
                <w:tab w:val="left" w:pos="4111"/>
              </w:tabs>
              <w:spacing w:before="0"/>
              <w:ind w:left="57"/>
              <w:rPr>
                <w:rFonts w:asciiTheme="minorHAnsi" w:hAnsiTheme="minorHAnsi"/>
                <w:b/>
                <w:szCs w:val="24"/>
              </w:rPr>
            </w:pPr>
            <w:r w:rsidRPr="00395AD6">
              <w:rPr>
                <w:rFonts w:asciiTheme="minorHAnsi" w:hAnsiTheme="minorHAnsi"/>
                <w:b/>
                <w:szCs w:val="24"/>
              </w:rPr>
              <w:t xml:space="preserve">Circulaire TSB </w:t>
            </w:r>
            <w:r w:rsidR="00DC0177" w:rsidRPr="00395AD6">
              <w:rPr>
                <w:rFonts w:asciiTheme="minorHAnsi" w:hAnsiTheme="minorHAnsi"/>
                <w:b/>
                <w:szCs w:val="24"/>
              </w:rPr>
              <w:t>1</w:t>
            </w:r>
            <w:r w:rsidR="00E0718B" w:rsidRPr="00395AD6">
              <w:rPr>
                <w:rFonts w:asciiTheme="minorHAnsi" w:hAnsiTheme="minorHAnsi"/>
                <w:b/>
                <w:szCs w:val="24"/>
              </w:rPr>
              <w:t>72</w:t>
            </w:r>
          </w:p>
          <w:p w:rsidR="00517A03" w:rsidRPr="00395AD6" w:rsidRDefault="00517A03" w:rsidP="00395AD6">
            <w:pPr>
              <w:tabs>
                <w:tab w:val="left" w:pos="4111"/>
              </w:tabs>
              <w:spacing w:before="0"/>
              <w:ind w:left="57"/>
              <w:rPr>
                <w:rFonts w:asciiTheme="minorHAnsi" w:hAnsiTheme="minorHAnsi"/>
                <w:b/>
                <w:szCs w:val="24"/>
              </w:rPr>
            </w:pPr>
          </w:p>
          <w:p w:rsidR="00AC75CB" w:rsidRPr="00395AD6" w:rsidRDefault="00E0718B" w:rsidP="00395AD6">
            <w:pPr>
              <w:tabs>
                <w:tab w:val="left" w:pos="4111"/>
              </w:tabs>
              <w:spacing w:before="0"/>
              <w:ind w:left="57"/>
              <w:rPr>
                <w:rFonts w:asciiTheme="minorHAnsi" w:hAnsiTheme="minorHAnsi"/>
                <w:b/>
                <w:bCs/>
                <w:szCs w:val="24"/>
              </w:rPr>
            </w:pPr>
            <w:r w:rsidRPr="00395AD6">
              <w:rPr>
                <w:rFonts w:asciiTheme="minorHAnsi" w:hAnsiTheme="minorHAnsi"/>
                <w:szCs w:val="24"/>
              </w:rPr>
              <w:t>Kaoru Mizuno</w:t>
            </w:r>
          </w:p>
          <w:p w:rsidR="00517A03" w:rsidRPr="00395AD6" w:rsidRDefault="00517A03" w:rsidP="00395AD6">
            <w:pPr>
              <w:tabs>
                <w:tab w:val="left" w:pos="4111"/>
              </w:tabs>
              <w:spacing w:before="0"/>
              <w:ind w:left="57"/>
              <w:rPr>
                <w:rFonts w:asciiTheme="minorHAnsi" w:hAnsiTheme="minorHAnsi"/>
                <w:szCs w:val="24"/>
              </w:rPr>
            </w:pPr>
            <w:r w:rsidRPr="00395AD6">
              <w:rPr>
                <w:rFonts w:asciiTheme="minorHAnsi" w:hAnsiTheme="minorHAnsi"/>
                <w:szCs w:val="24"/>
              </w:rPr>
              <w:t>+41 22 730</w:t>
            </w:r>
            <w:r w:rsidR="00CD1258" w:rsidRPr="00395AD6">
              <w:rPr>
                <w:rFonts w:asciiTheme="minorHAnsi" w:hAnsiTheme="minorHAnsi"/>
                <w:szCs w:val="24"/>
              </w:rPr>
              <w:t xml:space="preserve"> </w:t>
            </w:r>
            <w:r w:rsidR="00E0718B" w:rsidRPr="00395AD6">
              <w:rPr>
                <w:rFonts w:asciiTheme="minorHAnsi" w:hAnsiTheme="minorHAnsi"/>
                <w:szCs w:val="24"/>
              </w:rPr>
              <w:t>6226</w:t>
            </w:r>
            <w:r w:rsidRPr="00395AD6">
              <w:rPr>
                <w:rFonts w:asciiTheme="minorHAnsi" w:hAnsiTheme="minorHAnsi"/>
                <w:szCs w:val="24"/>
              </w:rPr>
              <w:t xml:space="preserve"> </w:t>
            </w:r>
            <w:r w:rsidRPr="00395AD6">
              <w:rPr>
                <w:rFonts w:asciiTheme="minorHAnsi" w:hAnsiTheme="minorHAnsi"/>
                <w:szCs w:val="24"/>
              </w:rPr>
              <w:br/>
            </w:r>
            <w:proofErr w:type="gramStart"/>
            <w:r w:rsidRPr="00395AD6">
              <w:rPr>
                <w:rFonts w:asciiTheme="minorHAnsi" w:hAnsiTheme="minorHAnsi"/>
                <w:szCs w:val="24"/>
              </w:rPr>
              <w:t>+41 22 730 5853</w:t>
            </w:r>
            <w:r w:rsidRPr="00395AD6">
              <w:rPr>
                <w:rFonts w:asciiTheme="minorHAnsi" w:hAnsiTheme="minorHAnsi"/>
                <w:szCs w:val="24"/>
              </w:rPr>
              <w:br/>
            </w:r>
            <w:hyperlink r:id="rId10" w:history="1">
              <w:r w:rsidR="00E0718B" w:rsidRPr="00395AD6">
                <w:rPr>
                  <w:rStyle w:val="Hyperlink"/>
                  <w:rFonts w:asciiTheme="minorHAnsi" w:hAnsiTheme="minorHAnsi"/>
                  <w:szCs w:val="24"/>
                </w:rPr>
                <w:t>interop@itu.int</w:t>
              </w:r>
              <w:proofErr w:type="gramEnd"/>
            </w:hyperlink>
          </w:p>
        </w:tc>
        <w:tc>
          <w:tcPr>
            <w:tcW w:w="5038" w:type="dxa"/>
          </w:tcPr>
          <w:p w:rsidR="00517A03" w:rsidRPr="00F45965" w:rsidRDefault="00517A03" w:rsidP="00A5280F">
            <w:pPr>
              <w:tabs>
                <w:tab w:val="clear" w:pos="794"/>
                <w:tab w:val="clear" w:pos="1191"/>
                <w:tab w:val="clear" w:pos="1588"/>
                <w:tab w:val="clear" w:pos="1985"/>
                <w:tab w:val="left" w:pos="284"/>
              </w:tabs>
              <w:spacing w:before="0"/>
              <w:ind w:left="284" w:hanging="227"/>
              <w:rPr>
                <w:rFonts w:asciiTheme="minorHAnsi" w:hAnsiTheme="minorHAnsi"/>
              </w:rPr>
            </w:pPr>
            <w:bookmarkStart w:id="0" w:name="Addressee_F"/>
            <w:bookmarkEnd w:id="0"/>
            <w:r w:rsidRPr="00F45965">
              <w:rPr>
                <w:rFonts w:asciiTheme="minorHAnsi" w:hAnsiTheme="minorHAnsi"/>
              </w:rPr>
              <w:t>-</w:t>
            </w:r>
            <w:r w:rsidRPr="00F45965">
              <w:rPr>
                <w:rFonts w:asciiTheme="minorHAnsi" w:hAnsiTheme="minorHAnsi"/>
              </w:rPr>
              <w:tab/>
              <w:t>Aux administrations des Etats Membres de l</w:t>
            </w:r>
            <w:r w:rsidR="00315CA2" w:rsidRPr="00F45965">
              <w:rPr>
                <w:rFonts w:asciiTheme="minorHAnsi" w:hAnsiTheme="minorHAnsi"/>
              </w:rPr>
              <w:t>'</w:t>
            </w:r>
            <w:r w:rsidRPr="00F45965">
              <w:rPr>
                <w:rFonts w:asciiTheme="minorHAnsi" w:hAnsiTheme="minorHAnsi"/>
              </w:rPr>
              <w:t>Union</w:t>
            </w:r>
            <w:r w:rsidR="0010463F">
              <w:rPr>
                <w:rFonts w:asciiTheme="minorHAnsi" w:hAnsiTheme="minorHAnsi"/>
              </w:rPr>
              <w:t>;</w:t>
            </w:r>
          </w:p>
          <w:p w:rsidR="003C1A12" w:rsidRPr="00F45965"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F45965">
              <w:rPr>
                <w:rFonts w:asciiTheme="minorHAnsi" w:hAnsiTheme="minorHAnsi"/>
              </w:rPr>
              <w:t>-</w:t>
            </w:r>
            <w:r w:rsidRPr="00F45965">
              <w:rPr>
                <w:rFonts w:asciiTheme="minorHAnsi" w:hAnsiTheme="minorHAnsi"/>
              </w:rPr>
              <w:tab/>
            </w:r>
            <w:r w:rsidR="003C1A12" w:rsidRPr="00F45965">
              <w:rPr>
                <w:rFonts w:asciiTheme="minorHAnsi" w:hAnsiTheme="minorHAnsi"/>
              </w:rPr>
              <w:t>Aux Membres du Secteur UIT-T;</w:t>
            </w:r>
          </w:p>
          <w:p w:rsidR="003C1A12" w:rsidRPr="00F45965" w:rsidRDefault="00AF4FCA" w:rsidP="003C1A12">
            <w:pPr>
              <w:tabs>
                <w:tab w:val="clear" w:pos="794"/>
                <w:tab w:val="clear" w:pos="1191"/>
                <w:tab w:val="clear" w:pos="1588"/>
                <w:tab w:val="clear" w:pos="1985"/>
                <w:tab w:val="left" w:pos="284"/>
              </w:tabs>
              <w:spacing w:before="0"/>
              <w:ind w:left="284" w:hanging="227"/>
              <w:rPr>
                <w:rFonts w:asciiTheme="minorHAnsi" w:hAnsiTheme="minorHAnsi"/>
              </w:rPr>
            </w:pPr>
            <w:r w:rsidRPr="00F45965">
              <w:rPr>
                <w:rFonts w:asciiTheme="minorHAnsi" w:hAnsiTheme="minorHAnsi"/>
              </w:rPr>
              <w:t>-</w:t>
            </w:r>
            <w:r w:rsidRPr="00F45965">
              <w:rPr>
                <w:rFonts w:asciiTheme="minorHAnsi" w:hAnsiTheme="minorHAnsi"/>
              </w:rPr>
              <w:tab/>
            </w:r>
            <w:r w:rsidR="003C1A12" w:rsidRPr="00F45965">
              <w:rPr>
                <w:rFonts w:asciiTheme="minorHAnsi" w:hAnsiTheme="minorHAnsi"/>
              </w:rPr>
              <w:t>Aux Associés de l</w:t>
            </w:r>
            <w:r w:rsidR="00315CA2" w:rsidRPr="00F45965">
              <w:rPr>
                <w:rFonts w:asciiTheme="minorHAnsi" w:hAnsiTheme="minorHAnsi"/>
              </w:rPr>
              <w:t>'</w:t>
            </w:r>
            <w:r w:rsidR="003C1A12" w:rsidRPr="00F45965">
              <w:rPr>
                <w:rFonts w:asciiTheme="minorHAnsi" w:hAnsiTheme="minorHAnsi"/>
              </w:rPr>
              <w:t>UIT-T;</w:t>
            </w:r>
          </w:p>
          <w:p w:rsidR="003C1A12" w:rsidRDefault="00AF4FCA" w:rsidP="00F45965">
            <w:pPr>
              <w:tabs>
                <w:tab w:val="clear" w:pos="794"/>
                <w:tab w:val="clear" w:pos="1191"/>
                <w:tab w:val="clear" w:pos="1588"/>
                <w:tab w:val="clear" w:pos="1985"/>
                <w:tab w:val="left" w:pos="284"/>
              </w:tabs>
              <w:spacing w:before="0"/>
              <w:ind w:left="284" w:hanging="227"/>
              <w:rPr>
                <w:rFonts w:asciiTheme="minorHAnsi" w:hAnsiTheme="minorHAnsi"/>
              </w:rPr>
            </w:pPr>
            <w:r w:rsidRPr="00F45965">
              <w:rPr>
                <w:rFonts w:asciiTheme="minorHAnsi" w:hAnsiTheme="minorHAnsi"/>
              </w:rPr>
              <w:t>-</w:t>
            </w:r>
            <w:r w:rsidRPr="00F45965">
              <w:rPr>
                <w:rFonts w:asciiTheme="minorHAnsi" w:hAnsiTheme="minorHAnsi"/>
              </w:rPr>
              <w:tab/>
            </w:r>
            <w:r w:rsidR="003C1A12" w:rsidRPr="00F45965">
              <w:rPr>
                <w:rFonts w:asciiTheme="minorHAnsi" w:hAnsiTheme="minorHAnsi"/>
              </w:rPr>
              <w:t>Aux établissements universitaires participant aux travaux de l</w:t>
            </w:r>
            <w:r w:rsidR="00315CA2" w:rsidRPr="00F45965">
              <w:rPr>
                <w:rFonts w:asciiTheme="minorHAnsi" w:hAnsiTheme="minorHAnsi"/>
              </w:rPr>
              <w:t>'</w:t>
            </w:r>
            <w:r w:rsidR="003C1A12" w:rsidRPr="00F45965">
              <w:rPr>
                <w:rFonts w:asciiTheme="minorHAnsi" w:hAnsiTheme="minorHAnsi"/>
              </w:rPr>
              <w:t>UIT</w:t>
            </w:r>
          </w:p>
          <w:p w:rsidR="00A66A13" w:rsidRPr="00F45965" w:rsidRDefault="00A66A13" w:rsidP="00F45965">
            <w:pPr>
              <w:tabs>
                <w:tab w:val="clear" w:pos="794"/>
                <w:tab w:val="clear" w:pos="1191"/>
                <w:tab w:val="clear" w:pos="1588"/>
                <w:tab w:val="clear" w:pos="1985"/>
                <w:tab w:val="left" w:pos="284"/>
              </w:tabs>
              <w:spacing w:before="0"/>
              <w:ind w:left="284" w:hanging="227"/>
              <w:rPr>
                <w:rFonts w:asciiTheme="minorHAnsi" w:hAnsiTheme="minorHAnsi"/>
              </w:rPr>
            </w:pPr>
          </w:p>
        </w:tc>
      </w:tr>
      <w:tr w:rsidR="00517A03" w:rsidRPr="00F45965" w:rsidTr="00B91CD3">
        <w:trPr>
          <w:cantSplit/>
        </w:trPr>
        <w:tc>
          <w:tcPr>
            <w:tcW w:w="985" w:type="dxa"/>
          </w:tcPr>
          <w:p w:rsidR="00517A03" w:rsidRPr="00F45965" w:rsidRDefault="00517A03" w:rsidP="00A5280F">
            <w:pPr>
              <w:tabs>
                <w:tab w:val="left" w:pos="4111"/>
              </w:tabs>
              <w:spacing w:before="10"/>
              <w:ind w:left="57"/>
              <w:rPr>
                <w:rFonts w:asciiTheme="minorHAnsi" w:hAnsiTheme="minorHAnsi"/>
                <w:sz w:val="20"/>
              </w:rPr>
            </w:pPr>
          </w:p>
        </w:tc>
        <w:tc>
          <w:tcPr>
            <w:tcW w:w="3892" w:type="dxa"/>
          </w:tcPr>
          <w:p w:rsidR="00517A03" w:rsidRPr="00F45965" w:rsidRDefault="00517A03" w:rsidP="00A5280F">
            <w:pPr>
              <w:tabs>
                <w:tab w:val="left" w:pos="4111"/>
              </w:tabs>
              <w:spacing w:before="0"/>
              <w:ind w:left="57"/>
              <w:rPr>
                <w:rFonts w:asciiTheme="minorHAnsi" w:hAnsiTheme="minorHAnsi"/>
              </w:rPr>
            </w:pPr>
          </w:p>
        </w:tc>
        <w:tc>
          <w:tcPr>
            <w:tcW w:w="5038" w:type="dxa"/>
          </w:tcPr>
          <w:p w:rsidR="00517A03" w:rsidRPr="00F45965" w:rsidRDefault="00517A03" w:rsidP="00A5280F">
            <w:pPr>
              <w:tabs>
                <w:tab w:val="left" w:pos="4111"/>
              </w:tabs>
              <w:spacing w:before="0"/>
              <w:rPr>
                <w:rFonts w:asciiTheme="minorHAnsi" w:hAnsiTheme="minorHAnsi"/>
              </w:rPr>
            </w:pPr>
            <w:r w:rsidRPr="00F45965">
              <w:rPr>
                <w:rFonts w:asciiTheme="minorHAnsi" w:hAnsiTheme="minorHAnsi"/>
                <w:b/>
              </w:rPr>
              <w:t>Copie</w:t>
            </w:r>
            <w:r w:rsidRPr="00F45965">
              <w:rPr>
                <w:rFonts w:asciiTheme="minorHAnsi" w:hAnsiTheme="minorHAnsi"/>
              </w:rPr>
              <w:t>:</w:t>
            </w:r>
          </w:p>
          <w:p w:rsidR="00517A03" w:rsidRPr="00F45965" w:rsidRDefault="00517A03" w:rsidP="00DF3B70">
            <w:pPr>
              <w:tabs>
                <w:tab w:val="clear" w:pos="794"/>
                <w:tab w:val="left" w:pos="226"/>
                <w:tab w:val="left" w:pos="4111"/>
              </w:tabs>
              <w:spacing w:before="0"/>
              <w:ind w:left="226" w:hanging="226"/>
              <w:rPr>
                <w:rFonts w:asciiTheme="minorHAnsi" w:hAnsiTheme="minorHAnsi"/>
              </w:rPr>
            </w:pPr>
            <w:r w:rsidRPr="00F45965">
              <w:rPr>
                <w:rFonts w:asciiTheme="minorHAnsi" w:hAnsiTheme="minorHAnsi"/>
              </w:rPr>
              <w:t>-</w:t>
            </w:r>
            <w:r w:rsidRPr="00F45965">
              <w:rPr>
                <w:rFonts w:asciiTheme="minorHAnsi" w:hAnsiTheme="minorHAnsi"/>
              </w:rPr>
              <w:tab/>
              <w:t>Aux Président</w:t>
            </w:r>
            <w:r w:rsidR="00344F51" w:rsidRPr="00F45965">
              <w:rPr>
                <w:rFonts w:asciiTheme="minorHAnsi" w:hAnsiTheme="minorHAnsi"/>
              </w:rPr>
              <w:t>s</w:t>
            </w:r>
            <w:r w:rsidRPr="00F45965">
              <w:rPr>
                <w:rFonts w:asciiTheme="minorHAnsi" w:hAnsiTheme="minorHAnsi"/>
              </w:rPr>
              <w:t xml:space="preserve"> et Vice-Présidents de</w:t>
            </w:r>
            <w:r w:rsidR="00A66A13">
              <w:rPr>
                <w:rFonts w:asciiTheme="minorHAnsi" w:hAnsiTheme="minorHAnsi"/>
              </w:rPr>
              <w:t xml:space="preserve"> toute</w:t>
            </w:r>
            <w:r w:rsidR="00DF3B70" w:rsidRPr="00F45965">
              <w:rPr>
                <w:rFonts w:asciiTheme="minorHAnsi" w:hAnsiTheme="minorHAnsi"/>
              </w:rPr>
              <w:t>s</w:t>
            </w:r>
            <w:r w:rsidR="00A66A13">
              <w:rPr>
                <w:rFonts w:asciiTheme="minorHAnsi" w:hAnsiTheme="minorHAnsi"/>
              </w:rPr>
              <w:t xml:space="preserve"> les</w:t>
            </w:r>
            <w:r w:rsidR="00DF3B70" w:rsidRPr="00F45965">
              <w:rPr>
                <w:rFonts w:asciiTheme="minorHAnsi" w:hAnsiTheme="minorHAnsi"/>
              </w:rPr>
              <w:t xml:space="preserve"> </w:t>
            </w:r>
            <w:r w:rsidRPr="00F45965">
              <w:rPr>
                <w:rFonts w:asciiTheme="minorHAnsi" w:hAnsiTheme="minorHAnsi"/>
              </w:rPr>
              <w:t>Commission</w:t>
            </w:r>
            <w:r w:rsidR="00DF3B70" w:rsidRPr="00F45965">
              <w:rPr>
                <w:rFonts w:asciiTheme="minorHAnsi" w:hAnsiTheme="minorHAnsi"/>
              </w:rPr>
              <w:t>s</w:t>
            </w:r>
            <w:r w:rsidRPr="00F45965">
              <w:rPr>
                <w:rFonts w:asciiTheme="minorHAnsi" w:hAnsiTheme="minorHAnsi"/>
              </w:rPr>
              <w:t xml:space="preserve"> d</w:t>
            </w:r>
            <w:r w:rsidR="00315CA2" w:rsidRPr="00F45965">
              <w:rPr>
                <w:rFonts w:asciiTheme="minorHAnsi" w:hAnsiTheme="minorHAnsi"/>
              </w:rPr>
              <w:t>'</w:t>
            </w:r>
            <w:r w:rsidRPr="00F45965">
              <w:rPr>
                <w:rFonts w:asciiTheme="minorHAnsi" w:hAnsiTheme="minorHAnsi"/>
              </w:rPr>
              <w:t>études</w:t>
            </w:r>
            <w:r w:rsidR="00AF4FCA" w:rsidRPr="00F45965">
              <w:rPr>
                <w:rFonts w:asciiTheme="minorHAnsi" w:hAnsiTheme="minorHAnsi"/>
              </w:rPr>
              <w:t xml:space="preserve"> de l</w:t>
            </w:r>
            <w:r w:rsidR="00315CA2" w:rsidRPr="00F45965">
              <w:rPr>
                <w:rFonts w:asciiTheme="minorHAnsi" w:hAnsiTheme="minorHAnsi"/>
              </w:rPr>
              <w:t>'</w:t>
            </w:r>
            <w:r w:rsidR="00AF4FCA" w:rsidRPr="00F45965">
              <w:rPr>
                <w:rFonts w:asciiTheme="minorHAnsi" w:hAnsiTheme="minorHAnsi"/>
              </w:rPr>
              <w:t>UIT-T</w:t>
            </w:r>
            <w:r w:rsidRPr="00F45965">
              <w:rPr>
                <w:rFonts w:asciiTheme="minorHAnsi" w:hAnsiTheme="minorHAnsi"/>
              </w:rPr>
              <w:t>;</w:t>
            </w:r>
          </w:p>
          <w:p w:rsidR="00517A03" w:rsidRPr="00F45965" w:rsidRDefault="00517A03" w:rsidP="00A5280F">
            <w:pPr>
              <w:tabs>
                <w:tab w:val="clear" w:pos="794"/>
                <w:tab w:val="left" w:pos="226"/>
                <w:tab w:val="left" w:pos="4111"/>
              </w:tabs>
              <w:spacing w:before="0"/>
              <w:ind w:left="226" w:hanging="226"/>
              <w:rPr>
                <w:rFonts w:asciiTheme="minorHAnsi" w:hAnsiTheme="minorHAnsi"/>
              </w:rPr>
            </w:pPr>
            <w:r w:rsidRPr="00F45965">
              <w:rPr>
                <w:rFonts w:asciiTheme="minorHAnsi" w:hAnsiTheme="minorHAnsi"/>
              </w:rPr>
              <w:t>-</w:t>
            </w:r>
            <w:r w:rsidRPr="00F45965">
              <w:rPr>
                <w:rFonts w:asciiTheme="minorHAnsi" w:hAnsiTheme="minorHAnsi"/>
              </w:rPr>
              <w:tab/>
              <w:t xml:space="preserve">Au Directeur du Bureau de développement </w:t>
            </w:r>
            <w:r w:rsidR="00F73086">
              <w:rPr>
                <w:rFonts w:asciiTheme="minorHAnsi" w:hAnsiTheme="minorHAnsi"/>
              </w:rPr>
              <w:br/>
            </w:r>
            <w:r w:rsidRPr="00F45965">
              <w:rPr>
                <w:rFonts w:asciiTheme="minorHAnsi" w:hAnsiTheme="minorHAnsi"/>
              </w:rPr>
              <w:t>des télécommunications;</w:t>
            </w:r>
          </w:p>
          <w:p w:rsidR="00772B3B" w:rsidRDefault="00517A03" w:rsidP="00E0718B">
            <w:pPr>
              <w:tabs>
                <w:tab w:val="clear" w:pos="794"/>
                <w:tab w:val="left" w:pos="226"/>
                <w:tab w:val="left" w:pos="4111"/>
              </w:tabs>
              <w:spacing w:before="0"/>
              <w:ind w:left="226" w:hanging="226"/>
              <w:rPr>
                <w:rFonts w:asciiTheme="minorHAnsi" w:hAnsiTheme="minorHAnsi"/>
              </w:rPr>
            </w:pPr>
            <w:r w:rsidRPr="00F45965">
              <w:rPr>
                <w:rFonts w:asciiTheme="minorHAnsi" w:hAnsiTheme="minorHAnsi"/>
              </w:rPr>
              <w:t>-</w:t>
            </w:r>
            <w:r w:rsidRPr="00F45965">
              <w:rPr>
                <w:rFonts w:asciiTheme="minorHAnsi" w:hAnsiTheme="minorHAnsi"/>
              </w:rPr>
              <w:tab/>
              <w:t>Au Directeur du Bureau des</w:t>
            </w:r>
            <w:r w:rsidR="00B91CD3" w:rsidRPr="00F45965">
              <w:rPr>
                <w:rFonts w:asciiTheme="minorHAnsi" w:hAnsiTheme="minorHAnsi"/>
              </w:rPr>
              <w:t xml:space="preserve"> r</w:t>
            </w:r>
            <w:r w:rsidRPr="00F45965">
              <w:rPr>
                <w:rFonts w:asciiTheme="minorHAnsi" w:hAnsiTheme="minorHAnsi"/>
              </w:rPr>
              <w:t>adiocommunications</w:t>
            </w:r>
          </w:p>
          <w:p w:rsidR="005D44F6" w:rsidRPr="00F45965" w:rsidRDefault="005D44F6" w:rsidP="00E0718B">
            <w:pPr>
              <w:tabs>
                <w:tab w:val="clear" w:pos="794"/>
                <w:tab w:val="left" w:pos="226"/>
                <w:tab w:val="left" w:pos="4111"/>
              </w:tabs>
              <w:spacing w:before="0"/>
              <w:ind w:left="226" w:hanging="226"/>
              <w:rPr>
                <w:rFonts w:asciiTheme="minorHAnsi" w:hAnsiTheme="minorHAnsi"/>
              </w:rPr>
            </w:pPr>
          </w:p>
        </w:tc>
      </w:tr>
    </w:tbl>
    <w:p w:rsidR="00B91CD3" w:rsidRDefault="00B91CD3" w:rsidP="00B91CD3">
      <w:pPr>
        <w:spacing w:before="0"/>
        <w:rPr>
          <w:sz w:val="16"/>
          <w:szCs w:val="16"/>
        </w:rPr>
      </w:pPr>
    </w:p>
    <w:p w:rsidR="005D44F6" w:rsidRPr="00DA6478" w:rsidRDefault="005D44F6" w:rsidP="00B91CD3">
      <w:pPr>
        <w:spacing w:before="0"/>
        <w:rPr>
          <w:sz w:val="16"/>
          <w:szCs w:val="16"/>
        </w:rPr>
      </w:pPr>
    </w:p>
    <w:tbl>
      <w:tblPr>
        <w:tblW w:w="9915" w:type="dxa"/>
        <w:tblInd w:w="8" w:type="dxa"/>
        <w:tblLayout w:type="fixed"/>
        <w:tblCellMar>
          <w:left w:w="0" w:type="dxa"/>
          <w:right w:w="0" w:type="dxa"/>
        </w:tblCellMar>
        <w:tblLook w:val="0000" w:firstRow="0" w:lastRow="0" w:firstColumn="0" w:lastColumn="0" w:noHBand="0" w:noVBand="0"/>
      </w:tblPr>
      <w:tblGrid>
        <w:gridCol w:w="985"/>
        <w:gridCol w:w="8930"/>
      </w:tblGrid>
      <w:tr w:rsidR="00517A03" w:rsidRPr="00F45965" w:rsidTr="00B91CD3">
        <w:trPr>
          <w:cantSplit/>
          <w:trHeight w:val="680"/>
        </w:trPr>
        <w:tc>
          <w:tcPr>
            <w:tcW w:w="985" w:type="dxa"/>
          </w:tcPr>
          <w:p w:rsidR="00517A03" w:rsidRPr="00F45965" w:rsidRDefault="00517A03" w:rsidP="00900652">
            <w:pPr>
              <w:tabs>
                <w:tab w:val="left" w:pos="4111"/>
              </w:tabs>
              <w:spacing w:line="276" w:lineRule="auto"/>
              <w:ind w:left="57"/>
              <w:rPr>
                <w:rFonts w:asciiTheme="minorHAnsi" w:hAnsiTheme="minorHAnsi"/>
                <w:sz w:val="22"/>
              </w:rPr>
            </w:pPr>
            <w:r w:rsidRPr="00F45965">
              <w:rPr>
                <w:rFonts w:asciiTheme="minorHAnsi" w:hAnsiTheme="minorHAnsi"/>
                <w:sz w:val="22"/>
              </w:rPr>
              <w:t>Objet:</w:t>
            </w:r>
          </w:p>
        </w:tc>
        <w:tc>
          <w:tcPr>
            <w:tcW w:w="8930" w:type="dxa"/>
          </w:tcPr>
          <w:p w:rsidR="00720ABD" w:rsidRPr="005F4AE6" w:rsidRDefault="00E0718B" w:rsidP="00B6200A">
            <w:pPr>
              <w:tabs>
                <w:tab w:val="left" w:pos="4111"/>
              </w:tabs>
              <w:ind w:left="57"/>
              <w:rPr>
                <w:rFonts w:asciiTheme="minorHAnsi" w:hAnsiTheme="minorHAnsi"/>
              </w:rPr>
            </w:pPr>
            <w:r w:rsidRPr="00637FF2">
              <w:rPr>
                <w:rFonts w:asciiTheme="minorHAnsi" w:hAnsiTheme="minorHAnsi"/>
                <w:b/>
                <w:bCs/>
                <w:szCs w:val="24"/>
              </w:rPr>
              <w:t>Séance</w:t>
            </w:r>
            <w:r>
              <w:rPr>
                <w:rFonts w:asciiTheme="minorHAnsi" w:hAnsiTheme="minorHAnsi"/>
                <w:b/>
                <w:bCs/>
                <w:szCs w:val="24"/>
              </w:rPr>
              <w:t>s</w:t>
            </w:r>
            <w:r w:rsidRPr="00637FF2">
              <w:rPr>
                <w:rFonts w:asciiTheme="minorHAnsi" w:hAnsiTheme="minorHAnsi"/>
                <w:b/>
                <w:bCs/>
                <w:szCs w:val="24"/>
              </w:rPr>
              <w:t xml:space="preserve"> de tests sur la TVIP, Genève (Suisse), 14 et 15 octobre 2015</w:t>
            </w:r>
          </w:p>
        </w:tc>
      </w:tr>
    </w:tbl>
    <w:p w:rsidR="00517A03" w:rsidRPr="00F45965" w:rsidRDefault="00517A03" w:rsidP="005D44F6">
      <w:pPr>
        <w:spacing w:before="400"/>
        <w:rPr>
          <w:rFonts w:asciiTheme="minorHAnsi" w:hAnsiTheme="minorHAnsi"/>
        </w:rPr>
      </w:pPr>
      <w:bookmarkStart w:id="1" w:name="StartTyping_F"/>
      <w:bookmarkEnd w:id="1"/>
      <w:r w:rsidRPr="00F45965">
        <w:rPr>
          <w:rFonts w:asciiTheme="minorHAnsi" w:hAnsiTheme="minorHAnsi"/>
        </w:rPr>
        <w:t>Madame, Monsieur,</w:t>
      </w:r>
    </w:p>
    <w:p w:rsidR="005F4AE6" w:rsidRPr="00E0718B" w:rsidRDefault="00E0718B" w:rsidP="00E0718B">
      <w:pPr>
        <w:rPr>
          <w:rFonts w:asciiTheme="minorHAnsi" w:hAnsiTheme="minorHAnsi"/>
        </w:rPr>
      </w:pPr>
      <w:bookmarkStart w:id="2" w:name="lt_pId037"/>
      <w:r w:rsidRPr="00E0718B">
        <w:rPr>
          <w:rFonts w:asciiTheme="minorHAnsi" w:hAnsiTheme="minorHAnsi"/>
          <w:lang w:val="fr-CH"/>
        </w:rPr>
        <w:t>1</w:t>
      </w:r>
      <w:r w:rsidRPr="00E0718B">
        <w:rPr>
          <w:rFonts w:asciiTheme="minorHAnsi" w:hAnsiTheme="minorHAnsi"/>
          <w:lang w:val="fr-CH"/>
        </w:rPr>
        <w:tab/>
      </w:r>
      <w:r w:rsidRPr="00E0718B">
        <w:rPr>
          <w:rFonts w:asciiTheme="minorHAnsi" w:hAnsiTheme="minorHAnsi"/>
        </w:rPr>
        <w:t>Je tiens à vous informer que des séances de tests sur la TVIP organisées par l</w:t>
      </w:r>
      <w:r>
        <w:rPr>
          <w:rFonts w:asciiTheme="minorHAnsi" w:hAnsiTheme="minorHAnsi"/>
        </w:rPr>
        <w:t>'</w:t>
      </w:r>
      <w:r w:rsidRPr="00E0718B">
        <w:rPr>
          <w:rFonts w:asciiTheme="minorHAnsi" w:hAnsiTheme="minorHAnsi"/>
        </w:rPr>
        <w:t>UIT auront lieu les 14 et 15 octobre 2015 au siège de l</w:t>
      </w:r>
      <w:r>
        <w:rPr>
          <w:rFonts w:asciiTheme="minorHAnsi" w:hAnsiTheme="minorHAnsi"/>
        </w:rPr>
        <w:t>'</w:t>
      </w:r>
      <w:r w:rsidRPr="00E0718B">
        <w:rPr>
          <w:rFonts w:asciiTheme="minorHAnsi" w:hAnsiTheme="minorHAnsi"/>
        </w:rPr>
        <w:t>UIT, à Genève (Suisse).</w:t>
      </w:r>
      <w:bookmarkEnd w:id="2"/>
    </w:p>
    <w:p w:rsidR="00E0718B" w:rsidRDefault="00E0718B" w:rsidP="00E0718B">
      <w:pPr>
        <w:rPr>
          <w:rFonts w:ascii="Calibri" w:hAnsi="Calibri"/>
        </w:rPr>
      </w:pPr>
      <w:r>
        <w:rPr>
          <w:rFonts w:ascii="Calibri" w:hAnsi="Calibri"/>
        </w:rPr>
        <w:t>2</w:t>
      </w:r>
      <w:r>
        <w:rPr>
          <w:rFonts w:ascii="Calibri" w:hAnsi="Calibri"/>
        </w:rPr>
        <w:tab/>
        <w:t>Ces séances seront en deux parties, comme suit:</w:t>
      </w:r>
    </w:p>
    <w:p w:rsidR="00E0718B" w:rsidRPr="00E0718B" w:rsidRDefault="00E0718B" w:rsidP="00DA6478">
      <w:pPr>
        <w:pStyle w:val="enumlev1"/>
        <w:spacing w:before="60"/>
        <w:rPr>
          <w:rFonts w:asciiTheme="minorHAnsi" w:hAnsiTheme="minorHAnsi"/>
        </w:rPr>
      </w:pPr>
      <w:r w:rsidRPr="00E0718B">
        <w:rPr>
          <w:rFonts w:asciiTheme="minorHAnsi" w:hAnsiTheme="minorHAnsi"/>
        </w:rPr>
        <w:t>1)</w:t>
      </w:r>
      <w:r w:rsidRPr="00E0718B">
        <w:rPr>
          <w:rFonts w:asciiTheme="minorHAnsi" w:hAnsiTheme="minorHAnsi"/>
        </w:rPr>
        <w:tab/>
      </w:r>
      <w:r w:rsidRPr="00E0718B">
        <w:rPr>
          <w:rFonts w:asciiTheme="minorHAnsi" w:hAnsiTheme="minorHAnsi"/>
          <w:b/>
          <w:bCs/>
        </w:rPr>
        <w:t>Tests</w:t>
      </w:r>
      <w:r w:rsidRPr="00E0718B">
        <w:rPr>
          <w:rFonts w:asciiTheme="minorHAnsi" w:hAnsiTheme="minorHAnsi"/>
        </w:rPr>
        <w:t xml:space="preserve"> de conformité et d</w:t>
      </w:r>
      <w:r>
        <w:rPr>
          <w:rFonts w:asciiTheme="minorHAnsi" w:hAnsiTheme="minorHAnsi"/>
        </w:rPr>
        <w:t>'</w:t>
      </w:r>
      <w:r w:rsidRPr="00E0718B">
        <w:rPr>
          <w:rFonts w:asciiTheme="minorHAnsi" w:hAnsiTheme="minorHAnsi"/>
        </w:rPr>
        <w:t>interopérabilité (14 octobre 2015)</w:t>
      </w:r>
    </w:p>
    <w:p w:rsidR="00E0718B" w:rsidRPr="00E0718B" w:rsidRDefault="00E0718B" w:rsidP="00DA6478">
      <w:pPr>
        <w:pStyle w:val="enumlev1"/>
        <w:spacing w:before="60"/>
        <w:rPr>
          <w:rFonts w:asciiTheme="minorHAnsi" w:hAnsiTheme="minorHAnsi"/>
        </w:rPr>
      </w:pPr>
      <w:r w:rsidRPr="00E0718B">
        <w:rPr>
          <w:rFonts w:asciiTheme="minorHAnsi" w:hAnsiTheme="minorHAnsi"/>
        </w:rPr>
        <w:t>2)</w:t>
      </w:r>
      <w:r w:rsidRPr="00E0718B">
        <w:rPr>
          <w:rFonts w:asciiTheme="minorHAnsi" w:hAnsiTheme="minorHAnsi"/>
        </w:rPr>
        <w:tab/>
      </w:r>
      <w:r w:rsidRPr="00E0718B">
        <w:rPr>
          <w:rFonts w:asciiTheme="minorHAnsi" w:hAnsiTheme="minorHAnsi"/>
          <w:b/>
          <w:bCs/>
        </w:rPr>
        <w:t>Démonstrations</w:t>
      </w:r>
      <w:r w:rsidRPr="00E0718B">
        <w:rPr>
          <w:rFonts w:asciiTheme="minorHAnsi" w:hAnsiTheme="minorHAnsi"/>
        </w:rPr>
        <w:t xml:space="preserve"> (15 octobre 2015)</w:t>
      </w:r>
    </w:p>
    <w:p w:rsidR="00E0718B" w:rsidRPr="00E0718B" w:rsidRDefault="00E0718B" w:rsidP="00E0718B">
      <w:pPr>
        <w:rPr>
          <w:rFonts w:ascii="Calibri" w:hAnsi="Calibri"/>
        </w:rPr>
      </w:pPr>
      <w:r>
        <w:rPr>
          <w:rFonts w:ascii="Calibri" w:hAnsi="Calibri"/>
        </w:rPr>
        <w:t>Les débats se dérouleront en anglais seulement.</w:t>
      </w:r>
    </w:p>
    <w:p w:rsidR="00E0718B" w:rsidRPr="00E0718B" w:rsidRDefault="00E0718B" w:rsidP="00A66A13">
      <w:pPr>
        <w:rPr>
          <w:rFonts w:asciiTheme="minorHAnsi" w:hAnsiTheme="minorHAnsi"/>
        </w:rPr>
      </w:pPr>
      <w:r w:rsidRPr="00E0718B">
        <w:rPr>
          <w:rFonts w:asciiTheme="minorHAnsi" w:hAnsiTheme="minorHAnsi"/>
        </w:rPr>
        <w:t>3</w:t>
      </w:r>
      <w:r w:rsidRPr="00E0718B">
        <w:rPr>
          <w:rFonts w:asciiTheme="minorHAnsi" w:hAnsiTheme="minorHAnsi"/>
        </w:rPr>
        <w:tab/>
        <w:t>Conformément à la Résolution 177 (</w:t>
      </w:r>
      <w:proofErr w:type="spellStart"/>
      <w:r w:rsidRPr="00E0718B">
        <w:rPr>
          <w:rFonts w:asciiTheme="minorHAnsi" w:hAnsiTheme="minorHAnsi"/>
        </w:rPr>
        <w:t>Rév</w:t>
      </w:r>
      <w:proofErr w:type="spellEnd"/>
      <w:r w:rsidRPr="00E0718B">
        <w:rPr>
          <w:rFonts w:asciiTheme="minorHAnsi" w:hAnsiTheme="minorHAnsi"/>
        </w:rPr>
        <w:t>. Busan, 2014) de la Conférence de plénipotentiaires, l</w:t>
      </w:r>
      <w:r>
        <w:rPr>
          <w:rFonts w:asciiTheme="minorHAnsi" w:hAnsiTheme="minorHAnsi"/>
        </w:rPr>
        <w:t>'</w:t>
      </w:r>
      <w:r w:rsidRPr="00E0718B">
        <w:rPr>
          <w:rFonts w:asciiTheme="minorHAnsi" w:hAnsiTheme="minorHAnsi"/>
        </w:rPr>
        <w:t>UIT s</w:t>
      </w:r>
      <w:r>
        <w:rPr>
          <w:rFonts w:asciiTheme="minorHAnsi" w:hAnsiTheme="minorHAnsi"/>
        </w:rPr>
        <w:t>'</w:t>
      </w:r>
      <w:r w:rsidRPr="00E0718B">
        <w:rPr>
          <w:rFonts w:asciiTheme="minorHAnsi" w:hAnsiTheme="minorHAnsi"/>
        </w:rPr>
        <w:t xml:space="preserve">emploie à élaborer un </w:t>
      </w:r>
      <w:hyperlink r:id="rId11" w:history="1">
        <w:r w:rsidR="00A66A13" w:rsidRPr="00A66A13">
          <w:rPr>
            <w:rStyle w:val="Hyperlink"/>
            <w:rFonts w:asciiTheme="minorHAnsi" w:hAnsiTheme="minorHAnsi" w:cstheme="majorBidi"/>
            <w:szCs w:val="24"/>
          </w:rPr>
          <w:t>Programme C&amp;I</w:t>
        </w:r>
      </w:hyperlink>
      <w:r w:rsidR="00A66A13" w:rsidRPr="007903CB">
        <w:rPr>
          <w:rFonts w:cstheme="majorBidi"/>
          <w:szCs w:val="24"/>
        </w:rPr>
        <w:t xml:space="preserve"> </w:t>
      </w:r>
      <w:r w:rsidRPr="00E0718B">
        <w:rPr>
          <w:rFonts w:asciiTheme="minorHAnsi" w:hAnsiTheme="minorHAnsi"/>
        </w:rPr>
        <w:t>visant à assurer la conformité et l</w:t>
      </w:r>
      <w:r>
        <w:rPr>
          <w:rFonts w:asciiTheme="minorHAnsi" w:hAnsiTheme="minorHAnsi"/>
        </w:rPr>
        <w:t>'</w:t>
      </w:r>
      <w:r w:rsidRPr="00E0718B">
        <w:rPr>
          <w:rFonts w:asciiTheme="minorHAnsi" w:hAnsiTheme="minorHAnsi"/>
        </w:rPr>
        <w:t xml:space="preserve">interopérabilité des produits TIC mis en œuvre aux termes des </w:t>
      </w:r>
      <w:r w:rsidR="00A66A13" w:rsidRPr="00E0718B">
        <w:rPr>
          <w:rFonts w:asciiTheme="minorHAnsi" w:hAnsiTheme="minorHAnsi"/>
        </w:rPr>
        <w:t>R</w:t>
      </w:r>
      <w:r w:rsidRPr="00E0718B">
        <w:rPr>
          <w:rFonts w:asciiTheme="minorHAnsi" w:hAnsiTheme="minorHAnsi"/>
        </w:rPr>
        <w:t>ecommandations de l</w:t>
      </w:r>
      <w:r>
        <w:rPr>
          <w:rFonts w:asciiTheme="minorHAnsi" w:hAnsiTheme="minorHAnsi"/>
        </w:rPr>
        <w:t>'</w:t>
      </w:r>
      <w:r w:rsidRPr="00E0718B">
        <w:rPr>
          <w:rFonts w:asciiTheme="minorHAnsi" w:hAnsiTheme="minorHAnsi"/>
        </w:rPr>
        <w:t xml:space="preserve">UIT-T ou de parties de ces </w:t>
      </w:r>
      <w:r w:rsidR="00A66A13" w:rsidRPr="00E0718B">
        <w:rPr>
          <w:rFonts w:asciiTheme="minorHAnsi" w:hAnsiTheme="minorHAnsi"/>
        </w:rPr>
        <w:t>R</w:t>
      </w:r>
      <w:r w:rsidRPr="00E0718B">
        <w:rPr>
          <w:rFonts w:asciiTheme="minorHAnsi" w:hAnsiTheme="minorHAnsi"/>
        </w:rPr>
        <w:t>ecommandations. Ce programme repose sur quatre piliers: 1) Evaluation de la conformité; 2) les réunions sur l'interopérabilité; 3) le renforcement des capacités; et 4) l'assistance pour l'établissement de centres de test et de programmes C&amp;I dans les pays en développement.</w:t>
      </w:r>
    </w:p>
    <w:p w:rsidR="00395AD6" w:rsidRDefault="00E0718B" w:rsidP="00E0718B">
      <w:pPr>
        <w:rPr>
          <w:rFonts w:asciiTheme="minorHAnsi" w:hAnsiTheme="minorHAnsi"/>
        </w:rPr>
      </w:pPr>
      <w:r w:rsidRPr="00E0718B">
        <w:rPr>
          <w:rFonts w:asciiTheme="minorHAnsi" w:hAnsiTheme="minorHAnsi"/>
        </w:rPr>
        <w:t>Ces séances s</w:t>
      </w:r>
      <w:r>
        <w:rPr>
          <w:rFonts w:asciiTheme="minorHAnsi" w:hAnsiTheme="minorHAnsi"/>
        </w:rPr>
        <w:t>'</w:t>
      </w:r>
      <w:r w:rsidRPr="00E0718B">
        <w:rPr>
          <w:rFonts w:asciiTheme="minorHAnsi" w:hAnsiTheme="minorHAnsi"/>
        </w:rPr>
        <w:t>inscrivent dans le cadre d</w:t>
      </w:r>
      <w:r>
        <w:rPr>
          <w:rFonts w:asciiTheme="minorHAnsi" w:hAnsiTheme="minorHAnsi"/>
        </w:rPr>
        <w:t>'</w:t>
      </w:r>
      <w:r w:rsidRPr="00E0718B">
        <w:rPr>
          <w:rFonts w:asciiTheme="minorHAnsi" w:hAnsiTheme="minorHAnsi"/>
        </w:rPr>
        <w:t>une série de manifestations en lien avec la TVIP, qu</w:t>
      </w:r>
      <w:r>
        <w:rPr>
          <w:rFonts w:asciiTheme="minorHAnsi" w:hAnsiTheme="minorHAnsi"/>
        </w:rPr>
        <w:t>'</w:t>
      </w:r>
      <w:r w:rsidRPr="00E0718B">
        <w:rPr>
          <w:rFonts w:asciiTheme="minorHAnsi" w:hAnsiTheme="minorHAnsi"/>
        </w:rPr>
        <w:t>il est prévu de tenir régulièrement au siège de l</w:t>
      </w:r>
      <w:r>
        <w:rPr>
          <w:rFonts w:asciiTheme="minorHAnsi" w:hAnsiTheme="minorHAnsi"/>
        </w:rPr>
        <w:t>'</w:t>
      </w:r>
      <w:r w:rsidRPr="00E0718B">
        <w:rPr>
          <w:rFonts w:asciiTheme="minorHAnsi" w:hAnsiTheme="minorHAnsi"/>
        </w:rPr>
        <w:t>UIT, en parallèle avec la réunion sur l</w:t>
      </w:r>
      <w:r>
        <w:rPr>
          <w:rFonts w:asciiTheme="minorHAnsi" w:hAnsiTheme="minorHAnsi"/>
        </w:rPr>
        <w:t>'</w:t>
      </w:r>
      <w:r w:rsidRPr="00E0718B">
        <w:rPr>
          <w:rFonts w:asciiTheme="minorHAnsi" w:hAnsiTheme="minorHAnsi"/>
        </w:rPr>
        <w:t>Initiative IPTV-GSI de l</w:t>
      </w:r>
      <w:r>
        <w:rPr>
          <w:rFonts w:asciiTheme="minorHAnsi" w:hAnsiTheme="minorHAnsi"/>
        </w:rPr>
        <w:t>'</w:t>
      </w:r>
      <w:r w:rsidRPr="00E0718B">
        <w:rPr>
          <w:rFonts w:asciiTheme="minorHAnsi" w:hAnsiTheme="minorHAnsi"/>
        </w:rPr>
        <w:t>UIT-T, afin d</w:t>
      </w:r>
      <w:r>
        <w:rPr>
          <w:rFonts w:asciiTheme="minorHAnsi" w:hAnsiTheme="minorHAnsi"/>
        </w:rPr>
        <w:t>'</w:t>
      </w:r>
      <w:r w:rsidRPr="00E0718B">
        <w:rPr>
          <w:rFonts w:asciiTheme="minorHAnsi" w:hAnsiTheme="minorHAnsi"/>
        </w:rPr>
        <w:t>offrir en continu un banc d</w:t>
      </w:r>
      <w:r>
        <w:rPr>
          <w:rFonts w:asciiTheme="minorHAnsi" w:hAnsiTheme="minorHAnsi"/>
        </w:rPr>
        <w:t>'</w:t>
      </w:r>
      <w:r w:rsidRPr="00E0718B">
        <w:rPr>
          <w:rFonts w:asciiTheme="minorHAnsi" w:hAnsiTheme="minorHAnsi"/>
        </w:rPr>
        <w:t xml:space="preserve">essai des produits fondés sur les </w:t>
      </w:r>
      <w:r w:rsidR="00A66A13" w:rsidRPr="00E0718B">
        <w:rPr>
          <w:rFonts w:asciiTheme="minorHAnsi" w:hAnsiTheme="minorHAnsi"/>
        </w:rPr>
        <w:t>R</w:t>
      </w:r>
      <w:r w:rsidRPr="00E0718B">
        <w:rPr>
          <w:rFonts w:asciiTheme="minorHAnsi" w:hAnsiTheme="minorHAnsi"/>
        </w:rPr>
        <w:t xml:space="preserve">ecommandations </w:t>
      </w:r>
    </w:p>
    <w:p w:rsidR="00E0718B" w:rsidRPr="00E0718B" w:rsidRDefault="00E0718B" w:rsidP="00E0718B">
      <w:pPr>
        <w:rPr>
          <w:rFonts w:asciiTheme="minorHAnsi" w:hAnsiTheme="minorHAnsi"/>
        </w:rPr>
      </w:pPr>
      <w:r w:rsidRPr="00E0718B">
        <w:rPr>
          <w:rFonts w:asciiTheme="minorHAnsi" w:hAnsiTheme="minorHAnsi"/>
        </w:rPr>
        <w:lastRenderedPageBreak/>
        <w:t>UIT-T relatives à la TVIP, existantes ou en projet, pour répondre aux besoins d</w:t>
      </w:r>
      <w:r>
        <w:rPr>
          <w:rFonts w:asciiTheme="minorHAnsi" w:hAnsiTheme="minorHAnsi"/>
        </w:rPr>
        <w:t>'</w:t>
      </w:r>
      <w:r w:rsidRPr="00E0718B">
        <w:rPr>
          <w:rFonts w:asciiTheme="minorHAnsi" w:hAnsiTheme="minorHAnsi"/>
        </w:rPr>
        <w:t>un marché en pleine expansion. La manifestation devrait en outre permettre de communiquer en retour des informations aux commissions d'études de l'UIT-T pour qu'elles mènent des études plus approfondies.</w:t>
      </w:r>
    </w:p>
    <w:p w:rsidR="00E0718B" w:rsidRDefault="00E0718B" w:rsidP="00A66A13">
      <w:pPr>
        <w:rPr>
          <w:rFonts w:asciiTheme="minorHAnsi" w:hAnsiTheme="minorHAnsi"/>
        </w:rPr>
      </w:pPr>
      <w:r>
        <w:rPr>
          <w:rFonts w:asciiTheme="minorHAnsi" w:hAnsiTheme="minorHAnsi"/>
        </w:rPr>
        <w:t>4</w:t>
      </w:r>
      <w:r>
        <w:rPr>
          <w:rFonts w:asciiTheme="minorHAnsi" w:hAnsiTheme="minorHAnsi"/>
        </w:rPr>
        <w:tab/>
        <w:t xml:space="preserve">Ces </w:t>
      </w:r>
      <w:r w:rsidRPr="00DC28AD">
        <w:rPr>
          <w:rFonts w:asciiTheme="minorHAnsi" w:hAnsiTheme="minorHAnsi"/>
          <w:b/>
          <w:bCs/>
        </w:rPr>
        <w:t xml:space="preserve">tests </w:t>
      </w:r>
      <w:r>
        <w:rPr>
          <w:rFonts w:asciiTheme="minorHAnsi" w:hAnsiTheme="minorHAnsi"/>
        </w:rPr>
        <w:t xml:space="preserve">viseront à évaluer la conformité et l'interopérabilité de produits fondés sur les </w:t>
      </w:r>
      <w:r w:rsidR="00A66A13">
        <w:rPr>
          <w:rFonts w:asciiTheme="minorHAnsi" w:hAnsiTheme="minorHAnsi"/>
        </w:rPr>
        <w:t>R</w:t>
      </w:r>
      <w:r>
        <w:rPr>
          <w:rFonts w:asciiTheme="minorHAnsi" w:hAnsiTheme="minorHAnsi"/>
        </w:rPr>
        <w:t>ecommandations UIT-T, y compris, mais non exclusivement, les Recommandations UIT-T H.701 (Reprise en cas d'erreurs), UIT-T H.721 (Dispositifs terminaux de TVIP), UIT-T H.750 (Métadonnées), UIT-T H.761 (Ginga-NCL), UIT-T H.7</w:t>
      </w:r>
      <w:r w:rsidRPr="00171B42">
        <w:rPr>
          <w:rFonts w:asciiTheme="minorHAnsi" w:hAnsiTheme="minorHAnsi"/>
        </w:rPr>
        <w:t>62 (Environnement multimédia interactif simple (LIME)</w:t>
      </w:r>
      <w:r>
        <w:rPr>
          <w:rFonts w:asciiTheme="minorHAnsi" w:hAnsiTheme="minorHAnsi"/>
        </w:rPr>
        <w:t>), UIT</w:t>
      </w:r>
      <w:r w:rsidR="00A66A13">
        <w:rPr>
          <w:rFonts w:asciiTheme="minorHAnsi" w:hAnsiTheme="minorHAnsi"/>
        </w:rPr>
        <w:noBreakHyphen/>
      </w:r>
      <w:r>
        <w:rPr>
          <w:rFonts w:asciiTheme="minorHAnsi" w:hAnsiTheme="minorHAnsi"/>
        </w:rPr>
        <w:t>T</w:t>
      </w:r>
      <w:r w:rsidR="00A66A13">
        <w:rPr>
          <w:rFonts w:asciiTheme="minorHAnsi" w:hAnsiTheme="minorHAnsi"/>
        </w:rPr>
        <w:t> </w:t>
      </w:r>
      <w:r>
        <w:rPr>
          <w:rFonts w:asciiTheme="minorHAnsi" w:hAnsiTheme="minorHAnsi"/>
        </w:rPr>
        <w:t xml:space="preserve">H.764 (Langage de script), UIT-T H.770 (Exploration de service), ainsi que toute autre </w:t>
      </w:r>
      <w:r w:rsidR="00A66A13">
        <w:rPr>
          <w:rFonts w:asciiTheme="minorHAnsi" w:hAnsiTheme="minorHAnsi"/>
        </w:rPr>
        <w:t>R</w:t>
      </w:r>
      <w:r>
        <w:rPr>
          <w:rFonts w:asciiTheme="minorHAnsi" w:hAnsiTheme="minorHAnsi"/>
        </w:rPr>
        <w:t>ecommandation UIT-T sur la TVIP, existante ou en projet.</w:t>
      </w:r>
    </w:p>
    <w:p w:rsidR="00E0718B" w:rsidRDefault="00E0718B" w:rsidP="00A66A13">
      <w:pPr>
        <w:rPr>
          <w:rFonts w:asciiTheme="minorHAnsi" w:hAnsiTheme="minorHAnsi"/>
        </w:rPr>
      </w:pPr>
      <w:r>
        <w:rPr>
          <w:rFonts w:asciiTheme="minorHAnsi" w:hAnsiTheme="minorHAnsi"/>
        </w:rPr>
        <w:t xml:space="preserve">Au cours des tests de conformité, l'Université </w:t>
      </w:r>
      <w:proofErr w:type="spellStart"/>
      <w:r>
        <w:rPr>
          <w:rFonts w:asciiTheme="minorHAnsi" w:hAnsiTheme="minorHAnsi"/>
        </w:rPr>
        <w:t>Keio</w:t>
      </w:r>
      <w:proofErr w:type="spellEnd"/>
      <w:r>
        <w:rPr>
          <w:rFonts w:asciiTheme="minorHAnsi" w:hAnsiTheme="minorHAnsi"/>
        </w:rPr>
        <w:t xml:space="preserve"> (Japon) évaluera des produits des participants par rapport aux </w:t>
      </w:r>
      <w:r w:rsidR="00A66A13">
        <w:rPr>
          <w:rFonts w:asciiTheme="minorHAnsi" w:hAnsiTheme="minorHAnsi"/>
        </w:rPr>
        <w:t>R</w:t>
      </w:r>
      <w:r>
        <w:rPr>
          <w:rFonts w:asciiTheme="minorHAnsi" w:hAnsiTheme="minorHAnsi"/>
        </w:rPr>
        <w:t xml:space="preserve">ecommandations UIT-T sur la TVIP qu'ils auront choisies. Les participants pourront envisager d'alimenter la </w:t>
      </w:r>
      <w:hyperlink r:id="rId12" w:history="1">
        <w:r w:rsidR="00A66A13" w:rsidRPr="00A66A13">
          <w:rPr>
            <w:rStyle w:val="Hyperlink"/>
            <w:rFonts w:asciiTheme="minorHAnsi" w:hAnsiTheme="minorHAnsi" w:cstheme="majorBidi"/>
            <w:szCs w:val="24"/>
          </w:rPr>
          <w:t xml:space="preserve">Base de données </w:t>
        </w:r>
        <w:r w:rsidR="00A66A13">
          <w:rPr>
            <w:rStyle w:val="Hyperlink"/>
            <w:rFonts w:asciiTheme="minorHAnsi" w:hAnsiTheme="minorHAnsi" w:cstheme="majorBidi"/>
            <w:szCs w:val="24"/>
          </w:rPr>
          <w:t xml:space="preserve">UIT </w:t>
        </w:r>
        <w:r w:rsidR="00A66A13" w:rsidRPr="00A66A13">
          <w:rPr>
            <w:rStyle w:val="Hyperlink"/>
            <w:rFonts w:asciiTheme="minorHAnsi" w:hAnsiTheme="minorHAnsi" w:cstheme="majorBidi"/>
            <w:szCs w:val="24"/>
          </w:rPr>
          <w:t>sur la conformité des produits</w:t>
        </w:r>
      </w:hyperlink>
      <w:r>
        <w:rPr>
          <w:rFonts w:asciiTheme="minorHAnsi" w:hAnsiTheme="minorHAnsi"/>
        </w:rPr>
        <w:t xml:space="preserve"> avec ceux de leurs produits qui auront passé les tests avec succès.</w:t>
      </w:r>
    </w:p>
    <w:p w:rsidR="00E0718B" w:rsidRDefault="00E0718B" w:rsidP="00E0718B">
      <w:pPr>
        <w:spacing w:before="80"/>
        <w:rPr>
          <w:rFonts w:ascii="Calibri" w:hAnsi="Calibri"/>
        </w:rPr>
      </w:pPr>
      <w:r w:rsidRPr="00704C12">
        <w:rPr>
          <w:rFonts w:ascii="Calibri" w:hAnsi="Calibri"/>
        </w:rPr>
        <w:t>Les participants pourront échanger les résultats de ces tests sur la base d'accords, par exemple d</w:t>
      </w:r>
      <w:r>
        <w:rPr>
          <w:rFonts w:ascii="Calibri" w:hAnsi="Calibri"/>
        </w:rPr>
        <w:t>'</w:t>
      </w:r>
      <w:r w:rsidRPr="00704C12">
        <w:rPr>
          <w:rFonts w:ascii="Calibri" w:hAnsi="Calibri"/>
        </w:rPr>
        <w:t>accords de non-divulgation</w:t>
      </w:r>
      <w:r>
        <w:rPr>
          <w:rFonts w:ascii="Calibri" w:hAnsi="Calibri"/>
        </w:rPr>
        <w:t>.</w:t>
      </w:r>
    </w:p>
    <w:p w:rsidR="00E0718B" w:rsidRDefault="00E0718B" w:rsidP="00E0718B">
      <w:pPr>
        <w:rPr>
          <w:rFonts w:ascii="Calibri" w:hAnsi="Calibri"/>
        </w:rPr>
      </w:pPr>
      <w:r>
        <w:rPr>
          <w:rFonts w:ascii="Calibri" w:hAnsi="Calibri"/>
        </w:rPr>
        <w:t>5</w:t>
      </w:r>
      <w:r>
        <w:rPr>
          <w:rFonts w:ascii="Calibri" w:hAnsi="Calibri"/>
        </w:rPr>
        <w:tab/>
      </w:r>
      <w:r w:rsidRPr="00DB6CB1">
        <w:rPr>
          <w:rFonts w:ascii="Calibri" w:hAnsi="Calibri"/>
        </w:rPr>
        <w:t xml:space="preserve">Lors de la </w:t>
      </w:r>
      <w:r>
        <w:rPr>
          <w:rFonts w:ascii="Calibri" w:hAnsi="Calibri"/>
          <w:b/>
          <w:bCs/>
        </w:rPr>
        <w:t>démonstration</w:t>
      </w:r>
      <w:r w:rsidRPr="00DB6CB1">
        <w:rPr>
          <w:rFonts w:ascii="Calibri" w:hAnsi="Calibri"/>
          <w:b/>
          <w:bCs/>
        </w:rPr>
        <w:t xml:space="preserve"> </w:t>
      </w:r>
      <w:r w:rsidRPr="00DB6CB1">
        <w:rPr>
          <w:rFonts w:ascii="Calibri" w:hAnsi="Calibri"/>
        </w:rPr>
        <w:t>de produits dans le cadre de la manifestation, les fabricants et instituts de recherche participants exposeront leurs nouveaux produits, l'objectif étant de mettre en avant les technologies évoluées et les activités de normalisation actuellement menées à l'UIT</w:t>
      </w:r>
      <w:r w:rsidRPr="00DB6CB1">
        <w:rPr>
          <w:rFonts w:ascii="Calibri" w:hAnsi="Calibri"/>
        </w:rPr>
        <w:noBreakHyphen/>
        <w:t>T.</w:t>
      </w:r>
    </w:p>
    <w:p w:rsidR="00E0718B" w:rsidRPr="00DB6CB1" w:rsidRDefault="00E0718B" w:rsidP="00E0718B">
      <w:pPr>
        <w:rPr>
          <w:rFonts w:ascii="Calibri" w:hAnsi="Calibri" w:cstheme="majorBidi"/>
          <w:szCs w:val="24"/>
        </w:rPr>
      </w:pPr>
      <w:r>
        <w:rPr>
          <w:rFonts w:ascii="Calibri" w:hAnsi="Calibri"/>
        </w:rPr>
        <w:t>6</w:t>
      </w:r>
      <w:r>
        <w:rPr>
          <w:rFonts w:ascii="Calibri" w:hAnsi="Calibri"/>
        </w:rPr>
        <w:tab/>
      </w:r>
      <w:r w:rsidRPr="00DB6CB1">
        <w:rPr>
          <w:rFonts w:ascii="Calibri" w:hAnsi="Calibri" w:cstheme="majorBidi"/>
          <w:szCs w:val="24"/>
        </w:rPr>
        <w:t xml:space="preserve">La manifestation est ouverte à tous les acteurs du secteur des TIC des Etats Membres de l'UIT (fournisseurs, opérateurs, instituts de recherche et </w:t>
      </w:r>
      <w:r>
        <w:rPr>
          <w:rFonts w:ascii="Calibri" w:hAnsi="Calibri" w:cstheme="majorBidi"/>
          <w:szCs w:val="24"/>
        </w:rPr>
        <w:t>établissements universitaires)</w:t>
      </w:r>
      <w:r w:rsidRPr="00DB6CB1">
        <w:rPr>
          <w:rFonts w:ascii="Calibri" w:hAnsi="Calibri" w:cstheme="majorBidi"/>
          <w:szCs w:val="24"/>
        </w:rPr>
        <w:t>. Le</w:t>
      </w:r>
      <w:r>
        <w:rPr>
          <w:rFonts w:ascii="Calibri" w:hAnsi="Calibri" w:cstheme="majorBidi"/>
          <w:szCs w:val="24"/>
        </w:rPr>
        <w:t xml:space="preserve"> </w:t>
      </w:r>
      <w:r w:rsidRPr="00DC28AD">
        <w:rPr>
          <w:rFonts w:ascii="Calibri" w:hAnsi="Calibri" w:cstheme="majorBidi"/>
          <w:b/>
          <w:bCs/>
          <w:szCs w:val="24"/>
        </w:rPr>
        <w:t>montant des droits</w:t>
      </w:r>
      <w:r>
        <w:rPr>
          <w:rFonts w:ascii="Calibri" w:hAnsi="Calibri" w:cstheme="majorBidi"/>
          <w:szCs w:val="24"/>
        </w:rPr>
        <w:t xml:space="preserve"> de</w:t>
      </w:r>
      <w:r w:rsidRPr="00DB6CB1">
        <w:rPr>
          <w:rFonts w:ascii="Calibri" w:hAnsi="Calibri" w:cstheme="majorBidi"/>
          <w:szCs w:val="24"/>
        </w:rPr>
        <w:t xml:space="preserve"> participation aux tests </w:t>
      </w:r>
      <w:r>
        <w:rPr>
          <w:rFonts w:ascii="Calibri" w:hAnsi="Calibri" w:cstheme="majorBidi"/>
          <w:szCs w:val="24"/>
        </w:rPr>
        <w:t xml:space="preserve">sera de </w:t>
      </w:r>
      <w:r w:rsidRPr="00DC28AD">
        <w:rPr>
          <w:rFonts w:ascii="Calibri" w:hAnsi="Calibri" w:cstheme="majorBidi"/>
          <w:b/>
          <w:bCs/>
          <w:szCs w:val="24"/>
        </w:rPr>
        <w:t>1</w:t>
      </w:r>
      <w:r>
        <w:rPr>
          <w:rFonts w:ascii="Calibri" w:hAnsi="Calibri" w:cstheme="majorBidi"/>
          <w:b/>
          <w:bCs/>
          <w:szCs w:val="24"/>
        </w:rPr>
        <w:t xml:space="preserve"> </w:t>
      </w:r>
      <w:r w:rsidRPr="00DC28AD">
        <w:rPr>
          <w:rFonts w:ascii="Calibri" w:hAnsi="Calibri" w:cstheme="majorBidi"/>
          <w:b/>
          <w:bCs/>
          <w:szCs w:val="24"/>
        </w:rPr>
        <w:t>000 CHF</w:t>
      </w:r>
      <w:r w:rsidRPr="00DB6CB1">
        <w:rPr>
          <w:rFonts w:ascii="Calibri" w:hAnsi="Calibri" w:cstheme="majorBidi"/>
          <w:szCs w:val="24"/>
        </w:rPr>
        <w:t xml:space="preserve"> par organisation. Cette somme permettra de couvrir les coûts </w:t>
      </w:r>
      <w:r>
        <w:rPr>
          <w:rFonts w:ascii="Calibri" w:hAnsi="Calibri" w:cstheme="majorBidi"/>
          <w:szCs w:val="24"/>
        </w:rPr>
        <w:t xml:space="preserve">de participation à deux autres séances qu'il est prévu de tenir sur la TVIP, au siège de l'UIT. Les établissements universitaires participant aux travaux de l'UIT seront exemptés du paiement de ces droits. </w:t>
      </w:r>
      <w:r w:rsidRPr="00DB6CB1">
        <w:rPr>
          <w:rFonts w:ascii="Calibri" w:hAnsi="Calibri" w:cstheme="majorBidi"/>
          <w:szCs w:val="24"/>
        </w:rPr>
        <w:t>La participation à la</w:t>
      </w:r>
      <w:r>
        <w:rPr>
          <w:rFonts w:ascii="Calibri" w:hAnsi="Calibri" w:cstheme="majorBidi"/>
          <w:szCs w:val="24"/>
        </w:rPr>
        <w:t xml:space="preserve"> démonstration (en tant qu'exposant ou que visiteur)</w:t>
      </w:r>
      <w:r w:rsidRPr="00DB6CB1">
        <w:rPr>
          <w:rFonts w:ascii="Calibri" w:hAnsi="Calibri" w:cstheme="majorBidi"/>
          <w:szCs w:val="24"/>
        </w:rPr>
        <w:t xml:space="preserve"> s</w:t>
      </w:r>
      <w:r>
        <w:rPr>
          <w:rFonts w:ascii="Calibri" w:hAnsi="Calibri" w:cstheme="majorBidi"/>
          <w:szCs w:val="24"/>
        </w:rPr>
        <w:t>era</w:t>
      </w:r>
      <w:r w:rsidRPr="00DB6CB1">
        <w:rPr>
          <w:rFonts w:ascii="Calibri" w:hAnsi="Calibri" w:cstheme="majorBidi"/>
          <w:szCs w:val="24"/>
        </w:rPr>
        <w:t xml:space="preserve"> gratuit</w:t>
      </w:r>
      <w:r>
        <w:rPr>
          <w:rFonts w:ascii="Calibri" w:hAnsi="Calibri" w:cstheme="majorBidi"/>
          <w:szCs w:val="24"/>
        </w:rPr>
        <w:t>e</w:t>
      </w:r>
      <w:r w:rsidRPr="00DB6CB1">
        <w:rPr>
          <w:rFonts w:ascii="Calibri" w:hAnsi="Calibri" w:cstheme="majorBidi"/>
          <w:szCs w:val="24"/>
        </w:rPr>
        <w:t>, mais aucune bourse ne sera accordée.</w:t>
      </w:r>
      <w:r>
        <w:rPr>
          <w:rFonts w:ascii="Calibri" w:hAnsi="Calibri" w:cstheme="majorBidi"/>
          <w:szCs w:val="24"/>
        </w:rPr>
        <w:t xml:space="preserve"> On trouvera d'autres informations sur le site web: </w:t>
      </w:r>
      <w:hyperlink r:id="rId13" w:history="1">
        <w:r w:rsidRPr="00E0718B">
          <w:rPr>
            <w:rStyle w:val="Hyperlink"/>
            <w:rFonts w:asciiTheme="minorHAnsi" w:hAnsiTheme="minorHAnsi"/>
          </w:rPr>
          <w:t>http://www.itu.int/en/ITU-T/C-I/interop/Pages/IPTV201510.aspx</w:t>
        </w:r>
      </w:hyperlink>
      <w:r>
        <w:rPr>
          <w:rFonts w:ascii="Calibri" w:hAnsi="Calibri"/>
        </w:rPr>
        <w:t>.</w:t>
      </w:r>
    </w:p>
    <w:p w:rsidR="00E0718B" w:rsidRPr="00E0718B" w:rsidRDefault="00E0718B" w:rsidP="00E0718B">
      <w:pPr>
        <w:keepNext/>
        <w:keepLines/>
        <w:rPr>
          <w:rFonts w:asciiTheme="minorHAnsi" w:hAnsiTheme="minorHAnsi"/>
        </w:rPr>
      </w:pPr>
      <w:r w:rsidRPr="00DB6CB1">
        <w:rPr>
          <w:rFonts w:ascii="Calibri" w:hAnsi="Calibri"/>
        </w:rPr>
        <w:t>7</w:t>
      </w:r>
      <w:r w:rsidRPr="00DB6CB1">
        <w:rPr>
          <w:rFonts w:ascii="Calibri" w:hAnsi="Calibri"/>
        </w:rPr>
        <w:tab/>
      </w:r>
      <w:r w:rsidRPr="00DB6CB1">
        <w:rPr>
          <w:rFonts w:ascii="Calibri" w:hAnsi="Calibri"/>
          <w:b/>
          <w:bCs/>
        </w:rPr>
        <w:t>Inscription</w:t>
      </w:r>
      <w:r w:rsidRPr="00DB6CB1">
        <w:rPr>
          <w:rFonts w:ascii="Calibri" w:hAnsi="Calibri"/>
        </w:rPr>
        <w:t xml:space="preserve">: Afin de permettre </w:t>
      </w:r>
      <w:r>
        <w:rPr>
          <w:rFonts w:ascii="Calibri" w:hAnsi="Calibri"/>
        </w:rPr>
        <w:t>au TSB</w:t>
      </w:r>
      <w:r w:rsidRPr="00DB6CB1">
        <w:rPr>
          <w:rFonts w:ascii="Calibri" w:hAnsi="Calibri"/>
        </w:rPr>
        <w:t xml:space="preserve"> de prendre les dispositions nécessaires concernant l'organisation de la manifestation, je</w:t>
      </w:r>
      <w:r>
        <w:rPr>
          <w:rFonts w:ascii="Calibri" w:hAnsi="Calibri"/>
        </w:rPr>
        <w:t xml:space="preserve"> vous</w:t>
      </w:r>
      <w:r w:rsidRPr="00DB6CB1">
        <w:rPr>
          <w:rFonts w:ascii="Calibri" w:hAnsi="Calibri"/>
        </w:rPr>
        <w:t xml:space="preserve"> saurais gré de bien </w:t>
      </w:r>
      <w:r>
        <w:rPr>
          <w:rFonts w:ascii="Calibri" w:hAnsi="Calibri"/>
        </w:rPr>
        <w:t xml:space="preserve">vouloir vous inscrire en ligne sur: </w:t>
      </w:r>
      <w:hyperlink r:id="rId14" w:history="1">
        <w:r w:rsidRPr="00E0718B">
          <w:rPr>
            <w:rStyle w:val="Hyperlink"/>
            <w:rFonts w:asciiTheme="minorHAnsi" w:hAnsiTheme="minorHAnsi"/>
          </w:rPr>
          <w:t>http://www.itu.int/en/ITU-T/C-I/interop/Pages/IPTV201510.aspx</w:t>
        </w:r>
      </w:hyperlink>
      <w:r w:rsidRPr="00E0718B">
        <w:t xml:space="preserve"> </w:t>
      </w:r>
      <w:r w:rsidRPr="00E0718B">
        <w:rPr>
          <w:rFonts w:asciiTheme="minorHAnsi" w:hAnsiTheme="minorHAnsi"/>
        </w:rPr>
        <w:t xml:space="preserve">dès que possible, et en tout cas </w:t>
      </w:r>
      <w:r w:rsidRPr="00A66A13">
        <w:rPr>
          <w:rFonts w:asciiTheme="minorHAnsi" w:hAnsiTheme="minorHAnsi"/>
          <w:b/>
          <w:bCs/>
        </w:rPr>
        <w:t>avant le 30 septembre 2015</w:t>
      </w:r>
      <w:r w:rsidRPr="00E0718B">
        <w:rPr>
          <w:rFonts w:asciiTheme="minorHAnsi" w:hAnsiTheme="minorHAnsi"/>
        </w:rPr>
        <w:t>.</w:t>
      </w:r>
    </w:p>
    <w:p w:rsidR="00E0718B" w:rsidRDefault="00E0718B" w:rsidP="00E0718B">
      <w:pPr>
        <w:rPr>
          <w:rFonts w:asciiTheme="minorHAnsi" w:hAnsiTheme="minorHAnsi"/>
        </w:rPr>
      </w:pPr>
      <w:r>
        <w:rPr>
          <w:rFonts w:asciiTheme="minorHAnsi" w:hAnsiTheme="minorHAnsi"/>
        </w:rPr>
        <w:t>8</w:t>
      </w:r>
      <w:r w:rsidRPr="008756D8">
        <w:rPr>
          <w:rFonts w:asciiTheme="minorHAnsi" w:hAnsiTheme="minorHAnsi"/>
        </w:rPr>
        <w:tab/>
        <w:t xml:space="preserve">Nous vous rappelons que, pour les ressortissants de certains pays, l'entrée et le séjour, quelle qu'en soit la durée, sur le territoire de la Suisse sont soumis à l'obtention d'un visa. </w:t>
      </w:r>
      <w:r w:rsidRPr="008756D8">
        <w:rPr>
          <w:rFonts w:asciiTheme="minorHAnsi" w:hAnsiTheme="minorHAnsi"/>
          <w:b/>
          <w:bCs/>
        </w:rPr>
        <w:t>Ce visa doit être demandé au moins quatre (4) semaines avant le début de l'atelier</w:t>
      </w:r>
      <w:r w:rsidRPr="008756D8">
        <w:rPr>
          <w:rFonts w:asciiTheme="minorHAnsi" w:hAnsiTheme="minorHAnsi"/>
        </w:rPr>
        <w:t xml:space="preserve"> et obtenu auprès de la représentation de la Suisse (ambassade ou consulat) dans votre pays ou, à défaut, dans le pays le plus proche de votre pays de départ.</w:t>
      </w:r>
    </w:p>
    <w:p w:rsidR="00E0718B" w:rsidRDefault="00E0718B" w:rsidP="00E0718B">
      <w:pPr>
        <w:spacing w:before="80"/>
        <w:rPr>
          <w:rFonts w:asciiTheme="minorHAnsi" w:hAnsiTheme="minorHAnsi"/>
        </w:rPr>
      </w:pPr>
      <w:r>
        <w:rPr>
          <w:rFonts w:asciiTheme="minorHAnsi" w:hAnsiTheme="minorHAnsi"/>
        </w:rPr>
        <w:tab/>
      </w:r>
      <w:r w:rsidRPr="008756D8">
        <w:rPr>
          <w:rFonts w:asciiTheme="minorHAnsi" w:hAnsiTheme="minorHAnsi"/>
        </w:rPr>
        <w:t xml:space="preserve">En cas de problème pour des </w:t>
      </w:r>
      <w:r w:rsidRPr="008756D8">
        <w:rPr>
          <w:rFonts w:asciiTheme="minorHAnsi" w:hAnsiTheme="minorHAnsi"/>
          <w:b/>
          <w:bCs/>
        </w:rPr>
        <w:t>Etats Membres</w:t>
      </w:r>
      <w:r w:rsidRPr="008756D8">
        <w:rPr>
          <w:rFonts w:asciiTheme="minorHAnsi" w:hAnsiTheme="minorHAnsi"/>
        </w:rPr>
        <w:t>, des</w:t>
      </w:r>
      <w:r w:rsidRPr="008756D8">
        <w:rPr>
          <w:rFonts w:asciiTheme="minorHAnsi" w:hAnsiTheme="minorHAnsi"/>
          <w:b/>
          <w:bCs/>
        </w:rPr>
        <w:t xml:space="preserve"> Membres de Secteur </w:t>
      </w:r>
      <w:r w:rsidRPr="008756D8">
        <w:rPr>
          <w:rFonts w:asciiTheme="minorHAnsi" w:hAnsiTheme="minorHAnsi"/>
        </w:rPr>
        <w:t>et des</w:t>
      </w:r>
      <w:r w:rsidRPr="008756D8">
        <w:rPr>
          <w:rFonts w:asciiTheme="minorHAnsi" w:hAnsiTheme="minorHAnsi"/>
          <w:b/>
          <w:bCs/>
        </w:rPr>
        <w:t xml:space="preserve"> Associés de l'UIT </w:t>
      </w:r>
      <w:r w:rsidRPr="008756D8">
        <w:rPr>
          <w:rFonts w:asciiTheme="minorHAnsi" w:hAnsiTheme="minorHAnsi"/>
        </w:rPr>
        <w:t xml:space="preserve">ou des </w:t>
      </w:r>
      <w:r w:rsidRPr="008756D8">
        <w:rPr>
          <w:rFonts w:asciiTheme="minorHAnsi" w:hAnsiTheme="minorHAnsi"/>
          <w:b/>
          <w:bCs/>
        </w:rPr>
        <w:t>établissements universitaires participant aux travaux de l'UIT</w:t>
      </w:r>
      <w:r w:rsidRPr="008756D8">
        <w:rPr>
          <w:rFonts w:asciiTheme="minorHAnsi" w:hAnsiTheme="minorHAnsi"/>
        </w:rPr>
        <w:t xml:space="preserve">, et sur demande officielle de leur part au TSB, l'Union peut intervenir auprès des autorités suisses compétentes pour faciliter l'émission du visa mais uniquement pendant la période de </w:t>
      </w:r>
      <w:r w:rsidRPr="008756D8">
        <w:rPr>
          <w:rFonts w:asciiTheme="minorHAnsi" w:hAnsiTheme="minorHAnsi"/>
          <w:b/>
          <w:bCs/>
        </w:rPr>
        <w:t>quatre</w:t>
      </w:r>
      <w:r w:rsidRPr="008756D8">
        <w:rPr>
          <w:rFonts w:asciiTheme="minorHAnsi" w:hAnsiTheme="minorHAnsi"/>
        </w:rPr>
        <w:t xml:space="preserv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l'atelier en question de l'UIT-T. Elle doit être envoyée au TSB, avec la mention "</w:t>
      </w:r>
      <w:r w:rsidRPr="008756D8">
        <w:rPr>
          <w:rFonts w:asciiTheme="minorHAnsi" w:hAnsiTheme="minorHAnsi"/>
          <w:b/>
          <w:bCs/>
        </w:rPr>
        <w:t>demande de visa</w:t>
      </w:r>
      <w:r w:rsidRPr="008756D8">
        <w:rPr>
          <w:rFonts w:asciiTheme="minorHAnsi" w:hAnsiTheme="minorHAnsi"/>
        </w:rPr>
        <w:t xml:space="preserve">", par télécopie (+41 22 730 5853) ou par </w:t>
      </w:r>
      <w:r w:rsidRPr="008756D8">
        <w:rPr>
          <w:rFonts w:asciiTheme="minorHAnsi" w:hAnsiTheme="minorHAnsi"/>
        </w:rPr>
        <w:lastRenderedPageBreak/>
        <w:t>courrier électronique (</w:t>
      </w:r>
      <w:hyperlink r:id="rId15" w:history="1">
        <w:r w:rsidRPr="008756D8">
          <w:rPr>
            <w:rStyle w:val="Hyperlink"/>
            <w:rFonts w:asciiTheme="minorHAnsi" w:hAnsiTheme="minorHAnsi"/>
          </w:rPr>
          <w:t>tsbreg@itu.int</w:t>
        </w:r>
      </w:hyperlink>
      <w:r w:rsidRPr="008756D8">
        <w:rPr>
          <w:rFonts w:asciiTheme="minorHAnsi" w:hAnsiTheme="minorHAnsi"/>
        </w:rPr>
        <w:t xml:space="preserve">). </w:t>
      </w:r>
      <w:r w:rsidRPr="008756D8">
        <w:rPr>
          <w:rFonts w:asciiTheme="minorHAnsi" w:hAnsiTheme="minorHAnsi"/>
          <w:b/>
          <w:bCs/>
          <w:u w:val="single"/>
        </w:rPr>
        <w:t>Veuillez également noter que l'UIT peut prêter assistance uniquement aux représentants des Etats Membres de l'UIT, des Membres de Secteur de l'UIT, des Associés de l'UIT ou des établissements universitaires participant aux travaux de l'UIT</w:t>
      </w:r>
      <w:r w:rsidRPr="008756D8">
        <w:rPr>
          <w:rFonts w:asciiTheme="minorHAnsi" w:hAnsiTheme="minorHAnsi"/>
          <w:b/>
          <w:bCs/>
        </w:rPr>
        <w:t>.</w:t>
      </w:r>
    </w:p>
    <w:p w:rsidR="00AC675E" w:rsidRPr="00F45965" w:rsidRDefault="00AC675E" w:rsidP="005D44F6">
      <w:pPr>
        <w:keepNext/>
        <w:keepLines/>
        <w:spacing w:before="80"/>
        <w:rPr>
          <w:rFonts w:asciiTheme="minorHAnsi" w:hAnsiTheme="minorHAnsi"/>
        </w:rPr>
      </w:pPr>
      <w:r w:rsidRPr="00F45965">
        <w:rPr>
          <w:rFonts w:asciiTheme="minorHAnsi" w:hAnsiTheme="minorHAnsi"/>
        </w:rPr>
        <w:t>Veuillez agréer, Madame, Monsieur, l</w:t>
      </w:r>
      <w:r w:rsidR="00315CA2" w:rsidRPr="00F45965">
        <w:rPr>
          <w:rFonts w:asciiTheme="minorHAnsi" w:hAnsiTheme="minorHAnsi"/>
        </w:rPr>
        <w:t>'</w:t>
      </w:r>
      <w:r w:rsidRPr="00F45965">
        <w:rPr>
          <w:rFonts w:asciiTheme="minorHAnsi" w:hAnsiTheme="minorHAnsi"/>
        </w:rPr>
        <w:t>assurance de ma considération distinguée.</w:t>
      </w:r>
    </w:p>
    <w:p w:rsidR="00FC45F3" w:rsidRDefault="00FC45F3" w:rsidP="005D44F6">
      <w:pPr>
        <w:keepNext/>
        <w:keepLines/>
        <w:spacing w:before="320"/>
        <w:ind w:right="-284"/>
        <w:rPr>
          <w:rFonts w:asciiTheme="minorHAnsi" w:hAnsiTheme="minorHAnsi"/>
        </w:rPr>
      </w:pPr>
      <w:bookmarkStart w:id="3" w:name="_GoBack"/>
      <w:bookmarkEnd w:id="3"/>
    </w:p>
    <w:p w:rsidR="00395AD6" w:rsidRDefault="00395AD6" w:rsidP="005D44F6">
      <w:pPr>
        <w:keepNext/>
        <w:keepLines/>
        <w:spacing w:before="320"/>
        <w:ind w:right="-284"/>
        <w:rPr>
          <w:rFonts w:asciiTheme="minorHAnsi" w:hAnsiTheme="minorHAnsi"/>
        </w:rPr>
      </w:pPr>
    </w:p>
    <w:p w:rsidR="00FC45F3" w:rsidRDefault="00423C21" w:rsidP="005D44F6">
      <w:pPr>
        <w:keepNext/>
        <w:keepLines/>
        <w:spacing w:before="320"/>
        <w:ind w:right="-284"/>
        <w:rPr>
          <w:rFonts w:asciiTheme="minorHAnsi" w:hAnsiTheme="minorHAnsi"/>
        </w:rPr>
      </w:pPr>
      <w:r w:rsidRPr="00F45965">
        <w:rPr>
          <w:rFonts w:asciiTheme="minorHAnsi" w:hAnsiTheme="minorHAnsi"/>
        </w:rPr>
        <w:t>Chaesub Lee</w:t>
      </w:r>
      <w:r w:rsidR="00517A03" w:rsidRPr="00F45965">
        <w:rPr>
          <w:rFonts w:asciiTheme="minorHAnsi" w:hAnsiTheme="minorHAnsi"/>
        </w:rPr>
        <w:br/>
        <w:t>Directeur du Bureau de la</w:t>
      </w:r>
      <w:r w:rsidR="00B313FC" w:rsidRPr="00F45965">
        <w:rPr>
          <w:rFonts w:asciiTheme="minorHAnsi" w:hAnsiTheme="minorHAnsi"/>
        </w:rPr>
        <w:t xml:space="preserve"> </w:t>
      </w:r>
      <w:r w:rsidR="00517A03" w:rsidRPr="00F45965">
        <w:rPr>
          <w:rFonts w:asciiTheme="minorHAnsi" w:hAnsiTheme="minorHAnsi"/>
        </w:rPr>
        <w:t>normalisation</w:t>
      </w:r>
      <w:r w:rsidR="00B313FC" w:rsidRPr="00F45965">
        <w:rPr>
          <w:rFonts w:asciiTheme="minorHAnsi" w:hAnsiTheme="minorHAnsi"/>
        </w:rPr>
        <w:br/>
      </w:r>
      <w:r w:rsidR="00517A03" w:rsidRPr="00F45965">
        <w:rPr>
          <w:rFonts w:asciiTheme="minorHAnsi" w:hAnsiTheme="minorHAnsi"/>
        </w:rPr>
        <w:t>des télécommunications</w:t>
      </w:r>
    </w:p>
    <w:p w:rsidR="00FC45F3" w:rsidRPr="00FC45F3" w:rsidRDefault="00FC45F3" w:rsidP="00204F7F">
      <w:pPr>
        <w:rPr>
          <w:rFonts w:asciiTheme="minorHAnsi" w:hAnsiTheme="minorHAnsi"/>
        </w:rPr>
      </w:pPr>
    </w:p>
    <w:p w:rsidR="00FC45F3" w:rsidRPr="00FC45F3" w:rsidRDefault="00FC45F3" w:rsidP="00204F7F">
      <w:pPr>
        <w:rPr>
          <w:rFonts w:asciiTheme="minorHAnsi" w:hAnsiTheme="minorHAnsi"/>
        </w:rPr>
      </w:pPr>
    </w:p>
    <w:p w:rsidR="00FC45F3" w:rsidRPr="00FC45F3" w:rsidRDefault="00FC45F3" w:rsidP="00204F7F">
      <w:pPr>
        <w:rPr>
          <w:rFonts w:asciiTheme="minorHAnsi" w:hAnsiTheme="minorHAnsi"/>
        </w:rPr>
      </w:pPr>
    </w:p>
    <w:p w:rsidR="00FC45F3" w:rsidRPr="00FC45F3" w:rsidRDefault="00FC45F3" w:rsidP="00204F7F">
      <w:pPr>
        <w:rPr>
          <w:rFonts w:asciiTheme="minorHAnsi" w:hAnsiTheme="minorHAnsi"/>
        </w:rPr>
      </w:pPr>
    </w:p>
    <w:p w:rsidR="00FC45F3" w:rsidRPr="00FC45F3" w:rsidRDefault="00FC45F3" w:rsidP="00204F7F">
      <w:pPr>
        <w:rPr>
          <w:rFonts w:asciiTheme="minorHAnsi" w:hAnsiTheme="minorHAnsi"/>
        </w:rPr>
      </w:pPr>
    </w:p>
    <w:p w:rsidR="00FC45F3" w:rsidRPr="00FC45F3" w:rsidRDefault="00FC45F3" w:rsidP="00204F7F">
      <w:pPr>
        <w:rPr>
          <w:rFonts w:asciiTheme="minorHAnsi" w:hAnsiTheme="minorHAnsi"/>
        </w:rPr>
      </w:pPr>
    </w:p>
    <w:p w:rsidR="00FC45F3" w:rsidRPr="00FC45F3" w:rsidRDefault="00FC45F3" w:rsidP="00204F7F">
      <w:pPr>
        <w:rPr>
          <w:rFonts w:asciiTheme="minorHAnsi" w:hAnsiTheme="minorHAnsi"/>
        </w:rPr>
      </w:pPr>
    </w:p>
    <w:p w:rsidR="00FC45F3" w:rsidRPr="00FC45F3" w:rsidRDefault="00FC45F3" w:rsidP="00204F7F">
      <w:pPr>
        <w:rPr>
          <w:rFonts w:asciiTheme="minorHAnsi" w:hAnsiTheme="minorHAnsi"/>
        </w:rPr>
      </w:pPr>
    </w:p>
    <w:p w:rsidR="00FC45F3" w:rsidRPr="00FC45F3" w:rsidRDefault="00FC45F3" w:rsidP="00204F7F">
      <w:pPr>
        <w:rPr>
          <w:rFonts w:asciiTheme="minorHAnsi" w:hAnsiTheme="minorHAnsi"/>
        </w:rPr>
      </w:pPr>
    </w:p>
    <w:p w:rsidR="00FC45F3" w:rsidRPr="00FC45F3" w:rsidRDefault="00FC45F3" w:rsidP="00204F7F">
      <w:pPr>
        <w:rPr>
          <w:rFonts w:asciiTheme="minorHAnsi" w:hAnsiTheme="minorHAnsi"/>
        </w:rPr>
      </w:pPr>
    </w:p>
    <w:p w:rsidR="00FC45F3" w:rsidRPr="00FC45F3" w:rsidRDefault="00FC45F3" w:rsidP="00204F7F">
      <w:pPr>
        <w:rPr>
          <w:rFonts w:asciiTheme="minorHAnsi" w:hAnsiTheme="minorHAnsi"/>
        </w:rPr>
      </w:pPr>
    </w:p>
    <w:p w:rsidR="00FC45F3" w:rsidRPr="00FC45F3" w:rsidRDefault="00FC45F3" w:rsidP="00204F7F">
      <w:pPr>
        <w:rPr>
          <w:rFonts w:asciiTheme="minorHAnsi" w:hAnsiTheme="minorHAnsi"/>
        </w:rPr>
      </w:pPr>
    </w:p>
    <w:p w:rsidR="00FC45F3" w:rsidRDefault="00FC45F3" w:rsidP="00FC45F3">
      <w:pPr>
        <w:rPr>
          <w:rFonts w:asciiTheme="minorHAnsi" w:hAnsiTheme="minorHAnsi"/>
        </w:rPr>
      </w:pPr>
    </w:p>
    <w:p w:rsidR="00517A03" w:rsidRPr="00FC45F3" w:rsidRDefault="00FC45F3" w:rsidP="00204F7F">
      <w:pPr>
        <w:tabs>
          <w:tab w:val="clear" w:pos="794"/>
          <w:tab w:val="clear" w:pos="1191"/>
          <w:tab w:val="clear" w:pos="1985"/>
        </w:tabs>
        <w:rPr>
          <w:rFonts w:asciiTheme="minorHAnsi" w:hAnsiTheme="minorHAnsi"/>
        </w:rPr>
      </w:pPr>
      <w:r>
        <w:rPr>
          <w:rFonts w:asciiTheme="minorHAnsi" w:hAnsiTheme="minorHAnsi"/>
        </w:rPr>
        <w:tab/>
      </w:r>
    </w:p>
    <w:sectPr w:rsidR="00517A03" w:rsidRPr="00FC45F3" w:rsidSect="00E0718B">
      <w:headerReference w:type="default" r:id="rId16"/>
      <w:footerReference w:type="default" r:id="rId17"/>
      <w:headerReference w:type="first" r:id="rId18"/>
      <w:footerReference w:type="first" r:id="rId19"/>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230" w:rsidRDefault="00B00230">
      <w:r>
        <w:separator/>
      </w:r>
    </w:p>
  </w:endnote>
  <w:endnote w:type="continuationSeparator" w:id="0">
    <w:p w:rsidR="00B00230" w:rsidRDefault="00B0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Futura Lt BT">
    <w:altName w:val="Segoe UI"/>
    <w:charset w:val="00"/>
    <w:family w:val="swiss"/>
    <w:pitch w:val="variable"/>
    <w:sig w:usb0="00000001" w:usb1="00000000" w:usb2="00000000" w:usb3="00000000" w:csb0="0000001B"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78" w:rsidRPr="00655829" w:rsidRDefault="00655829" w:rsidP="00655829">
    <w:pPr>
      <w:pStyle w:val="Footer"/>
      <w:rPr>
        <w:rFonts w:asciiTheme="minorHAnsi" w:hAnsiTheme="minorHAnsi"/>
      </w:rPr>
    </w:pPr>
    <w:r w:rsidRPr="00655829">
      <w:rPr>
        <w:rFonts w:asciiTheme="minorHAnsi" w:hAnsiTheme="minorHAnsi"/>
        <w:sz w:val="16"/>
        <w:szCs w:val="16"/>
      </w:rPr>
      <w:t>ITU-T\BUREAU\CIRC\172</w:t>
    </w:r>
    <w:r w:rsidRPr="00655829">
      <w:rPr>
        <w:rFonts w:asciiTheme="minorHAnsi" w:hAnsiTheme="minorHAnsi"/>
        <w:sz w:val="16"/>
        <w:szCs w:val="16"/>
      </w:rPr>
      <w:t>F</w:t>
    </w:r>
    <w:r w:rsidRPr="00655829">
      <w:rPr>
        <w:rFonts w:asciiTheme="minorHAnsi" w:hAnsiTheme="minorHAnsi"/>
        <w:sz w:val="16"/>
        <w:szCs w:val="16"/>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78" w:rsidRPr="00DA6478" w:rsidRDefault="00DA6478" w:rsidP="00DA6478">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hAnsi="Calibri" w:cs="Calibri"/>
        <w:color w:val="3E8EDE"/>
        <w:sz w:val="18"/>
        <w:szCs w:val="18"/>
        <w:lang w:val="fr-CH"/>
      </w:rPr>
    </w:pPr>
    <w:r w:rsidRPr="00A827FC">
      <w:rPr>
        <w:rFonts w:ascii="Calibri" w:hAnsi="Calibri" w:cs="Calibri"/>
        <w:color w:val="3E8EDE"/>
        <w:sz w:val="18"/>
        <w:szCs w:val="18"/>
        <w:lang w:val="fr-CH"/>
      </w:rPr>
      <w:t>Union internationale des télécommunications • Place des Nations • CH</w:t>
    </w:r>
    <w:r w:rsidRPr="00A827FC">
      <w:rPr>
        <w:rFonts w:ascii="Calibri" w:hAnsi="Calibri" w:cs="Calibri"/>
        <w:color w:val="3E8EDE"/>
        <w:sz w:val="18"/>
        <w:szCs w:val="18"/>
        <w:lang w:val="fr-CH"/>
      </w:rPr>
      <w:noBreakHyphen/>
      <w:t xml:space="preserve">1211 Genève 20 • Suisse </w:t>
    </w:r>
    <w:r w:rsidRPr="00A827FC">
      <w:rPr>
        <w:rFonts w:ascii="Calibri" w:hAnsi="Calibri" w:cs="Calibri"/>
        <w:color w:val="3E8EDE"/>
        <w:sz w:val="18"/>
        <w:szCs w:val="18"/>
        <w:lang w:val="fr-CH"/>
      </w:rPr>
      <w:br/>
      <w:t>Tél</w:t>
    </w:r>
    <w:r>
      <w:rPr>
        <w:rFonts w:ascii="Calibri" w:hAnsi="Calibri" w:cs="Calibri"/>
        <w:color w:val="3E8EDE"/>
        <w:sz w:val="18"/>
        <w:szCs w:val="18"/>
        <w:lang w:val="fr-CH"/>
      </w:rPr>
      <w:t>.</w:t>
    </w:r>
    <w:r w:rsidRPr="00A827FC">
      <w:rPr>
        <w:rFonts w:ascii="Calibri" w:hAnsi="Calibri" w:cs="Calibri"/>
        <w:color w:val="3E8EDE"/>
        <w:sz w:val="18"/>
        <w:szCs w:val="18"/>
        <w:lang w:val="fr-CH"/>
      </w:rPr>
      <w:t xml:space="preserve">: +41 22 730 5111 • Fax: +41 22 733 7256 • </w:t>
    </w:r>
    <w:r w:rsidRPr="00A827FC">
      <w:rPr>
        <w:rFonts w:ascii="Calibri" w:hAnsi="Calibri" w:cs="Calibri"/>
        <w:color w:val="3E8EDE"/>
        <w:sz w:val="18"/>
        <w:szCs w:val="18"/>
        <w:lang w:val="fr-CH"/>
      </w:rPr>
      <w:br/>
      <w:t xml:space="preserve">Courriel: </w:t>
    </w:r>
    <w:hyperlink r:id="rId1" w:history="1">
      <w:r w:rsidRPr="00A827FC">
        <w:rPr>
          <w:rFonts w:ascii="Calibri" w:hAnsi="Calibri" w:cs="Calibri"/>
          <w:color w:val="3E8EDE"/>
          <w:sz w:val="18"/>
          <w:szCs w:val="18"/>
          <w:lang w:val="fr-CH"/>
        </w:rPr>
        <w:t>itumail@itu.int</w:t>
      </w:r>
    </w:hyperlink>
    <w:r w:rsidRPr="00A827FC">
      <w:rPr>
        <w:rFonts w:ascii="Calibri" w:hAnsi="Calibri" w:cs="Calibri"/>
        <w:color w:val="3E8EDE"/>
        <w:sz w:val="18"/>
        <w:szCs w:val="18"/>
        <w:lang w:val="fr-CH"/>
      </w:rPr>
      <w:t xml:space="preserve"> • </w:t>
    </w:r>
    <w:hyperlink r:id="rId2" w:history="1">
      <w:r w:rsidRPr="00A827FC">
        <w:rPr>
          <w:rFonts w:ascii="Calibri" w:hAnsi="Calibri" w:cs="Calibri"/>
          <w:color w:val="3E8EDE"/>
          <w:sz w:val="18"/>
          <w:szCs w:val="18"/>
          <w:lang w:val="fr-CH"/>
        </w:rPr>
        <w:t>www.itu.int</w:t>
      </w:r>
    </w:hyperlink>
    <w:r w:rsidRPr="00A827FC">
      <w:rPr>
        <w:rFonts w:ascii="Calibri" w:hAnsi="Calibri" w:cs="Calibri"/>
        <w:color w:val="3E8EDE"/>
        <w:sz w:val="18"/>
        <w:szCs w:val="18"/>
        <w:lang w:val="fr-CH"/>
      </w:rPr>
      <w:t xml:space="preserve"> • </w:t>
    </w:r>
    <w:hyperlink r:id="rId3" w:history="1">
      <w:r w:rsidRPr="00A827FC">
        <w:rPr>
          <w:rFonts w:asciiTheme="minorHAnsi" w:hAnsiTheme="minorHAnsi"/>
          <w:color w:val="3E8EDE"/>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230" w:rsidRDefault="00B00230">
      <w:r>
        <w:t>____________________</w:t>
      </w:r>
    </w:p>
  </w:footnote>
  <w:footnote w:type="continuationSeparator" w:id="0">
    <w:p w:rsidR="00B00230" w:rsidRDefault="00B00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47051"/>
      <w:docPartObj>
        <w:docPartGallery w:val="Page Numbers (Top of Page)"/>
        <w:docPartUnique/>
      </w:docPartObj>
    </w:sdtPr>
    <w:sdtEndPr>
      <w:rPr>
        <w:rFonts w:asciiTheme="minorHAnsi" w:hAnsiTheme="minorHAnsi"/>
        <w:noProof/>
        <w:sz w:val="20"/>
      </w:rPr>
    </w:sdtEndPr>
    <w:sdtContent>
      <w:p w:rsidR="005D44F6" w:rsidRPr="00395AD6" w:rsidRDefault="005D44F6">
        <w:pPr>
          <w:pStyle w:val="Header"/>
          <w:rPr>
            <w:rFonts w:asciiTheme="minorHAnsi" w:hAnsiTheme="minorHAnsi"/>
          </w:rPr>
        </w:pPr>
        <w:r w:rsidRPr="00395AD6">
          <w:rPr>
            <w:rFonts w:asciiTheme="minorHAnsi" w:hAnsiTheme="minorHAnsi"/>
            <w:sz w:val="20"/>
          </w:rPr>
          <w:fldChar w:fldCharType="begin"/>
        </w:r>
        <w:r w:rsidRPr="00395AD6">
          <w:rPr>
            <w:rFonts w:asciiTheme="minorHAnsi" w:hAnsiTheme="minorHAnsi"/>
            <w:sz w:val="20"/>
          </w:rPr>
          <w:instrText xml:space="preserve"> PAGE   \* MERGEFORMAT </w:instrText>
        </w:r>
        <w:r w:rsidRPr="00395AD6">
          <w:rPr>
            <w:rFonts w:asciiTheme="minorHAnsi" w:hAnsiTheme="minorHAnsi"/>
            <w:sz w:val="20"/>
          </w:rPr>
          <w:fldChar w:fldCharType="separate"/>
        </w:r>
        <w:r w:rsidR="00367058">
          <w:rPr>
            <w:rFonts w:asciiTheme="minorHAnsi" w:hAnsiTheme="minorHAnsi"/>
            <w:noProof/>
            <w:sz w:val="20"/>
          </w:rPr>
          <w:t>2</w:t>
        </w:r>
        <w:r w:rsidRPr="00395AD6">
          <w:rPr>
            <w:rFonts w:asciiTheme="minorHAnsi" w:hAnsiTheme="minorHAnsi"/>
            <w:noProof/>
            <w:sz w:val="20"/>
          </w:rPr>
          <w:fldChar w:fldCharType="end"/>
        </w:r>
      </w:p>
    </w:sdtContent>
  </w:sdt>
  <w:p w:rsidR="005D44F6" w:rsidRDefault="005D4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E6" w:rsidRPr="00CE6F71" w:rsidRDefault="005F4AE6" w:rsidP="00E0718B">
    <w:pPr>
      <w:pStyle w:val="Header"/>
      <w:rPr>
        <w:rFonts w:asciiTheme="minorHAnsi" w:hAnsiTheme="minorHAnsi"/>
        <w:sz w:val="18"/>
        <w:szCs w:val="18"/>
      </w:rPr>
    </w:pPr>
  </w:p>
  <w:p w:rsidR="005F4AE6" w:rsidRDefault="005F4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310B"/>
    <w:multiLevelType w:val="hybridMultilevel"/>
    <w:tmpl w:val="7DEA1D88"/>
    <w:lvl w:ilvl="0" w:tplc="70B2CEAA">
      <w:start w:val="1"/>
      <w:numFmt w:val="bullet"/>
      <w:lvlText w:val=""/>
      <w:lvlJc w:val="left"/>
      <w:pPr>
        <w:ind w:left="705" w:hanging="360"/>
      </w:pPr>
      <w:rPr>
        <w:rFonts w:ascii="Symbol" w:hAnsi="Symbol" w:hint="default"/>
      </w:rPr>
    </w:lvl>
    <w:lvl w:ilvl="1" w:tplc="EF424FB6" w:tentative="1">
      <w:start w:val="1"/>
      <w:numFmt w:val="bullet"/>
      <w:lvlText w:val="o"/>
      <w:lvlJc w:val="left"/>
      <w:pPr>
        <w:ind w:left="1425" w:hanging="360"/>
      </w:pPr>
      <w:rPr>
        <w:rFonts w:ascii="Courier New" w:hAnsi="Courier New" w:cs="Courier New" w:hint="default"/>
      </w:rPr>
    </w:lvl>
    <w:lvl w:ilvl="2" w:tplc="71AA2A5E" w:tentative="1">
      <w:start w:val="1"/>
      <w:numFmt w:val="bullet"/>
      <w:lvlText w:val=""/>
      <w:lvlJc w:val="left"/>
      <w:pPr>
        <w:ind w:left="2145" w:hanging="360"/>
      </w:pPr>
      <w:rPr>
        <w:rFonts w:ascii="Wingdings" w:hAnsi="Wingdings" w:hint="default"/>
      </w:rPr>
    </w:lvl>
    <w:lvl w:ilvl="3" w:tplc="DF80E4EC" w:tentative="1">
      <w:start w:val="1"/>
      <w:numFmt w:val="bullet"/>
      <w:lvlText w:val=""/>
      <w:lvlJc w:val="left"/>
      <w:pPr>
        <w:ind w:left="2865" w:hanging="360"/>
      </w:pPr>
      <w:rPr>
        <w:rFonts w:ascii="Symbol" w:hAnsi="Symbol" w:hint="default"/>
      </w:rPr>
    </w:lvl>
    <w:lvl w:ilvl="4" w:tplc="E9A89816" w:tentative="1">
      <w:start w:val="1"/>
      <w:numFmt w:val="bullet"/>
      <w:lvlText w:val="o"/>
      <w:lvlJc w:val="left"/>
      <w:pPr>
        <w:ind w:left="3585" w:hanging="360"/>
      </w:pPr>
      <w:rPr>
        <w:rFonts w:ascii="Courier New" w:hAnsi="Courier New" w:cs="Courier New" w:hint="default"/>
      </w:rPr>
    </w:lvl>
    <w:lvl w:ilvl="5" w:tplc="2DFC6AEC" w:tentative="1">
      <w:start w:val="1"/>
      <w:numFmt w:val="bullet"/>
      <w:lvlText w:val=""/>
      <w:lvlJc w:val="left"/>
      <w:pPr>
        <w:ind w:left="4305" w:hanging="360"/>
      </w:pPr>
      <w:rPr>
        <w:rFonts w:ascii="Wingdings" w:hAnsi="Wingdings" w:hint="default"/>
      </w:rPr>
    </w:lvl>
    <w:lvl w:ilvl="6" w:tplc="47E0B496" w:tentative="1">
      <w:start w:val="1"/>
      <w:numFmt w:val="bullet"/>
      <w:lvlText w:val=""/>
      <w:lvlJc w:val="left"/>
      <w:pPr>
        <w:ind w:left="5025" w:hanging="360"/>
      </w:pPr>
      <w:rPr>
        <w:rFonts w:ascii="Symbol" w:hAnsi="Symbol" w:hint="default"/>
      </w:rPr>
    </w:lvl>
    <w:lvl w:ilvl="7" w:tplc="8EFC05B6" w:tentative="1">
      <w:start w:val="1"/>
      <w:numFmt w:val="bullet"/>
      <w:lvlText w:val="o"/>
      <w:lvlJc w:val="left"/>
      <w:pPr>
        <w:ind w:left="5745" w:hanging="360"/>
      </w:pPr>
      <w:rPr>
        <w:rFonts w:ascii="Courier New" w:hAnsi="Courier New" w:cs="Courier New" w:hint="default"/>
      </w:rPr>
    </w:lvl>
    <w:lvl w:ilvl="8" w:tplc="9B08F13E" w:tentative="1">
      <w:start w:val="1"/>
      <w:numFmt w:val="bullet"/>
      <w:lvlText w:val=""/>
      <w:lvlJc w:val="left"/>
      <w:pPr>
        <w:ind w:left="6465" w:hanging="360"/>
      </w:pPr>
      <w:rPr>
        <w:rFonts w:ascii="Wingdings" w:hAnsi="Wingdings" w:hint="default"/>
      </w:rPr>
    </w:lvl>
  </w:abstractNum>
  <w:abstractNum w:abstractNumId="1"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46946897"/>
    <w:multiLevelType w:val="hybridMultilevel"/>
    <w:tmpl w:val="751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67"/>
    <w:rsid w:val="000039EE"/>
    <w:rsid w:val="00005622"/>
    <w:rsid w:val="0002519E"/>
    <w:rsid w:val="00035B43"/>
    <w:rsid w:val="00063508"/>
    <w:rsid w:val="00066446"/>
    <w:rsid w:val="000758B3"/>
    <w:rsid w:val="000B0D96"/>
    <w:rsid w:val="000B59D8"/>
    <w:rsid w:val="000C1F6B"/>
    <w:rsid w:val="000C56BE"/>
    <w:rsid w:val="001026FD"/>
    <w:rsid w:val="0010463F"/>
    <w:rsid w:val="001077FD"/>
    <w:rsid w:val="00115DD7"/>
    <w:rsid w:val="0012557C"/>
    <w:rsid w:val="0014529B"/>
    <w:rsid w:val="00167472"/>
    <w:rsid w:val="00167F92"/>
    <w:rsid w:val="00173738"/>
    <w:rsid w:val="001957F8"/>
    <w:rsid w:val="001B79A3"/>
    <w:rsid w:val="001E2FCC"/>
    <w:rsid w:val="001E6463"/>
    <w:rsid w:val="001F32AA"/>
    <w:rsid w:val="00204524"/>
    <w:rsid w:val="00204F7F"/>
    <w:rsid w:val="00207338"/>
    <w:rsid w:val="002152A3"/>
    <w:rsid w:val="00232CE2"/>
    <w:rsid w:val="00252DCE"/>
    <w:rsid w:val="00277F91"/>
    <w:rsid w:val="002E1CBC"/>
    <w:rsid w:val="003131F0"/>
    <w:rsid w:val="0031597F"/>
    <w:rsid w:val="00315CA2"/>
    <w:rsid w:val="00333A80"/>
    <w:rsid w:val="0034441F"/>
    <w:rsid w:val="00344F51"/>
    <w:rsid w:val="003545BD"/>
    <w:rsid w:val="00364E95"/>
    <w:rsid w:val="00367058"/>
    <w:rsid w:val="00370E2C"/>
    <w:rsid w:val="00372875"/>
    <w:rsid w:val="00395AD6"/>
    <w:rsid w:val="003B1E80"/>
    <w:rsid w:val="003B66E8"/>
    <w:rsid w:val="003C1A12"/>
    <w:rsid w:val="00401C8D"/>
    <w:rsid w:val="004033F1"/>
    <w:rsid w:val="004064D6"/>
    <w:rsid w:val="00414B0C"/>
    <w:rsid w:val="00423C21"/>
    <w:rsid w:val="004247AA"/>
    <w:rsid w:val="004257AC"/>
    <w:rsid w:val="0043711B"/>
    <w:rsid w:val="00472C20"/>
    <w:rsid w:val="004B6A2C"/>
    <w:rsid w:val="004B732E"/>
    <w:rsid w:val="004D51F4"/>
    <w:rsid w:val="004D64E0"/>
    <w:rsid w:val="004E1F0A"/>
    <w:rsid w:val="004F2D52"/>
    <w:rsid w:val="0051210D"/>
    <w:rsid w:val="005136D2"/>
    <w:rsid w:val="00517A03"/>
    <w:rsid w:val="005A3DD9"/>
    <w:rsid w:val="005B1DFC"/>
    <w:rsid w:val="005D44F6"/>
    <w:rsid w:val="005F4AE6"/>
    <w:rsid w:val="00601682"/>
    <w:rsid w:val="0061226A"/>
    <w:rsid w:val="00615955"/>
    <w:rsid w:val="00625E79"/>
    <w:rsid w:val="006333F7"/>
    <w:rsid w:val="006427A1"/>
    <w:rsid w:val="00644741"/>
    <w:rsid w:val="00655829"/>
    <w:rsid w:val="00671654"/>
    <w:rsid w:val="00687911"/>
    <w:rsid w:val="00697BC1"/>
    <w:rsid w:val="006A6FFE"/>
    <w:rsid w:val="006C5A91"/>
    <w:rsid w:val="00716BBC"/>
    <w:rsid w:val="00720ABD"/>
    <w:rsid w:val="007321BC"/>
    <w:rsid w:val="00741D6C"/>
    <w:rsid w:val="00760063"/>
    <w:rsid w:val="00772B3B"/>
    <w:rsid w:val="00775E4B"/>
    <w:rsid w:val="0079553B"/>
    <w:rsid w:val="00795679"/>
    <w:rsid w:val="007A40FE"/>
    <w:rsid w:val="00810105"/>
    <w:rsid w:val="008157E0"/>
    <w:rsid w:val="00854E1D"/>
    <w:rsid w:val="00887FA6"/>
    <w:rsid w:val="008C4397"/>
    <w:rsid w:val="008C465A"/>
    <w:rsid w:val="008F2C9B"/>
    <w:rsid w:val="00900652"/>
    <w:rsid w:val="00923712"/>
    <w:rsid w:val="00923CD6"/>
    <w:rsid w:val="00935AA8"/>
    <w:rsid w:val="00971C9A"/>
    <w:rsid w:val="009D51FA"/>
    <w:rsid w:val="009F1E23"/>
    <w:rsid w:val="009F4B72"/>
    <w:rsid w:val="00A12A8C"/>
    <w:rsid w:val="00A15179"/>
    <w:rsid w:val="00A46E9C"/>
    <w:rsid w:val="00A51537"/>
    <w:rsid w:val="00A5280F"/>
    <w:rsid w:val="00A60FC1"/>
    <w:rsid w:val="00A622E5"/>
    <w:rsid w:val="00A66A13"/>
    <w:rsid w:val="00A827FC"/>
    <w:rsid w:val="00A97C37"/>
    <w:rsid w:val="00AC37B5"/>
    <w:rsid w:val="00AC675E"/>
    <w:rsid w:val="00AC75CB"/>
    <w:rsid w:val="00AD752F"/>
    <w:rsid w:val="00AF08A4"/>
    <w:rsid w:val="00AF2B85"/>
    <w:rsid w:val="00AF4FCA"/>
    <w:rsid w:val="00B00230"/>
    <w:rsid w:val="00B02E63"/>
    <w:rsid w:val="00B27B41"/>
    <w:rsid w:val="00B313FC"/>
    <w:rsid w:val="00B6200A"/>
    <w:rsid w:val="00B76631"/>
    <w:rsid w:val="00B8573E"/>
    <w:rsid w:val="00B914BE"/>
    <w:rsid w:val="00B91CD3"/>
    <w:rsid w:val="00BB24C0"/>
    <w:rsid w:val="00C03714"/>
    <w:rsid w:val="00C26F2E"/>
    <w:rsid w:val="00C45376"/>
    <w:rsid w:val="00C779B0"/>
    <w:rsid w:val="00C9028F"/>
    <w:rsid w:val="00C963DB"/>
    <w:rsid w:val="00CA0416"/>
    <w:rsid w:val="00CB1125"/>
    <w:rsid w:val="00CD042E"/>
    <w:rsid w:val="00CD1258"/>
    <w:rsid w:val="00CD2E66"/>
    <w:rsid w:val="00CE6F71"/>
    <w:rsid w:val="00CF2560"/>
    <w:rsid w:val="00CF5B46"/>
    <w:rsid w:val="00D46B68"/>
    <w:rsid w:val="00D542A5"/>
    <w:rsid w:val="00DA6478"/>
    <w:rsid w:val="00DB203D"/>
    <w:rsid w:val="00DC0177"/>
    <w:rsid w:val="00DC3D47"/>
    <w:rsid w:val="00DD77DA"/>
    <w:rsid w:val="00DF3B70"/>
    <w:rsid w:val="00E06C61"/>
    <w:rsid w:val="00E0718B"/>
    <w:rsid w:val="00E13DB3"/>
    <w:rsid w:val="00E2408B"/>
    <w:rsid w:val="00E2682A"/>
    <w:rsid w:val="00E62CEA"/>
    <w:rsid w:val="00E72AE1"/>
    <w:rsid w:val="00ED6A7A"/>
    <w:rsid w:val="00EE4C36"/>
    <w:rsid w:val="00F346CE"/>
    <w:rsid w:val="00F34F98"/>
    <w:rsid w:val="00F40540"/>
    <w:rsid w:val="00F45965"/>
    <w:rsid w:val="00F67402"/>
    <w:rsid w:val="00F73086"/>
    <w:rsid w:val="00F731BD"/>
    <w:rsid w:val="00F766A2"/>
    <w:rsid w:val="00F91B67"/>
    <w:rsid w:val="00F9451D"/>
    <w:rsid w:val="00FC45F3"/>
    <w:rsid w:val="00FF131C"/>
    <w:rsid w:val="00FF4ED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BB62C37-F476-4E22-82C8-067DAC46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AC675E"/>
    <w:pPr>
      <w:ind w:left="720"/>
      <w:contextualSpacing/>
    </w:pPr>
    <w:rPr>
      <w:rFonts w:asciiTheme="minorHAnsi" w:hAnsiTheme="minorHAnsi"/>
    </w:rPr>
  </w:style>
  <w:style w:type="paragraph" w:styleId="BodyText3">
    <w:name w:val="Body Text 3"/>
    <w:basedOn w:val="Normal"/>
    <w:link w:val="BodyText3Char"/>
    <w:rsid w:val="001F32AA"/>
    <w:pPr>
      <w:overflowPunct/>
      <w:autoSpaceDE/>
      <w:autoSpaceDN/>
      <w:adjustRightInd/>
      <w:spacing w:before="1701"/>
      <w:ind w:right="91"/>
      <w:textAlignment w:val="auto"/>
    </w:pPr>
    <w:rPr>
      <w:rFonts w:asciiTheme="minorHAnsi" w:hAnsiTheme="minorHAnsi"/>
      <w:lang w:val="en-GB"/>
    </w:rPr>
  </w:style>
  <w:style w:type="character" w:customStyle="1" w:styleId="BodyText3Char">
    <w:name w:val="Body Text 3 Char"/>
    <w:basedOn w:val="DefaultParagraphFont"/>
    <w:link w:val="BodyText3"/>
    <w:rsid w:val="001F32AA"/>
    <w:rPr>
      <w:rFonts w:asciiTheme="minorHAnsi" w:hAnsiTheme="minorHAnsi"/>
      <w:sz w:val="24"/>
      <w:lang w:val="en-GB" w:eastAsia="en-US"/>
    </w:rPr>
  </w:style>
  <w:style w:type="paragraph" w:customStyle="1" w:styleId="Reasons">
    <w:name w:val="Reasons"/>
    <w:basedOn w:val="Normal"/>
    <w:qFormat/>
    <w:rsid w:val="001F32AA"/>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semiHidden/>
    <w:unhideWhenUsed/>
    <w:rsid w:val="00CE6F71"/>
    <w:rPr>
      <w:color w:val="800080" w:themeColor="followedHyperlink"/>
      <w:u w:val="single"/>
    </w:rPr>
  </w:style>
  <w:style w:type="paragraph" w:styleId="BodyText2">
    <w:name w:val="Body Text 2"/>
    <w:basedOn w:val="Normal"/>
    <w:link w:val="BodyText2Char"/>
    <w:semiHidden/>
    <w:unhideWhenUsed/>
    <w:rsid w:val="005F4AE6"/>
    <w:pPr>
      <w:spacing w:after="120" w:line="480" w:lineRule="auto"/>
    </w:pPr>
  </w:style>
  <w:style w:type="character" w:customStyle="1" w:styleId="BodyText2Char">
    <w:name w:val="Body Text 2 Char"/>
    <w:basedOn w:val="DefaultParagraphFont"/>
    <w:link w:val="BodyText2"/>
    <w:semiHidden/>
    <w:rsid w:val="005F4AE6"/>
    <w:rPr>
      <w:rFonts w:ascii="Times New Roman" w:hAnsi="Times New Roman"/>
      <w:sz w:val="24"/>
      <w:lang w:val="fr-FR" w:eastAsia="en-US"/>
    </w:rPr>
  </w:style>
  <w:style w:type="paragraph" w:styleId="BalloonText">
    <w:name w:val="Balloon Text"/>
    <w:basedOn w:val="Normal"/>
    <w:link w:val="BalloonTextChar"/>
    <w:semiHidden/>
    <w:unhideWhenUsed/>
    <w:rsid w:val="0034441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4441F"/>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C-I/interop/Pages/IPTV201510.asp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net/itu-t/cdb/ConformityDB.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C-I/Pages/default.aspx" TargetMode="External"/><Relationship Id="rId5" Type="http://schemas.openxmlformats.org/officeDocument/2006/relationships/webSettings" Target="webSettings.xml"/><Relationship Id="rId15" Type="http://schemas.openxmlformats.org/officeDocument/2006/relationships/hyperlink" Target="mailto:tsbreg@itu.int" TargetMode="External"/><Relationship Id="rId10" Type="http://schemas.openxmlformats.org/officeDocument/2006/relationships/hyperlink" Target="mailto:interop@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C-I/interop/Pages/IPTV201510.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C65F0-EE88-494F-8E86-AB7A9A8D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3</TotalTime>
  <Pages>3</Pages>
  <Words>960</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6783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Serbera, Laurence</dc:creator>
  <cp:lastModifiedBy>Aveline, Marion</cp:lastModifiedBy>
  <cp:revision>5</cp:revision>
  <cp:lastPrinted>2015-09-18T14:19:00Z</cp:lastPrinted>
  <dcterms:created xsi:type="dcterms:W3CDTF">2015-09-18T14:16:00Z</dcterms:created>
  <dcterms:modified xsi:type="dcterms:W3CDTF">2015-09-18T14:23:00Z</dcterms:modified>
</cp:coreProperties>
</file>