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560"/>
        <w:gridCol w:w="4677"/>
        <w:gridCol w:w="1276"/>
        <w:gridCol w:w="1985"/>
      </w:tblGrid>
      <w:tr w:rsidR="009B30AA" w:rsidRPr="003F4BCB" w:rsidTr="009B30AA">
        <w:trPr>
          <w:cantSplit/>
        </w:trPr>
        <w:tc>
          <w:tcPr>
            <w:tcW w:w="1560" w:type="dxa"/>
            <w:vAlign w:val="center"/>
          </w:tcPr>
          <w:p w:rsidR="009B30AA" w:rsidRPr="003F4BCB" w:rsidRDefault="009B30AA" w:rsidP="000E6B0A">
            <w:pPr>
              <w:tabs>
                <w:tab w:val="right" w:pos="8732"/>
              </w:tabs>
              <w:spacing w:before="0"/>
              <w:rPr>
                <w:rFonts w:ascii="Calibri" w:hAnsi="Calibri"/>
                <w:b/>
                <w:bCs/>
                <w:iCs/>
                <w:color w:val="FFFFFF"/>
                <w:sz w:val="26"/>
                <w:szCs w:val="26"/>
              </w:rPr>
            </w:pPr>
            <w:r w:rsidRPr="003F4BCB">
              <w:rPr>
                <w:rFonts w:ascii="Calibri" w:hAnsi="Calibri"/>
                <w:noProof/>
                <w:lang w:val="en-US" w:eastAsia="zh-CN"/>
              </w:rPr>
              <w:drawing>
                <wp:inline distT="0" distB="0" distL="0" distR="0" wp14:anchorId="12A177E2" wp14:editId="5780D6D7">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0E6B0A" w:rsidRPr="00390EC6" w:rsidRDefault="000E6B0A" w:rsidP="000E6B0A">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9B30AA" w:rsidRPr="003F4BCB" w:rsidRDefault="000E6B0A" w:rsidP="000E6B0A">
            <w:pPr>
              <w:tabs>
                <w:tab w:val="right" w:pos="8732"/>
              </w:tabs>
              <w:spacing w:before="0"/>
              <w:rPr>
                <w:rFonts w:ascii="Calibri" w:hAnsi="Calibri"/>
                <w:b/>
                <w:bCs/>
                <w:iCs/>
                <w:color w:val="FFFFFF"/>
                <w:sz w:val="26"/>
                <w:szCs w:val="26"/>
                <w:lang w:eastAsia="zh-CN"/>
              </w:rPr>
            </w:pPr>
            <w:r w:rsidRPr="00B73F4D">
              <w:rPr>
                <w:rFonts w:ascii="SimSun" w:hAnsi="SimSun" w:hint="eastAsia"/>
                <w:b/>
                <w:bCs/>
                <w:sz w:val="28"/>
                <w:szCs w:val="28"/>
                <w:lang w:eastAsia="zh-CN"/>
              </w:rPr>
              <w:t>电信标准化局</w:t>
            </w:r>
          </w:p>
        </w:tc>
        <w:tc>
          <w:tcPr>
            <w:tcW w:w="1985" w:type="dxa"/>
            <w:vAlign w:val="center"/>
          </w:tcPr>
          <w:p w:rsidR="009B30AA" w:rsidRPr="003F4BCB" w:rsidRDefault="009B30AA" w:rsidP="000E6B0A">
            <w:pPr>
              <w:spacing w:before="0"/>
              <w:jc w:val="right"/>
              <w:rPr>
                <w:rFonts w:ascii="Calibri" w:hAnsi="Calibri"/>
                <w:color w:val="FFFFFF"/>
                <w:sz w:val="26"/>
                <w:szCs w:val="26"/>
              </w:rPr>
            </w:pPr>
            <w:bookmarkStart w:id="0" w:name="ditulogo"/>
            <w:bookmarkEnd w:id="0"/>
            <w:r w:rsidRPr="003F4BCB">
              <w:rPr>
                <w:rFonts w:ascii="Calibri" w:hAnsi="Calibri"/>
                <w:noProof/>
                <w:lang w:val="en-US" w:eastAsia="zh-CN"/>
              </w:rPr>
              <w:drawing>
                <wp:inline distT="0" distB="0" distL="0" distR="0" wp14:anchorId="04BEE9B9" wp14:editId="2B191C19">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B5A57" w:rsidRPr="003F4BCB">
        <w:trPr>
          <w:cantSplit/>
        </w:trPr>
        <w:tc>
          <w:tcPr>
            <w:tcW w:w="6237" w:type="dxa"/>
            <w:gridSpan w:val="2"/>
            <w:vAlign w:val="center"/>
          </w:tcPr>
          <w:p w:rsidR="000B5A57" w:rsidRPr="003F4BCB" w:rsidRDefault="000B5A57" w:rsidP="000E6B0A">
            <w:pPr>
              <w:tabs>
                <w:tab w:val="right" w:pos="8732"/>
              </w:tabs>
              <w:spacing w:before="0"/>
              <w:rPr>
                <w:rFonts w:ascii="Calibri" w:hAnsi="Calibri"/>
                <w:b/>
                <w:bCs/>
                <w:iCs/>
                <w:sz w:val="18"/>
                <w:szCs w:val="18"/>
              </w:rPr>
            </w:pPr>
          </w:p>
        </w:tc>
        <w:tc>
          <w:tcPr>
            <w:tcW w:w="3261" w:type="dxa"/>
            <w:gridSpan w:val="2"/>
            <w:vAlign w:val="center"/>
          </w:tcPr>
          <w:p w:rsidR="000B5A57" w:rsidRPr="003F4BCB" w:rsidRDefault="000B5A57" w:rsidP="000E6B0A">
            <w:pPr>
              <w:spacing w:before="0"/>
              <w:ind w:left="993" w:hanging="993"/>
              <w:jc w:val="right"/>
              <w:rPr>
                <w:rFonts w:ascii="Calibri" w:hAnsi="Calibri"/>
                <w:sz w:val="18"/>
                <w:szCs w:val="18"/>
                <w:lang w:val="en-US"/>
              </w:rPr>
            </w:pPr>
          </w:p>
        </w:tc>
      </w:tr>
    </w:tbl>
    <w:p w:rsidR="000B5A57" w:rsidRPr="003F4BCB" w:rsidRDefault="000B5A57" w:rsidP="000E6B0A">
      <w:pPr>
        <w:tabs>
          <w:tab w:val="clear" w:pos="794"/>
          <w:tab w:val="clear" w:pos="1191"/>
          <w:tab w:val="clear" w:pos="1588"/>
          <w:tab w:val="clear" w:pos="1985"/>
          <w:tab w:val="left" w:pos="6480"/>
        </w:tabs>
        <w:rPr>
          <w:rFonts w:ascii="Calibri" w:hAnsi="Calibri"/>
          <w:sz w:val="23"/>
          <w:szCs w:val="23"/>
        </w:rPr>
      </w:pPr>
    </w:p>
    <w:p w:rsidR="002F3D1A" w:rsidRPr="003F4BCB" w:rsidRDefault="002F3D1A" w:rsidP="005736FE">
      <w:pPr>
        <w:tabs>
          <w:tab w:val="clear" w:pos="794"/>
          <w:tab w:val="clear" w:pos="1191"/>
          <w:tab w:val="clear" w:pos="1588"/>
          <w:tab w:val="clear" w:pos="1985"/>
          <w:tab w:val="left" w:pos="5739"/>
        </w:tabs>
        <w:rPr>
          <w:rFonts w:ascii="Calibri" w:hAnsi="Calibri"/>
          <w:szCs w:val="24"/>
          <w:lang w:eastAsia="zh-CN"/>
        </w:rPr>
      </w:pPr>
      <w:r w:rsidRPr="003F4BCB">
        <w:rPr>
          <w:rFonts w:ascii="Calibri" w:hAnsi="Calibri"/>
          <w:sz w:val="23"/>
          <w:szCs w:val="23"/>
        </w:rPr>
        <w:tab/>
      </w:r>
      <w:r w:rsidR="00992532" w:rsidRPr="003F4BCB">
        <w:rPr>
          <w:rFonts w:ascii="Calibri" w:hAnsi="Calibri"/>
          <w:szCs w:val="24"/>
          <w:lang w:eastAsia="zh-CN"/>
        </w:rPr>
        <w:t>2015</w:t>
      </w:r>
      <w:r w:rsidR="0033229B" w:rsidRPr="003F4BCB">
        <w:rPr>
          <w:rFonts w:ascii="Calibri" w:hAnsi="Calibri" w:hint="eastAsia"/>
          <w:szCs w:val="24"/>
          <w:lang w:eastAsia="zh-CN"/>
        </w:rPr>
        <w:t>年</w:t>
      </w:r>
      <w:r w:rsidR="005736FE">
        <w:rPr>
          <w:rFonts w:ascii="Calibri" w:hAnsi="Calibri" w:hint="eastAsia"/>
          <w:szCs w:val="24"/>
          <w:lang w:eastAsia="zh-CN"/>
        </w:rPr>
        <w:t>9</w:t>
      </w:r>
      <w:r w:rsidR="0033229B" w:rsidRPr="003F4BCB">
        <w:rPr>
          <w:rFonts w:ascii="Calibri" w:hAnsi="Calibri" w:hint="eastAsia"/>
          <w:szCs w:val="24"/>
          <w:lang w:eastAsia="zh-CN"/>
        </w:rPr>
        <w:t>月</w:t>
      </w:r>
      <w:r w:rsidR="005736FE">
        <w:rPr>
          <w:rFonts w:ascii="Calibri" w:hAnsi="Calibri" w:hint="eastAsia"/>
          <w:szCs w:val="24"/>
          <w:lang w:eastAsia="zh-CN"/>
        </w:rPr>
        <w:t>8</w:t>
      </w:r>
      <w:r w:rsidR="0033229B" w:rsidRPr="003F4BCB">
        <w:rPr>
          <w:rFonts w:ascii="Calibri" w:hAnsi="Calibri" w:hint="eastAsia"/>
          <w:szCs w:val="24"/>
          <w:lang w:eastAsia="zh-CN"/>
        </w:rPr>
        <w:t>日，</w:t>
      </w:r>
      <w:r w:rsidRPr="003F4BCB">
        <w:rPr>
          <w:rFonts w:ascii="Calibri" w:hAnsi="Calibri" w:hint="eastAsia"/>
          <w:szCs w:val="24"/>
          <w:lang w:eastAsia="zh-CN"/>
        </w:rPr>
        <w:t>日内瓦</w:t>
      </w:r>
    </w:p>
    <w:p w:rsidR="00E1779A" w:rsidRPr="003F4BCB" w:rsidRDefault="00E1779A" w:rsidP="000E6B0A">
      <w:pPr>
        <w:rPr>
          <w:rFonts w:ascii="Calibri" w:hAnsi="Calibri"/>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985"/>
        <w:gridCol w:w="4252"/>
        <w:gridCol w:w="4969"/>
      </w:tblGrid>
      <w:tr w:rsidR="00E1779A" w:rsidRPr="003F4BCB" w:rsidTr="00B676F3">
        <w:trPr>
          <w:cantSplit/>
          <w:trHeight w:val="340"/>
        </w:trPr>
        <w:tc>
          <w:tcPr>
            <w:tcW w:w="985" w:type="dxa"/>
          </w:tcPr>
          <w:p w:rsidR="00E1779A" w:rsidRPr="003F4BCB" w:rsidRDefault="00E1779A" w:rsidP="000E6B0A">
            <w:pPr>
              <w:spacing w:before="10"/>
              <w:ind w:left="57"/>
              <w:rPr>
                <w:rFonts w:ascii="Calibri" w:hAnsi="Calibri"/>
                <w:sz w:val="22"/>
                <w:lang w:eastAsia="zh-CN"/>
              </w:rPr>
            </w:pPr>
            <w:r w:rsidRPr="003F4BCB">
              <w:rPr>
                <w:rFonts w:ascii="Calibri" w:hAnsi="Calibri" w:hint="eastAsia"/>
                <w:sz w:val="22"/>
                <w:lang w:eastAsia="zh-CN"/>
              </w:rPr>
              <w:t>文号：</w:t>
            </w:r>
          </w:p>
          <w:p w:rsidR="00E1779A" w:rsidRPr="003F4BCB" w:rsidRDefault="00E1779A" w:rsidP="000E6B0A">
            <w:pPr>
              <w:tabs>
                <w:tab w:val="left" w:pos="4111"/>
              </w:tabs>
              <w:spacing w:before="10"/>
              <w:ind w:left="57"/>
              <w:rPr>
                <w:rFonts w:ascii="Calibri" w:hAnsi="Calibri"/>
                <w:sz w:val="22"/>
                <w:lang w:eastAsia="zh-CN"/>
              </w:rPr>
            </w:pPr>
          </w:p>
          <w:p w:rsidR="00E1779A" w:rsidRPr="003F4BCB" w:rsidRDefault="00E1779A" w:rsidP="000E6B0A">
            <w:pPr>
              <w:tabs>
                <w:tab w:val="left" w:pos="4111"/>
              </w:tabs>
              <w:spacing w:before="10"/>
              <w:ind w:left="57"/>
              <w:rPr>
                <w:rFonts w:ascii="Calibri" w:hAnsi="Calibri"/>
                <w:sz w:val="22"/>
                <w:lang w:eastAsia="zh-CN"/>
              </w:rPr>
            </w:pPr>
          </w:p>
          <w:p w:rsidR="004967F5" w:rsidRPr="003F4BCB" w:rsidRDefault="004967F5" w:rsidP="000E6B0A">
            <w:pPr>
              <w:tabs>
                <w:tab w:val="left" w:pos="4111"/>
              </w:tabs>
              <w:spacing w:before="100"/>
              <w:ind w:left="57"/>
              <w:rPr>
                <w:rFonts w:ascii="Calibri" w:hAnsi="Calibri"/>
                <w:sz w:val="22"/>
                <w:lang w:eastAsia="zh-CN"/>
              </w:rPr>
            </w:pPr>
            <w:r w:rsidRPr="003F4BCB">
              <w:rPr>
                <w:rFonts w:ascii="Calibri" w:hAnsi="Calibri" w:hint="eastAsia"/>
                <w:sz w:val="22"/>
                <w:lang w:eastAsia="zh-CN"/>
              </w:rPr>
              <w:t>联系人</w:t>
            </w:r>
            <w:r w:rsidRPr="003F4BCB">
              <w:rPr>
                <w:rFonts w:ascii="Calibri" w:hAnsi="Calibri"/>
                <w:sz w:val="22"/>
                <w:lang w:eastAsia="zh-CN"/>
              </w:rPr>
              <w:t>：</w:t>
            </w:r>
          </w:p>
          <w:p w:rsidR="00E1779A" w:rsidRPr="003F4BCB" w:rsidRDefault="00E1779A" w:rsidP="000E6B0A">
            <w:pPr>
              <w:tabs>
                <w:tab w:val="left" w:pos="4111"/>
              </w:tabs>
              <w:spacing w:before="0"/>
              <w:ind w:left="57"/>
              <w:rPr>
                <w:rFonts w:ascii="Calibri" w:hAnsi="Calibri"/>
                <w:sz w:val="22"/>
                <w:lang w:eastAsia="zh-CN"/>
              </w:rPr>
            </w:pPr>
            <w:r w:rsidRPr="003F4BCB">
              <w:rPr>
                <w:rFonts w:ascii="Calibri" w:hAnsi="Calibri" w:hint="eastAsia"/>
                <w:sz w:val="22"/>
                <w:lang w:eastAsia="zh-CN"/>
              </w:rPr>
              <w:t>电话：</w:t>
            </w:r>
            <w:r w:rsidRPr="003F4BCB">
              <w:rPr>
                <w:rFonts w:ascii="Calibri" w:hAnsi="Calibri"/>
                <w:sz w:val="22"/>
                <w:lang w:eastAsia="zh-CN"/>
              </w:rPr>
              <w:br/>
            </w:r>
            <w:r w:rsidRPr="003F4BCB">
              <w:rPr>
                <w:rFonts w:ascii="Calibri" w:hAnsi="Calibri" w:hint="eastAsia"/>
                <w:sz w:val="22"/>
                <w:lang w:eastAsia="zh-CN"/>
              </w:rPr>
              <w:t>传真：</w:t>
            </w:r>
          </w:p>
        </w:tc>
        <w:tc>
          <w:tcPr>
            <w:tcW w:w="4252" w:type="dxa"/>
          </w:tcPr>
          <w:p w:rsidR="00E1779A" w:rsidRPr="003F4BCB" w:rsidRDefault="00E1779A" w:rsidP="00FF76F5">
            <w:pPr>
              <w:tabs>
                <w:tab w:val="left" w:pos="4111"/>
              </w:tabs>
              <w:spacing w:before="0"/>
              <w:ind w:left="57"/>
              <w:rPr>
                <w:rFonts w:ascii="Calibri" w:hAnsi="Calibri"/>
                <w:b/>
                <w:lang w:eastAsia="zh-CN"/>
              </w:rPr>
            </w:pPr>
            <w:r w:rsidRPr="003F4BCB">
              <w:rPr>
                <w:rFonts w:ascii="Calibri" w:hAnsi="Calibri" w:hint="eastAsia"/>
                <w:b/>
                <w:bCs/>
                <w:iCs/>
                <w:lang w:eastAsia="zh-CN"/>
              </w:rPr>
              <w:t>电信标准化局第</w:t>
            </w:r>
            <w:r w:rsidR="00745457" w:rsidRPr="003F4BCB">
              <w:rPr>
                <w:rFonts w:ascii="Calibri" w:hAnsi="Calibri"/>
                <w:b/>
                <w:lang w:eastAsia="zh-CN"/>
              </w:rPr>
              <w:t>1</w:t>
            </w:r>
            <w:r w:rsidR="005736FE">
              <w:rPr>
                <w:rFonts w:ascii="Calibri" w:hAnsi="Calibri" w:hint="eastAsia"/>
                <w:b/>
                <w:lang w:eastAsia="zh-CN"/>
              </w:rPr>
              <w:t>6</w:t>
            </w:r>
            <w:r w:rsidR="00FF76F5">
              <w:rPr>
                <w:rFonts w:ascii="Calibri" w:hAnsi="Calibri" w:hint="eastAsia"/>
                <w:b/>
                <w:lang w:eastAsia="zh-CN"/>
              </w:rPr>
              <w:t>8</w:t>
            </w:r>
            <w:r w:rsidRPr="003F4BCB">
              <w:rPr>
                <w:rFonts w:ascii="Calibri" w:hAnsi="Calibri" w:hint="eastAsia"/>
                <w:b/>
                <w:bCs/>
                <w:iCs/>
                <w:lang w:val="fr-CH" w:eastAsia="zh-CN"/>
              </w:rPr>
              <w:t>号</w:t>
            </w:r>
            <w:r w:rsidR="006D6897">
              <w:rPr>
                <w:rFonts w:ascii="Calibri" w:hAnsi="Calibri" w:hint="eastAsia"/>
                <w:b/>
                <w:lang w:eastAsia="zh-CN"/>
              </w:rPr>
              <w:t>通函</w:t>
            </w:r>
          </w:p>
          <w:p w:rsidR="00E1779A" w:rsidRPr="003F4BCB" w:rsidRDefault="00E1779A" w:rsidP="00FF76F5">
            <w:pPr>
              <w:tabs>
                <w:tab w:val="left" w:pos="4111"/>
              </w:tabs>
              <w:spacing w:before="0"/>
              <w:ind w:left="57"/>
              <w:rPr>
                <w:rFonts w:ascii="Calibri" w:hAnsi="Calibri"/>
                <w:bCs/>
                <w:lang w:eastAsia="zh-CN"/>
              </w:rPr>
            </w:pPr>
            <w:r w:rsidRPr="003F4BCB">
              <w:rPr>
                <w:rFonts w:ascii="Calibri" w:hAnsi="Calibri" w:hint="eastAsia"/>
                <w:bCs/>
                <w:lang w:eastAsia="zh-CN"/>
              </w:rPr>
              <w:t>TSB</w:t>
            </w:r>
            <w:r w:rsidRPr="003F4BCB">
              <w:rPr>
                <w:rFonts w:ascii="Calibri" w:hAnsi="Calibri"/>
                <w:bCs/>
                <w:lang w:eastAsia="zh-CN"/>
              </w:rPr>
              <w:t xml:space="preserve"> </w:t>
            </w:r>
            <w:r w:rsidRPr="003F4BCB">
              <w:rPr>
                <w:rFonts w:ascii="Calibri" w:hAnsi="Calibri"/>
                <w:bCs/>
                <w:lang w:val="en-US" w:eastAsia="zh-CN"/>
              </w:rPr>
              <w:t>Workshops</w:t>
            </w:r>
            <w:r w:rsidR="00127C8B" w:rsidRPr="00FB7804">
              <w:t>/</w:t>
            </w:r>
            <w:r w:rsidR="00FF76F5">
              <w:rPr>
                <w:rFonts w:hint="eastAsia"/>
                <w:lang w:eastAsia="zh-CN"/>
              </w:rPr>
              <w:t>M</w:t>
            </w:r>
            <w:r w:rsidR="00127C8B" w:rsidRPr="00FB7804">
              <w:t>.</w:t>
            </w:r>
            <w:r w:rsidR="00FF76F5">
              <w:rPr>
                <w:rFonts w:hint="eastAsia"/>
                <w:lang w:eastAsia="zh-CN"/>
              </w:rPr>
              <w:t>A</w:t>
            </w:r>
            <w:r w:rsidR="00127C8B" w:rsidRPr="00FB7804">
              <w:t>.</w:t>
            </w:r>
          </w:p>
          <w:p w:rsidR="00E1779A" w:rsidRPr="003F4BCB" w:rsidRDefault="00E1779A" w:rsidP="000E6B0A">
            <w:pPr>
              <w:pStyle w:val="BodyTextIndent"/>
              <w:rPr>
                <w:rFonts w:ascii="Calibri" w:hAnsi="Calibri"/>
                <w:lang w:eastAsia="zh-CN"/>
              </w:rPr>
            </w:pPr>
          </w:p>
          <w:p w:rsidR="004967F5" w:rsidRPr="003F4BCB" w:rsidRDefault="00FF76F5" w:rsidP="00FF76F5">
            <w:pPr>
              <w:pStyle w:val="BodyTextIndent"/>
              <w:spacing w:before="40"/>
              <w:rPr>
                <w:rFonts w:ascii="Calibri" w:hAnsi="Calibri"/>
                <w:b/>
                <w:bCs/>
                <w:lang w:eastAsia="zh-CN"/>
              </w:rPr>
            </w:pPr>
            <w:r>
              <w:rPr>
                <w:rFonts w:hint="eastAsia"/>
                <w:b/>
                <w:lang w:eastAsia="zh-CN"/>
              </w:rPr>
              <w:t>Martin Adolph</w:t>
            </w:r>
          </w:p>
          <w:p w:rsidR="00E1779A" w:rsidRPr="003F4BCB" w:rsidRDefault="00E1779A" w:rsidP="009A737D">
            <w:pPr>
              <w:pStyle w:val="BodyTextIndent"/>
              <w:spacing w:before="20"/>
              <w:rPr>
                <w:rFonts w:ascii="Calibri" w:hAnsi="Calibri"/>
                <w:lang w:eastAsia="zh-CN"/>
              </w:rPr>
            </w:pPr>
            <w:r w:rsidRPr="003F4BCB">
              <w:rPr>
                <w:rFonts w:ascii="Calibri" w:hAnsi="Calibri"/>
                <w:lang w:eastAsia="zh-CN"/>
              </w:rPr>
              <w:t>+41 22 730</w:t>
            </w:r>
            <w:r w:rsidRPr="003F4BCB">
              <w:rPr>
                <w:rFonts w:ascii="Calibri" w:hAnsi="Calibri" w:hint="eastAsia"/>
                <w:lang w:eastAsia="zh-CN"/>
              </w:rPr>
              <w:t xml:space="preserve"> </w:t>
            </w:r>
            <w:r w:rsidR="00FF76F5">
              <w:rPr>
                <w:rFonts w:ascii="Calibri" w:hAnsi="Calibri" w:hint="eastAsia"/>
                <w:lang w:eastAsia="zh-CN"/>
              </w:rPr>
              <w:t>6828</w:t>
            </w:r>
            <w:r w:rsidRPr="003F4BCB">
              <w:rPr>
                <w:rFonts w:ascii="Calibri" w:hAnsi="Calibri"/>
                <w:lang w:eastAsia="zh-CN"/>
              </w:rPr>
              <w:br/>
              <w:t>+41 22 730 5853</w:t>
            </w:r>
          </w:p>
        </w:tc>
        <w:tc>
          <w:tcPr>
            <w:tcW w:w="4969" w:type="dxa"/>
          </w:tcPr>
          <w:p w:rsidR="00E1779A" w:rsidRPr="003F4BCB" w:rsidRDefault="00E1779A" w:rsidP="000E6B0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致国际电联各成员国主管部门；</w:t>
            </w:r>
          </w:p>
          <w:p w:rsidR="00E1779A" w:rsidRPr="003F4BCB" w:rsidRDefault="00E1779A" w:rsidP="000E6B0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部门成员；</w:t>
            </w:r>
          </w:p>
          <w:p w:rsidR="00E1779A" w:rsidRPr="003F4BCB" w:rsidRDefault="00E1779A" w:rsidP="005736FE">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部门准成员；</w:t>
            </w:r>
            <w:r w:rsidR="0017497B" w:rsidRPr="003F4BCB">
              <w:rPr>
                <w:rFonts w:ascii="Calibri" w:hAnsi="Calibri"/>
                <w:lang w:eastAsia="zh-CN"/>
              </w:rPr>
              <w:br/>
              <w:t>-</w:t>
            </w:r>
            <w:r w:rsidR="0017497B" w:rsidRPr="003F4BCB">
              <w:rPr>
                <w:rFonts w:ascii="Calibri" w:hAnsi="Calibri" w:hint="eastAsia"/>
                <w:lang w:eastAsia="zh-CN"/>
              </w:rPr>
              <w:tab/>
            </w:r>
            <w:r w:rsidR="0017497B" w:rsidRPr="003F4BCB">
              <w:rPr>
                <w:rFonts w:ascii="Calibri" w:hAnsi="Calibri" w:hint="eastAsia"/>
                <w:lang w:eastAsia="zh-CN"/>
              </w:rPr>
              <w:t>致</w:t>
            </w:r>
            <w:r w:rsidR="005736FE">
              <w:rPr>
                <w:rFonts w:ascii="Calibri" w:hAnsi="Calibri" w:hint="eastAsia"/>
                <w:lang w:eastAsia="zh-CN"/>
              </w:rPr>
              <w:t>国际电联</w:t>
            </w:r>
            <w:r w:rsidR="0017497B" w:rsidRPr="003F4BCB">
              <w:rPr>
                <w:rFonts w:ascii="Calibri" w:hAnsi="Calibri" w:hint="eastAsia"/>
                <w:lang w:eastAsia="zh-CN"/>
              </w:rPr>
              <w:t>学术成员</w:t>
            </w:r>
          </w:p>
          <w:p w:rsidR="00E1779A" w:rsidRPr="003F4BCB" w:rsidRDefault="00E1779A" w:rsidP="000E6B0A">
            <w:pPr>
              <w:tabs>
                <w:tab w:val="clear" w:pos="794"/>
                <w:tab w:val="left" w:pos="284"/>
                <w:tab w:val="left" w:pos="4111"/>
              </w:tabs>
              <w:spacing w:before="0"/>
              <w:rPr>
                <w:rFonts w:ascii="Calibri" w:hAnsi="Calibri"/>
                <w:lang w:eastAsia="zh-CN"/>
              </w:rPr>
            </w:pPr>
          </w:p>
        </w:tc>
      </w:tr>
      <w:tr w:rsidR="00E1779A" w:rsidRPr="003F4BCB" w:rsidTr="00B676F3">
        <w:trPr>
          <w:cantSplit/>
        </w:trPr>
        <w:tc>
          <w:tcPr>
            <w:tcW w:w="985" w:type="dxa"/>
          </w:tcPr>
          <w:p w:rsidR="00E1779A" w:rsidRPr="003F4BCB" w:rsidRDefault="00E1779A" w:rsidP="000E6B0A">
            <w:pPr>
              <w:spacing w:before="40"/>
              <w:ind w:left="57"/>
              <w:rPr>
                <w:rFonts w:ascii="Calibri" w:hAnsi="Calibri"/>
                <w:sz w:val="22"/>
                <w:lang w:eastAsia="zh-CN"/>
              </w:rPr>
            </w:pPr>
            <w:r w:rsidRPr="003F4BCB">
              <w:rPr>
                <w:rFonts w:ascii="Calibri" w:hAnsi="Calibri" w:hint="eastAsia"/>
                <w:sz w:val="22"/>
                <w:lang w:eastAsia="zh-CN"/>
              </w:rPr>
              <w:t>电子</w:t>
            </w:r>
            <w:r w:rsidRPr="003F4BCB">
              <w:rPr>
                <w:rFonts w:ascii="Calibri" w:hAnsi="Calibri"/>
                <w:sz w:val="22"/>
                <w:lang w:eastAsia="zh-CN"/>
              </w:rPr>
              <w:br/>
            </w:r>
            <w:r w:rsidRPr="003F4BCB">
              <w:rPr>
                <w:rFonts w:ascii="Calibri" w:hAnsi="Calibri" w:hint="eastAsia"/>
                <w:sz w:val="22"/>
                <w:lang w:eastAsia="zh-CN"/>
              </w:rPr>
              <w:t>邮件：</w:t>
            </w:r>
            <w:r w:rsidRPr="003F4BCB">
              <w:rPr>
                <w:rFonts w:ascii="Calibri" w:hAnsi="Calibri"/>
                <w:sz w:val="22"/>
                <w:lang w:eastAsia="zh-CN"/>
              </w:rPr>
              <w:br/>
            </w:r>
          </w:p>
        </w:tc>
        <w:tc>
          <w:tcPr>
            <w:tcW w:w="4252" w:type="dxa"/>
          </w:tcPr>
          <w:p w:rsidR="00E1779A" w:rsidRPr="003F4BCB" w:rsidRDefault="009C1E2E" w:rsidP="009A737D">
            <w:pPr>
              <w:tabs>
                <w:tab w:val="left" w:pos="4111"/>
              </w:tabs>
              <w:spacing w:before="40"/>
              <w:ind w:left="57"/>
              <w:rPr>
                <w:rFonts w:ascii="Calibri" w:hAnsi="Calibri"/>
                <w:lang w:eastAsia="zh-CN"/>
              </w:rPr>
            </w:pPr>
            <w:r w:rsidRPr="003F4BCB">
              <w:rPr>
                <w:rFonts w:ascii="Calibri" w:hAnsi="Calibri"/>
              </w:rPr>
              <w:br/>
            </w:r>
            <w:hyperlink r:id="rId10" w:history="1">
              <w:r w:rsidR="005D16F4" w:rsidRPr="003F4BCB">
                <w:rPr>
                  <w:rStyle w:val="Hyperlink"/>
                  <w:rFonts w:ascii="Calibri" w:hAnsi="Calibri"/>
                  <w:szCs w:val="22"/>
                </w:rPr>
                <w:t>tsbworkshops@itu.int</w:t>
              </w:r>
            </w:hyperlink>
          </w:p>
        </w:tc>
        <w:tc>
          <w:tcPr>
            <w:tcW w:w="4969" w:type="dxa"/>
          </w:tcPr>
          <w:p w:rsidR="00E1779A" w:rsidRPr="003F4BCB" w:rsidRDefault="00E1779A" w:rsidP="000E6B0A">
            <w:pPr>
              <w:tabs>
                <w:tab w:val="clear" w:pos="794"/>
                <w:tab w:val="left" w:pos="284"/>
                <w:tab w:val="left" w:pos="4111"/>
              </w:tabs>
              <w:spacing w:before="0"/>
              <w:ind w:left="57"/>
              <w:rPr>
                <w:rFonts w:ascii="Calibri" w:hAnsi="Calibri"/>
                <w:b/>
                <w:bCs/>
                <w:lang w:eastAsia="zh-CN"/>
              </w:rPr>
            </w:pPr>
            <w:r w:rsidRPr="003F4BCB">
              <w:rPr>
                <w:rFonts w:ascii="Calibri" w:hAnsi="Calibri" w:hint="eastAsia"/>
                <w:b/>
                <w:bCs/>
                <w:lang w:eastAsia="zh-CN"/>
              </w:rPr>
              <w:t>抄送：</w:t>
            </w:r>
          </w:p>
          <w:p w:rsidR="00E1779A" w:rsidRPr="003F4BCB" w:rsidRDefault="00E1779A" w:rsidP="00504832">
            <w:pPr>
              <w:tabs>
                <w:tab w:val="clear" w:pos="794"/>
                <w:tab w:val="left" w:pos="284"/>
                <w:tab w:val="left" w:pos="4111"/>
              </w:tabs>
              <w:spacing w:before="0"/>
              <w:ind w:left="299" w:hanging="238"/>
              <w:rPr>
                <w:rFonts w:ascii="Calibri" w:hAnsi="Calibri"/>
                <w:b/>
                <w:bCs/>
                <w:lang w:eastAsia="zh-CN"/>
              </w:rPr>
            </w:pPr>
            <w:r w:rsidRPr="003F4BCB">
              <w:rPr>
                <w:rFonts w:ascii="Calibri" w:hAnsi="Calibri" w:hint="eastAsia"/>
                <w:lang w:eastAsia="zh-CN"/>
              </w:rPr>
              <w:t>-</w:t>
            </w:r>
            <w:r w:rsidRPr="003F4BCB">
              <w:rPr>
                <w:rFonts w:ascii="Calibri" w:hAnsi="Calibri" w:hint="eastAsia"/>
                <w:lang w:eastAsia="zh-CN"/>
              </w:rPr>
              <w:tab/>
            </w:r>
            <w:r w:rsidR="001579CD" w:rsidRPr="003F4BCB">
              <w:rPr>
                <w:rFonts w:ascii="Calibri" w:hAnsi="Calibri" w:hint="eastAsia"/>
                <w:lang w:eastAsia="zh-CN"/>
              </w:rPr>
              <w:t>ITU-T</w:t>
            </w:r>
            <w:r w:rsidR="006D6897">
              <w:rPr>
                <w:rFonts w:ascii="Calibri" w:hAnsi="Calibri" w:hint="eastAsia"/>
                <w:lang w:eastAsia="zh-CN"/>
              </w:rPr>
              <w:t>各</w:t>
            </w:r>
            <w:r w:rsidRPr="003F4BCB">
              <w:rPr>
                <w:rFonts w:ascii="Calibri" w:hAnsi="Calibri" w:hint="eastAsia"/>
                <w:lang w:eastAsia="zh-CN"/>
              </w:rPr>
              <w:t>研究组正副主席；</w:t>
            </w:r>
          </w:p>
          <w:p w:rsidR="00E1779A" w:rsidRPr="003F4BCB" w:rsidRDefault="00E1779A" w:rsidP="00504832">
            <w:pPr>
              <w:tabs>
                <w:tab w:val="clear" w:pos="794"/>
                <w:tab w:val="left" w:pos="284"/>
                <w:tab w:val="left" w:pos="4111"/>
              </w:tabs>
              <w:spacing w:before="0"/>
              <w:ind w:left="299" w:hanging="238"/>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电信发展局主任；</w:t>
            </w:r>
          </w:p>
          <w:p w:rsidR="005D16F4" w:rsidRDefault="00E1779A" w:rsidP="00504832">
            <w:pPr>
              <w:tabs>
                <w:tab w:val="clear" w:pos="794"/>
                <w:tab w:val="left" w:pos="284"/>
                <w:tab w:val="left" w:pos="4111"/>
              </w:tabs>
              <w:spacing w:before="0"/>
              <w:ind w:left="299" w:hanging="238"/>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无线电通信局主任</w:t>
            </w:r>
            <w:r w:rsidR="00FF76F5">
              <w:rPr>
                <w:rFonts w:ascii="Calibri" w:hAnsi="Calibri" w:hint="eastAsia"/>
                <w:lang w:eastAsia="zh-CN"/>
              </w:rPr>
              <w:t>；</w:t>
            </w:r>
          </w:p>
          <w:p w:rsidR="00FF76F5" w:rsidRDefault="00FF76F5" w:rsidP="00504832">
            <w:pPr>
              <w:tabs>
                <w:tab w:val="clear" w:pos="794"/>
                <w:tab w:val="left" w:pos="284"/>
                <w:tab w:val="left" w:pos="4111"/>
              </w:tabs>
              <w:spacing w:before="0"/>
              <w:ind w:left="299" w:hanging="238"/>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Pr>
                <w:rFonts w:ascii="Calibri" w:hAnsi="Calibri" w:hint="eastAsia"/>
                <w:lang w:eastAsia="zh-CN"/>
              </w:rPr>
              <w:t>国际电联驻</w:t>
            </w:r>
            <w:r w:rsidR="00B676F3">
              <w:rPr>
                <w:rFonts w:ascii="Calibri" w:hAnsi="Calibri" w:hint="eastAsia"/>
                <w:lang w:eastAsia="zh-CN"/>
              </w:rPr>
              <w:t>巴西利亚美洲</w:t>
            </w:r>
            <w:r>
              <w:rPr>
                <w:rFonts w:ascii="Calibri" w:hAnsi="Calibri" w:hint="eastAsia"/>
                <w:lang w:eastAsia="zh-CN"/>
              </w:rPr>
              <w:t>区域代表处主任</w:t>
            </w:r>
            <w:r w:rsidR="00757648">
              <w:rPr>
                <w:rFonts w:ascii="Calibri" w:hAnsi="Calibri" w:hint="eastAsia"/>
                <w:lang w:eastAsia="zh-CN"/>
              </w:rPr>
              <w:t>；</w:t>
            </w:r>
          </w:p>
          <w:p w:rsidR="00E1779A" w:rsidRPr="003F4BCB" w:rsidRDefault="00B676F3" w:rsidP="00504832">
            <w:pPr>
              <w:tabs>
                <w:tab w:val="clear" w:pos="794"/>
                <w:tab w:val="left" w:pos="284"/>
                <w:tab w:val="left" w:pos="4111"/>
              </w:tabs>
              <w:spacing w:before="0"/>
              <w:ind w:left="299" w:hanging="238"/>
              <w:rPr>
                <w:rFonts w:ascii="Calibri" w:hAnsi="Calibri"/>
                <w:lang w:eastAsia="zh-CN"/>
              </w:rPr>
            </w:pPr>
            <w:r>
              <w:rPr>
                <w:rFonts w:ascii="Calibri" w:hAnsi="Calibri"/>
                <w:lang w:eastAsia="zh-CN"/>
              </w:rPr>
              <w:t>-</w:t>
            </w:r>
            <w:r>
              <w:rPr>
                <w:rFonts w:ascii="Calibri" w:hAnsi="Calibri"/>
                <w:lang w:eastAsia="zh-CN"/>
              </w:rPr>
              <w:tab/>
            </w:r>
            <w:r>
              <w:rPr>
                <w:rFonts w:ascii="Calibri" w:hAnsi="Calibri" w:hint="eastAsia"/>
                <w:lang w:eastAsia="zh-CN"/>
              </w:rPr>
              <w:t>国际电联驻洪都拉斯、智利和巴巴多斯地区办事处主任</w:t>
            </w:r>
          </w:p>
        </w:tc>
      </w:tr>
      <w:tr w:rsidR="00E1779A" w:rsidRPr="003F4BCB" w:rsidTr="00B676F3">
        <w:trPr>
          <w:cantSplit/>
        </w:trPr>
        <w:tc>
          <w:tcPr>
            <w:tcW w:w="985" w:type="dxa"/>
          </w:tcPr>
          <w:p w:rsidR="00E1779A" w:rsidRPr="003F4BCB" w:rsidRDefault="00E1779A" w:rsidP="000E6B0A">
            <w:pPr>
              <w:spacing w:before="60"/>
              <w:ind w:left="57"/>
              <w:rPr>
                <w:rFonts w:ascii="Calibri" w:hAnsi="Calibri"/>
                <w:sz w:val="22"/>
                <w:lang w:eastAsia="zh-CN"/>
              </w:rPr>
            </w:pPr>
          </w:p>
        </w:tc>
        <w:tc>
          <w:tcPr>
            <w:tcW w:w="4252" w:type="dxa"/>
          </w:tcPr>
          <w:p w:rsidR="00E1779A" w:rsidRPr="003F4BCB" w:rsidRDefault="00E1779A" w:rsidP="000E6B0A">
            <w:pPr>
              <w:tabs>
                <w:tab w:val="left" w:pos="4111"/>
              </w:tabs>
              <w:ind w:left="57"/>
              <w:rPr>
                <w:rFonts w:ascii="Calibri" w:hAnsi="Calibri"/>
                <w:lang w:eastAsia="zh-CN"/>
              </w:rPr>
            </w:pPr>
          </w:p>
        </w:tc>
        <w:tc>
          <w:tcPr>
            <w:tcW w:w="4969" w:type="dxa"/>
          </w:tcPr>
          <w:p w:rsidR="00E1779A" w:rsidRPr="003F4BCB" w:rsidRDefault="00E1779A" w:rsidP="000E6B0A">
            <w:pPr>
              <w:tabs>
                <w:tab w:val="clear" w:pos="794"/>
                <w:tab w:val="left" w:pos="284"/>
                <w:tab w:val="left" w:pos="4111"/>
              </w:tabs>
              <w:spacing w:before="0"/>
              <w:ind w:left="57"/>
              <w:rPr>
                <w:rFonts w:ascii="Calibri" w:hAnsi="Calibri"/>
                <w:b/>
                <w:bCs/>
                <w:lang w:eastAsia="zh-CN"/>
              </w:rPr>
            </w:pPr>
          </w:p>
        </w:tc>
      </w:tr>
    </w:tbl>
    <w:p w:rsidR="00E1779A" w:rsidRPr="003F4BCB" w:rsidRDefault="00E1779A" w:rsidP="000E6B0A">
      <w:pPr>
        <w:spacing w:before="0"/>
        <w:rPr>
          <w:rFonts w:ascii="Calibri" w:hAnsi="Calibri"/>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825"/>
      </w:tblGrid>
      <w:tr w:rsidR="00E1779A" w:rsidRPr="003F4BCB" w:rsidTr="005966EC">
        <w:trPr>
          <w:cantSplit/>
          <w:trHeight w:val="680"/>
        </w:trPr>
        <w:tc>
          <w:tcPr>
            <w:tcW w:w="822" w:type="dxa"/>
          </w:tcPr>
          <w:p w:rsidR="00E1779A" w:rsidRPr="003F4BCB" w:rsidRDefault="00E1779A" w:rsidP="00504832">
            <w:pPr>
              <w:tabs>
                <w:tab w:val="left" w:pos="4111"/>
              </w:tabs>
              <w:ind w:left="57"/>
              <w:rPr>
                <w:rFonts w:ascii="Calibri" w:hAnsi="Calibri"/>
                <w:sz w:val="20"/>
                <w:lang w:eastAsia="zh-CN"/>
              </w:rPr>
            </w:pPr>
            <w:bookmarkStart w:id="1" w:name="Addressee_E"/>
            <w:bookmarkEnd w:id="1"/>
            <w:r w:rsidRPr="003F4BCB">
              <w:rPr>
                <w:rFonts w:ascii="Calibri" w:hAnsi="Calibri" w:hint="eastAsia"/>
                <w:sz w:val="22"/>
                <w:lang w:eastAsia="zh-CN"/>
              </w:rPr>
              <w:t>事由：</w:t>
            </w:r>
          </w:p>
        </w:tc>
        <w:tc>
          <w:tcPr>
            <w:tcW w:w="6825" w:type="dxa"/>
          </w:tcPr>
          <w:p w:rsidR="009B44ED" w:rsidRDefault="009B44ED" w:rsidP="00504832">
            <w:pPr>
              <w:tabs>
                <w:tab w:val="left" w:pos="4111"/>
              </w:tabs>
              <w:ind w:left="57"/>
              <w:rPr>
                <w:rFonts w:ascii="Calibri" w:hAnsi="Calibri"/>
                <w:b/>
                <w:bCs/>
                <w:lang w:eastAsia="zh-CN"/>
              </w:rPr>
            </w:pPr>
            <w:r>
              <w:rPr>
                <w:rFonts w:ascii="Calibri" w:hAnsi="Calibri" w:hint="eastAsia"/>
                <w:b/>
                <w:bCs/>
                <w:lang w:eastAsia="zh-CN"/>
              </w:rPr>
              <w:t>智能交通系统通信标准协作会议（</w:t>
            </w:r>
            <w:r>
              <w:rPr>
                <w:rFonts w:ascii="Calibri" w:hAnsi="Calibri" w:hint="eastAsia"/>
                <w:b/>
                <w:bCs/>
                <w:lang w:eastAsia="zh-CN"/>
              </w:rPr>
              <w:t>2015</w:t>
            </w:r>
            <w:r>
              <w:rPr>
                <w:rFonts w:ascii="Calibri" w:hAnsi="Calibri" w:hint="eastAsia"/>
                <w:b/>
                <w:bCs/>
                <w:lang w:eastAsia="zh-CN"/>
              </w:rPr>
              <w:t>年</w:t>
            </w:r>
            <w:r>
              <w:rPr>
                <w:rFonts w:ascii="Calibri" w:hAnsi="Calibri" w:hint="eastAsia"/>
                <w:b/>
                <w:bCs/>
                <w:lang w:eastAsia="zh-CN"/>
              </w:rPr>
              <w:t>12</w:t>
            </w:r>
            <w:r>
              <w:rPr>
                <w:rFonts w:ascii="Calibri" w:hAnsi="Calibri" w:hint="eastAsia"/>
                <w:b/>
                <w:bCs/>
                <w:lang w:eastAsia="zh-CN"/>
              </w:rPr>
              <w:t>月</w:t>
            </w:r>
            <w:r>
              <w:rPr>
                <w:rFonts w:ascii="Calibri" w:hAnsi="Calibri" w:hint="eastAsia"/>
                <w:b/>
                <w:bCs/>
                <w:lang w:eastAsia="zh-CN"/>
              </w:rPr>
              <w:t>7</w:t>
            </w:r>
            <w:r>
              <w:rPr>
                <w:rFonts w:ascii="Calibri" w:hAnsi="Calibri" w:hint="eastAsia"/>
                <w:b/>
                <w:bCs/>
                <w:lang w:eastAsia="zh-CN"/>
              </w:rPr>
              <w:t>日（下午），</w:t>
            </w:r>
            <w:r>
              <w:rPr>
                <w:rFonts w:ascii="Calibri" w:hAnsi="Calibri"/>
                <w:b/>
                <w:bCs/>
                <w:lang w:eastAsia="zh-CN"/>
              </w:rPr>
              <w:br/>
            </w:r>
            <w:r>
              <w:rPr>
                <w:rFonts w:ascii="Calibri" w:hAnsi="Calibri" w:hint="eastAsia"/>
                <w:b/>
                <w:bCs/>
                <w:lang w:eastAsia="zh-CN"/>
              </w:rPr>
              <w:t>美国</w:t>
            </w:r>
            <w:r w:rsidRPr="009B44ED">
              <w:rPr>
                <w:rFonts w:ascii="Calibri" w:hAnsi="Calibri"/>
                <w:b/>
                <w:bCs/>
                <w:lang w:eastAsia="zh-CN"/>
              </w:rPr>
              <w:t>弗吉尼亚州阿灵</w:t>
            </w:r>
            <w:r w:rsidRPr="009B44ED">
              <w:rPr>
                <w:rFonts w:ascii="Calibri" w:hAnsi="Calibri" w:hint="eastAsia"/>
                <w:b/>
                <w:bCs/>
                <w:lang w:eastAsia="zh-CN"/>
              </w:rPr>
              <w:t>顿</w:t>
            </w:r>
            <w:r>
              <w:rPr>
                <w:rFonts w:ascii="Calibri" w:hAnsi="Calibri" w:hint="eastAsia"/>
                <w:b/>
                <w:bCs/>
                <w:lang w:eastAsia="zh-CN"/>
              </w:rPr>
              <w:t>）</w:t>
            </w:r>
          </w:p>
          <w:p w:rsidR="00E1779A" w:rsidRPr="003F4BCB" w:rsidRDefault="00C05111" w:rsidP="00504832">
            <w:pPr>
              <w:tabs>
                <w:tab w:val="left" w:pos="4111"/>
              </w:tabs>
              <w:ind w:left="57"/>
              <w:rPr>
                <w:rFonts w:ascii="Calibri" w:hAnsi="Calibri"/>
                <w:b/>
                <w:bCs/>
                <w:lang w:eastAsia="zh-CN"/>
              </w:rPr>
            </w:pPr>
            <w:r>
              <w:rPr>
                <w:rFonts w:ascii="Calibri" w:hAnsi="Calibri" w:hint="eastAsia"/>
                <w:b/>
                <w:bCs/>
                <w:lang w:eastAsia="zh-CN"/>
              </w:rPr>
              <w:t>通信如何改变汽车和交通</w:t>
            </w:r>
            <w:r w:rsidR="00FD6A04">
              <w:rPr>
                <w:rFonts w:ascii="Calibri" w:hAnsi="Calibri" w:hint="eastAsia"/>
                <w:b/>
                <w:bCs/>
                <w:lang w:eastAsia="zh-CN"/>
              </w:rPr>
              <w:t>运输</w:t>
            </w:r>
            <w:r w:rsidR="00C640ED">
              <w:rPr>
                <w:rFonts w:ascii="Calibri" w:hAnsi="Calibri" w:hint="eastAsia"/>
                <w:b/>
                <w:bCs/>
                <w:lang w:eastAsia="zh-CN"/>
              </w:rPr>
              <w:t xml:space="preserve"> </w:t>
            </w:r>
            <w:r>
              <w:rPr>
                <w:rFonts w:ascii="Calibri" w:hAnsi="Calibri" w:hint="eastAsia"/>
                <w:b/>
                <w:bCs/>
                <w:lang w:eastAsia="zh-CN"/>
              </w:rPr>
              <w:sym w:font="Symbol" w:char="F02D"/>
            </w:r>
            <w:r w:rsidR="00C640ED">
              <w:rPr>
                <w:rFonts w:ascii="Calibri" w:hAnsi="Calibri"/>
                <w:b/>
                <w:bCs/>
                <w:lang w:eastAsia="zh-CN"/>
              </w:rPr>
              <w:t xml:space="preserve"> </w:t>
            </w:r>
            <w:r>
              <w:rPr>
                <w:rFonts w:ascii="Calibri" w:hAnsi="Calibri" w:hint="eastAsia"/>
                <w:b/>
                <w:bCs/>
                <w:lang w:eastAsia="zh-CN"/>
              </w:rPr>
              <w:t>汽车通信和自动驾驶讲习班</w:t>
            </w:r>
            <w:r w:rsidR="009B44ED">
              <w:rPr>
                <w:rFonts w:ascii="Calibri" w:hAnsi="Calibri" w:hint="eastAsia"/>
                <w:b/>
                <w:bCs/>
                <w:lang w:eastAsia="zh-CN"/>
              </w:rPr>
              <w:t>（</w:t>
            </w:r>
            <w:r w:rsidR="009B44ED">
              <w:rPr>
                <w:rFonts w:ascii="Calibri" w:hAnsi="Calibri"/>
                <w:b/>
                <w:bCs/>
                <w:lang w:eastAsia="zh-CN"/>
              </w:rPr>
              <w:t>2015</w:t>
            </w:r>
            <w:r w:rsidR="009B44ED">
              <w:rPr>
                <w:rFonts w:ascii="Calibri" w:hAnsi="Calibri" w:hint="eastAsia"/>
                <w:b/>
                <w:bCs/>
                <w:lang w:eastAsia="zh-CN"/>
              </w:rPr>
              <w:t>年</w:t>
            </w:r>
            <w:r w:rsidR="009B44ED">
              <w:rPr>
                <w:rFonts w:ascii="Calibri" w:hAnsi="Calibri"/>
                <w:b/>
                <w:bCs/>
                <w:lang w:eastAsia="zh-CN"/>
              </w:rPr>
              <w:t>12</w:t>
            </w:r>
            <w:r w:rsidR="009B44ED">
              <w:rPr>
                <w:rFonts w:ascii="Calibri" w:hAnsi="Calibri" w:hint="eastAsia"/>
                <w:b/>
                <w:bCs/>
                <w:lang w:eastAsia="zh-CN"/>
              </w:rPr>
              <w:t>月</w:t>
            </w:r>
            <w:r w:rsidR="009B44ED">
              <w:rPr>
                <w:rFonts w:ascii="Calibri" w:hAnsi="Calibri" w:hint="eastAsia"/>
                <w:b/>
                <w:bCs/>
                <w:lang w:eastAsia="zh-CN"/>
              </w:rPr>
              <w:t>8</w:t>
            </w:r>
            <w:r w:rsidR="009B44ED">
              <w:rPr>
                <w:rFonts w:ascii="Calibri" w:hAnsi="Calibri" w:hint="eastAsia"/>
                <w:b/>
                <w:bCs/>
                <w:lang w:eastAsia="zh-CN"/>
              </w:rPr>
              <w:t>日，美国弗吉尼亚州阿灵顿</w:t>
            </w:r>
            <w:r w:rsidR="009B44ED">
              <w:rPr>
                <w:rFonts w:ascii="Times New Roman" w:hAnsi="Times New Roman"/>
                <w:b/>
                <w:bCs/>
                <w:szCs w:val="24"/>
                <w:lang w:val="en-US" w:eastAsia="zh-CN"/>
              </w:rPr>
              <w:t>）</w:t>
            </w:r>
          </w:p>
        </w:tc>
      </w:tr>
    </w:tbl>
    <w:p w:rsidR="000068A6" w:rsidRPr="003F4BCB" w:rsidRDefault="000068A6" w:rsidP="000E6B0A">
      <w:pPr>
        <w:spacing w:before="100" w:after="20"/>
        <w:rPr>
          <w:rFonts w:ascii="Calibri" w:hAnsi="Calibri"/>
          <w:lang w:eastAsia="zh-CN"/>
        </w:rPr>
      </w:pPr>
    </w:p>
    <w:p w:rsidR="00127C8B" w:rsidRDefault="00127C8B" w:rsidP="000E6B0A">
      <w:pPr>
        <w:spacing w:before="240"/>
        <w:rPr>
          <w:lang w:eastAsia="zh-CN"/>
        </w:rPr>
      </w:pPr>
      <w:r>
        <w:rPr>
          <w:rFonts w:hint="eastAsia"/>
          <w:lang w:eastAsia="zh-CN"/>
        </w:rPr>
        <w:t>尊敬的先生</w:t>
      </w:r>
      <w:r>
        <w:rPr>
          <w:rFonts w:hint="eastAsia"/>
          <w:lang w:eastAsia="zh-CN"/>
        </w:rPr>
        <w:t>/</w:t>
      </w:r>
      <w:r>
        <w:rPr>
          <w:rFonts w:hint="eastAsia"/>
          <w:lang w:eastAsia="zh-CN"/>
        </w:rPr>
        <w:t>女士：</w:t>
      </w:r>
    </w:p>
    <w:p w:rsidR="00A22F43" w:rsidRDefault="00A22F43" w:rsidP="006A107C">
      <w:pPr>
        <w:rPr>
          <w:lang w:eastAsia="zh-CN"/>
        </w:rPr>
      </w:pPr>
      <w:r>
        <w:rPr>
          <w:rFonts w:hint="eastAsia"/>
          <w:lang w:eastAsia="zh-CN"/>
        </w:rPr>
        <w:t>1</w:t>
      </w:r>
      <w:r>
        <w:rPr>
          <w:rFonts w:hint="eastAsia"/>
          <w:lang w:eastAsia="zh-CN"/>
        </w:rPr>
        <w:tab/>
      </w:r>
      <w:r w:rsidR="00127C8B">
        <w:rPr>
          <w:rFonts w:hint="eastAsia"/>
          <w:lang w:eastAsia="zh-CN"/>
        </w:rPr>
        <w:t>我谨通知您，</w:t>
      </w:r>
      <w:r>
        <w:rPr>
          <w:rFonts w:hint="eastAsia"/>
          <w:lang w:eastAsia="zh-CN"/>
        </w:rPr>
        <w:t>通信行业协会（</w:t>
      </w:r>
      <w:r>
        <w:rPr>
          <w:rFonts w:hint="eastAsia"/>
          <w:lang w:eastAsia="zh-CN"/>
        </w:rPr>
        <w:t>TIA</w:t>
      </w:r>
      <w:r>
        <w:rPr>
          <w:rFonts w:hint="eastAsia"/>
          <w:lang w:eastAsia="zh-CN"/>
        </w:rPr>
        <w:t>）与</w:t>
      </w:r>
      <w:r w:rsidR="00FD6A04">
        <w:rPr>
          <w:rFonts w:hint="eastAsia"/>
          <w:lang w:eastAsia="zh-CN"/>
        </w:rPr>
        <w:t>国际电信联盟（</w:t>
      </w:r>
      <w:r w:rsidR="00FD6A04">
        <w:rPr>
          <w:rFonts w:hint="eastAsia"/>
          <w:lang w:eastAsia="zh-CN"/>
        </w:rPr>
        <w:t>ITU</w:t>
      </w:r>
      <w:r w:rsidR="00FD6A04">
        <w:rPr>
          <w:rFonts w:hint="eastAsia"/>
          <w:lang w:eastAsia="zh-CN"/>
        </w:rPr>
        <w:t>）将于</w:t>
      </w:r>
      <w:r>
        <w:rPr>
          <w:rFonts w:hint="eastAsia"/>
          <w:lang w:eastAsia="zh-CN"/>
        </w:rPr>
        <w:t>2015</w:t>
      </w:r>
      <w:r>
        <w:rPr>
          <w:rFonts w:hint="eastAsia"/>
          <w:lang w:eastAsia="zh-CN"/>
        </w:rPr>
        <w:t>年</w:t>
      </w:r>
      <w:r w:rsidRPr="00A22F43">
        <w:rPr>
          <w:rFonts w:ascii="Calibri" w:hAnsi="Calibri"/>
          <w:lang w:eastAsia="zh-CN"/>
        </w:rPr>
        <w:t>12</w:t>
      </w:r>
      <w:r w:rsidRPr="00A22F43">
        <w:rPr>
          <w:rFonts w:ascii="Calibri" w:hAnsi="Calibri" w:hint="eastAsia"/>
          <w:lang w:eastAsia="zh-CN"/>
        </w:rPr>
        <w:t>月</w:t>
      </w:r>
      <w:r w:rsidRPr="00A22F43">
        <w:rPr>
          <w:rFonts w:ascii="Calibri" w:hAnsi="Calibri"/>
          <w:lang w:eastAsia="zh-CN"/>
        </w:rPr>
        <w:t>7</w:t>
      </w:r>
      <w:r w:rsidRPr="00A22F43">
        <w:rPr>
          <w:rFonts w:ascii="Calibri" w:hAnsi="Calibri" w:hint="eastAsia"/>
          <w:lang w:eastAsia="zh-CN"/>
        </w:rPr>
        <w:t>日</w:t>
      </w:r>
      <w:r>
        <w:rPr>
          <w:rFonts w:hint="eastAsia"/>
          <w:lang w:eastAsia="zh-CN"/>
        </w:rPr>
        <w:t>（下午）召开“</w:t>
      </w:r>
      <w:r w:rsidRPr="00A22F43">
        <w:rPr>
          <w:rFonts w:ascii="Calibri" w:hAnsi="Calibri" w:hint="eastAsia"/>
          <w:b/>
          <w:bCs/>
          <w:lang w:eastAsia="zh-CN"/>
        </w:rPr>
        <w:t>智能交通系统通信标准协作</w:t>
      </w:r>
      <w:r>
        <w:rPr>
          <w:rFonts w:hint="eastAsia"/>
          <w:lang w:eastAsia="zh-CN"/>
        </w:rPr>
        <w:t>”会议</w:t>
      </w:r>
      <w:r w:rsidRPr="00FD6A04">
        <w:rPr>
          <w:rFonts w:hint="eastAsia"/>
          <w:lang w:eastAsia="zh-CN"/>
        </w:rPr>
        <w:t>，</w:t>
      </w:r>
      <w:r w:rsidR="006A107C">
        <w:rPr>
          <w:rFonts w:hint="eastAsia"/>
          <w:lang w:eastAsia="zh-CN"/>
        </w:rPr>
        <w:t>并</w:t>
      </w:r>
      <w:r>
        <w:rPr>
          <w:rFonts w:hint="eastAsia"/>
          <w:lang w:eastAsia="zh-CN"/>
        </w:rPr>
        <w:t>于</w:t>
      </w:r>
      <w:r w:rsidR="00FD6A04">
        <w:rPr>
          <w:rFonts w:hint="eastAsia"/>
          <w:lang w:eastAsia="zh-CN"/>
        </w:rPr>
        <w:t>2015</w:t>
      </w:r>
      <w:r w:rsidR="00FD6A04">
        <w:rPr>
          <w:rFonts w:hint="eastAsia"/>
          <w:lang w:eastAsia="zh-CN"/>
        </w:rPr>
        <w:t>年</w:t>
      </w:r>
      <w:r w:rsidRPr="00A22F43">
        <w:rPr>
          <w:rFonts w:ascii="Calibri" w:hAnsi="Calibri"/>
          <w:lang w:eastAsia="zh-CN"/>
        </w:rPr>
        <w:t>12</w:t>
      </w:r>
      <w:r w:rsidRPr="00A22F43">
        <w:rPr>
          <w:rFonts w:ascii="Calibri" w:hAnsi="Calibri" w:hint="eastAsia"/>
          <w:lang w:eastAsia="zh-CN"/>
        </w:rPr>
        <w:t>月</w:t>
      </w:r>
      <w:r w:rsidRPr="00A22F43">
        <w:rPr>
          <w:rFonts w:ascii="Calibri" w:hAnsi="Calibri" w:hint="eastAsia"/>
          <w:lang w:eastAsia="zh-CN"/>
        </w:rPr>
        <w:t>8</w:t>
      </w:r>
      <w:r w:rsidRPr="00A22F43">
        <w:rPr>
          <w:rFonts w:ascii="Calibri" w:hAnsi="Calibri" w:hint="eastAsia"/>
          <w:lang w:eastAsia="zh-CN"/>
        </w:rPr>
        <w:t>日</w:t>
      </w:r>
      <w:r w:rsidR="00FD6A04">
        <w:rPr>
          <w:rFonts w:hint="eastAsia"/>
          <w:lang w:eastAsia="zh-CN"/>
        </w:rPr>
        <w:t>举办“</w:t>
      </w:r>
      <w:r w:rsidR="00FD6A04" w:rsidRPr="00A22F43">
        <w:rPr>
          <w:rFonts w:ascii="Calibri" w:hAnsi="Calibri" w:hint="eastAsia"/>
          <w:b/>
          <w:bCs/>
          <w:lang w:eastAsia="zh-CN"/>
        </w:rPr>
        <w:t>通信如何改变汽车和交通运输”</w:t>
      </w:r>
      <w:r w:rsidR="00FD6A04" w:rsidRPr="00A22F43">
        <w:rPr>
          <w:rFonts w:ascii="Calibri" w:hAnsi="Calibri" w:hint="eastAsia"/>
          <w:lang w:eastAsia="zh-CN"/>
        </w:rPr>
        <w:t>讲习班</w:t>
      </w:r>
      <w:r w:rsidR="00FD6A04">
        <w:rPr>
          <w:rFonts w:hint="eastAsia"/>
          <w:lang w:eastAsia="zh-CN"/>
        </w:rPr>
        <w:t>。</w:t>
      </w:r>
    </w:p>
    <w:p w:rsidR="00127C8B" w:rsidRDefault="00FD6A04" w:rsidP="00504832">
      <w:pPr>
        <w:ind w:firstLineChars="200" w:firstLine="480"/>
        <w:rPr>
          <w:lang w:eastAsia="zh-CN"/>
        </w:rPr>
      </w:pPr>
      <w:r>
        <w:rPr>
          <w:rFonts w:hint="eastAsia"/>
          <w:lang w:eastAsia="zh-CN"/>
        </w:rPr>
        <w:t>两项活动均将在</w:t>
      </w:r>
      <w:r w:rsidR="00A22F43" w:rsidRPr="00A22F43">
        <w:rPr>
          <w:rFonts w:ascii="Calibri" w:hAnsi="Calibri" w:hint="eastAsia"/>
          <w:lang w:eastAsia="zh-CN"/>
        </w:rPr>
        <w:t>美国弗吉尼亚州阿灵顿的</w:t>
      </w:r>
      <w:r w:rsidR="00A22F43">
        <w:t>TIA</w:t>
      </w:r>
      <w:r w:rsidR="00A22F43">
        <w:rPr>
          <w:rFonts w:hint="eastAsia"/>
          <w:lang w:eastAsia="zh-CN"/>
        </w:rPr>
        <w:t>总部（</w:t>
      </w:r>
      <w:r w:rsidR="00A22F43">
        <w:t>1320 North Courthouse Road, Suite 200, Arlington, VA 22201</w:t>
      </w:r>
      <w:r w:rsidR="00C25EA7">
        <w:rPr>
          <w:rFonts w:hint="eastAsia"/>
          <w:lang w:eastAsia="zh-CN"/>
        </w:rPr>
        <w:t>，</w:t>
      </w:r>
      <w:r w:rsidR="00A22F43">
        <w:rPr>
          <w:rFonts w:hint="eastAsia"/>
          <w:lang w:eastAsia="zh-CN"/>
        </w:rPr>
        <w:t>见：</w:t>
      </w:r>
      <w:hyperlink r:id="rId11" w:history="1">
        <w:r w:rsidR="00A22F43">
          <w:rPr>
            <w:rStyle w:val="Hyperlink"/>
          </w:rPr>
          <w:t>http://www.tiaonline.org/about/contact-us</w:t>
        </w:r>
      </w:hyperlink>
      <w:r w:rsidR="00A22F43">
        <w:rPr>
          <w:rFonts w:hint="eastAsia"/>
          <w:lang w:eastAsia="zh-CN"/>
        </w:rPr>
        <w:t>）</w:t>
      </w:r>
      <w:r>
        <w:rPr>
          <w:rFonts w:hint="eastAsia"/>
          <w:lang w:eastAsia="zh-CN"/>
        </w:rPr>
        <w:t>举行。</w:t>
      </w:r>
    </w:p>
    <w:p w:rsidR="00127C8B" w:rsidRDefault="00C25EA7" w:rsidP="00C25EA7">
      <w:pPr>
        <w:ind w:firstLineChars="200" w:firstLine="480"/>
        <w:rPr>
          <w:lang w:val="en-US" w:eastAsia="zh-CN"/>
        </w:rPr>
      </w:pPr>
      <w:r>
        <w:rPr>
          <w:rFonts w:hint="eastAsia"/>
          <w:lang w:eastAsia="zh-CN"/>
        </w:rPr>
        <w:t>会议</w:t>
      </w:r>
      <w:r w:rsidR="00127C8B">
        <w:rPr>
          <w:rFonts w:hint="eastAsia"/>
          <w:lang w:eastAsia="zh-CN"/>
        </w:rPr>
        <w:t>将于</w:t>
      </w:r>
      <w:r>
        <w:rPr>
          <w:lang w:eastAsia="zh-CN"/>
        </w:rPr>
        <w:t>2015</w:t>
      </w:r>
      <w:r>
        <w:rPr>
          <w:rFonts w:hint="eastAsia"/>
          <w:lang w:eastAsia="zh-CN"/>
        </w:rPr>
        <w:t>年</w:t>
      </w:r>
      <w:r w:rsidRPr="00C25EA7">
        <w:rPr>
          <w:rFonts w:ascii="Calibri" w:hAnsi="Calibri"/>
          <w:lang w:eastAsia="zh-CN"/>
        </w:rPr>
        <w:t>12</w:t>
      </w:r>
      <w:r w:rsidRPr="00C25EA7">
        <w:rPr>
          <w:rFonts w:ascii="Calibri" w:hAnsi="Calibri" w:hint="eastAsia"/>
          <w:lang w:eastAsia="zh-CN"/>
        </w:rPr>
        <w:t>月</w:t>
      </w:r>
      <w:r w:rsidRPr="00C25EA7">
        <w:rPr>
          <w:rFonts w:ascii="Calibri" w:hAnsi="Calibri"/>
          <w:lang w:eastAsia="zh-CN"/>
        </w:rPr>
        <w:t>7</w:t>
      </w:r>
      <w:r w:rsidRPr="00C25EA7">
        <w:rPr>
          <w:rFonts w:ascii="Calibri" w:hAnsi="Calibri" w:hint="eastAsia"/>
          <w:lang w:eastAsia="zh-CN"/>
        </w:rPr>
        <w:t>日</w:t>
      </w:r>
      <w:r>
        <w:rPr>
          <w:rFonts w:hint="eastAsia"/>
          <w:lang w:eastAsia="zh-CN"/>
        </w:rPr>
        <w:t>14</w:t>
      </w:r>
      <w:r>
        <w:rPr>
          <w:rFonts w:hint="eastAsia"/>
          <w:lang w:eastAsia="zh-CN"/>
        </w:rPr>
        <w:t>时</w:t>
      </w:r>
      <w:r w:rsidR="00127C8B">
        <w:rPr>
          <w:rFonts w:hint="eastAsia"/>
          <w:lang w:eastAsia="zh-CN"/>
        </w:rPr>
        <w:t>开始。</w:t>
      </w:r>
      <w:r w:rsidR="00127C8B">
        <w:rPr>
          <w:rFonts w:hint="eastAsia"/>
          <w:lang w:val="en-US" w:eastAsia="zh-CN"/>
        </w:rPr>
        <w:t>与会者</w:t>
      </w:r>
      <w:r w:rsidR="00127C8B" w:rsidRPr="00C868BD">
        <w:rPr>
          <w:rFonts w:hint="eastAsia"/>
          <w:lang w:val="en-US" w:eastAsia="zh-CN"/>
        </w:rPr>
        <w:t>的注册</w:t>
      </w:r>
      <w:r w:rsidR="00127C8B">
        <w:rPr>
          <w:rFonts w:hint="eastAsia"/>
          <w:lang w:val="en-US" w:eastAsia="zh-CN"/>
        </w:rPr>
        <w:t>工作将自</w:t>
      </w:r>
      <w:r>
        <w:rPr>
          <w:rFonts w:hint="eastAsia"/>
          <w:lang w:val="en-US" w:eastAsia="zh-CN"/>
        </w:rPr>
        <w:t>13</w:t>
      </w:r>
      <w:r w:rsidR="00127C8B" w:rsidRPr="00C868BD">
        <w:rPr>
          <w:lang w:val="en-US" w:eastAsia="zh-CN"/>
        </w:rPr>
        <w:t>:</w:t>
      </w:r>
      <w:r>
        <w:rPr>
          <w:rFonts w:hint="eastAsia"/>
          <w:lang w:val="en-US" w:eastAsia="zh-CN"/>
        </w:rPr>
        <w:t>3</w:t>
      </w:r>
      <w:r w:rsidR="00127C8B" w:rsidRPr="00C868BD">
        <w:rPr>
          <w:rFonts w:hint="eastAsia"/>
          <w:lang w:val="en-US" w:eastAsia="zh-CN"/>
        </w:rPr>
        <w:t>0</w:t>
      </w:r>
      <w:r w:rsidR="00127C8B" w:rsidRPr="00C868BD">
        <w:rPr>
          <w:rFonts w:hint="eastAsia"/>
          <w:lang w:val="en-US" w:eastAsia="zh-CN"/>
        </w:rPr>
        <w:t>开始。</w:t>
      </w:r>
    </w:p>
    <w:p w:rsidR="00127C8B" w:rsidRDefault="00127C8B" w:rsidP="004C3D69">
      <w:pPr>
        <w:rPr>
          <w:lang w:eastAsia="zh-CN"/>
        </w:rPr>
      </w:pPr>
      <w:r>
        <w:rPr>
          <w:bCs/>
          <w:lang w:eastAsia="zh-CN"/>
        </w:rPr>
        <w:t>2</w:t>
      </w:r>
      <w:r>
        <w:rPr>
          <w:lang w:eastAsia="zh-CN"/>
        </w:rPr>
        <w:tab/>
      </w:r>
      <w:r>
        <w:rPr>
          <w:rFonts w:hint="eastAsia"/>
          <w:lang w:eastAsia="zh-CN"/>
        </w:rPr>
        <w:t>国际电联成员国、部门成员、部门准成员和学术机构以及来自国际电联成员国的任何个人均可参加。这里所指的“个人”亦包括作为国际、区域和国家组织成员的个人。</w:t>
      </w:r>
      <w:r w:rsidR="004F5A01">
        <w:rPr>
          <w:rFonts w:hint="eastAsia"/>
          <w:lang w:eastAsia="zh-CN"/>
        </w:rPr>
        <w:t>参加</w:t>
      </w:r>
      <w:r>
        <w:rPr>
          <w:rFonts w:hint="eastAsia"/>
          <w:lang w:eastAsia="zh-CN"/>
        </w:rPr>
        <w:t>讲习班</w:t>
      </w:r>
      <w:r w:rsidR="004F5A01">
        <w:rPr>
          <w:rFonts w:hint="eastAsia"/>
          <w:lang w:eastAsia="zh-CN"/>
        </w:rPr>
        <w:t>及</w:t>
      </w:r>
      <w:r w:rsidR="004F5A01" w:rsidRPr="004F5A01">
        <w:rPr>
          <w:rFonts w:hint="eastAsia"/>
          <w:lang w:eastAsia="zh-CN"/>
        </w:rPr>
        <w:t>智能交通系统通信标准协作</w:t>
      </w:r>
      <w:r w:rsidR="004F5A01">
        <w:rPr>
          <w:rFonts w:hint="eastAsia"/>
          <w:lang w:eastAsia="zh-CN"/>
        </w:rPr>
        <w:t>会议</w:t>
      </w:r>
      <w:r>
        <w:rPr>
          <w:rFonts w:hint="eastAsia"/>
          <w:lang w:eastAsia="zh-CN"/>
        </w:rPr>
        <w:t>不收取任何费用，但亦不发放与会补贴。</w:t>
      </w:r>
    </w:p>
    <w:p w:rsidR="00C640ED" w:rsidRDefault="00C640ED">
      <w:pPr>
        <w:tabs>
          <w:tab w:val="clear" w:pos="794"/>
          <w:tab w:val="clear" w:pos="1191"/>
          <w:tab w:val="clear" w:pos="1588"/>
          <w:tab w:val="clear" w:pos="1985"/>
        </w:tabs>
        <w:spacing w:before="0"/>
        <w:rPr>
          <w:szCs w:val="24"/>
          <w:lang w:eastAsia="zh-CN"/>
        </w:rPr>
      </w:pPr>
      <w:r>
        <w:rPr>
          <w:szCs w:val="24"/>
          <w:lang w:eastAsia="zh-CN"/>
        </w:rPr>
        <w:br w:type="page"/>
      </w:r>
    </w:p>
    <w:p w:rsidR="006D04CE" w:rsidRDefault="004F5A01" w:rsidP="00504832">
      <w:pPr>
        <w:shd w:val="clear" w:color="auto" w:fill="FFFFFF"/>
        <w:spacing w:before="100" w:after="100"/>
        <w:rPr>
          <w:szCs w:val="24"/>
          <w:lang w:val="en-US" w:eastAsia="zh-CN"/>
        </w:rPr>
      </w:pPr>
      <w:r>
        <w:rPr>
          <w:rFonts w:hint="eastAsia"/>
          <w:szCs w:val="24"/>
          <w:lang w:eastAsia="zh-CN"/>
        </w:rPr>
        <w:lastRenderedPageBreak/>
        <w:t>3</w:t>
      </w:r>
      <w:r>
        <w:rPr>
          <w:rFonts w:hint="eastAsia"/>
          <w:szCs w:val="24"/>
          <w:lang w:eastAsia="zh-CN"/>
        </w:rPr>
        <w:tab/>
      </w:r>
      <w:r w:rsidRPr="004F5A01">
        <w:rPr>
          <w:rFonts w:hint="eastAsia"/>
          <w:szCs w:val="24"/>
          <w:lang w:val="en-US" w:eastAsia="zh-CN"/>
        </w:rPr>
        <w:t>智能交通系统（</w:t>
      </w:r>
      <w:r w:rsidRPr="004F5A01">
        <w:rPr>
          <w:rFonts w:hint="eastAsia"/>
          <w:szCs w:val="24"/>
          <w:lang w:val="en-US" w:eastAsia="zh-CN"/>
        </w:rPr>
        <w:t>ITS</w:t>
      </w:r>
      <w:r w:rsidRPr="004F5A01">
        <w:rPr>
          <w:rFonts w:hint="eastAsia"/>
          <w:szCs w:val="24"/>
          <w:lang w:val="en-US" w:eastAsia="zh-CN"/>
        </w:rPr>
        <w:t>）和自动驾驶正在迅速向大规模商业化发展且越来越</w:t>
      </w:r>
      <w:r w:rsidRPr="004F5A01">
        <w:rPr>
          <w:szCs w:val="24"/>
          <w:lang w:val="en-US" w:eastAsia="zh-CN"/>
        </w:rPr>
        <w:t>得到</w:t>
      </w:r>
      <w:r w:rsidRPr="004F5A01">
        <w:rPr>
          <w:rFonts w:hint="eastAsia"/>
          <w:szCs w:val="24"/>
          <w:lang w:val="en-US" w:eastAsia="zh-CN"/>
        </w:rPr>
        <w:t>市场的认可。高度自动化</w:t>
      </w:r>
      <w:r w:rsidR="00504832">
        <w:rPr>
          <w:rFonts w:hint="eastAsia"/>
          <w:szCs w:val="24"/>
          <w:lang w:val="en-US" w:eastAsia="zh-CN"/>
        </w:rPr>
        <w:t xml:space="preserve"> </w:t>
      </w:r>
      <w:r w:rsidR="00504832" w:rsidRPr="00504832">
        <w:rPr>
          <w:szCs w:val="24"/>
          <w:lang w:val="en-US" w:eastAsia="zh-CN"/>
        </w:rPr>
        <w:t>–</w:t>
      </w:r>
      <w:r w:rsidR="00504832">
        <w:rPr>
          <w:szCs w:val="24"/>
          <w:lang w:val="en-US" w:eastAsia="zh-CN"/>
        </w:rPr>
        <w:t xml:space="preserve"> </w:t>
      </w:r>
      <w:r w:rsidRPr="004F5A01">
        <w:rPr>
          <w:rFonts w:hint="eastAsia"/>
          <w:szCs w:val="24"/>
          <w:lang w:val="en-US" w:eastAsia="zh-CN"/>
        </w:rPr>
        <w:t>实现自动驾驶所需的倒数第二步</w:t>
      </w:r>
      <w:r w:rsidR="00504832">
        <w:rPr>
          <w:rFonts w:hint="eastAsia"/>
          <w:szCs w:val="24"/>
          <w:lang w:val="en-US" w:eastAsia="zh-CN"/>
        </w:rPr>
        <w:t xml:space="preserve"> </w:t>
      </w:r>
      <w:r w:rsidR="00504832" w:rsidRPr="00504832">
        <w:rPr>
          <w:szCs w:val="24"/>
          <w:lang w:val="en-US" w:eastAsia="zh-CN"/>
        </w:rPr>
        <w:t>–</w:t>
      </w:r>
      <w:r w:rsidR="00504832">
        <w:rPr>
          <w:szCs w:val="24"/>
          <w:lang w:val="en-US" w:eastAsia="zh-CN"/>
        </w:rPr>
        <w:t xml:space="preserve"> </w:t>
      </w:r>
      <w:r w:rsidRPr="004F5A01">
        <w:rPr>
          <w:rFonts w:hint="eastAsia"/>
          <w:szCs w:val="24"/>
          <w:lang w:val="en-US" w:eastAsia="zh-CN"/>
        </w:rPr>
        <w:t>预计可在</w:t>
      </w:r>
      <w:r w:rsidRPr="004F5A01">
        <w:rPr>
          <w:rFonts w:hint="eastAsia"/>
          <w:szCs w:val="24"/>
          <w:lang w:val="en-US" w:eastAsia="zh-CN"/>
        </w:rPr>
        <w:t>2020</w:t>
      </w:r>
      <w:r w:rsidRPr="004F5A01">
        <w:rPr>
          <w:rFonts w:hint="eastAsia"/>
          <w:szCs w:val="24"/>
          <w:lang w:val="en-US" w:eastAsia="zh-CN"/>
        </w:rPr>
        <w:t>年前上路，有望大幅提高道路安全性，减少拥堵和排放并提高个人移动性。</w:t>
      </w:r>
    </w:p>
    <w:p w:rsidR="004C3D69" w:rsidRDefault="004C3D69" w:rsidP="00504832">
      <w:pPr>
        <w:shd w:val="clear" w:color="auto" w:fill="FFFFFF"/>
        <w:spacing w:before="100" w:after="100"/>
        <w:ind w:firstLineChars="200" w:firstLine="480"/>
        <w:rPr>
          <w:szCs w:val="24"/>
          <w:lang w:val="en-US" w:eastAsia="zh-CN"/>
        </w:rPr>
      </w:pPr>
      <w:r>
        <w:rPr>
          <w:lang w:eastAsia="zh-CN"/>
        </w:rPr>
        <w:t>2015</w:t>
      </w:r>
      <w:r>
        <w:rPr>
          <w:rFonts w:hint="eastAsia"/>
          <w:lang w:eastAsia="zh-CN"/>
        </w:rPr>
        <w:t>年</w:t>
      </w:r>
      <w:r>
        <w:rPr>
          <w:rFonts w:ascii="Calibri" w:hAnsi="Calibri"/>
          <w:lang w:eastAsia="zh-CN"/>
        </w:rPr>
        <w:t>12</w:t>
      </w:r>
      <w:r>
        <w:rPr>
          <w:rFonts w:ascii="Calibri" w:hAnsi="Calibri" w:hint="eastAsia"/>
          <w:lang w:eastAsia="zh-CN"/>
        </w:rPr>
        <w:t>月</w:t>
      </w:r>
      <w:r>
        <w:rPr>
          <w:rFonts w:ascii="Calibri" w:hAnsi="Calibri"/>
          <w:lang w:eastAsia="zh-CN"/>
        </w:rPr>
        <w:t>7</w:t>
      </w:r>
      <w:r>
        <w:rPr>
          <w:rFonts w:ascii="Calibri" w:hAnsi="Calibri" w:hint="eastAsia"/>
          <w:lang w:eastAsia="zh-CN"/>
        </w:rPr>
        <w:t>日</w:t>
      </w:r>
      <w:r>
        <w:rPr>
          <w:rFonts w:hint="eastAsia"/>
          <w:lang w:eastAsia="zh-CN"/>
        </w:rPr>
        <w:t>（下午），</w:t>
      </w:r>
      <w:r w:rsidRPr="00504832">
        <w:rPr>
          <w:rFonts w:hint="eastAsia"/>
          <w:lang w:eastAsia="zh-CN"/>
        </w:rPr>
        <w:t>“</w:t>
      </w:r>
      <w:r w:rsidRPr="00504832">
        <w:rPr>
          <w:rFonts w:ascii="Calibri" w:hAnsi="Calibri" w:hint="eastAsia"/>
          <w:lang w:eastAsia="zh-CN"/>
        </w:rPr>
        <w:t>智能交通系统通信标准协作</w:t>
      </w:r>
      <w:r w:rsidRPr="00504832">
        <w:rPr>
          <w:rFonts w:hint="eastAsia"/>
          <w:lang w:eastAsia="zh-CN"/>
        </w:rPr>
        <w:t>”</w:t>
      </w:r>
      <w:r>
        <w:rPr>
          <w:rFonts w:hint="eastAsia"/>
          <w:lang w:eastAsia="zh-CN"/>
        </w:rPr>
        <w:t>会议将审议</w:t>
      </w:r>
      <w:r w:rsidRPr="004C3D69">
        <w:rPr>
          <w:rFonts w:ascii="Calibri" w:hAnsi="Calibri" w:hint="eastAsia"/>
          <w:lang w:eastAsia="zh-CN"/>
        </w:rPr>
        <w:t>智能交通系统通信标准</w:t>
      </w:r>
      <w:r>
        <w:rPr>
          <w:rFonts w:ascii="Calibri" w:hAnsi="Calibri" w:hint="eastAsia"/>
          <w:lang w:eastAsia="zh-CN"/>
        </w:rPr>
        <w:t>状况并讨论前进的道路。</w:t>
      </w:r>
    </w:p>
    <w:p w:rsidR="006D04CE" w:rsidRPr="006D04CE" w:rsidRDefault="004C3D69" w:rsidP="004C3D69">
      <w:pPr>
        <w:ind w:firstLineChars="200" w:firstLine="480"/>
        <w:rPr>
          <w:lang w:eastAsia="zh-CN"/>
        </w:rPr>
      </w:pPr>
      <w:r>
        <w:rPr>
          <w:lang w:eastAsia="zh-CN"/>
        </w:rPr>
        <w:t>2015</w:t>
      </w:r>
      <w:r w:rsidRPr="004C3D69">
        <w:rPr>
          <w:rFonts w:hint="eastAsia"/>
          <w:lang w:eastAsia="zh-CN"/>
        </w:rPr>
        <w:t>年</w:t>
      </w:r>
      <w:r w:rsidRPr="004C3D69">
        <w:rPr>
          <w:rFonts w:ascii="Calibri" w:hAnsi="Calibri"/>
          <w:lang w:eastAsia="zh-CN"/>
        </w:rPr>
        <w:t>12</w:t>
      </w:r>
      <w:r w:rsidRPr="004C3D69">
        <w:rPr>
          <w:rFonts w:ascii="Calibri" w:hAnsi="Calibri" w:hint="eastAsia"/>
          <w:lang w:eastAsia="zh-CN"/>
        </w:rPr>
        <w:t>月</w:t>
      </w:r>
      <w:r w:rsidRPr="004C3D69">
        <w:rPr>
          <w:rFonts w:ascii="Calibri" w:hAnsi="Calibri" w:hint="eastAsia"/>
          <w:lang w:eastAsia="zh-CN"/>
        </w:rPr>
        <w:t>8</w:t>
      </w:r>
      <w:r w:rsidRPr="004C3D69">
        <w:rPr>
          <w:rFonts w:ascii="Calibri" w:hAnsi="Calibri" w:hint="eastAsia"/>
          <w:lang w:eastAsia="zh-CN"/>
        </w:rPr>
        <w:t>日</w:t>
      </w:r>
      <w:r>
        <w:rPr>
          <w:rFonts w:ascii="Calibri" w:hAnsi="Calibri" w:hint="eastAsia"/>
          <w:lang w:eastAsia="zh-CN"/>
        </w:rPr>
        <w:t>，</w:t>
      </w:r>
      <w:r w:rsidR="006D04CE">
        <w:rPr>
          <w:rFonts w:hint="eastAsia"/>
          <w:lang w:val="en-US" w:eastAsia="zh-CN"/>
        </w:rPr>
        <w:t>国际讲习班将从技术、商业和监管角度研究</w:t>
      </w:r>
      <w:r>
        <w:rPr>
          <w:rFonts w:hint="eastAsia"/>
          <w:lang w:val="en-US" w:eastAsia="zh-CN"/>
        </w:rPr>
        <w:t>车辆通信</w:t>
      </w:r>
      <w:r w:rsidR="006D04CE">
        <w:rPr>
          <w:rFonts w:hint="eastAsia"/>
          <w:lang w:val="en-US" w:eastAsia="zh-CN"/>
        </w:rPr>
        <w:t>领域取得的进展。</w:t>
      </w:r>
      <w:r>
        <w:rPr>
          <w:rFonts w:hint="eastAsia"/>
          <w:lang w:val="en-US" w:eastAsia="zh-CN"/>
        </w:rPr>
        <w:t>各</w:t>
      </w:r>
      <w:r w:rsidR="002177E3">
        <w:rPr>
          <w:rFonts w:hint="eastAsia"/>
          <w:lang w:val="en-US" w:eastAsia="zh-CN"/>
        </w:rPr>
        <w:t>节会议将研讨汽车通信、安全、汽车中整合游牧设备以及汽车通信带来的新兴应用、服务和商业模式等。</w:t>
      </w:r>
    </w:p>
    <w:p w:rsidR="004F5A01" w:rsidRPr="006D04CE" w:rsidRDefault="002177E3" w:rsidP="004E24C4">
      <w:pPr>
        <w:ind w:firstLineChars="200" w:firstLine="480"/>
        <w:rPr>
          <w:lang w:eastAsia="zh-CN"/>
        </w:rPr>
      </w:pPr>
      <w:r>
        <w:rPr>
          <w:rFonts w:hint="eastAsia"/>
          <w:lang w:eastAsia="zh-CN"/>
        </w:rPr>
        <w:t>活动的目标对象包括政府代表、决策机构和监管机构、汽车生产厂商的技术人员和决策人员、原始设备制造商、供应商、网络运营商和业务提供商、分析师和市场研究人员、从事标准化工作的技术专家</w:t>
      </w:r>
      <w:r w:rsidR="004E24C4">
        <w:rPr>
          <w:rFonts w:hint="eastAsia"/>
          <w:lang w:eastAsia="zh-CN"/>
        </w:rPr>
        <w:t>以及</w:t>
      </w:r>
      <w:r>
        <w:rPr>
          <w:rFonts w:hint="eastAsia"/>
          <w:lang w:eastAsia="zh-CN"/>
        </w:rPr>
        <w:t>感兴趣的</w:t>
      </w:r>
      <w:r w:rsidR="004E24C4">
        <w:rPr>
          <w:rFonts w:hint="eastAsia"/>
          <w:lang w:eastAsia="zh-CN"/>
        </w:rPr>
        <w:t>公众</w:t>
      </w:r>
      <w:r>
        <w:rPr>
          <w:rFonts w:hint="eastAsia"/>
          <w:lang w:eastAsia="zh-CN"/>
        </w:rPr>
        <w:t>等。</w:t>
      </w:r>
    </w:p>
    <w:p w:rsidR="00E37C5E" w:rsidRDefault="00E37C5E" w:rsidP="00504832">
      <w:pPr>
        <w:rPr>
          <w:rFonts w:ascii="Calibri" w:hAnsi="Calibri"/>
          <w:color w:val="000000"/>
          <w:lang w:eastAsia="zh-CN"/>
        </w:rPr>
      </w:pPr>
      <w:r>
        <w:rPr>
          <w:rFonts w:hint="eastAsia"/>
          <w:lang w:eastAsia="zh-CN"/>
        </w:rPr>
        <w:t>4</w:t>
      </w:r>
      <w:r w:rsidR="00127C8B">
        <w:rPr>
          <w:lang w:eastAsia="zh-CN"/>
        </w:rPr>
        <w:tab/>
      </w:r>
      <w:r w:rsidR="002A51C2">
        <w:rPr>
          <w:rFonts w:hint="eastAsia"/>
          <w:lang w:eastAsia="zh-CN"/>
        </w:rPr>
        <w:t>讲习班</w:t>
      </w:r>
      <w:r w:rsidR="00127C8B">
        <w:rPr>
          <w:rFonts w:hint="eastAsia"/>
          <w:lang w:eastAsia="zh-CN"/>
        </w:rPr>
        <w:t>的</w:t>
      </w:r>
      <w:r w:rsidRPr="00E37C5E">
        <w:rPr>
          <w:rFonts w:hint="eastAsia"/>
          <w:b/>
          <w:bCs/>
          <w:u w:val="single"/>
          <w:lang w:eastAsia="zh-CN"/>
        </w:rPr>
        <w:t>计划安排</w:t>
      </w:r>
      <w:r w:rsidR="00127C8B" w:rsidRPr="00E37C5E">
        <w:rPr>
          <w:rFonts w:hint="eastAsia"/>
          <w:b/>
          <w:bCs/>
          <w:u w:val="single"/>
          <w:lang w:eastAsia="zh-CN"/>
        </w:rPr>
        <w:t>草案</w:t>
      </w:r>
      <w:r>
        <w:rPr>
          <w:rFonts w:hint="eastAsia"/>
          <w:lang w:eastAsia="zh-CN"/>
        </w:rPr>
        <w:t>将在国际电联网站</w:t>
      </w:r>
      <w:r w:rsidR="002A51C2">
        <w:rPr>
          <w:rFonts w:hint="eastAsia"/>
          <w:lang w:eastAsia="zh-CN"/>
        </w:rPr>
        <w:t>：</w:t>
      </w:r>
      <w:hyperlink r:id="rId12" w:history="1">
        <w:r w:rsidR="00504832">
          <w:rPr>
            <w:rStyle w:val="Hyperlink"/>
          </w:rPr>
          <w:t>http://www.itu.int/en/ITU-T/extcoop/cits/Pages/201512.aspx</w:t>
        </w:r>
      </w:hyperlink>
      <w:r>
        <w:rPr>
          <w:rFonts w:hint="eastAsia"/>
          <w:color w:val="1F497D"/>
          <w:lang w:eastAsia="zh-CN"/>
        </w:rPr>
        <w:t>上公布</w:t>
      </w:r>
      <w:r w:rsidR="002A51C2">
        <w:rPr>
          <w:rFonts w:hint="eastAsia"/>
          <w:color w:val="1F497D"/>
          <w:lang w:eastAsia="zh-CN"/>
        </w:rPr>
        <w:t>。</w:t>
      </w:r>
      <w:r w:rsidR="00127C8B" w:rsidRPr="003F4BCB">
        <w:rPr>
          <w:rFonts w:ascii="Calibri" w:hAnsi="Calibri"/>
          <w:color w:val="000000"/>
          <w:lang w:eastAsia="zh-CN"/>
        </w:rPr>
        <w:t>该网站将随时更新</w:t>
      </w:r>
      <w:r w:rsidR="006D6897">
        <w:rPr>
          <w:rFonts w:ascii="Calibri" w:hAnsi="Calibri" w:hint="eastAsia"/>
          <w:color w:val="000000"/>
          <w:lang w:eastAsia="zh-CN"/>
        </w:rPr>
        <w:t>、</w:t>
      </w:r>
      <w:r w:rsidR="00127C8B" w:rsidRPr="003F4BCB">
        <w:rPr>
          <w:rFonts w:ascii="Calibri" w:hAnsi="Calibri"/>
          <w:color w:val="000000"/>
          <w:lang w:eastAsia="zh-CN"/>
        </w:rPr>
        <w:t>增添或修改信息。</w:t>
      </w:r>
      <w:r w:rsidR="002A51C2">
        <w:rPr>
          <w:rFonts w:ascii="Calibri" w:hAnsi="Calibri" w:hint="eastAsia"/>
          <w:color w:val="000000"/>
          <w:lang w:eastAsia="zh-CN"/>
        </w:rPr>
        <w:t>请与会者定期查</w:t>
      </w:r>
      <w:r w:rsidR="00F87B61">
        <w:rPr>
          <w:rFonts w:ascii="Calibri" w:hAnsi="Calibri" w:hint="eastAsia"/>
          <w:color w:val="000000"/>
          <w:lang w:eastAsia="zh-CN"/>
        </w:rPr>
        <w:t>看最新信息。</w:t>
      </w:r>
    </w:p>
    <w:p w:rsidR="00B0708E" w:rsidRDefault="00E37C5E" w:rsidP="00504832">
      <w:pPr>
        <w:tabs>
          <w:tab w:val="left" w:pos="1418"/>
          <w:tab w:val="left" w:pos="1702"/>
          <w:tab w:val="left" w:pos="2160"/>
        </w:tabs>
        <w:ind w:right="92"/>
        <w:rPr>
          <w:lang w:eastAsia="zh-CN"/>
        </w:rPr>
      </w:pPr>
      <w:r>
        <w:rPr>
          <w:rFonts w:hint="eastAsia"/>
          <w:lang w:eastAsia="zh-CN"/>
        </w:rPr>
        <w:t>5</w:t>
      </w:r>
      <w:r>
        <w:rPr>
          <w:rFonts w:hint="eastAsia"/>
          <w:lang w:eastAsia="zh-CN"/>
        </w:rPr>
        <w:tab/>
      </w:r>
      <w:r w:rsidR="004E24C4">
        <w:rPr>
          <w:rFonts w:hint="eastAsia"/>
          <w:color w:val="000000"/>
          <w:lang w:eastAsia="zh-CN"/>
        </w:rPr>
        <w:t>为与会者提供的有关</w:t>
      </w:r>
      <w:r w:rsidR="004E24C4">
        <w:rPr>
          <w:color w:val="000000"/>
          <w:lang w:eastAsia="zh-CN"/>
        </w:rPr>
        <w:t>酒店住宿、交通和签证要求</w:t>
      </w:r>
      <w:r w:rsidR="004E24C4">
        <w:rPr>
          <w:rFonts w:hint="eastAsia"/>
          <w:color w:val="000000"/>
          <w:lang w:eastAsia="zh-CN"/>
        </w:rPr>
        <w:t>的</w:t>
      </w:r>
      <w:r w:rsidR="004E24C4" w:rsidRPr="00504832">
        <w:rPr>
          <w:b/>
          <w:bCs/>
          <w:color w:val="000000"/>
          <w:u w:val="single"/>
          <w:lang w:eastAsia="zh-CN"/>
        </w:rPr>
        <w:t>一般信息</w:t>
      </w:r>
      <w:r w:rsidR="004E24C4">
        <w:rPr>
          <w:color w:val="000000"/>
          <w:lang w:eastAsia="zh-CN"/>
        </w:rPr>
        <w:t>可查阅</w:t>
      </w:r>
      <w:r w:rsidR="004E24C4">
        <w:rPr>
          <w:rFonts w:hint="eastAsia"/>
          <w:color w:val="000000"/>
          <w:lang w:eastAsia="zh-CN"/>
        </w:rPr>
        <w:t>国际电联</w:t>
      </w:r>
      <w:r w:rsidR="004E24C4">
        <w:rPr>
          <w:color w:val="000000"/>
          <w:lang w:eastAsia="zh-CN"/>
        </w:rPr>
        <w:t>网</w:t>
      </w:r>
      <w:r w:rsidR="004E24C4">
        <w:rPr>
          <w:rFonts w:ascii="SimSun" w:hAnsi="SimSun" w:cs="SimSun" w:hint="eastAsia"/>
          <w:color w:val="000000"/>
          <w:lang w:eastAsia="zh-CN"/>
        </w:rPr>
        <w:t>站</w:t>
      </w:r>
      <w:hyperlink r:id="rId13" w:history="1">
        <w:r w:rsidR="00504832">
          <w:rPr>
            <w:rStyle w:val="Hyperlink"/>
          </w:rPr>
          <w:t>http://www.itu.int/en/ITU-T/extcoop/cits/Pages/201512.aspx</w:t>
        </w:r>
      </w:hyperlink>
      <w:r w:rsidR="004E24C4">
        <w:rPr>
          <w:rFonts w:ascii="SimSun" w:hAnsi="SimSun" w:cs="SimSun" w:hint="eastAsia"/>
          <w:color w:val="000000"/>
          <w:lang w:eastAsia="zh-CN"/>
        </w:rPr>
        <w:t>。上述国际电联网站提供了一份酒店清单。</w:t>
      </w:r>
      <w:r w:rsidR="004E24C4">
        <w:rPr>
          <w:rFonts w:hint="eastAsia"/>
          <w:lang w:eastAsia="zh-CN"/>
        </w:rPr>
        <w:t>请与会者尽快预订酒店。</w:t>
      </w:r>
    </w:p>
    <w:p w:rsidR="00127C8B" w:rsidRDefault="00127C8B" w:rsidP="00504832">
      <w:pPr>
        <w:tabs>
          <w:tab w:val="left" w:pos="1418"/>
          <w:tab w:val="left" w:pos="1702"/>
          <w:tab w:val="left" w:pos="2160"/>
        </w:tabs>
        <w:ind w:right="92"/>
        <w:rPr>
          <w:lang w:eastAsia="zh-CN"/>
        </w:rPr>
      </w:pPr>
      <w:r>
        <w:rPr>
          <w:lang w:eastAsia="zh-CN"/>
        </w:rPr>
        <w:t>6</w:t>
      </w:r>
      <w:r>
        <w:rPr>
          <w:lang w:eastAsia="zh-CN"/>
        </w:rPr>
        <w:tab/>
      </w:r>
      <w:r w:rsidR="004F5C53">
        <w:rPr>
          <w:rFonts w:hint="eastAsia"/>
          <w:lang w:eastAsia="zh-CN"/>
        </w:rPr>
        <w:t>为便于</w:t>
      </w:r>
      <w:r w:rsidR="004F5C53">
        <w:rPr>
          <w:rFonts w:hint="eastAsia"/>
          <w:lang w:eastAsia="zh-CN"/>
        </w:rPr>
        <w:t>TIA</w:t>
      </w:r>
      <w:r w:rsidR="004F5C53">
        <w:rPr>
          <w:rFonts w:hint="eastAsia"/>
          <w:lang w:eastAsia="zh-CN"/>
        </w:rPr>
        <w:t>和国际电联就讲习班的组织做出必要安排，希望您能通过</w:t>
      </w:r>
      <w:hyperlink r:id="rId14" w:history="1">
        <w:r w:rsidR="00504832">
          <w:rPr>
            <w:rStyle w:val="Hyperlink"/>
          </w:rPr>
          <w:t>http://www.itu.int/en/ITU-T/extcoop/cits/Pages/201512.aspx</w:t>
        </w:r>
      </w:hyperlink>
      <w:r w:rsidR="004F5C53">
        <w:rPr>
          <w:rFonts w:hint="eastAsia"/>
          <w:lang w:val="en-US" w:eastAsia="zh-CN"/>
        </w:rPr>
        <w:t>以</w:t>
      </w:r>
      <w:r w:rsidR="004F5C53">
        <w:rPr>
          <w:rFonts w:hint="eastAsia"/>
          <w:lang w:eastAsia="zh-CN"/>
        </w:rPr>
        <w:t>在线形式尽早、</w:t>
      </w:r>
      <w:r w:rsidR="004F5C53" w:rsidRPr="00461135">
        <w:rPr>
          <w:rFonts w:hint="eastAsia"/>
          <w:b/>
          <w:bCs/>
          <w:lang w:eastAsia="zh-CN"/>
        </w:rPr>
        <w:t>但不迟于</w:t>
      </w:r>
      <w:r w:rsidR="004F5C53" w:rsidRPr="00461135">
        <w:rPr>
          <w:rFonts w:hint="eastAsia"/>
          <w:b/>
          <w:bCs/>
          <w:lang w:eastAsia="zh-CN"/>
        </w:rPr>
        <w:t>2</w:t>
      </w:r>
      <w:r w:rsidR="004F5C53" w:rsidRPr="00461135">
        <w:rPr>
          <w:b/>
          <w:bCs/>
          <w:lang w:eastAsia="zh-CN"/>
        </w:rPr>
        <w:t>015</w:t>
      </w:r>
      <w:r w:rsidR="004F5C53" w:rsidRPr="00461135">
        <w:rPr>
          <w:rFonts w:hint="eastAsia"/>
          <w:b/>
          <w:bCs/>
          <w:lang w:eastAsia="zh-CN"/>
        </w:rPr>
        <w:t>年</w:t>
      </w:r>
      <w:r w:rsidR="004F5C53">
        <w:rPr>
          <w:rFonts w:hint="eastAsia"/>
          <w:b/>
          <w:bCs/>
          <w:lang w:eastAsia="zh-CN"/>
        </w:rPr>
        <w:t>11</w:t>
      </w:r>
      <w:r w:rsidR="004F5C53" w:rsidRPr="00461135">
        <w:rPr>
          <w:rFonts w:hint="eastAsia"/>
          <w:b/>
          <w:bCs/>
          <w:lang w:eastAsia="zh-CN"/>
        </w:rPr>
        <w:t>月</w:t>
      </w:r>
      <w:r w:rsidR="004F5C53">
        <w:rPr>
          <w:rFonts w:hint="eastAsia"/>
          <w:b/>
          <w:bCs/>
          <w:lang w:eastAsia="zh-CN"/>
        </w:rPr>
        <w:t>29</w:t>
      </w:r>
      <w:r w:rsidR="004F5C53" w:rsidRPr="00461135">
        <w:rPr>
          <w:rFonts w:hint="eastAsia"/>
          <w:b/>
          <w:bCs/>
          <w:lang w:eastAsia="zh-CN"/>
        </w:rPr>
        <w:t>日</w:t>
      </w:r>
      <w:r w:rsidR="004F5C53" w:rsidRPr="00A63551">
        <w:rPr>
          <w:rFonts w:hint="eastAsia"/>
          <w:lang w:eastAsia="zh-CN"/>
        </w:rPr>
        <w:t>进行注册。</w:t>
      </w:r>
      <w:r w:rsidR="004F5C53">
        <w:rPr>
          <w:rFonts w:hint="eastAsia"/>
          <w:b/>
          <w:bCs/>
          <w:lang w:eastAsia="zh-CN"/>
        </w:rPr>
        <w:t>请注意，讲习班与会者的预注册仅以</w:t>
      </w:r>
      <w:r w:rsidR="004F5C53" w:rsidRPr="00C640ED">
        <w:rPr>
          <w:rFonts w:ascii="STKaiti" w:eastAsia="STKaiti" w:hAnsi="STKaiti" w:hint="eastAsia"/>
          <w:b/>
          <w:bCs/>
          <w:lang w:eastAsia="zh-CN"/>
        </w:rPr>
        <w:t>在</w:t>
      </w:r>
      <w:r w:rsidR="004F5C53" w:rsidRPr="00C640ED">
        <w:rPr>
          <w:rFonts w:ascii="STKaiti" w:eastAsia="STKaiti" w:hAnsi="STKaiti" w:cs="SimSun" w:hint="eastAsia"/>
          <w:b/>
          <w:bCs/>
          <w:lang w:eastAsia="zh-CN"/>
        </w:rPr>
        <w:t>线</w:t>
      </w:r>
      <w:r w:rsidR="004F5C53">
        <w:rPr>
          <w:rFonts w:hint="eastAsia"/>
          <w:b/>
          <w:bCs/>
          <w:lang w:eastAsia="zh-CN"/>
        </w:rPr>
        <w:t>方式进行</w:t>
      </w:r>
      <w:r w:rsidR="004F5C53" w:rsidRPr="009673E0">
        <w:rPr>
          <w:rFonts w:hint="eastAsia"/>
          <w:lang w:eastAsia="zh-CN"/>
        </w:rPr>
        <w:t>。</w:t>
      </w:r>
      <w:r w:rsidR="004F5C53">
        <w:rPr>
          <w:rFonts w:hint="eastAsia"/>
          <w:lang w:eastAsia="zh-CN"/>
        </w:rPr>
        <w:t>与会者亦可在活动当天现场注册。</w:t>
      </w:r>
    </w:p>
    <w:p w:rsidR="004F5C53" w:rsidRDefault="004F5C53" w:rsidP="00504832">
      <w:pPr>
        <w:tabs>
          <w:tab w:val="left" w:pos="1418"/>
          <w:tab w:val="left" w:pos="1702"/>
          <w:tab w:val="left" w:pos="2160"/>
        </w:tabs>
        <w:ind w:right="92" w:firstLineChars="200" w:firstLine="480"/>
        <w:rPr>
          <w:lang w:eastAsia="zh-CN"/>
        </w:rPr>
      </w:pPr>
      <w:r>
        <w:rPr>
          <w:rFonts w:hint="eastAsia"/>
          <w:lang w:eastAsia="zh-CN"/>
        </w:rPr>
        <w:t>将提供远程与会。有关远程与会的须知将向已注册与会者提供。</w:t>
      </w:r>
    </w:p>
    <w:p w:rsidR="004F5C53" w:rsidRDefault="00127C8B" w:rsidP="004F5C53">
      <w:pPr>
        <w:pStyle w:val="BodyText2"/>
        <w:rPr>
          <w:rFonts w:eastAsiaTheme="minorEastAsia" w:hAnsi="SimSun"/>
          <w:szCs w:val="24"/>
          <w:lang w:eastAsia="zh-CN"/>
        </w:rPr>
      </w:pPr>
      <w:r>
        <w:rPr>
          <w:lang w:eastAsia="zh-CN"/>
        </w:rPr>
        <w:t>7</w:t>
      </w:r>
      <w:r>
        <w:rPr>
          <w:lang w:eastAsia="zh-CN"/>
        </w:rPr>
        <w:tab/>
      </w:r>
      <w:r w:rsidR="004F5C53" w:rsidRPr="00DF3E5B">
        <w:rPr>
          <w:rFonts w:ascii="SimSun" w:eastAsia="SimSun" w:hAnsi="SimSun" w:cs="SimSun" w:hint="eastAsia"/>
          <w:szCs w:val="24"/>
          <w:lang w:eastAsia="zh-CN"/>
        </w:rPr>
        <w:t>我在此</w:t>
      </w:r>
      <w:r w:rsidR="004F5C53" w:rsidRPr="00DF3E5B">
        <w:rPr>
          <w:rFonts w:ascii="SimSun" w:eastAsia="SimSun" w:hAnsi="SimSun" w:cs="SimSun" w:hint="eastAsia"/>
          <w:szCs w:val="24"/>
          <w:lang w:val="fr-CH" w:eastAsia="zh-CN"/>
        </w:rPr>
        <w:t>谨</w:t>
      </w:r>
      <w:r w:rsidR="004F5C53" w:rsidRPr="00DF3E5B">
        <w:rPr>
          <w:rFonts w:ascii="SimSun" w:eastAsia="SimSun" w:hAnsi="SimSun" w:cs="SimSun" w:hint="eastAsia"/>
          <w:szCs w:val="24"/>
          <w:lang w:eastAsia="zh-CN"/>
        </w:rPr>
        <w:t>提醒您，一些国家的公民需要获得签证才能入境</w:t>
      </w:r>
      <w:r w:rsidR="004F5C53">
        <w:rPr>
          <w:rFonts w:ascii="SimSun" w:eastAsia="SimSun" w:hAnsi="SimSun" w:cs="SimSun" w:hint="eastAsia"/>
          <w:szCs w:val="24"/>
          <w:lang w:eastAsia="zh-CN"/>
        </w:rPr>
        <w:t>美国</w:t>
      </w:r>
      <w:r w:rsidR="004F5C53" w:rsidRPr="00DF3E5B">
        <w:rPr>
          <w:rFonts w:ascii="SimSun" w:eastAsia="SimSun" w:hAnsi="SimSun" w:cs="SimSun" w:hint="eastAsia"/>
          <w:szCs w:val="24"/>
          <w:lang w:eastAsia="zh-CN"/>
        </w:rPr>
        <w:t>并在此逗留。签证必须向驻贵国的</w:t>
      </w:r>
      <w:r w:rsidR="004F5C53">
        <w:rPr>
          <w:rFonts w:ascii="SimSun" w:eastAsia="SimSun" w:hAnsi="SimSun" w:cs="SimSun" w:hint="eastAsia"/>
          <w:szCs w:val="24"/>
          <w:lang w:eastAsia="zh-CN"/>
        </w:rPr>
        <w:t>美国</w:t>
      </w:r>
      <w:r w:rsidR="004F5C53" w:rsidRPr="00DF3E5B">
        <w:rPr>
          <w:rFonts w:ascii="SimSun" w:eastAsia="SimSun" w:hAnsi="SimSun" w:cs="SimSun" w:hint="eastAsia"/>
          <w:szCs w:val="24"/>
          <w:lang w:eastAsia="zh-CN"/>
        </w:rPr>
        <w:t>代表机构（使馆或领事馆）申请和领取。如贵国没有此类机构，则请向驻离贵国最近的国家的此类机构申请并领取。</w:t>
      </w:r>
    </w:p>
    <w:p w:rsidR="00127C8B" w:rsidRPr="00C932AC" w:rsidRDefault="004F5C53" w:rsidP="00504832">
      <w:pPr>
        <w:tabs>
          <w:tab w:val="left" w:pos="1418"/>
          <w:tab w:val="left" w:pos="1702"/>
          <w:tab w:val="left" w:pos="2160"/>
        </w:tabs>
        <w:ind w:right="92" w:firstLineChars="200" w:firstLine="480"/>
        <w:rPr>
          <w:b/>
          <w:bCs/>
          <w:lang w:eastAsia="zh-CN"/>
        </w:rPr>
      </w:pPr>
      <w:r>
        <w:rPr>
          <w:rFonts w:hAnsi="SimSun" w:hint="eastAsia"/>
          <w:szCs w:val="24"/>
          <w:lang w:eastAsia="zh-CN"/>
        </w:rPr>
        <w:t>需要东道国</w:t>
      </w:r>
      <w:r>
        <w:rPr>
          <w:rFonts w:eastAsiaTheme="minorEastAsia" w:hAnsi="SimSun" w:hint="eastAsia"/>
          <w:szCs w:val="24"/>
          <w:lang w:eastAsia="zh-CN"/>
        </w:rPr>
        <w:t>出具邀请函</w:t>
      </w:r>
      <w:r w:rsidR="006A107C">
        <w:rPr>
          <w:rFonts w:eastAsiaTheme="minorEastAsia" w:hAnsi="SimSun" w:hint="eastAsia"/>
          <w:szCs w:val="24"/>
          <w:lang w:eastAsia="zh-CN"/>
        </w:rPr>
        <w:t>、</w:t>
      </w:r>
      <w:r>
        <w:rPr>
          <w:rFonts w:eastAsiaTheme="minorEastAsia" w:hAnsi="SimSun" w:hint="eastAsia"/>
          <w:szCs w:val="24"/>
          <w:lang w:eastAsia="zh-CN"/>
        </w:rPr>
        <w:t>以协助申请</w:t>
      </w:r>
      <w:r>
        <w:rPr>
          <w:rFonts w:hAnsi="SimSun" w:hint="eastAsia"/>
          <w:szCs w:val="24"/>
          <w:lang w:eastAsia="zh-CN"/>
        </w:rPr>
        <w:t>签证的与会者，请</w:t>
      </w:r>
      <w:r>
        <w:rPr>
          <w:rFonts w:eastAsiaTheme="minorEastAsia" w:hAnsi="SimSun" w:hint="eastAsia"/>
          <w:szCs w:val="24"/>
          <w:lang w:eastAsia="zh-CN"/>
        </w:rPr>
        <w:t>访问国际电联</w:t>
      </w:r>
      <w:r>
        <w:rPr>
          <w:rFonts w:hAnsi="SimSun" w:hint="eastAsia"/>
          <w:szCs w:val="24"/>
          <w:lang w:eastAsia="zh-CN"/>
        </w:rPr>
        <w:t>网站</w:t>
      </w:r>
      <w:hyperlink r:id="rId15" w:history="1">
        <w:r w:rsidR="00504832">
          <w:rPr>
            <w:rStyle w:val="Hyperlink"/>
          </w:rPr>
          <w:t>http://www.itu.int/en/ITU-T/extcoop/cits/Pages/201512.aspx</w:t>
        </w:r>
      </w:hyperlink>
      <w:r>
        <w:rPr>
          <w:rFonts w:eastAsiaTheme="minorEastAsia" w:hAnsi="SimSun" w:hint="eastAsia"/>
          <w:szCs w:val="24"/>
          <w:lang w:eastAsia="zh-CN"/>
        </w:rPr>
        <w:t>获取详细</w:t>
      </w:r>
      <w:r>
        <w:rPr>
          <w:rFonts w:hAnsi="SimSun" w:hint="eastAsia"/>
          <w:szCs w:val="24"/>
          <w:lang w:eastAsia="zh-CN"/>
        </w:rPr>
        <w:t>信息。</w:t>
      </w:r>
      <w:r>
        <w:rPr>
          <w:rFonts w:ascii="SimSun" w:hAnsi="SimSun" w:cs="SimSun" w:hint="eastAsia"/>
          <w:lang w:eastAsia="zh-CN"/>
        </w:rPr>
        <w:t>敬请注意，签证审批可能需要一些时间，故请尽早，但不迟于</w:t>
      </w:r>
      <w:r w:rsidRPr="001536B6">
        <w:rPr>
          <w:rFonts w:hint="eastAsia"/>
          <w:b/>
          <w:bCs/>
          <w:lang w:eastAsia="zh-CN"/>
        </w:rPr>
        <w:t>2015</w:t>
      </w:r>
      <w:r w:rsidRPr="001536B6">
        <w:rPr>
          <w:rFonts w:hint="eastAsia"/>
          <w:b/>
          <w:bCs/>
          <w:lang w:eastAsia="zh-CN"/>
        </w:rPr>
        <w:t>年</w:t>
      </w:r>
      <w:r>
        <w:rPr>
          <w:rFonts w:hint="eastAsia"/>
          <w:b/>
          <w:bCs/>
          <w:lang w:eastAsia="zh-CN"/>
        </w:rPr>
        <w:t>11</w:t>
      </w:r>
      <w:r w:rsidRPr="001536B6">
        <w:rPr>
          <w:rFonts w:hint="eastAsia"/>
          <w:b/>
          <w:bCs/>
          <w:lang w:eastAsia="zh-CN"/>
        </w:rPr>
        <w:t>月</w:t>
      </w:r>
      <w:r w:rsidRPr="001536B6">
        <w:rPr>
          <w:rFonts w:hint="eastAsia"/>
          <w:b/>
          <w:bCs/>
          <w:lang w:eastAsia="zh-CN"/>
        </w:rPr>
        <w:t>1</w:t>
      </w:r>
      <w:r w:rsidRPr="001536B6">
        <w:rPr>
          <w:rFonts w:hint="eastAsia"/>
          <w:b/>
          <w:bCs/>
          <w:lang w:eastAsia="zh-CN"/>
        </w:rPr>
        <w:t>日</w:t>
      </w:r>
      <w:r>
        <w:rPr>
          <w:rFonts w:ascii="SimSun" w:hAnsi="SimSun" w:cs="SimSun" w:hint="eastAsia"/>
          <w:lang w:eastAsia="zh-CN"/>
        </w:rPr>
        <w:t>前提交申请。</w:t>
      </w:r>
    </w:p>
    <w:p w:rsidR="00E5090E" w:rsidRDefault="00E5090E" w:rsidP="00E5090E">
      <w:pPr>
        <w:pStyle w:val="BodyText2"/>
        <w:ind w:right="0" w:firstLineChars="200" w:firstLine="480"/>
        <w:rPr>
          <w:rFonts w:eastAsiaTheme="minorEastAsia" w:hAnsi="SimSun"/>
          <w:szCs w:val="24"/>
          <w:lang w:eastAsia="zh-CN"/>
        </w:rPr>
      </w:pPr>
    </w:p>
    <w:p w:rsidR="00127C8B" w:rsidRDefault="00127C8B" w:rsidP="000E6B0A">
      <w:pPr>
        <w:rPr>
          <w:lang w:eastAsia="zh-CN"/>
        </w:rPr>
      </w:pPr>
    </w:p>
    <w:p w:rsidR="00127C8B" w:rsidRDefault="00127C8B" w:rsidP="000E6B0A">
      <w:pPr>
        <w:rPr>
          <w:lang w:eastAsia="zh-CN"/>
        </w:rPr>
      </w:pPr>
      <w:r w:rsidRPr="00C868BD">
        <w:rPr>
          <w:rFonts w:hint="eastAsia"/>
          <w:lang w:eastAsia="zh-CN"/>
        </w:rPr>
        <w:t>顺致敬意！</w:t>
      </w:r>
    </w:p>
    <w:p w:rsidR="007C6F52" w:rsidRDefault="007C6F52" w:rsidP="000E6B0A">
      <w:pPr>
        <w:rPr>
          <w:lang w:eastAsia="zh-CN"/>
        </w:rPr>
      </w:pPr>
      <w:bookmarkStart w:id="2" w:name="_GoBack"/>
      <w:bookmarkEnd w:id="2"/>
    </w:p>
    <w:p w:rsidR="001536B6" w:rsidRDefault="0033294C" w:rsidP="00531538">
      <w:pPr>
        <w:tabs>
          <w:tab w:val="clear" w:pos="794"/>
          <w:tab w:val="left" w:pos="210"/>
        </w:tabs>
        <w:spacing w:before="480"/>
        <w:rPr>
          <w:lang w:eastAsia="zh-CN"/>
        </w:rPr>
      </w:pPr>
      <w:r>
        <w:rPr>
          <w:lang w:eastAsia="zh-CN"/>
        </w:rPr>
        <w:br/>
      </w:r>
    </w:p>
    <w:p w:rsidR="00127C8B" w:rsidRDefault="00127C8B" w:rsidP="00C640ED">
      <w:pPr>
        <w:tabs>
          <w:tab w:val="clear" w:pos="794"/>
          <w:tab w:val="left" w:pos="567"/>
        </w:tabs>
        <w:spacing w:before="480"/>
        <w:rPr>
          <w:rFonts w:ascii="SimSun" w:hAnsi="SimSun"/>
          <w:lang w:eastAsia="zh-CN"/>
        </w:rPr>
      </w:pPr>
      <w:r w:rsidRPr="00C868BD">
        <w:rPr>
          <w:rFonts w:hint="eastAsia"/>
          <w:lang w:eastAsia="zh-CN"/>
        </w:rPr>
        <w:t>电信标准化局主任</w:t>
      </w:r>
      <w:r>
        <w:rPr>
          <w:lang w:eastAsia="zh-CN"/>
        </w:rPr>
        <w:br/>
      </w:r>
      <w:r w:rsidR="00C640ED">
        <w:rPr>
          <w:rFonts w:ascii="SimSun" w:hAnsi="SimSun"/>
          <w:lang w:eastAsia="zh-CN"/>
        </w:rPr>
        <w:tab/>
      </w:r>
      <w:r>
        <w:rPr>
          <w:rFonts w:ascii="SimSun" w:hAnsi="SimSun" w:hint="eastAsia"/>
          <w:lang w:eastAsia="zh-CN"/>
        </w:rPr>
        <w:t>李在摄</w:t>
      </w:r>
    </w:p>
    <w:sectPr w:rsidR="00127C8B" w:rsidSect="00D03088">
      <w:headerReference w:type="even" r:id="rId16"/>
      <w:headerReference w:type="default" r:id="rId17"/>
      <w:footerReference w:type="even" r:id="rId18"/>
      <w:footerReference w:type="default" r:id="rId19"/>
      <w:footerReference w:type="first" r:id="rId20"/>
      <w:type w:val="oddPage"/>
      <w:pgSz w:w="11907" w:h="16834" w:code="9"/>
      <w:pgMar w:top="1134" w:right="1089" w:bottom="1134"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A04" w:rsidRDefault="00FD6A04">
      <w:r>
        <w:separator/>
      </w:r>
    </w:p>
  </w:endnote>
  <w:endnote w:type="continuationSeparator" w:id="0">
    <w:p w:rsidR="00FD6A04" w:rsidRDefault="00FD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04" w:rsidRPr="00757648" w:rsidRDefault="00757648" w:rsidP="00757648">
    <w:pPr>
      <w:pStyle w:val="Footer"/>
      <w:rPr>
        <w:lang w:val="fr-CH"/>
      </w:rPr>
    </w:pPr>
    <w:r w:rsidRPr="001F68FC">
      <w:rPr>
        <w:sz w:val="18"/>
        <w:szCs w:val="18"/>
        <w:lang w:val="fr-CH"/>
      </w:rPr>
      <w:t>ITU-T\BUREAU\CIRC\168</w:t>
    </w:r>
    <w:r>
      <w:rPr>
        <w:sz w:val="18"/>
        <w:szCs w:val="18"/>
        <w:lang w:val="fr-CH"/>
      </w:rPr>
      <w:t>C</w:t>
    </w:r>
    <w:r w:rsidRPr="001F68FC">
      <w:rPr>
        <w:sz w:val="18"/>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04" w:rsidRDefault="00FD6A04" w:rsidP="006019D8">
    <w:pPr>
      <w:pStyle w:val="Footer"/>
    </w:pPr>
    <w:r w:rsidRPr="001C00E5">
      <w:rPr>
        <w:sz w:val="18"/>
        <w:szCs w:val="18"/>
        <w:lang w:val="fr-CH"/>
      </w:rPr>
      <w:t>ITU-T\BUREAU\CIRC\142</w:t>
    </w:r>
    <w:r>
      <w:rPr>
        <w:sz w:val="18"/>
        <w:szCs w:val="18"/>
        <w:lang w:val="fr-CH"/>
      </w:rPr>
      <w:t>C</w:t>
    </w:r>
    <w:r w:rsidRPr="001C00E5">
      <w:rPr>
        <w:sz w:val="18"/>
        <w:szCs w:val="18"/>
        <w:lang w:val="fr-CH"/>
      </w:rPr>
      <w:t>.DOC</w:t>
    </w:r>
  </w:p>
  <w:p w:rsidR="00FD6A04" w:rsidRPr="00F03452" w:rsidRDefault="00FD6A04" w:rsidP="006019D8">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04" w:rsidRPr="008241A2" w:rsidRDefault="00FD6A04" w:rsidP="00DA6AFC">
    <w:pPr>
      <w:tabs>
        <w:tab w:val="clear" w:pos="794"/>
        <w:tab w:val="clear" w:pos="1191"/>
        <w:tab w:val="clear" w:pos="1588"/>
        <w:tab w:val="clear" w:pos="1985"/>
      </w:tabs>
      <w:spacing w:before="0"/>
      <w:ind w:left="-397" w:right="-397"/>
      <w:jc w:val="center"/>
      <w:rPr>
        <w:rFonts w:ascii="Calibri" w:eastAsia="Times New Roman" w:hAnsi="Calibri" w:cs="Calibri"/>
        <w:sz w:val="18"/>
        <w:szCs w:val="18"/>
        <w:lang w:val="fr-CH"/>
      </w:rPr>
    </w:pPr>
    <w:r w:rsidRPr="00E41E39">
      <w:rPr>
        <w:rFonts w:ascii="Calibri" w:eastAsia="Times New Roman" w:hAnsi="Calibri" w:cs="Calibri"/>
        <w:color w:val="3E8EDE"/>
        <w:sz w:val="18"/>
        <w:szCs w:val="18"/>
        <w:lang w:val="fr-CH"/>
      </w:rPr>
      <w:t>International Telecommunication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Pr="00CD768E">
        <w:rPr>
          <w:color w:val="3E8EDE"/>
          <w:sz w:val="18"/>
          <w:szCs w:val="22"/>
          <w:lang w:val="fr-CH"/>
        </w:rPr>
        <w:t>www.itu150.org</w:t>
      </w:r>
    </w:hyperlink>
    <w:r>
      <w:rPr>
        <w:color w:val="3E8EDE"/>
        <w:sz w:val="18"/>
        <w:szCs w:val="22"/>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A04" w:rsidRDefault="00FD6A04">
      <w:pPr>
        <w:rPr>
          <w:sz w:val="23"/>
          <w:szCs w:val="23"/>
        </w:rPr>
      </w:pPr>
      <w:r>
        <w:rPr>
          <w:sz w:val="23"/>
          <w:szCs w:val="23"/>
        </w:rPr>
        <w:t>____________________</w:t>
      </w:r>
    </w:p>
  </w:footnote>
  <w:footnote w:type="continuationSeparator" w:id="0">
    <w:p w:rsidR="00FD6A04" w:rsidRDefault="00FD6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04" w:rsidRDefault="00FD6A04" w:rsidP="00D030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F2463">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04" w:rsidRPr="00E123C0" w:rsidRDefault="00FD6A04" w:rsidP="00E123C0">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E24C4">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D72A7"/>
    <w:multiLevelType w:val="hybridMultilevel"/>
    <w:tmpl w:val="61F0C262"/>
    <w:lvl w:ilvl="0" w:tplc="007E4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68857A49"/>
    <w:multiLevelType w:val="hybridMultilevel"/>
    <w:tmpl w:val="FC64304E"/>
    <w:lvl w:ilvl="0" w:tplc="25CE965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34"/>
    <w:rsid w:val="00001E99"/>
    <w:rsid w:val="0000209B"/>
    <w:rsid w:val="000068A6"/>
    <w:rsid w:val="000219D7"/>
    <w:rsid w:val="0003276C"/>
    <w:rsid w:val="00035C49"/>
    <w:rsid w:val="00037534"/>
    <w:rsid w:val="000567DD"/>
    <w:rsid w:val="00065140"/>
    <w:rsid w:val="000A403A"/>
    <w:rsid w:val="000A7D6D"/>
    <w:rsid w:val="000B5A57"/>
    <w:rsid w:val="000D050F"/>
    <w:rsid w:val="000D23F4"/>
    <w:rsid w:val="000D2950"/>
    <w:rsid w:val="000D76B8"/>
    <w:rsid w:val="000E6B0A"/>
    <w:rsid w:val="00102407"/>
    <w:rsid w:val="00107352"/>
    <w:rsid w:val="001213E2"/>
    <w:rsid w:val="0012214B"/>
    <w:rsid w:val="00127C8B"/>
    <w:rsid w:val="001360A8"/>
    <w:rsid w:val="001517FE"/>
    <w:rsid w:val="001522C1"/>
    <w:rsid w:val="001536B6"/>
    <w:rsid w:val="001579CD"/>
    <w:rsid w:val="0016384A"/>
    <w:rsid w:val="00165D3D"/>
    <w:rsid w:val="00170349"/>
    <w:rsid w:val="0017497B"/>
    <w:rsid w:val="001776F0"/>
    <w:rsid w:val="0018419B"/>
    <w:rsid w:val="0019652F"/>
    <w:rsid w:val="00196B93"/>
    <w:rsid w:val="001A4E09"/>
    <w:rsid w:val="001A6D82"/>
    <w:rsid w:val="001C4A2B"/>
    <w:rsid w:val="001D68D4"/>
    <w:rsid w:val="001E3134"/>
    <w:rsid w:val="001E381A"/>
    <w:rsid w:val="0020651D"/>
    <w:rsid w:val="00216C8F"/>
    <w:rsid w:val="002177E3"/>
    <w:rsid w:val="002372C7"/>
    <w:rsid w:val="00240530"/>
    <w:rsid w:val="002431B5"/>
    <w:rsid w:val="0024715E"/>
    <w:rsid w:val="00262EC6"/>
    <w:rsid w:val="0027568A"/>
    <w:rsid w:val="002826CA"/>
    <w:rsid w:val="0028502B"/>
    <w:rsid w:val="00291DCC"/>
    <w:rsid w:val="00292881"/>
    <w:rsid w:val="00293589"/>
    <w:rsid w:val="00294C1C"/>
    <w:rsid w:val="002958F2"/>
    <w:rsid w:val="002A1603"/>
    <w:rsid w:val="002A51C2"/>
    <w:rsid w:val="002C1D1F"/>
    <w:rsid w:val="002C352D"/>
    <w:rsid w:val="002D2D2B"/>
    <w:rsid w:val="002D729D"/>
    <w:rsid w:val="002E5E46"/>
    <w:rsid w:val="002F3134"/>
    <w:rsid w:val="002F3D1A"/>
    <w:rsid w:val="003103A8"/>
    <w:rsid w:val="003134D0"/>
    <w:rsid w:val="00313A41"/>
    <w:rsid w:val="003153BE"/>
    <w:rsid w:val="00322A03"/>
    <w:rsid w:val="00330293"/>
    <w:rsid w:val="003307E4"/>
    <w:rsid w:val="0033229B"/>
    <w:rsid w:val="0033294C"/>
    <w:rsid w:val="00335F94"/>
    <w:rsid w:val="00340578"/>
    <w:rsid w:val="00354E58"/>
    <w:rsid w:val="00362B4A"/>
    <w:rsid w:val="00376F72"/>
    <w:rsid w:val="003772C6"/>
    <w:rsid w:val="00383C8D"/>
    <w:rsid w:val="00395D55"/>
    <w:rsid w:val="003A1BD8"/>
    <w:rsid w:val="003B2EAA"/>
    <w:rsid w:val="003C29A4"/>
    <w:rsid w:val="003C5E30"/>
    <w:rsid w:val="003C7EBE"/>
    <w:rsid w:val="003E6B67"/>
    <w:rsid w:val="003E7209"/>
    <w:rsid w:val="003F2A86"/>
    <w:rsid w:val="003F4BCB"/>
    <w:rsid w:val="00402633"/>
    <w:rsid w:val="00422A07"/>
    <w:rsid w:val="00436FEB"/>
    <w:rsid w:val="0043783E"/>
    <w:rsid w:val="00444683"/>
    <w:rsid w:val="00444E8F"/>
    <w:rsid w:val="004522B4"/>
    <w:rsid w:val="00453A10"/>
    <w:rsid w:val="00455864"/>
    <w:rsid w:val="0046534B"/>
    <w:rsid w:val="004721AC"/>
    <w:rsid w:val="004814B6"/>
    <w:rsid w:val="00482AC9"/>
    <w:rsid w:val="00487F05"/>
    <w:rsid w:val="00490693"/>
    <w:rsid w:val="00493AC6"/>
    <w:rsid w:val="004952E4"/>
    <w:rsid w:val="004967F5"/>
    <w:rsid w:val="004B38AB"/>
    <w:rsid w:val="004C3D69"/>
    <w:rsid w:val="004C5BE0"/>
    <w:rsid w:val="004C7C62"/>
    <w:rsid w:val="004D18C4"/>
    <w:rsid w:val="004E24C4"/>
    <w:rsid w:val="004E25B1"/>
    <w:rsid w:val="004F2463"/>
    <w:rsid w:val="004F5A01"/>
    <w:rsid w:val="004F5C53"/>
    <w:rsid w:val="00501618"/>
    <w:rsid w:val="00503307"/>
    <w:rsid w:val="00504832"/>
    <w:rsid w:val="0051354C"/>
    <w:rsid w:val="0051529C"/>
    <w:rsid w:val="00523169"/>
    <w:rsid w:val="00530271"/>
    <w:rsid w:val="00531538"/>
    <w:rsid w:val="00535E76"/>
    <w:rsid w:val="00554CDC"/>
    <w:rsid w:val="005566F1"/>
    <w:rsid w:val="00556DFC"/>
    <w:rsid w:val="0056275D"/>
    <w:rsid w:val="00567D94"/>
    <w:rsid w:val="0057364C"/>
    <w:rsid w:val="005736FE"/>
    <w:rsid w:val="0057683C"/>
    <w:rsid w:val="00594AB2"/>
    <w:rsid w:val="005966EC"/>
    <w:rsid w:val="005B4556"/>
    <w:rsid w:val="005D0F8C"/>
    <w:rsid w:val="005D16F4"/>
    <w:rsid w:val="005D4C26"/>
    <w:rsid w:val="005E1427"/>
    <w:rsid w:val="005E38EC"/>
    <w:rsid w:val="005E6E47"/>
    <w:rsid w:val="005F50A5"/>
    <w:rsid w:val="006019D8"/>
    <w:rsid w:val="0063236A"/>
    <w:rsid w:val="00635F25"/>
    <w:rsid w:val="00637C74"/>
    <w:rsid w:val="00672E81"/>
    <w:rsid w:val="00674074"/>
    <w:rsid w:val="00676685"/>
    <w:rsid w:val="00681A48"/>
    <w:rsid w:val="00690BE6"/>
    <w:rsid w:val="00692B13"/>
    <w:rsid w:val="006A107C"/>
    <w:rsid w:val="006A60C8"/>
    <w:rsid w:val="006A736A"/>
    <w:rsid w:val="006A7CA2"/>
    <w:rsid w:val="006C7801"/>
    <w:rsid w:val="006D04CE"/>
    <w:rsid w:val="006D09B3"/>
    <w:rsid w:val="006D0B85"/>
    <w:rsid w:val="006D6897"/>
    <w:rsid w:val="006E6856"/>
    <w:rsid w:val="006E74AA"/>
    <w:rsid w:val="006F050F"/>
    <w:rsid w:val="006F0A0A"/>
    <w:rsid w:val="006F4DFC"/>
    <w:rsid w:val="00701F03"/>
    <w:rsid w:val="00712AD6"/>
    <w:rsid w:val="00714CA7"/>
    <w:rsid w:val="00721E03"/>
    <w:rsid w:val="00737527"/>
    <w:rsid w:val="007433BD"/>
    <w:rsid w:val="00743C94"/>
    <w:rsid w:val="00745457"/>
    <w:rsid w:val="00757648"/>
    <w:rsid w:val="007609AA"/>
    <w:rsid w:val="00761B39"/>
    <w:rsid w:val="00773371"/>
    <w:rsid w:val="00794FA5"/>
    <w:rsid w:val="007A4931"/>
    <w:rsid w:val="007B781C"/>
    <w:rsid w:val="007C6F52"/>
    <w:rsid w:val="007D3346"/>
    <w:rsid w:val="007E23BA"/>
    <w:rsid w:val="007E6BBA"/>
    <w:rsid w:val="007F6E04"/>
    <w:rsid w:val="008241A2"/>
    <w:rsid w:val="00830DA6"/>
    <w:rsid w:val="00841D6C"/>
    <w:rsid w:val="0084595D"/>
    <w:rsid w:val="008534E9"/>
    <w:rsid w:val="00864F93"/>
    <w:rsid w:val="00866407"/>
    <w:rsid w:val="00874ECF"/>
    <w:rsid w:val="008869F3"/>
    <w:rsid w:val="0089488D"/>
    <w:rsid w:val="008949B5"/>
    <w:rsid w:val="008D37F8"/>
    <w:rsid w:val="008E2C66"/>
    <w:rsid w:val="008E44B7"/>
    <w:rsid w:val="008F3382"/>
    <w:rsid w:val="008F3B19"/>
    <w:rsid w:val="00911F92"/>
    <w:rsid w:val="00923B56"/>
    <w:rsid w:val="009344D1"/>
    <w:rsid w:val="00943692"/>
    <w:rsid w:val="009572BA"/>
    <w:rsid w:val="00961F17"/>
    <w:rsid w:val="009622EC"/>
    <w:rsid w:val="00967D11"/>
    <w:rsid w:val="009753FC"/>
    <w:rsid w:val="00981A4C"/>
    <w:rsid w:val="00992532"/>
    <w:rsid w:val="009A737D"/>
    <w:rsid w:val="009B30AA"/>
    <w:rsid w:val="009B44ED"/>
    <w:rsid w:val="009B464B"/>
    <w:rsid w:val="009B5159"/>
    <w:rsid w:val="009C1E2E"/>
    <w:rsid w:val="009D73E5"/>
    <w:rsid w:val="009F1076"/>
    <w:rsid w:val="009F43F1"/>
    <w:rsid w:val="00A12514"/>
    <w:rsid w:val="00A15D02"/>
    <w:rsid w:val="00A15DD8"/>
    <w:rsid w:val="00A22F43"/>
    <w:rsid w:val="00A31BE4"/>
    <w:rsid w:val="00A3203D"/>
    <w:rsid w:val="00A32BB1"/>
    <w:rsid w:val="00A373FC"/>
    <w:rsid w:val="00A37CEC"/>
    <w:rsid w:val="00A407BE"/>
    <w:rsid w:val="00A422CC"/>
    <w:rsid w:val="00A51748"/>
    <w:rsid w:val="00A53C2B"/>
    <w:rsid w:val="00A54D21"/>
    <w:rsid w:val="00A63551"/>
    <w:rsid w:val="00A6428E"/>
    <w:rsid w:val="00A64F42"/>
    <w:rsid w:val="00A7212A"/>
    <w:rsid w:val="00AA5543"/>
    <w:rsid w:val="00AB54D2"/>
    <w:rsid w:val="00AB6A5C"/>
    <w:rsid w:val="00AC68F3"/>
    <w:rsid w:val="00AD25E5"/>
    <w:rsid w:val="00AF1CA5"/>
    <w:rsid w:val="00B0708E"/>
    <w:rsid w:val="00B20272"/>
    <w:rsid w:val="00B47231"/>
    <w:rsid w:val="00B56986"/>
    <w:rsid w:val="00B676F3"/>
    <w:rsid w:val="00BA53BC"/>
    <w:rsid w:val="00BB0EE7"/>
    <w:rsid w:val="00BC75EE"/>
    <w:rsid w:val="00BD30D2"/>
    <w:rsid w:val="00BE6FB9"/>
    <w:rsid w:val="00BF2511"/>
    <w:rsid w:val="00C02C5C"/>
    <w:rsid w:val="00C05111"/>
    <w:rsid w:val="00C07AB0"/>
    <w:rsid w:val="00C13C4A"/>
    <w:rsid w:val="00C25EA7"/>
    <w:rsid w:val="00C320BD"/>
    <w:rsid w:val="00C3297F"/>
    <w:rsid w:val="00C43136"/>
    <w:rsid w:val="00C6182E"/>
    <w:rsid w:val="00C63CEF"/>
    <w:rsid w:val="00C640ED"/>
    <w:rsid w:val="00C7371E"/>
    <w:rsid w:val="00C86543"/>
    <w:rsid w:val="00C868BD"/>
    <w:rsid w:val="00C94B0C"/>
    <w:rsid w:val="00CA7178"/>
    <w:rsid w:val="00CB49CB"/>
    <w:rsid w:val="00CB60AB"/>
    <w:rsid w:val="00CE49C8"/>
    <w:rsid w:val="00CF0141"/>
    <w:rsid w:val="00CF1C46"/>
    <w:rsid w:val="00CF226C"/>
    <w:rsid w:val="00CF67A8"/>
    <w:rsid w:val="00D005E3"/>
    <w:rsid w:val="00D01C47"/>
    <w:rsid w:val="00D03088"/>
    <w:rsid w:val="00D070F1"/>
    <w:rsid w:val="00D07107"/>
    <w:rsid w:val="00D10934"/>
    <w:rsid w:val="00D15300"/>
    <w:rsid w:val="00D15C99"/>
    <w:rsid w:val="00D232CC"/>
    <w:rsid w:val="00D24298"/>
    <w:rsid w:val="00D258F2"/>
    <w:rsid w:val="00D3329E"/>
    <w:rsid w:val="00D375F1"/>
    <w:rsid w:val="00D55E4F"/>
    <w:rsid w:val="00D70404"/>
    <w:rsid w:val="00D818A6"/>
    <w:rsid w:val="00DA300E"/>
    <w:rsid w:val="00DA5158"/>
    <w:rsid w:val="00DA6AFC"/>
    <w:rsid w:val="00DD179E"/>
    <w:rsid w:val="00DE39A0"/>
    <w:rsid w:val="00E04A9E"/>
    <w:rsid w:val="00E11B8D"/>
    <w:rsid w:val="00E123C0"/>
    <w:rsid w:val="00E1779A"/>
    <w:rsid w:val="00E25CDC"/>
    <w:rsid w:val="00E33C32"/>
    <w:rsid w:val="00E37C5E"/>
    <w:rsid w:val="00E5090E"/>
    <w:rsid w:val="00E57A3C"/>
    <w:rsid w:val="00E62089"/>
    <w:rsid w:val="00E75EED"/>
    <w:rsid w:val="00E929A2"/>
    <w:rsid w:val="00EA0103"/>
    <w:rsid w:val="00EA0742"/>
    <w:rsid w:val="00EB4637"/>
    <w:rsid w:val="00EB62DC"/>
    <w:rsid w:val="00EC7BDB"/>
    <w:rsid w:val="00EF6A1E"/>
    <w:rsid w:val="00F03452"/>
    <w:rsid w:val="00F22A8D"/>
    <w:rsid w:val="00F23760"/>
    <w:rsid w:val="00F3199A"/>
    <w:rsid w:val="00F362BD"/>
    <w:rsid w:val="00F44FEB"/>
    <w:rsid w:val="00F51183"/>
    <w:rsid w:val="00F62F25"/>
    <w:rsid w:val="00F76FA8"/>
    <w:rsid w:val="00F87B61"/>
    <w:rsid w:val="00F87D38"/>
    <w:rsid w:val="00FA4D64"/>
    <w:rsid w:val="00FA7CAA"/>
    <w:rsid w:val="00FB228C"/>
    <w:rsid w:val="00FC35CC"/>
    <w:rsid w:val="00FD2523"/>
    <w:rsid w:val="00FD6A04"/>
    <w:rsid w:val="00FE3453"/>
    <w:rsid w:val="00FF4751"/>
    <w:rsid w:val="00FF56C5"/>
    <w:rsid w:val="00FF76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98A29B0C-382F-47A8-8957-020F5A68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aliases w:val="pie de página,fo"/>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link w:val="BodyText2Char"/>
    <w:rsid w:val="00E1779A"/>
    <w:pPr>
      <w:tabs>
        <w:tab w:val="left" w:pos="1418"/>
        <w:tab w:val="left" w:pos="1702"/>
        <w:tab w:val="left" w:pos="2160"/>
      </w:tabs>
      <w:ind w:right="92"/>
    </w:pPr>
    <w:rPr>
      <w:rFonts w:eastAsia="Times New Roman"/>
    </w:rPr>
  </w:style>
  <w:style w:type="paragraph" w:customStyle="1" w:styleId="Tabletext0">
    <w:name w:val="Table_text"/>
    <w:basedOn w:val="Normal"/>
    <w:rsid w:val="005D16F4"/>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paragraph" w:styleId="BodyText3">
    <w:name w:val="Body Text 3"/>
    <w:basedOn w:val="Normal"/>
    <w:link w:val="BodyText3Char"/>
    <w:unhideWhenUsed/>
    <w:rsid w:val="00967D11"/>
    <w:pPr>
      <w:spacing w:after="120"/>
    </w:pPr>
    <w:rPr>
      <w:sz w:val="16"/>
      <w:szCs w:val="16"/>
    </w:rPr>
  </w:style>
  <w:style w:type="character" w:customStyle="1" w:styleId="BodyText3Char">
    <w:name w:val="Body Text 3 Char"/>
    <w:basedOn w:val="DefaultParagraphFont"/>
    <w:link w:val="BodyText3"/>
    <w:rsid w:val="00967D11"/>
    <w:rPr>
      <w:rFonts w:asciiTheme="minorHAnsi" w:hAnsiTheme="minorHAnsi"/>
      <w:sz w:val="16"/>
      <w:szCs w:val="16"/>
      <w:lang w:val="en-GB" w:eastAsia="en-US"/>
    </w:rPr>
  </w:style>
  <w:style w:type="character" w:customStyle="1" w:styleId="FooterChar">
    <w:name w:val="Footer Char"/>
    <w:aliases w:val="pie de página Char,fo Char"/>
    <w:basedOn w:val="DefaultParagraphFont"/>
    <w:link w:val="Footer"/>
    <w:rsid w:val="008241A2"/>
    <w:rPr>
      <w:rFonts w:asciiTheme="minorHAnsi" w:hAnsiTheme="minorHAnsi"/>
      <w:caps/>
      <w:noProof/>
      <w:sz w:val="16"/>
      <w:lang w:val="fr-FR" w:eastAsia="en-US"/>
    </w:rPr>
  </w:style>
  <w:style w:type="character" w:customStyle="1" w:styleId="BodyText2Char">
    <w:name w:val="Body Text 2 Char"/>
    <w:aliases w:val="Body Text1 Char"/>
    <w:basedOn w:val="DefaultParagraphFont"/>
    <w:link w:val="BodyText2"/>
    <w:rsid w:val="00127C8B"/>
    <w:rPr>
      <w:rFonts w:asciiTheme="minorHAnsi" w:eastAsia="Times New Roman" w:hAnsiTheme="minorHAnsi"/>
      <w:sz w:val="24"/>
      <w:lang w:val="en-GB" w:eastAsia="en-US"/>
    </w:rPr>
  </w:style>
  <w:style w:type="paragraph" w:styleId="BalloonText">
    <w:name w:val="Balloon Text"/>
    <w:basedOn w:val="Normal"/>
    <w:link w:val="BalloonTextChar"/>
    <w:semiHidden/>
    <w:unhideWhenUsed/>
    <w:rsid w:val="00493AC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493AC6"/>
    <w:rPr>
      <w:rFonts w:ascii="Tahoma" w:hAnsi="Tahoma" w:cs="Tahoma"/>
      <w:sz w:val="16"/>
      <w:szCs w:val="16"/>
      <w:lang w:val="en-GB" w:eastAsia="en-US"/>
    </w:rPr>
  </w:style>
  <w:style w:type="paragraph" w:customStyle="1" w:styleId="Reasons">
    <w:name w:val="Reasons"/>
    <w:basedOn w:val="Normal"/>
    <w:qFormat/>
    <w:rsid w:val="006D6897"/>
    <w:pPr>
      <w:tabs>
        <w:tab w:val="clear" w:pos="794"/>
        <w:tab w:val="clear" w:pos="1191"/>
        <w:tab w:val="clear" w:pos="1588"/>
        <w:tab w:val="clear" w:pos="1985"/>
      </w:tabs>
      <w:spacing w:before="0"/>
    </w:pPr>
    <w:rPr>
      <w:rFonts w:ascii="Times New Roman" w:eastAsia="Times New Roman" w:hAnsi="Times New Roman"/>
      <w:lang w:val="en-US"/>
    </w:rPr>
  </w:style>
  <w:style w:type="character" w:customStyle="1" w:styleId="HeaderChar">
    <w:name w:val="Header Char"/>
    <w:aliases w:val="ho Char,header odd Char,first Char,heading one Char,Odd Header Char,he Char"/>
    <w:basedOn w:val="DefaultParagraphFont"/>
    <w:link w:val="Header"/>
    <w:rsid w:val="008D37F8"/>
    <w:rPr>
      <w:rFonts w:asciiTheme="minorHAnsi" w:hAnsiTheme="minorHAnsi"/>
      <w:sz w:val="18"/>
      <w:lang w:val="fr-FR" w:eastAsia="en-US"/>
    </w:rPr>
  </w:style>
  <w:style w:type="paragraph" w:styleId="ListParagraph">
    <w:name w:val="List Paragraph"/>
    <w:basedOn w:val="Normal"/>
    <w:uiPriority w:val="34"/>
    <w:qFormat/>
    <w:rsid w:val="00A22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146199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extcoop/cits/Pages/201512.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extcoop/cits/Pages/201512.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aonline.org/about/contact-us" TargetMode="External"/><Relationship Id="rId5" Type="http://schemas.openxmlformats.org/officeDocument/2006/relationships/webSettings" Target="webSettings.xml"/><Relationship Id="rId15" Type="http://schemas.openxmlformats.org/officeDocument/2006/relationships/hyperlink" Target="http://www.itu.int/en/ITU-T/extcoop/cits/Pages/201512.aspx" TargetMode="Externa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extcoop/cits/Pages/201512.aspx"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A0FAF-858B-49DD-8AFD-9C87CC9B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3</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2274</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Zhang, Lan'ou</dc:creator>
  <cp:lastModifiedBy>Aveline, Marion</cp:lastModifiedBy>
  <cp:revision>5</cp:revision>
  <cp:lastPrinted>2015-11-04T09:41:00Z</cp:lastPrinted>
  <dcterms:created xsi:type="dcterms:W3CDTF">2015-11-04T09:38:00Z</dcterms:created>
  <dcterms:modified xsi:type="dcterms:W3CDTF">2015-11-04T09:49:00Z</dcterms:modified>
</cp:coreProperties>
</file>