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1384"/>
        <w:gridCol w:w="6074"/>
        <w:gridCol w:w="2181"/>
      </w:tblGrid>
      <w:tr w:rsidR="00521E65" w:rsidRPr="00521E65" w:rsidTr="00A66B47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A66B47">
            <w:pPr>
              <w:spacing w:before="0" w:line="240" w:lineRule="auto"/>
              <w:rPr>
                <w:b/>
                <w:bCs/>
                <w:rtl/>
              </w:rPr>
            </w:pPr>
            <w:bookmarkStart w:id="0" w:name="_GoBack"/>
            <w:bookmarkEnd w:id="0"/>
            <w:r w:rsidRPr="00521E65">
              <w:rPr>
                <w:noProof/>
                <w:lang w:val="en-GB"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A66B4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A66B4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521E65" w:rsidP="00A66B47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7B951262" wp14:editId="20EF3DED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704BFA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704BFA">
              <w:t>16</w:t>
            </w:r>
            <w:r w:rsidR="00704BFA">
              <w:rPr>
                <w:rFonts w:hint="cs"/>
                <w:rtl/>
                <w:lang w:bidi="ar-SY"/>
              </w:rPr>
              <w:t xml:space="preserve"> يوليو </w:t>
            </w:r>
            <w:r w:rsidR="00704BFA">
              <w:rPr>
                <w:lang w:bidi="ar-SY"/>
              </w:rPr>
              <w:t>2015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521E65" w:rsidP="00692984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 xml:space="preserve">TSB Circular </w:t>
            </w:r>
            <w:r w:rsidR="00692984">
              <w:rPr>
                <w:b/>
                <w:lang w:bidi="ar-SY"/>
              </w:rPr>
              <w:t>166</w:t>
            </w:r>
            <w:r w:rsidRPr="00521E65">
              <w:rPr>
                <w:b/>
                <w:lang w:bidi="ar-SY"/>
              </w:rPr>
              <w:br/>
            </w:r>
            <w:r w:rsidRPr="00521E65">
              <w:rPr>
                <w:bCs/>
                <w:lang w:bidi="ar-SY"/>
              </w:rPr>
              <w:t>COM</w:t>
            </w:r>
            <w:r w:rsidR="00BA076A">
              <w:rPr>
                <w:bCs/>
                <w:lang w:bidi="ar-SY"/>
              </w:rPr>
              <w:t> </w:t>
            </w:r>
            <w:r w:rsidR="00692984">
              <w:rPr>
                <w:bCs/>
                <w:lang w:bidi="ar-SY"/>
              </w:rPr>
              <w:t>15</w:t>
            </w:r>
            <w:r w:rsidRPr="00521E65">
              <w:rPr>
                <w:bCs/>
                <w:lang w:bidi="ar-SY"/>
              </w:rPr>
              <w:t>/</w:t>
            </w:r>
            <w:r w:rsidR="00692984">
              <w:rPr>
                <w:bCs/>
                <w:lang w:bidi="ar-SY"/>
              </w:rPr>
              <w:t>HO</w:t>
            </w:r>
          </w:p>
        </w:tc>
        <w:tc>
          <w:tcPr>
            <w:tcW w:w="2470" w:type="pct"/>
            <w:vMerge w:val="restart"/>
          </w:tcPr>
          <w:p w:rsid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إلى إدارات الدول الأعضاء في الات</w:t>
            </w:r>
            <w:r w:rsidRPr="00521E65">
              <w:rPr>
                <w:rFonts w:hint="cs"/>
                <w:rtl/>
                <w:lang w:bidi="ar-EG"/>
              </w:rPr>
              <w:t>‍</w:t>
            </w:r>
            <w:r w:rsidRPr="00521E65">
              <w:rPr>
                <w:rFonts w:hint="cs"/>
                <w:rtl/>
              </w:rPr>
              <w:t>حاد</w:t>
            </w:r>
            <w:r w:rsidR="00704BFA">
              <w:rPr>
                <w:rFonts w:hint="cs"/>
                <w:rtl/>
              </w:rPr>
              <w:t>؛</w:t>
            </w:r>
          </w:p>
          <w:p w:rsidR="00704BFA" w:rsidRPr="00521E65" w:rsidRDefault="00704BFA" w:rsidP="00704BF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أعضاء قطاع تقييس الاتصالات</w:t>
            </w:r>
            <w:r>
              <w:rPr>
                <w:rFonts w:hint="cs"/>
                <w:rtl/>
              </w:rPr>
              <w:t xml:space="preserve"> في الاتحاد</w:t>
            </w:r>
            <w:r w:rsidRPr="00521E65">
              <w:rPr>
                <w:rFonts w:hint="cs"/>
                <w:rtl/>
              </w:rPr>
              <w:t>؛</w:t>
            </w:r>
          </w:p>
          <w:p w:rsidR="00704BFA" w:rsidRPr="00521E65" w:rsidRDefault="00704BFA" w:rsidP="00704BF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ال‍منتسبين إلى قطاع تقييس الاتصالات</w:t>
            </w:r>
            <w:r>
              <w:rPr>
                <w:rFonts w:hint="cs"/>
                <w:rtl/>
              </w:rPr>
              <w:t xml:space="preserve"> المشاركين في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 xml:space="preserve">أعمال لجنة الدراسات </w:t>
            </w:r>
            <w:r>
              <w:t>15</w:t>
            </w:r>
            <w:r w:rsidRPr="00521E65">
              <w:rPr>
                <w:rFonts w:hint="cs"/>
                <w:rtl/>
              </w:rPr>
              <w:t>؛</w:t>
            </w:r>
          </w:p>
          <w:p w:rsidR="00704BFA" w:rsidRPr="00521E65" w:rsidRDefault="00704BFA" w:rsidP="00BA076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  <w:lang w:bidi="ar-EG"/>
              </w:rPr>
              <w:tab/>
            </w:r>
            <w:r w:rsidRPr="00521E65">
              <w:rPr>
                <w:rFonts w:hint="cs"/>
                <w:rtl/>
                <w:lang w:bidi="ar-EG"/>
              </w:rPr>
              <w:t xml:space="preserve">الهيئات الأكادي‍مية ال‍منضمة إلى </w:t>
            </w:r>
            <w:r>
              <w:rPr>
                <w:rFonts w:hint="cs"/>
                <w:rtl/>
                <w:lang w:bidi="ar-EG"/>
              </w:rPr>
              <w:t>الاتحاد</w:t>
            </w: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521E65" w:rsidRPr="00521E65" w:rsidRDefault="00521E65" w:rsidP="00692984">
            <w:pPr>
              <w:spacing w:before="60" w:after="60" w:line="300" w:lineRule="exact"/>
              <w:jc w:val="left"/>
              <w:rPr>
                <w:b/>
                <w:rtl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692984">
              <w:rPr>
                <w:lang w:bidi="ar-SY"/>
              </w:rPr>
              <w:t>6356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521E65" w:rsidRDefault="00DB32DE" w:rsidP="00692984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692984" w:rsidRPr="0069180D">
                <w:rPr>
                  <w:rStyle w:val="Hyperlink"/>
                  <w:lang w:bidi="ar-SY"/>
                </w:rPr>
                <w:t>tsbsg15@itu.int</w:t>
              </w:r>
            </w:hyperlink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521E65" w:rsidRDefault="00521E65" w:rsidP="00704BF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رئيس ل‍جنة الدراسات </w:t>
            </w:r>
            <w:r w:rsidR="00704BFA">
              <w:rPr>
                <w:lang w:bidi="ar-SY"/>
              </w:rPr>
              <w:t>15</w:t>
            </w:r>
            <w:r w:rsidRPr="00521E65">
              <w:rPr>
                <w:rFonts w:hint="cs"/>
                <w:rtl/>
                <w:lang w:bidi="ar-EG"/>
              </w:rPr>
              <w:t xml:space="preserve"> ونوابه؛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تنمية الاتصالات</w:t>
            </w:r>
            <w:r w:rsidRPr="00521E65">
              <w:rPr>
                <w:rFonts w:hint="cs"/>
                <w:rtl/>
              </w:rPr>
              <w:t>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8246AF" w:rsidRDefault="008246AF" w:rsidP="008246AF">
            <w:pPr>
              <w:spacing w:before="60" w:after="60" w:line="340" w:lineRule="exact"/>
              <w:ind w:left="57" w:right="57"/>
              <w:jc w:val="left"/>
              <w:rPr>
                <w:b/>
                <w:bCs/>
                <w:spacing w:val="8"/>
                <w:rtl/>
                <w:lang w:bidi="ar-EG"/>
              </w:rPr>
            </w:pPr>
            <w:r w:rsidRPr="008246AF">
              <w:rPr>
                <w:rFonts w:hint="cs"/>
                <w:b/>
                <w:bCs/>
                <w:spacing w:val="8"/>
                <w:rtl/>
              </w:rPr>
              <w:t>الموافقة على</w:t>
            </w:r>
            <w:r w:rsidRPr="008246AF">
              <w:rPr>
                <w:rFonts w:hint="cs"/>
                <w:b/>
                <w:bCs/>
                <w:spacing w:val="8"/>
                <w:rtl/>
                <w:lang w:bidi="ar-EG"/>
              </w:rPr>
              <w:t xml:space="preserve"> مراجعة التوصيات </w:t>
            </w:r>
            <w:r w:rsidRPr="008246AF">
              <w:rPr>
                <w:b/>
                <w:bCs/>
                <w:spacing w:val="8"/>
                <w:lang w:bidi="ar-EG"/>
              </w:rPr>
              <w:t>ITU-T G.9960</w:t>
            </w:r>
            <w:r w:rsidRPr="008246AF">
              <w:rPr>
                <w:rFonts w:hint="cs"/>
                <w:b/>
                <w:bCs/>
                <w:spacing w:val="8"/>
                <w:rtl/>
              </w:rPr>
              <w:t xml:space="preserve"> و</w:t>
            </w:r>
            <w:r w:rsidRPr="008246AF">
              <w:rPr>
                <w:b/>
                <w:bCs/>
                <w:spacing w:val="8"/>
                <w:lang w:bidi="ar-EG"/>
              </w:rPr>
              <w:t>ITU-T G.9961</w:t>
            </w:r>
            <w:r w:rsidRPr="008246AF">
              <w:rPr>
                <w:rFonts w:hint="cs"/>
                <w:b/>
                <w:bCs/>
                <w:spacing w:val="8"/>
                <w:rtl/>
              </w:rPr>
              <w:t xml:space="preserve"> و</w:t>
            </w:r>
            <w:r w:rsidRPr="008246AF">
              <w:rPr>
                <w:b/>
                <w:bCs/>
                <w:spacing w:val="8"/>
                <w:lang w:bidi="ar-EG"/>
              </w:rPr>
              <w:t>ITU-T G.9963</w:t>
            </w:r>
            <w:r>
              <w:rPr>
                <w:b/>
                <w:bCs/>
                <w:spacing w:val="8"/>
                <w:rtl/>
                <w:lang w:bidi="ar-EG"/>
              </w:rPr>
              <w:br/>
            </w:r>
            <w:r w:rsidRPr="008246AF">
              <w:rPr>
                <w:rFonts w:hint="cs"/>
                <w:b/>
                <w:bCs/>
                <w:spacing w:val="8"/>
                <w:rtl/>
                <w:lang w:bidi="ar-EG"/>
              </w:rPr>
              <w:t>لقطاع تقييس الاتصالات</w:t>
            </w:r>
          </w:p>
        </w:tc>
      </w:tr>
    </w:tbl>
    <w:p w:rsidR="00521E65" w:rsidRPr="00521E65" w:rsidRDefault="00521E65" w:rsidP="00521E65">
      <w:pPr>
        <w:pStyle w:val="Normalaftertitle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8246AF" w:rsidRPr="008246AF" w:rsidRDefault="008246AF" w:rsidP="00BA076A">
      <w:pPr>
        <w:rPr>
          <w:rtl/>
        </w:rPr>
      </w:pPr>
      <w:r w:rsidRPr="008246AF">
        <w:rPr>
          <w:lang w:bidi="ar-EG"/>
        </w:rPr>
        <w:t>1</w:t>
      </w:r>
      <w:r w:rsidRPr="008246AF">
        <w:rPr>
          <w:lang w:bidi="ar-EG"/>
        </w:rPr>
        <w:tab/>
      </w:r>
      <w:r w:rsidRPr="008246AF">
        <w:rPr>
          <w:rFonts w:hint="cs"/>
          <w:rtl/>
        </w:rPr>
        <w:t xml:space="preserve">إلحاقاً بالإعلان </w:t>
      </w:r>
      <w:r w:rsidRPr="008246AF">
        <w:rPr>
          <w:lang w:bidi="ar-EG"/>
        </w:rPr>
        <w:t>AAP-57</w:t>
      </w:r>
      <w:r w:rsidRPr="008246AF">
        <w:rPr>
          <w:rFonts w:hint="cs"/>
          <w:rtl/>
        </w:rPr>
        <w:t xml:space="preserve"> </w:t>
      </w:r>
      <w:r w:rsidRPr="008246AF">
        <w:rPr>
          <w:rFonts w:hint="cs"/>
          <w:rtl/>
          <w:lang w:bidi="ar-EG"/>
        </w:rPr>
        <w:t xml:space="preserve">المؤرخ </w:t>
      </w:r>
      <w:r w:rsidRPr="008246AF">
        <w:rPr>
          <w:lang w:bidi="ar-EG"/>
        </w:rPr>
        <w:t>16</w:t>
      </w:r>
      <w:r w:rsidRPr="008246AF">
        <w:rPr>
          <w:rFonts w:hint="cs"/>
          <w:rtl/>
          <w:lang w:bidi="ar-EG"/>
        </w:rPr>
        <w:t xml:space="preserve"> مايو </w:t>
      </w:r>
      <w:r w:rsidRPr="008246AF">
        <w:rPr>
          <w:lang w:bidi="ar-EG"/>
        </w:rPr>
        <w:t>2015</w:t>
      </w:r>
      <w:r w:rsidRPr="008246AF">
        <w:rPr>
          <w:rFonts w:hint="cs"/>
          <w:rtl/>
          <w:lang w:bidi="ar-EG"/>
        </w:rPr>
        <w:t xml:space="preserve"> لمكتب تقييس الاتصالات وعملاً بالفقرة</w:t>
      </w:r>
      <w:r w:rsidR="00BA076A">
        <w:rPr>
          <w:rFonts w:hint="eastAsia"/>
          <w:rtl/>
          <w:lang w:bidi="ar-EG"/>
        </w:rPr>
        <w:t> </w:t>
      </w:r>
      <w:r w:rsidRPr="008246AF">
        <w:rPr>
          <w:lang w:bidi="ar-EG"/>
        </w:rPr>
        <w:t>2.6</w:t>
      </w:r>
      <w:r w:rsidRPr="008246AF">
        <w:rPr>
          <w:rFonts w:hint="cs"/>
          <w:rtl/>
          <w:lang w:bidi="ar-EG"/>
        </w:rPr>
        <w:t xml:space="preserve"> من التوصية</w:t>
      </w:r>
      <w:r w:rsidRPr="008246AF">
        <w:rPr>
          <w:rFonts w:hint="eastAsia"/>
          <w:rtl/>
          <w:lang w:bidi="ar-EG"/>
        </w:rPr>
        <w:t> </w:t>
      </w:r>
      <w:r w:rsidRPr="008246AF">
        <w:rPr>
          <w:lang w:bidi="ar-EG"/>
        </w:rPr>
        <w:t>A.8</w:t>
      </w:r>
      <w:r w:rsidRPr="008246AF">
        <w:rPr>
          <w:rFonts w:hint="cs"/>
          <w:rtl/>
          <w:lang w:bidi="ar-EG"/>
        </w:rPr>
        <w:t xml:space="preserve"> (جوهانسبرغ، </w:t>
      </w:r>
      <w:r w:rsidRPr="008246AF">
        <w:rPr>
          <w:lang w:bidi="ar-EG"/>
        </w:rPr>
        <w:t>2008</w:t>
      </w:r>
      <w:r w:rsidRPr="008246AF">
        <w:rPr>
          <w:rFonts w:hint="cs"/>
          <w:rtl/>
          <w:lang w:bidi="ar-EG"/>
        </w:rPr>
        <w:t xml:space="preserve">)، أود إبلاغكم بأن لجنة الدراسات </w:t>
      </w:r>
      <w:r w:rsidRPr="008246AF">
        <w:rPr>
          <w:lang w:bidi="ar-EG"/>
        </w:rPr>
        <w:t>15</w:t>
      </w:r>
      <w:r w:rsidRPr="008246AF">
        <w:rPr>
          <w:rFonts w:hint="cs"/>
          <w:rtl/>
          <w:lang w:bidi="ar-EG"/>
        </w:rPr>
        <w:t xml:space="preserve"> </w:t>
      </w:r>
      <w:r w:rsidRPr="00BA076A">
        <w:rPr>
          <w:rFonts w:hint="cs"/>
          <w:b/>
          <w:bCs/>
          <w:rtl/>
          <w:lang w:bidi="ar-EG"/>
        </w:rPr>
        <w:t>وافقت</w:t>
      </w:r>
      <w:r w:rsidRPr="008246AF">
        <w:rPr>
          <w:rFonts w:hint="cs"/>
          <w:rtl/>
          <w:lang w:bidi="ar-EG"/>
        </w:rPr>
        <w:t xml:space="preserve"> على نص مشاريع مراجعة التوصيات </w:t>
      </w:r>
      <w:r w:rsidRPr="008246AF">
        <w:rPr>
          <w:lang w:bidi="ar-EG"/>
        </w:rPr>
        <w:t>ITU</w:t>
      </w:r>
      <w:r w:rsidR="00BA076A">
        <w:rPr>
          <w:lang w:bidi="ar-EG"/>
        </w:rPr>
        <w:noBreakHyphen/>
      </w:r>
      <w:r w:rsidRPr="008246AF">
        <w:rPr>
          <w:lang w:bidi="ar-EG"/>
        </w:rPr>
        <w:t>T G.9960</w:t>
      </w:r>
      <w:r w:rsidRPr="008246AF">
        <w:rPr>
          <w:rFonts w:hint="cs"/>
          <w:rtl/>
        </w:rPr>
        <w:t xml:space="preserve"> و</w:t>
      </w:r>
      <w:r w:rsidRPr="008246AF">
        <w:rPr>
          <w:lang w:bidi="ar-EG"/>
        </w:rPr>
        <w:t>ITU</w:t>
      </w:r>
      <w:r w:rsidRPr="008246AF">
        <w:rPr>
          <w:lang w:bidi="ar-EG"/>
        </w:rPr>
        <w:noBreakHyphen/>
        <w:t>T G.9961</w:t>
      </w:r>
      <w:r w:rsidRPr="008246AF">
        <w:rPr>
          <w:rFonts w:hint="cs"/>
          <w:rtl/>
        </w:rPr>
        <w:t xml:space="preserve"> و</w:t>
      </w:r>
      <w:r w:rsidRPr="008246AF">
        <w:rPr>
          <w:lang w:bidi="ar-EG"/>
        </w:rPr>
        <w:t>ITU</w:t>
      </w:r>
      <w:r>
        <w:rPr>
          <w:lang w:bidi="ar-EG"/>
        </w:rPr>
        <w:noBreakHyphen/>
      </w:r>
      <w:r w:rsidRPr="008246AF">
        <w:rPr>
          <w:lang w:bidi="ar-EG"/>
        </w:rPr>
        <w:t>T</w:t>
      </w:r>
      <w:r>
        <w:rPr>
          <w:lang w:bidi="ar-EG"/>
        </w:rPr>
        <w:t> </w:t>
      </w:r>
      <w:r w:rsidRPr="008246AF">
        <w:rPr>
          <w:lang w:bidi="ar-EG"/>
        </w:rPr>
        <w:t>G.9963</w:t>
      </w:r>
      <w:r w:rsidRPr="008246AF">
        <w:rPr>
          <w:rFonts w:hint="cs"/>
          <w:rtl/>
          <w:lang w:bidi="ar-EG"/>
        </w:rPr>
        <w:t xml:space="preserve"> لقطاع تقييس الاتصالات في جلستها العامة المعقودة في</w:t>
      </w:r>
      <w:r w:rsidR="00BA076A">
        <w:rPr>
          <w:rFonts w:hint="eastAsia"/>
          <w:rtl/>
          <w:lang w:bidi="ar-EG"/>
        </w:rPr>
        <w:t> </w:t>
      </w:r>
      <w:r w:rsidRPr="008246AF">
        <w:rPr>
          <w:lang w:bidi="ar-EG"/>
        </w:rPr>
        <w:t>3</w:t>
      </w:r>
      <w:r w:rsidRPr="008246AF">
        <w:rPr>
          <w:rFonts w:hint="cs"/>
          <w:rtl/>
          <w:lang w:bidi="ar-EG"/>
        </w:rPr>
        <w:t xml:space="preserve"> يوليو</w:t>
      </w:r>
      <w:r w:rsidR="00BA076A">
        <w:rPr>
          <w:rFonts w:hint="eastAsia"/>
          <w:rtl/>
          <w:lang w:bidi="ar-EG"/>
        </w:rPr>
        <w:t> </w:t>
      </w:r>
      <w:r w:rsidRPr="008246AF">
        <w:rPr>
          <w:lang w:bidi="ar-EG"/>
        </w:rPr>
        <w:t>2015</w:t>
      </w:r>
      <w:r w:rsidRPr="008246AF">
        <w:rPr>
          <w:rFonts w:hint="cs"/>
          <w:rtl/>
          <w:lang w:bidi="ar-EG"/>
        </w:rPr>
        <w:t>. و</w:t>
      </w:r>
      <w:r w:rsidRPr="008246AF">
        <w:rPr>
          <w:rtl/>
        </w:rPr>
        <w:t>ترد ملخصات هذه التوصيات في</w:t>
      </w:r>
      <w:r w:rsidRPr="008246AF">
        <w:rPr>
          <w:rFonts w:hint="cs"/>
          <w:rtl/>
        </w:rPr>
        <w:t> </w:t>
      </w:r>
      <w:r w:rsidRPr="008246AF">
        <w:rPr>
          <w:rtl/>
        </w:rPr>
        <w:t>الملحق</w:t>
      </w:r>
      <w:r w:rsidRPr="008246AF">
        <w:rPr>
          <w:rFonts w:hint="eastAsia"/>
          <w:rtl/>
        </w:rPr>
        <w:t> </w:t>
      </w:r>
      <w:r w:rsidRPr="008246AF">
        <w:rPr>
          <w:lang w:bidi="ar-EG"/>
        </w:rPr>
        <w:t>1</w:t>
      </w:r>
      <w:r w:rsidRPr="008246AF">
        <w:rPr>
          <w:rFonts w:hint="cs"/>
          <w:rtl/>
        </w:rPr>
        <w:t>.</w:t>
      </w:r>
    </w:p>
    <w:p w:rsidR="008246AF" w:rsidRPr="008246AF" w:rsidRDefault="008246AF" w:rsidP="008246AF">
      <w:pPr>
        <w:rPr>
          <w:rtl/>
          <w:lang w:bidi="ar-EG"/>
        </w:rPr>
      </w:pPr>
      <w:r w:rsidRPr="008246AF">
        <w:rPr>
          <w:lang w:bidi="ar-EG"/>
        </w:rPr>
        <w:t>2</w:t>
      </w:r>
      <w:r w:rsidRPr="008246AF">
        <w:rPr>
          <w:rFonts w:hint="cs"/>
          <w:rtl/>
          <w:lang w:bidi="ar-EG"/>
        </w:rPr>
        <w:tab/>
        <w:t>ويرد فيما يلي عنوان</w:t>
      </w:r>
      <w:r w:rsidRPr="008246AF">
        <w:rPr>
          <w:lang w:bidi="ar-EG"/>
        </w:rPr>
        <w:t xml:space="preserve"> </w:t>
      </w:r>
      <w:r w:rsidRPr="008246AF">
        <w:rPr>
          <w:rFonts w:hint="cs"/>
          <w:rtl/>
          <w:lang w:bidi="ar-EG"/>
        </w:rPr>
        <w:t>كل من التوصيات ال‍مراجعة لقطاع تقييس الاتصالات التي حظيت</w:t>
      </w:r>
      <w:r w:rsidR="00BA076A">
        <w:rPr>
          <w:rFonts w:hint="eastAsia"/>
          <w:rtl/>
          <w:lang w:bidi="ar-EG"/>
        </w:rPr>
        <w:t> </w:t>
      </w:r>
      <w:r w:rsidRPr="008246AF">
        <w:rPr>
          <w:rFonts w:hint="cs"/>
          <w:rtl/>
          <w:lang w:bidi="ar-EG"/>
        </w:rPr>
        <w:t>بال‍موافقة:</w:t>
      </w:r>
    </w:p>
    <w:p w:rsidR="008246AF" w:rsidRPr="008246AF" w:rsidRDefault="008246AF" w:rsidP="008246AF">
      <w:pPr>
        <w:tabs>
          <w:tab w:val="clear" w:pos="1361"/>
        </w:tabs>
        <w:ind w:left="1559" w:hanging="1559"/>
        <w:rPr>
          <w:rtl/>
        </w:rPr>
      </w:pPr>
      <w:r w:rsidRPr="008246AF">
        <w:rPr>
          <w:b/>
          <w:lang w:bidi="ar-EG"/>
        </w:rPr>
        <w:t>ITU-T G.9960</w:t>
      </w:r>
      <w:r w:rsidRPr="008246AF">
        <w:rPr>
          <w:rFonts w:hint="cs"/>
          <w:b/>
          <w:rtl/>
        </w:rPr>
        <w:t>:</w:t>
      </w:r>
      <w:r w:rsidRPr="008246AF">
        <w:rPr>
          <w:rtl/>
        </w:rPr>
        <w:tab/>
      </w:r>
      <w:r w:rsidRPr="008246AF">
        <w:rPr>
          <w:rFonts w:hint="cs"/>
          <w:rtl/>
        </w:rPr>
        <w:t>"</w:t>
      </w:r>
      <w:r w:rsidRPr="008246AF">
        <w:rPr>
          <w:rtl/>
        </w:rPr>
        <w:t>أجهزة الإرسال</w:t>
      </w:r>
      <w:r>
        <w:rPr>
          <w:rFonts w:hint="cs"/>
          <w:rtl/>
        </w:rPr>
        <w:t>-</w:t>
      </w:r>
      <w:r w:rsidRPr="008246AF">
        <w:rPr>
          <w:rtl/>
        </w:rPr>
        <w:t xml:space="preserve">الاستقبال الموحدة عالية السرعة في الشبكات المن‍زلية السلكية </w:t>
      </w:r>
      <w:r>
        <w:rPr>
          <w:rFonts w:hint="cs"/>
          <w:rtl/>
        </w:rPr>
        <w:t>-</w:t>
      </w:r>
      <w:r w:rsidRPr="008246AF">
        <w:rPr>
          <w:rtl/>
        </w:rPr>
        <w:t xml:space="preserve"> </w:t>
      </w:r>
      <w:r w:rsidRPr="008246AF">
        <w:rPr>
          <w:rFonts w:hint="cs"/>
          <w:rtl/>
        </w:rPr>
        <w:t xml:space="preserve">مواصفات بشأن </w:t>
      </w:r>
      <w:r w:rsidRPr="008246AF">
        <w:rPr>
          <w:rtl/>
        </w:rPr>
        <w:t xml:space="preserve">معمارية النظام </w:t>
      </w:r>
      <w:r w:rsidRPr="008246AF">
        <w:rPr>
          <w:rFonts w:hint="cs"/>
          <w:rtl/>
        </w:rPr>
        <w:t>و</w:t>
      </w:r>
      <w:r w:rsidRPr="008246AF">
        <w:rPr>
          <w:rtl/>
        </w:rPr>
        <w:t>الطبقة</w:t>
      </w:r>
      <w:r w:rsidR="00BA076A">
        <w:rPr>
          <w:rFonts w:hint="eastAsia"/>
          <w:rtl/>
          <w:lang w:bidi="ar-EG"/>
        </w:rPr>
        <w:t> </w:t>
      </w:r>
      <w:r w:rsidRPr="008246AF">
        <w:rPr>
          <w:rtl/>
        </w:rPr>
        <w:t>ال‍مادية</w:t>
      </w:r>
      <w:r w:rsidRPr="008246AF">
        <w:rPr>
          <w:rFonts w:hint="cs"/>
          <w:rtl/>
        </w:rPr>
        <w:t>"</w:t>
      </w:r>
    </w:p>
    <w:p w:rsidR="008246AF" w:rsidRPr="008246AF" w:rsidRDefault="008246AF" w:rsidP="003D3B3A">
      <w:pPr>
        <w:tabs>
          <w:tab w:val="clear" w:pos="1361"/>
        </w:tabs>
        <w:ind w:left="1559" w:hanging="1559"/>
        <w:rPr>
          <w:rtl/>
        </w:rPr>
      </w:pPr>
      <w:r w:rsidRPr="008246AF">
        <w:rPr>
          <w:b/>
          <w:lang w:bidi="ar-EG"/>
        </w:rPr>
        <w:lastRenderedPageBreak/>
        <w:t>ITU-T G.9961</w:t>
      </w:r>
      <w:r w:rsidRPr="008246AF">
        <w:rPr>
          <w:rFonts w:hint="cs"/>
          <w:b/>
          <w:rtl/>
        </w:rPr>
        <w:t>:</w:t>
      </w:r>
      <w:r w:rsidRPr="008246AF">
        <w:rPr>
          <w:rtl/>
        </w:rPr>
        <w:tab/>
      </w:r>
      <w:r w:rsidRPr="008246AF">
        <w:rPr>
          <w:rFonts w:hint="cs"/>
          <w:rtl/>
        </w:rPr>
        <w:t>"</w:t>
      </w:r>
      <w:r w:rsidRPr="008246AF">
        <w:rPr>
          <w:rtl/>
        </w:rPr>
        <w:t>أجهزة الإرسال</w:t>
      </w:r>
      <w:r>
        <w:rPr>
          <w:rFonts w:hint="cs"/>
          <w:rtl/>
        </w:rPr>
        <w:t>-</w:t>
      </w:r>
      <w:r w:rsidRPr="008246AF">
        <w:rPr>
          <w:rtl/>
        </w:rPr>
        <w:t xml:space="preserve">الاستقبال الموحدة عالية السرعة في الشبكات المن‍زلية السلكية </w:t>
      </w:r>
      <w:r>
        <w:rPr>
          <w:rFonts w:hint="cs"/>
          <w:i/>
          <w:iCs/>
          <w:rtl/>
        </w:rPr>
        <w:t>-</w:t>
      </w:r>
      <w:r w:rsidRPr="008246AF">
        <w:rPr>
          <w:i/>
          <w:iCs/>
          <w:rtl/>
        </w:rPr>
        <w:t xml:space="preserve"> </w:t>
      </w:r>
      <w:r w:rsidRPr="008246AF">
        <w:rPr>
          <w:rFonts w:hint="cs"/>
          <w:rtl/>
        </w:rPr>
        <w:t>مواصفات بشأن</w:t>
      </w:r>
      <w:r w:rsidRPr="008246AF">
        <w:rPr>
          <w:rtl/>
        </w:rPr>
        <w:t xml:space="preserve"> طبقة وصلة</w:t>
      </w:r>
      <w:r w:rsidR="003D3B3A">
        <w:rPr>
          <w:rFonts w:hint="cs"/>
          <w:rtl/>
        </w:rPr>
        <w:t> </w:t>
      </w:r>
      <w:r w:rsidRPr="008246AF">
        <w:rPr>
          <w:rtl/>
        </w:rPr>
        <w:t>البيانات</w:t>
      </w:r>
      <w:r w:rsidRPr="008246AF">
        <w:rPr>
          <w:rFonts w:hint="cs"/>
          <w:rtl/>
        </w:rPr>
        <w:t>"</w:t>
      </w:r>
    </w:p>
    <w:p w:rsidR="008246AF" w:rsidRPr="008246AF" w:rsidRDefault="008246AF" w:rsidP="003D3B3A">
      <w:pPr>
        <w:tabs>
          <w:tab w:val="clear" w:pos="1361"/>
        </w:tabs>
        <w:ind w:left="1559" w:hanging="1559"/>
        <w:rPr>
          <w:rtl/>
        </w:rPr>
      </w:pPr>
      <w:r w:rsidRPr="008246AF">
        <w:rPr>
          <w:b/>
          <w:lang w:bidi="ar-EG"/>
        </w:rPr>
        <w:t>ITU-T G.9963</w:t>
      </w:r>
      <w:r w:rsidRPr="008246AF">
        <w:rPr>
          <w:rFonts w:hint="cs"/>
          <w:b/>
          <w:rtl/>
        </w:rPr>
        <w:t>:</w:t>
      </w:r>
      <w:r w:rsidRPr="008246AF">
        <w:rPr>
          <w:rtl/>
        </w:rPr>
        <w:tab/>
      </w:r>
      <w:r w:rsidR="003D3B3A">
        <w:rPr>
          <w:rFonts w:hint="cs"/>
          <w:rtl/>
        </w:rPr>
        <w:t>"</w:t>
      </w:r>
      <w:r w:rsidRPr="008246AF">
        <w:rPr>
          <w:rtl/>
        </w:rPr>
        <w:t>أجهزة الإرسال</w:t>
      </w:r>
      <w:r>
        <w:rPr>
          <w:rFonts w:hint="cs"/>
          <w:rtl/>
        </w:rPr>
        <w:t>-</w:t>
      </w:r>
      <w:r w:rsidRPr="008246AF">
        <w:rPr>
          <w:rtl/>
        </w:rPr>
        <w:t xml:space="preserve">الاستقبال الموحدة عالية السرعة في الشبكات المن‍زلية السلكية </w:t>
      </w:r>
      <w:r>
        <w:rPr>
          <w:rFonts w:hint="cs"/>
          <w:rtl/>
        </w:rPr>
        <w:t>-</w:t>
      </w:r>
      <w:r w:rsidRPr="008246AF">
        <w:rPr>
          <w:rtl/>
        </w:rPr>
        <w:t xml:space="preserve"> </w:t>
      </w:r>
      <w:r w:rsidRPr="008246AF">
        <w:rPr>
          <w:rFonts w:hint="cs"/>
          <w:rtl/>
        </w:rPr>
        <w:t>مواصفات بشأن</w:t>
      </w:r>
      <w:r w:rsidRPr="008246AF">
        <w:rPr>
          <w:rtl/>
        </w:rPr>
        <w:t xml:space="preserve"> دخل متعدد/خرج</w:t>
      </w:r>
      <w:r w:rsidR="00BA076A">
        <w:rPr>
          <w:rFonts w:hint="eastAsia"/>
          <w:rtl/>
          <w:lang w:bidi="ar-EG"/>
        </w:rPr>
        <w:t> </w:t>
      </w:r>
      <w:r w:rsidRPr="008246AF">
        <w:rPr>
          <w:rtl/>
        </w:rPr>
        <w:t>متعدد</w:t>
      </w:r>
      <w:r w:rsidRPr="008246AF">
        <w:rPr>
          <w:rFonts w:hint="cs"/>
          <w:rtl/>
        </w:rPr>
        <w:t>"</w:t>
      </w:r>
    </w:p>
    <w:p w:rsidR="008246AF" w:rsidRPr="008246AF" w:rsidRDefault="008246AF" w:rsidP="00BA076A">
      <w:pPr>
        <w:keepNext/>
        <w:keepLines/>
        <w:rPr>
          <w:rtl/>
          <w:lang w:bidi="ar-EG"/>
        </w:rPr>
      </w:pPr>
      <w:r w:rsidRPr="008246AF">
        <w:rPr>
          <w:lang w:bidi="ar-EG"/>
        </w:rPr>
        <w:t>3</w:t>
      </w:r>
      <w:r w:rsidRPr="008246AF">
        <w:rPr>
          <w:rFonts w:hint="cs"/>
          <w:rtl/>
          <w:lang w:bidi="ar-EG"/>
        </w:rPr>
        <w:tab/>
        <w:t>ي‍مكن الاطلاع على ال‍معلومات المتاحة بشأن براءات الاختراع بالرجوع إلى الموقع الإلكتروني لقطاع تقييس</w:t>
      </w:r>
      <w:r w:rsidR="00BA076A">
        <w:rPr>
          <w:rFonts w:hint="eastAsia"/>
          <w:rtl/>
          <w:lang w:bidi="ar-EG"/>
        </w:rPr>
        <w:t> </w:t>
      </w:r>
      <w:r w:rsidRPr="008246AF">
        <w:rPr>
          <w:rFonts w:hint="cs"/>
          <w:rtl/>
          <w:lang w:bidi="ar-EG"/>
        </w:rPr>
        <w:t>الاتصالات.</w:t>
      </w:r>
    </w:p>
    <w:p w:rsidR="008246AF" w:rsidRPr="008246AF" w:rsidRDefault="008246AF" w:rsidP="008246AF">
      <w:pPr>
        <w:rPr>
          <w:rtl/>
          <w:lang w:bidi="ar-EG"/>
        </w:rPr>
      </w:pPr>
      <w:r w:rsidRPr="008246AF">
        <w:rPr>
          <w:lang w:bidi="ar-EG"/>
        </w:rPr>
        <w:t>4</w:t>
      </w:r>
      <w:r w:rsidRPr="008246AF">
        <w:rPr>
          <w:rFonts w:hint="cs"/>
          <w:rtl/>
          <w:lang w:bidi="ar-EG"/>
        </w:rPr>
        <w:tab/>
        <w:t>وستتاح قريباً نصوص التوصيات في صيغتها السابقة على النشر في الموقع الإلكتروني لقطاع تقييس</w:t>
      </w:r>
      <w:r w:rsidR="00BA076A">
        <w:rPr>
          <w:rFonts w:hint="eastAsia"/>
          <w:rtl/>
          <w:lang w:bidi="ar-EG"/>
        </w:rPr>
        <w:t> </w:t>
      </w:r>
      <w:r w:rsidRPr="008246AF">
        <w:rPr>
          <w:rFonts w:hint="cs"/>
          <w:rtl/>
          <w:lang w:bidi="ar-EG"/>
        </w:rPr>
        <w:t>الاتصالات.</w:t>
      </w:r>
    </w:p>
    <w:p w:rsidR="00521E65" w:rsidRPr="00521E65" w:rsidRDefault="008246AF" w:rsidP="008246AF">
      <w:pPr>
        <w:rPr>
          <w:rtl/>
          <w:lang w:bidi="ar-EG"/>
        </w:rPr>
      </w:pPr>
      <w:r w:rsidRPr="008246AF">
        <w:rPr>
          <w:lang w:bidi="ar-EG"/>
        </w:rPr>
        <w:t>5</w:t>
      </w:r>
      <w:r w:rsidRPr="008246AF">
        <w:rPr>
          <w:rFonts w:hint="cs"/>
          <w:rtl/>
          <w:lang w:bidi="ar-EG"/>
        </w:rPr>
        <w:tab/>
        <w:t>وسوف ينشر الات‍حاد نصوص هذه التوصيات في أقرب وقت م‍مكن.</w:t>
      </w:r>
    </w:p>
    <w:p w:rsidR="00706D7A" w:rsidRDefault="00521E65" w:rsidP="00521E65">
      <w:pPr>
        <w:spacing w:before="240"/>
        <w:rPr>
          <w:rtl/>
          <w:lang w:bidi="ar-EG"/>
        </w:rPr>
      </w:pPr>
      <w:r w:rsidRPr="00521E65">
        <w:rPr>
          <w:rFonts w:hint="cs"/>
          <w:rtl/>
          <w:lang w:bidi="ar-EG"/>
        </w:rPr>
        <w:t>وتفضلوا بقبول فائق التقدير والاحترام.</w:t>
      </w:r>
    </w:p>
    <w:p w:rsidR="00521E65" w:rsidRDefault="00521E65" w:rsidP="00521E65">
      <w:pPr>
        <w:spacing w:before="14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521E65" w:rsidRDefault="00521E65" w:rsidP="00521E65">
      <w:pPr>
        <w:spacing w:before="1440"/>
        <w:jc w:val="left"/>
        <w:rPr>
          <w:b/>
          <w:bCs/>
          <w:rtl/>
          <w:lang w:bidi="ar-SY"/>
        </w:rPr>
      </w:pPr>
      <w:r w:rsidRPr="00521E65">
        <w:rPr>
          <w:rFonts w:hint="cs"/>
          <w:b/>
          <w:bCs/>
          <w:rtl/>
          <w:lang w:bidi="ar-SY"/>
        </w:rPr>
        <w:t>الملحقات:</w:t>
      </w:r>
      <w:r w:rsidRPr="00393196">
        <w:rPr>
          <w:rFonts w:hint="cs"/>
          <w:rtl/>
          <w:lang w:bidi="ar-SY"/>
        </w:rPr>
        <w:t xml:space="preserve"> </w:t>
      </w:r>
      <w:r w:rsidR="00393196" w:rsidRPr="00393196">
        <w:rPr>
          <w:lang w:bidi="ar-SY"/>
        </w:rPr>
        <w:t>1</w:t>
      </w:r>
    </w:p>
    <w:p w:rsidR="00521E65" w:rsidRDefault="00521E65" w:rsidP="00CF750F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A13FBA" w:rsidRPr="007D33D7" w:rsidRDefault="00A13FBA" w:rsidP="007D33D7">
      <w:pPr>
        <w:pStyle w:val="AnnexNo"/>
        <w:rPr>
          <w:b/>
          <w:sz w:val="22"/>
          <w:szCs w:val="30"/>
          <w:rtl/>
        </w:rPr>
      </w:pPr>
      <w:r w:rsidRPr="00A13FBA">
        <w:rPr>
          <w:rFonts w:hint="cs"/>
          <w:b/>
          <w:rtl/>
        </w:rPr>
        <w:lastRenderedPageBreak/>
        <w:t xml:space="preserve">الملحق </w:t>
      </w:r>
      <w:r w:rsidRPr="00A13FBA">
        <w:t>1</w:t>
      </w:r>
      <w:r w:rsidRPr="00A13FBA">
        <w:rPr>
          <w:b/>
          <w:rtl/>
        </w:rPr>
        <w:br/>
      </w:r>
      <w:r w:rsidRPr="007D33D7">
        <w:rPr>
          <w:rFonts w:hint="cs"/>
          <w:b/>
          <w:sz w:val="22"/>
          <w:szCs w:val="30"/>
          <w:rtl/>
        </w:rPr>
        <w:t>(</w:t>
      </w:r>
      <w:r w:rsidRPr="007D33D7">
        <w:rPr>
          <w:rFonts w:hint="cs"/>
          <w:sz w:val="22"/>
          <w:szCs w:val="30"/>
          <w:rtl/>
        </w:rPr>
        <w:t xml:space="preserve">بالرسالة المعمّمة </w:t>
      </w:r>
      <w:r w:rsidRPr="007D33D7">
        <w:rPr>
          <w:sz w:val="22"/>
          <w:szCs w:val="30"/>
        </w:rPr>
        <w:t>166</w:t>
      </w:r>
      <w:r w:rsidRPr="007D33D7">
        <w:rPr>
          <w:rFonts w:hint="cs"/>
          <w:sz w:val="22"/>
          <w:szCs w:val="30"/>
          <w:rtl/>
        </w:rPr>
        <w:t xml:space="preserve"> لمكتب تقييس الاتصالات</w:t>
      </w:r>
      <w:r w:rsidRPr="007D33D7">
        <w:rPr>
          <w:rFonts w:hint="cs"/>
          <w:b/>
          <w:sz w:val="22"/>
          <w:szCs w:val="30"/>
          <w:rtl/>
        </w:rPr>
        <w:t>)</w:t>
      </w:r>
    </w:p>
    <w:p w:rsidR="00A13FBA" w:rsidRPr="00A13FBA" w:rsidRDefault="00A13FBA" w:rsidP="007D33D7">
      <w:pPr>
        <w:pStyle w:val="Annextitle"/>
        <w:rPr>
          <w:rtl/>
        </w:rPr>
      </w:pPr>
      <w:r w:rsidRPr="00A13FBA">
        <w:rPr>
          <w:rFonts w:hint="cs"/>
          <w:rtl/>
        </w:rPr>
        <w:t xml:space="preserve">ملخصات التوصيات المراجَعة </w:t>
      </w:r>
      <w:r w:rsidRPr="00A13FBA">
        <w:rPr>
          <w:lang w:bidi="ar-SA"/>
        </w:rPr>
        <w:t>ITU-T G.9960</w:t>
      </w:r>
      <w:r w:rsidRPr="00A13FBA">
        <w:rPr>
          <w:rFonts w:hint="cs"/>
          <w:rtl/>
        </w:rPr>
        <w:t xml:space="preserve"> و</w:t>
      </w:r>
      <w:r w:rsidRPr="00A13FBA">
        <w:t>ITU-T G.9961</w:t>
      </w:r>
      <w:r w:rsidRPr="00A13FBA">
        <w:rPr>
          <w:rFonts w:hint="cs"/>
          <w:rtl/>
        </w:rPr>
        <w:t xml:space="preserve"> </w:t>
      </w:r>
      <w:r w:rsidRPr="00A13FBA">
        <w:rPr>
          <w:rtl/>
        </w:rPr>
        <w:br/>
      </w:r>
      <w:r w:rsidRPr="00A13FBA">
        <w:rPr>
          <w:rFonts w:hint="cs"/>
          <w:rtl/>
        </w:rPr>
        <w:t>و</w:t>
      </w:r>
      <w:r w:rsidRPr="00A13FBA">
        <w:t>ITU-T G.9963</w:t>
      </w:r>
      <w:r w:rsidRPr="00A13FBA">
        <w:rPr>
          <w:rFonts w:hint="cs"/>
          <w:rtl/>
        </w:rPr>
        <w:t xml:space="preserve"> لقطاع تقييس الاتصالات</w:t>
      </w:r>
    </w:p>
    <w:p w:rsidR="00A13FBA" w:rsidRPr="00A13FBA" w:rsidRDefault="00A13FBA" w:rsidP="00C44B69">
      <w:pPr>
        <w:pStyle w:val="Headingb"/>
        <w:spacing w:before="360"/>
      </w:pPr>
      <w:r w:rsidRPr="00A13FBA">
        <w:rPr>
          <w:rFonts w:hint="cs"/>
          <w:rtl/>
        </w:rPr>
        <w:t xml:space="preserve">ملخص التوصية المراجَعة </w:t>
      </w:r>
      <w:r w:rsidRPr="00A13FBA">
        <w:rPr>
          <w:lang w:bidi="ar-SA"/>
        </w:rPr>
        <w:t>ITU-T G.9960</w:t>
      </w:r>
      <w:r w:rsidRPr="00A13FBA">
        <w:rPr>
          <w:rFonts w:hint="cs"/>
          <w:rtl/>
        </w:rPr>
        <w:t xml:space="preserve"> </w:t>
      </w:r>
      <w:r w:rsidRPr="00A13FBA">
        <w:t>(2015)</w:t>
      </w:r>
    </w:p>
    <w:p w:rsidR="00A13FBA" w:rsidRPr="00D94635" w:rsidRDefault="00A13FBA" w:rsidP="00EB2E65">
      <w:pPr>
        <w:rPr>
          <w:rtl/>
        </w:rPr>
      </w:pPr>
      <w:r w:rsidRPr="00D94635">
        <w:rPr>
          <w:rFonts w:hint="cs"/>
          <w:rtl/>
        </w:rPr>
        <w:t xml:space="preserve">تنتمي التوصية </w:t>
      </w:r>
      <w:r w:rsidRPr="00D94635">
        <w:t>ITU-T G.9960</w:t>
      </w:r>
      <w:r w:rsidRPr="00D94635">
        <w:rPr>
          <w:rFonts w:hint="cs"/>
          <w:rtl/>
          <w:lang w:bidi="ar-EG"/>
        </w:rPr>
        <w:t xml:space="preserve"> إلى سلسلة التوصيات </w:t>
      </w:r>
      <w:r w:rsidRPr="00D94635">
        <w:t>ITU-T G.996x</w:t>
      </w:r>
      <w:r w:rsidRPr="00D94635">
        <w:rPr>
          <w:rFonts w:hint="cs"/>
          <w:rtl/>
          <w:lang w:bidi="ar-EG"/>
        </w:rPr>
        <w:t>. وتحدد التوصية مواصفات معمارية النظام والطبقة المادية</w:t>
      </w:r>
      <w:r w:rsidR="00A748F9">
        <w:rPr>
          <w:rFonts w:hint="eastAsia"/>
          <w:rtl/>
          <w:lang w:bidi="ar-EG"/>
        </w:rPr>
        <w:t> </w:t>
      </w:r>
      <w:r w:rsidRPr="00D94635">
        <w:t>(PHY)</w:t>
      </w:r>
      <w:r w:rsidRPr="00D94635">
        <w:rPr>
          <w:rFonts w:hint="cs"/>
          <w:rtl/>
          <w:lang w:bidi="ar-EG"/>
        </w:rPr>
        <w:t xml:space="preserve"> من أجل </w:t>
      </w:r>
      <w:r w:rsidRPr="00D94635">
        <w:rPr>
          <w:rtl/>
        </w:rPr>
        <w:t>أجهزة الإرسال-الاستقبال في الشبكات المن‍زلية</w:t>
      </w:r>
      <w:r w:rsidRPr="00D94635">
        <w:rPr>
          <w:rFonts w:hint="cs"/>
          <w:rtl/>
        </w:rPr>
        <w:t xml:space="preserve"> السلكية القادرة على العمل عبر الكبلات السلكية في</w:t>
      </w:r>
      <w:r w:rsidR="00EB2E65">
        <w:rPr>
          <w:rFonts w:hint="eastAsia"/>
          <w:rtl/>
        </w:rPr>
        <w:t> </w:t>
      </w:r>
      <w:r w:rsidRPr="00D94635">
        <w:rPr>
          <w:rFonts w:hint="cs"/>
          <w:rtl/>
        </w:rPr>
        <w:t>مقر المستعمل بما</w:t>
      </w:r>
      <w:r w:rsidR="00BA076A">
        <w:rPr>
          <w:rFonts w:hint="eastAsia"/>
          <w:rtl/>
          <w:lang w:bidi="ar-EG"/>
        </w:rPr>
        <w:t> </w:t>
      </w:r>
      <w:r w:rsidRPr="00D94635">
        <w:rPr>
          <w:rFonts w:hint="cs"/>
          <w:rtl/>
        </w:rPr>
        <w:t>في</w:t>
      </w:r>
      <w:r w:rsidR="00BA076A">
        <w:rPr>
          <w:rFonts w:hint="eastAsia"/>
          <w:rtl/>
          <w:lang w:bidi="ar-EG"/>
        </w:rPr>
        <w:t> </w:t>
      </w:r>
      <w:r w:rsidRPr="00D94635">
        <w:rPr>
          <w:rFonts w:hint="cs"/>
          <w:rtl/>
        </w:rPr>
        <w:t>ذلك الكبلات الهاتفية الداخلية والكبلات متحدة المحور والكبلات الكهربائية. وهي مكملة لمواصفات طبقة وصلة البيانات</w:t>
      </w:r>
      <w:r w:rsidR="00A748F9">
        <w:rPr>
          <w:rFonts w:hint="eastAsia"/>
          <w:rtl/>
        </w:rPr>
        <w:t> </w:t>
      </w:r>
      <w:r w:rsidRPr="00D94635">
        <w:t>(DLL)</w:t>
      </w:r>
      <w:r w:rsidRPr="00D94635">
        <w:rPr>
          <w:rFonts w:hint="cs"/>
          <w:rtl/>
        </w:rPr>
        <w:t xml:space="preserve"> في التوصية </w:t>
      </w:r>
      <w:r w:rsidRPr="00D94635">
        <w:t>ITU-T G.9961</w:t>
      </w:r>
      <w:r w:rsidRPr="00D94635">
        <w:rPr>
          <w:rFonts w:hint="cs"/>
          <w:rtl/>
          <w:lang w:bidi="ar-EG"/>
        </w:rPr>
        <w:t xml:space="preserve"> </w:t>
      </w:r>
      <w:r w:rsidRPr="00D94635">
        <w:rPr>
          <w:rFonts w:hint="cs"/>
          <w:rtl/>
        </w:rPr>
        <w:t>ومواصفات الكثافة الطيفية للقدرة</w:t>
      </w:r>
      <w:r w:rsidR="00BA076A">
        <w:rPr>
          <w:rFonts w:hint="eastAsia"/>
          <w:rtl/>
          <w:lang w:bidi="ar-EG"/>
        </w:rPr>
        <w:t> </w:t>
      </w:r>
      <w:r w:rsidRPr="00D94635">
        <w:t>(PSD)</w:t>
      </w:r>
      <w:r w:rsidRPr="00D94635">
        <w:rPr>
          <w:rFonts w:hint="cs"/>
          <w:rtl/>
        </w:rPr>
        <w:t xml:space="preserve"> في</w:t>
      </w:r>
      <w:r w:rsidR="00BA076A">
        <w:rPr>
          <w:rFonts w:hint="eastAsia"/>
          <w:rtl/>
          <w:lang w:bidi="ar-EG"/>
        </w:rPr>
        <w:t> </w:t>
      </w:r>
      <w:r w:rsidRPr="00D94635">
        <w:rPr>
          <w:rFonts w:hint="cs"/>
          <w:rtl/>
        </w:rPr>
        <w:t xml:space="preserve">التوصية </w:t>
      </w:r>
      <w:r w:rsidRPr="00D94635">
        <w:t>ITU-T G.9964</w:t>
      </w:r>
      <w:r w:rsidRPr="00D94635">
        <w:rPr>
          <w:rFonts w:hint="cs"/>
          <w:rtl/>
          <w:lang w:bidi="ar-EG"/>
        </w:rPr>
        <w:t>.</w:t>
      </w:r>
    </w:p>
    <w:p w:rsidR="00A13FBA" w:rsidRPr="00A13FBA" w:rsidRDefault="00A13FBA" w:rsidP="00C44B69">
      <w:pPr>
        <w:pStyle w:val="Headingb"/>
        <w:spacing w:before="360"/>
        <w:rPr>
          <w:rtl/>
        </w:rPr>
      </w:pPr>
      <w:r w:rsidRPr="00A13FBA">
        <w:rPr>
          <w:rFonts w:hint="cs"/>
          <w:rtl/>
        </w:rPr>
        <w:t xml:space="preserve">ملخص التوصية المراجَعة </w:t>
      </w:r>
      <w:r w:rsidRPr="00A13FBA">
        <w:rPr>
          <w:lang w:bidi="ar-SA"/>
        </w:rPr>
        <w:t>ITU-T G.9961</w:t>
      </w:r>
      <w:r w:rsidRPr="00A13FBA">
        <w:rPr>
          <w:rFonts w:hint="cs"/>
          <w:rtl/>
        </w:rPr>
        <w:t xml:space="preserve"> </w:t>
      </w:r>
      <w:r w:rsidRPr="00A13FBA">
        <w:t>(2015)</w:t>
      </w:r>
    </w:p>
    <w:p w:rsidR="00A13FBA" w:rsidRPr="00D94635" w:rsidRDefault="00A13FBA" w:rsidP="00BA076A">
      <w:pPr>
        <w:rPr>
          <w:rtl/>
        </w:rPr>
      </w:pPr>
      <w:r w:rsidRPr="00D94635">
        <w:rPr>
          <w:rFonts w:hint="cs"/>
          <w:rtl/>
        </w:rPr>
        <w:t xml:space="preserve">تنتمي التوصية </w:t>
      </w:r>
      <w:r w:rsidRPr="00D94635">
        <w:t>ITU-T G.9961</w:t>
      </w:r>
      <w:r w:rsidRPr="00D94635">
        <w:rPr>
          <w:rFonts w:hint="cs"/>
          <w:rtl/>
          <w:lang w:bidi="ar-EG"/>
        </w:rPr>
        <w:t xml:space="preserve"> إلى سلسلة التوصيات </w:t>
      </w:r>
      <w:r w:rsidRPr="00D94635">
        <w:t>ITU-T G.996x</w:t>
      </w:r>
      <w:r w:rsidRPr="00D94635">
        <w:rPr>
          <w:rFonts w:hint="cs"/>
          <w:rtl/>
          <w:lang w:bidi="ar-EG"/>
        </w:rPr>
        <w:t xml:space="preserve">. وتحدد التوصية مواصفات </w:t>
      </w:r>
      <w:r w:rsidRPr="00D94635">
        <w:rPr>
          <w:rFonts w:hint="cs"/>
          <w:rtl/>
        </w:rPr>
        <w:t>طبقة وصلة البيانات</w:t>
      </w:r>
      <w:r w:rsidR="00A748F9">
        <w:rPr>
          <w:rFonts w:hint="eastAsia"/>
          <w:rtl/>
        </w:rPr>
        <w:t> </w:t>
      </w:r>
      <w:r w:rsidRPr="00D94635">
        <w:t>(DLL)</w:t>
      </w:r>
      <w:r w:rsidRPr="00D94635">
        <w:rPr>
          <w:rFonts w:hint="cs"/>
          <w:rtl/>
        </w:rPr>
        <w:t xml:space="preserve"> </w:t>
      </w:r>
      <w:r w:rsidRPr="00D94635">
        <w:rPr>
          <w:rFonts w:hint="cs"/>
          <w:rtl/>
          <w:lang w:bidi="ar-EG"/>
        </w:rPr>
        <w:t xml:space="preserve">من أجل </w:t>
      </w:r>
      <w:r w:rsidRPr="00D94635">
        <w:rPr>
          <w:rtl/>
        </w:rPr>
        <w:t>أجهزة الإرسال-الاستقبال في الشبكات المن‍زلية</w:t>
      </w:r>
      <w:r w:rsidRPr="00D94635">
        <w:rPr>
          <w:rFonts w:hint="cs"/>
          <w:rtl/>
        </w:rPr>
        <w:t xml:space="preserve"> السلكية القادرة على العمل عبر الكبلات السلكية في</w:t>
      </w:r>
      <w:r w:rsidR="00BA076A">
        <w:rPr>
          <w:rFonts w:hint="eastAsia"/>
          <w:rtl/>
          <w:lang w:bidi="ar-EG"/>
        </w:rPr>
        <w:t> </w:t>
      </w:r>
      <w:r w:rsidRPr="00D94635">
        <w:rPr>
          <w:rFonts w:hint="cs"/>
          <w:rtl/>
        </w:rPr>
        <w:t>مقر المستعمل بما</w:t>
      </w:r>
      <w:r w:rsidR="00A748F9">
        <w:rPr>
          <w:rFonts w:hint="eastAsia"/>
          <w:rtl/>
        </w:rPr>
        <w:t> </w:t>
      </w:r>
      <w:r w:rsidRPr="00D94635">
        <w:rPr>
          <w:rFonts w:hint="cs"/>
          <w:rtl/>
        </w:rPr>
        <w:t>في</w:t>
      </w:r>
      <w:r w:rsidR="00A748F9">
        <w:rPr>
          <w:rFonts w:hint="eastAsia"/>
          <w:rtl/>
        </w:rPr>
        <w:t> </w:t>
      </w:r>
      <w:r w:rsidRPr="00D94635">
        <w:rPr>
          <w:rFonts w:hint="cs"/>
          <w:rtl/>
        </w:rPr>
        <w:t>ذلك الكبلات الهاتفية</w:t>
      </w:r>
      <w:r w:rsidRPr="00D94635">
        <w:rPr>
          <w:rFonts w:hint="cs"/>
          <w:rtl/>
          <w:lang w:bidi="ar-EG"/>
        </w:rPr>
        <w:t xml:space="preserve"> الداخلية</w:t>
      </w:r>
      <w:r w:rsidRPr="00D94635">
        <w:rPr>
          <w:rFonts w:hint="cs"/>
          <w:rtl/>
        </w:rPr>
        <w:t xml:space="preserve"> والكبلات متحدة المحور والكبلات الكهربائية. وهي مكملة لمواصفات </w:t>
      </w:r>
      <w:r w:rsidRPr="00D94635">
        <w:rPr>
          <w:rFonts w:hint="cs"/>
          <w:rtl/>
          <w:lang w:bidi="ar-EG"/>
        </w:rPr>
        <w:t>معمارية النظام والطبقة المادية</w:t>
      </w:r>
      <w:r w:rsidR="00A748F9">
        <w:rPr>
          <w:rFonts w:hint="eastAsia"/>
          <w:rtl/>
          <w:lang w:bidi="ar-EG"/>
        </w:rPr>
        <w:t> </w:t>
      </w:r>
      <w:r w:rsidRPr="00D94635">
        <w:t>(PHY)</w:t>
      </w:r>
      <w:r w:rsidRPr="00D94635">
        <w:rPr>
          <w:rFonts w:hint="cs"/>
          <w:rtl/>
          <w:lang w:bidi="ar-EG"/>
        </w:rPr>
        <w:t xml:space="preserve"> </w:t>
      </w:r>
      <w:r w:rsidRPr="00D94635">
        <w:rPr>
          <w:rFonts w:hint="cs"/>
          <w:rtl/>
        </w:rPr>
        <w:t xml:space="preserve">في التوصية </w:t>
      </w:r>
      <w:r w:rsidRPr="00D94635">
        <w:t>ITU-T G.9960</w:t>
      </w:r>
      <w:r w:rsidRPr="00D94635">
        <w:rPr>
          <w:rFonts w:hint="cs"/>
          <w:rtl/>
          <w:lang w:bidi="ar-EG"/>
        </w:rPr>
        <w:t xml:space="preserve"> </w:t>
      </w:r>
      <w:r w:rsidRPr="00D94635">
        <w:rPr>
          <w:rFonts w:hint="cs"/>
          <w:rtl/>
        </w:rPr>
        <w:t>ومواصفات الكثافة الطيفية للقدرة</w:t>
      </w:r>
      <w:r w:rsidR="00BA076A">
        <w:rPr>
          <w:rFonts w:hint="eastAsia"/>
          <w:rtl/>
          <w:lang w:bidi="ar-EG"/>
        </w:rPr>
        <w:t> </w:t>
      </w:r>
      <w:r w:rsidRPr="00D94635">
        <w:t>(PSD)</w:t>
      </w:r>
      <w:r w:rsidRPr="00D94635">
        <w:rPr>
          <w:rFonts w:hint="cs"/>
          <w:rtl/>
        </w:rPr>
        <w:t xml:space="preserve"> في التوصية </w:t>
      </w:r>
      <w:r w:rsidRPr="00D94635">
        <w:t>ITU-T G.9964</w:t>
      </w:r>
      <w:r w:rsidRPr="00D94635">
        <w:rPr>
          <w:rFonts w:hint="cs"/>
          <w:rtl/>
          <w:lang w:bidi="ar-EG"/>
        </w:rPr>
        <w:t>.</w:t>
      </w:r>
    </w:p>
    <w:p w:rsidR="00A13FBA" w:rsidRPr="00A13FBA" w:rsidRDefault="00A13FBA" w:rsidP="00C44B69">
      <w:pPr>
        <w:pStyle w:val="Headingb"/>
        <w:spacing w:before="360"/>
        <w:rPr>
          <w:rtl/>
        </w:rPr>
      </w:pPr>
      <w:r w:rsidRPr="00A13FBA">
        <w:rPr>
          <w:rFonts w:hint="cs"/>
          <w:rtl/>
        </w:rPr>
        <w:t xml:space="preserve">ملخص التوصية المراجَعة </w:t>
      </w:r>
      <w:r w:rsidRPr="00A13FBA">
        <w:rPr>
          <w:lang w:bidi="ar-SA"/>
        </w:rPr>
        <w:t>ITU-T G.9963</w:t>
      </w:r>
      <w:r w:rsidRPr="00A13FBA">
        <w:rPr>
          <w:rFonts w:hint="cs"/>
          <w:rtl/>
        </w:rPr>
        <w:t xml:space="preserve"> </w:t>
      </w:r>
      <w:r w:rsidRPr="00A13FBA">
        <w:t>(2015)</w:t>
      </w:r>
    </w:p>
    <w:p w:rsidR="00521E65" w:rsidRPr="004A0583" w:rsidRDefault="00A13FBA" w:rsidP="004A0583">
      <w:pPr>
        <w:rPr>
          <w:spacing w:val="-4"/>
          <w:rtl/>
        </w:rPr>
      </w:pPr>
      <w:r w:rsidRPr="004A0583">
        <w:rPr>
          <w:rFonts w:hint="cs"/>
          <w:spacing w:val="-4"/>
          <w:rtl/>
        </w:rPr>
        <w:t xml:space="preserve">تنتمي التوصية </w:t>
      </w:r>
      <w:r w:rsidRPr="004A0583">
        <w:rPr>
          <w:spacing w:val="-4"/>
        </w:rPr>
        <w:t>ITU-T G.9963</w:t>
      </w:r>
      <w:r w:rsidRPr="004A0583">
        <w:rPr>
          <w:rFonts w:hint="cs"/>
          <w:spacing w:val="-4"/>
          <w:rtl/>
          <w:lang w:bidi="ar-EG"/>
        </w:rPr>
        <w:t xml:space="preserve"> إلى سلسلة التوصيات </w:t>
      </w:r>
      <w:r w:rsidRPr="004A0583">
        <w:rPr>
          <w:spacing w:val="-4"/>
        </w:rPr>
        <w:t>ITU-T G.996x</w:t>
      </w:r>
      <w:r w:rsidRPr="004A0583">
        <w:rPr>
          <w:rFonts w:hint="cs"/>
          <w:spacing w:val="-4"/>
          <w:rtl/>
          <w:lang w:bidi="ar-EG"/>
        </w:rPr>
        <w:t>. وتحدد التوصية مواصفات تتعلق بالإضافات والتعديلات اللازمة في</w:t>
      </w:r>
      <w:r w:rsidR="00BA076A" w:rsidRPr="004A0583">
        <w:rPr>
          <w:rFonts w:hint="eastAsia"/>
          <w:spacing w:val="-4"/>
          <w:rtl/>
          <w:lang w:bidi="ar-EG"/>
        </w:rPr>
        <w:t> </w:t>
      </w:r>
      <w:r w:rsidRPr="004A0583">
        <w:rPr>
          <w:rFonts w:hint="cs"/>
          <w:spacing w:val="-4"/>
          <w:rtl/>
          <w:lang w:bidi="ar-EG"/>
        </w:rPr>
        <w:t xml:space="preserve">التوصيتين </w:t>
      </w:r>
      <w:r w:rsidRPr="004A0583">
        <w:rPr>
          <w:spacing w:val="-4"/>
        </w:rPr>
        <w:t>ITU-T G.9960</w:t>
      </w:r>
      <w:r w:rsidRPr="004A0583">
        <w:rPr>
          <w:rFonts w:hint="cs"/>
          <w:spacing w:val="-4"/>
          <w:rtl/>
          <w:lang w:bidi="ar-EG"/>
        </w:rPr>
        <w:t xml:space="preserve"> و</w:t>
      </w:r>
      <w:r w:rsidRPr="004A0583">
        <w:rPr>
          <w:spacing w:val="-4"/>
        </w:rPr>
        <w:t xml:space="preserve"> ITU-T G.9961</w:t>
      </w:r>
      <w:r w:rsidRPr="004A0583">
        <w:rPr>
          <w:rFonts w:hint="cs"/>
          <w:spacing w:val="-4"/>
          <w:rtl/>
          <w:lang w:bidi="ar-EG"/>
        </w:rPr>
        <w:t xml:space="preserve"> فيما يتعلق بأجهزة الإ</w:t>
      </w:r>
      <w:r w:rsidRPr="004A0583">
        <w:rPr>
          <w:spacing w:val="-4"/>
          <w:rtl/>
        </w:rPr>
        <w:t>رسال-</w:t>
      </w:r>
      <w:r w:rsidRPr="004A0583">
        <w:rPr>
          <w:rFonts w:hint="cs"/>
          <w:spacing w:val="-4"/>
          <w:rtl/>
        </w:rPr>
        <w:t>ال</w:t>
      </w:r>
      <w:r w:rsidRPr="004A0583">
        <w:rPr>
          <w:spacing w:val="-4"/>
          <w:rtl/>
        </w:rPr>
        <w:t>استقبال في</w:t>
      </w:r>
      <w:r w:rsidR="00BA076A" w:rsidRPr="004A0583">
        <w:rPr>
          <w:rFonts w:hint="cs"/>
          <w:spacing w:val="-4"/>
          <w:rtl/>
        </w:rPr>
        <w:t> </w:t>
      </w:r>
      <w:r w:rsidRPr="004A0583">
        <w:rPr>
          <w:spacing w:val="-4"/>
          <w:rtl/>
        </w:rPr>
        <w:t>الشبكات المن‍زلية السلكية</w:t>
      </w:r>
      <w:r w:rsidRPr="004A0583">
        <w:rPr>
          <w:rFonts w:hint="cs"/>
          <w:spacing w:val="-4"/>
          <w:rtl/>
        </w:rPr>
        <w:t xml:space="preserve"> في</w:t>
      </w:r>
      <w:r w:rsidR="00A748F9" w:rsidRPr="004A0583">
        <w:rPr>
          <w:rFonts w:hint="eastAsia"/>
          <w:spacing w:val="-4"/>
          <w:rtl/>
        </w:rPr>
        <w:t> </w:t>
      </w:r>
      <w:r w:rsidRPr="004A0583">
        <w:rPr>
          <w:rFonts w:hint="cs"/>
          <w:spacing w:val="-4"/>
          <w:rtl/>
        </w:rPr>
        <w:t xml:space="preserve">حالة </w:t>
      </w:r>
      <w:r w:rsidRPr="004A0583">
        <w:rPr>
          <w:spacing w:val="-4"/>
          <w:rtl/>
        </w:rPr>
        <w:t>دخل متعدد/خرج متعدد</w:t>
      </w:r>
      <w:r w:rsidR="004A0583" w:rsidRPr="004A0583">
        <w:rPr>
          <w:rFonts w:hint="eastAsia"/>
          <w:spacing w:val="-4"/>
          <w:rtl/>
        </w:rPr>
        <w:t> </w:t>
      </w:r>
      <w:r w:rsidRPr="004A0583">
        <w:rPr>
          <w:spacing w:val="-4"/>
        </w:rPr>
        <w:t>(MIMO)</w:t>
      </w:r>
      <w:r w:rsidRPr="004A0583">
        <w:rPr>
          <w:rFonts w:hint="cs"/>
          <w:spacing w:val="-4"/>
          <w:rtl/>
          <w:lang w:bidi="ar-EG"/>
        </w:rPr>
        <w:t xml:space="preserve"> و</w:t>
      </w:r>
      <w:r w:rsidRPr="004A0583">
        <w:rPr>
          <w:rFonts w:hint="cs"/>
          <w:spacing w:val="-4"/>
          <w:rtl/>
        </w:rPr>
        <w:t>القادرة على العمل عبر الكبلات السلكية في</w:t>
      </w:r>
      <w:r w:rsidR="00BA076A" w:rsidRPr="004A0583">
        <w:rPr>
          <w:rFonts w:hint="cs"/>
          <w:spacing w:val="-4"/>
          <w:rtl/>
        </w:rPr>
        <w:t> </w:t>
      </w:r>
      <w:r w:rsidRPr="004A0583">
        <w:rPr>
          <w:rFonts w:hint="cs"/>
          <w:spacing w:val="-4"/>
          <w:rtl/>
        </w:rPr>
        <w:t>مقر المستعمل. وأجهزة الإرسال</w:t>
      </w:r>
      <w:r w:rsidR="00BA076A" w:rsidRPr="004A0583">
        <w:rPr>
          <w:spacing w:val="-4"/>
          <w:rtl/>
          <w:lang w:bidi="ar-EG"/>
        </w:rPr>
        <w:noBreakHyphen/>
      </w:r>
      <w:r w:rsidRPr="004A0583">
        <w:rPr>
          <w:rFonts w:hint="cs"/>
          <w:spacing w:val="-4"/>
          <w:rtl/>
        </w:rPr>
        <w:t>الاستقبال ذات الدخل المتعدد/الخرج المتعدد قادرة على الإرسال والاستقبال على ثلاثة موصلات كهربائية (طوري ومحايد وأرضي).</w:t>
      </w:r>
      <w:r w:rsidRPr="004A0583">
        <w:rPr>
          <w:spacing w:val="-4"/>
        </w:rPr>
        <w:t xml:space="preserve"> </w:t>
      </w:r>
      <w:r w:rsidRPr="004A0583">
        <w:rPr>
          <w:rFonts w:hint="cs"/>
          <w:spacing w:val="-4"/>
          <w:rtl/>
        </w:rPr>
        <w:t xml:space="preserve">وتحدد هذه التوصية أيضاً مواصفات بشأن وسائل التشغيل البيني لأجهزة </w:t>
      </w:r>
      <w:r w:rsidRPr="004A0583">
        <w:rPr>
          <w:rFonts w:hint="cs"/>
          <w:spacing w:val="-4"/>
          <w:rtl/>
          <w:lang w:bidi="ar-EG"/>
        </w:rPr>
        <w:t>الإ</w:t>
      </w:r>
      <w:r w:rsidRPr="004A0583">
        <w:rPr>
          <w:spacing w:val="-4"/>
          <w:rtl/>
        </w:rPr>
        <w:t>رسال-</w:t>
      </w:r>
      <w:r w:rsidRPr="004A0583">
        <w:rPr>
          <w:rFonts w:hint="cs"/>
          <w:spacing w:val="-4"/>
          <w:rtl/>
        </w:rPr>
        <w:t>ال</w:t>
      </w:r>
      <w:r w:rsidRPr="004A0583">
        <w:rPr>
          <w:spacing w:val="-4"/>
          <w:rtl/>
        </w:rPr>
        <w:t>استقبال</w:t>
      </w:r>
      <w:r w:rsidRPr="004A0583">
        <w:rPr>
          <w:rFonts w:hint="cs"/>
          <w:spacing w:val="-4"/>
          <w:rtl/>
        </w:rPr>
        <w:t xml:space="preserve"> التي تمتثل للتوصيا</w:t>
      </w:r>
      <w:r w:rsidRPr="004A0583">
        <w:rPr>
          <w:rFonts w:hint="cs"/>
          <w:spacing w:val="-4"/>
          <w:rtl/>
          <w:lang w:bidi="ar-EG"/>
        </w:rPr>
        <w:t>ت</w:t>
      </w:r>
      <w:r w:rsidR="00BA076A" w:rsidRPr="004A0583">
        <w:rPr>
          <w:rFonts w:hint="eastAsia"/>
          <w:spacing w:val="-4"/>
          <w:rtl/>
          <w:lang w:bidi="ar-EG"/>
        </w:rPr>
        <w:t> </w:t>
      </w:r>
      <w:r w:rsidRPr="004A0583">
        <w:rPr>
          <w:spacing w:val="-4"/>
        </w:rPr>
        <w:t>ITU</w:t>
      </w:r>
      <w:r w:rsidR="00A748F9" w:rsidRPr="004A0583">
        <w:rPr>
          <w:spacing w:val="-4"/>
        </w:rPr>
        <w:noBreakHyphen/>
      </w:r>
      <w:r w:rsidRPr="004A0583">
        <w:rPr>
          <w:spacing w:val="-4"/>
        </w:rPr>
        <w:t>T G.9960</w:t>
      </w:r>
      <w:r w:rsidRPr="004A0583">
        <w:rPr>
          <w:rFonts w:hint="cs"/>
          <w:spacing w:val="-4"/>
          <w:rtl/>
        </w:rPr>
        <w:t xml:space="preserve"> و</w:t>
      </w:r>
      <w:r w:rsidRPr="004A0583">
        <w:rPr>
          <w:spacing w:val="-4"/>
        </w:rPr>
        <w:t>ITU</w:t>
      </w:r>
      <w:r w:rsidR="00A748F9" w:rsidRPr="004A0583">
        <w:rPr>
          <w:spacing w:val="-4"/>
        </w:rPr>
        <w:noBreakHyphen/>
      </w:r>
      <w:r w:rsidRPr="004A0583">
        <w:rPr>
          <w:spacing w:val="-4"/>
        </w:rPr>
        <w:t>T G.9961</w:t>
      </w:r>
      <w:r w:rsidRPr="004A0583">
        <w:rPr>
          <w:rFonts w:hint="cs"/>
          <w:spacing w:val="-4"/>
          <w:rtl/>
        </w:rPr>
        <w:t xml:space="preserve"> و</w:t>
      </w:r>
      <w:r w:rsidRPr="004A0583">
        <w:rPr>
          <w:spacing w:val="-4"/>
        </w:rPr>
        <w:t>ITU</w:t>
      </w:r>
      <w:r w:rsidR="00A748F9" w:rsidRPr="004A0583">
        <w:rPr>
          <w:spacing w:val="-4"/>
        </w:rPr>
        <w:noBreakHyphen/>
      </w:r>
      <w:r w:rsidRPr="004A0583">
        <w:rPr>
          <w:spacing w:val="-4"/>
        </w:rPr>
        <w:t>T</w:t>
      </w:r>
      <w:r w:rsidR="00A748F9" w:rsidRPr="004A0583">
        <w:rPr>
          <w:spacing w:val="-4"/>
        </w:rPr>
        <w:t> </w:t>
      </w:r>
      <w:r w:rsidRPr="004A0583">
        <w:rPr>
          <w:spacing w:val="-4"/>
        </w:rPr>
        <w:t>G.9963</w:t>
      </w:r>
      <w:r w:rsidRPr="004A0583">
        <w:rPr>
          <w:rFonts w:hint="cs"/>
          <w:spacing w:val="-4"/>
          <w:rtl/>
          <w:lang w:bidi="ar-EG"/>
        </w:rPr>
        <w:t xml:space="preserve"> </w:t>
      </w:r>
      <w:r w:rsidRPr="004A0583">
        <w:rPr>
          <w:rFonts w:hint="cs"/>
          <w:spacing w:val="-4"/>
          <w:rtl/>
        </w:rPr>
        <w:t>في</w:t>
      </w:r>
      <w:r w:rsidR="004A0583">
        <w:rPr>
          <w:rFonts w:hint="eastAsia"/>
          <w:spacing w:val="-4"/>
          <w:rtl/>
        </w:rPr>
        <w:t> </w:t>
      </w:r>
      <w:r w:rsidRPr="004A0583">
        <w:rPr>
          <w:rFonts w:hint="cs"/>
          <w:spacing w:val="-4"/>
          <w:rtl/>
        </w:rPr>
        <w:t>حالة الاستعمال على الكبلات</w:t>
      </w:r>
      <w:r w:rsidR="004A0583">
        <w:rPr>
          <w:rFonts w:hint="eastAsia"/>
          <w:spacing w:val="-4"/>
          <w:rtl/>
        </w:rPr>
        <w:t> </w:t>
      </w:r>
      <w:r w:rsidRPr="004A0583">
        <w:rPr>
          <w:rFonts w:hint="cs"/>
          <w:spacing w:val="-4"/>
          <w:rtl/>
        </w:rPr>
        <w:t>نفسها.</w:t>
      </w:r>
    </w:p>
    <w:p w:rsidR="007D33D7" w:rsidRDefault="007D33D7" w:rsidP="007D33D7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7D33D7" w:rsidSect="0030035F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17" w:rsidRDefault="005A4917" w:rsidP="0030035F">
      <w:pPr>
        <w:spacing w:before="0" w:line="240" w:lineRule="auto"/>
      </w:pPr>
      <w:r>
        <w:separator/>
      </w:r>
    </w:p>
  </w:endnote>
  <w:endnote w:type="continuationSeparator" w:id="0">
    <w:p w:rsidR="005A4917" w:rsidRDefault="005A4917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43" w:rsidRPr="00717143" w:rsidRDefault="00717143" w:rsidP="00930C25">
    <w:pPr>
      <w:pStyle w:val="Footer"/>
      <w:rPr>
        <w:rFonts w:asciiTheme="minorHAnsi" w:hAnsiTheme="minorHAnsi"/>
        <w:sz w:val="16"/>
        <w:szCs w:val="16"/>
        <w:lang w:val="fr-CH"/>
      </w:rPr>
    </w:pPr>
    <w:r w:rsidRPr="00717143">
      <w:rPr>
        <w:rFonts w:asciiTheme="minorHAnsi" w:hAnsiTheme="minorHAnsi"/>
        <w:sz w:val="16"/>
        <w:szCs w:val="16"/>
        <w:lang w:val="fr-CH"/>
      </w:rPr>
      <w:t>ITU-T\BUREAU\CIRC\16</w:t>
    </w:r>
    <w:r w:rsidR="00930C25">
      <w:rPr>
        <w:rFonts w:asciiTheme="minorHAnsi" w:hAnsiTheme="minorHAnsi"/>
        <w:sz w:val="16"/>
        <w:szCs w:val="16"/>
        <w:lang w:val="fr-CH"/>
      </w:rPr>
      <w:t>6</w:t>
    </w:r>
    <w:r>
      <w:rPr>
        <w:rFonts w:asciiTheme="minorHAnsi" w:hAnsiTheme="minorHAnsi"/>
        <w:sz w:val="16"/>
        <w:szCs w:val="16"/>
        <w:lang w:val="fr-CH"/>
      </w:rPr>
      <w:t>A</w:t>
    </w:r>
    <w:r w:rsidRPr="00717143">
      <w:rPr>
        <w:rFonts w:asciiTheme="minorHAnsi" w:hAnsiTheme="minorHAnsi"/>
        <w:sz w:val="16"/>
        <w:szCs w:val="16"/>
        <w:lang w:val="fr-CH"/>
      </w:rPr>
      <w:t>.DOC</w:t>
    </w:r>
  </w:p>
  <w:p w:rsidR="0030035F" w:rsidRPr="00DB32DE" w:rsidRDefault="0030035F" w:rsidP="00717143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2B4680" w:rsidRDefault="0030035F" w:rsidP="0030035F">
    <w:pPr>
      <w:pStyle w:val="Footer"/>
      <w:spacing w:before="120"/>
      <w:jc w:val="center"/>
      <w:rPr>
        <w:rFonts w:ascii="Calibri" w:hAnsi="Calibri" w:cs="Calibri"/>
        <w:color w:val="0070C0"/>
        <w:sz w:val="18"/>
        <w:szCs w:val="18"/>
        <w:lang w:val="fr-CH"/>
      </w:rPr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17" w:rsidRDefault="005A4917" w:rsidP="0030035F">
      <w:pPr>
        <w:spacing w:before="0" w:line="240" w:lineRule="auto"/>
      </w:pPr>
      <w:r>
        <w:separator/>
      </w:r>
    </w:p>
  </w:footnote>
  <w:footnote w:type="continuationSeparator" w:id="0">
    <w:p w:rsidR="005A4917" w:rsidRDefault="005A4917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E57497" w:rsidRDefault="00E57497" w:rsidP="00E57497">
    <w:pPr>
      <w:pStyle w:val="Header"/>
      <w:spacing w:before="120" w:after="12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57497">
      <w:rPr>
        <w:rFonts w:cs="Calibri"/>
        <w:sz w:val="20"/>
        <w:szCs w:val="20"/>
      </w:rPr>
      <w:t>-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DB32DE">
      <w:rPr>
        <w:rFonts w:cs="Times New Roman"/>
        <w:noProof/>
        <w:sz w:val="20"/>
        <w:szCs w:val="20"/>
        <w:rtl/>
      </w:rPr>
      <w:t>3</w:t>
    </w:r>
    <w:r w:rsidRPr="00E57497">
      <w:rPr>
        <w:rFonts w:cs="Calibri"/>
        <w:sz w:val="20"/>
        <w:szCs w:val="20"/>
      </w:rPr>
      <w:fldChar w:fldCharType="end"/>
    </w:r>
    <w:r w:rsidRPr="00E5749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17"/>
    <w:rsid w:val="00090574"/>
    <w:rsid w:val="00097ABC"/>
    <w:rsid w:val="000B46A1"/>
    <w:rsid w:val="000C0ACA"/>
    <w:rsid w:val="00173915"/>
    <w:rsid w:val="001A66D8"/>
    <w:rsid w:val="002150CF"/>
    <w:rsid w:val="0023283D"/>
    <w:rsid w:val="002978F4"/>
    <w:rsid w:val="002B028D"/>
    <w:rsid w:val="002E6541"/>
    <w:rsid w:val="0030035F"/>
    <w:rsid w:val="00346EA2"/>
    <w:rsid w:val="00357185"/>
    <w:rsid w:val="00393196"/>
    <w:rsid w:val="003C18D6"/>
    <w:rsid w:val="003D3B3A"/>
    <w:rsid w:val="003F678F"/>
    <w:rsid w:val="0042686F"/>
    <w:rsid w:val="00443869"/>
    <w:rsid w:val="004A0583"/>
    <w:rsid w:val="00501E0E"/>
    <w:rsid w:val="00521E65"/>
    <w:rsid w:val="0055516A"/>
    <w:rsid w:val="005A0987"/>
    <w:rsid w:val="005A4917"/>
    <w:rsid w:val="00643E02"/>
    <w:rsid w:val="006820F3"/>
    <w:rsid w:val="00692984"/>
    <w:rsid w:val="006F63F7"/>
    <w:rsid w:val="00704BFA"/>
    <w:rsid w:val="00706D7A"/>
    <w:rsid w:val="00717143"/>
    <w:rsid w:val="007D33D7"/>
    <w:rsid w:val="00803F08"/>
    <w:rsid w:val="008235CD"/>
    <w:rsid w:val="008246AF"/>
    <w:rsid w:val="008513CB"/>
    <w:rsid w:val="00930C25"/>
    <w:rsid w:val="00982B28"/>
    <w:rsid w:val="009E6ED8"/>
    <w:rsid w:val="00A13FBA"/>
    <w:rsid w:val="00A66B47"/>
    <w:rsid w:val="00A748F9"/>
    <w:rsid w:val="00A96D6E"/>
    <w:rsid w:val="00A97F94"/>
    <w:rsid w:val="00BA076A"/>
    <w:rsid w:val="00BB1FA2"/>
    <w:rsid w:val="00BE211E"/>
    <w:rsid w:val="00C44B69"/>
    <w:rsid w:val="00C674FE"/>
    <w:rsid w:val="00C75633"/>
    <w:rsid w:val="00CE2EE1"/>
    <w:rsid w:val="00CF3FFD"/>
    <w:rsid w:val="00CF750F"/>
    <w:rsid w:val="00D77D0F"/>
    <w:rsid w:val="00D94635"/>
    <w:rsid w:val="00DA1CF0"/>
    <w:rsid w:val="00DB192D"/>
    <w:rsid w:val="00DB32DE"/>
    <w:rsid w:val="00DC24B4"/>
    <w:rsid w:val="00DF16DC"/>
    <w:rsid w:val="00E17033"/>
    <w:rsid w:val="00E45211"/>
    <w:rsid w:val="00E57497"/>
    <w:rsid w:val="00EB2E65"/>
    <w:rsid w:val="00EB6E3F"/>
    <w:rsid w:val="00F2170C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BAB77-14DF-4231-B76B-A387C66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521E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ABD16-3871-42D6-80DE-D7FF3B98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>166A.DOCX  For: _x000d_Document date: _x000d_Saved by ITU51010110 at 17:08:41 on 04/08/15</dc:description>
  <cp:lastModifiedBy>Bettini, Nadine</cp:lastModifiedBy>
  <cp:revision>2</cp:revision>
  <dcterms:created xsi:type="dcterms:W3CDTF">2015-08-05T13:27:00Z</dcterms:created>
  <dcterms:modified xsi:type="dcterms:W3CDTF">2015-08-05T13:27:00Z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166A.DOCX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