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1025AD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025AD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1025A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1025A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1025AD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521E65" w:rsidRPr="00521E65" w:rsidTr="00525FBA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63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574" w:type="pct"/>
          </w:tcPr>
          <w:p w:rsidR="00521E65" w:rsidRPr="00521E65" w:rsidRDefault="00521E65" w:rsidP="00525FBA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525FBA">
              <w:t>16</w:t>
            </w:r>
            <w:r w:rsidR="00525FBA">
              <w:rPr>
                <w:rFonts w:hint="cs"/>
                <w:rtl/>
                <w:lang w:bidi="ar-SY"/>
              </w:rPr>
              <w:t xml:space="preserve"> يوليو </w:t>
            </w:r>
            <w:r w:rsidR="00525FBA">
              <w:rPr>
                <w:lang w:bidi="ar-SY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525FBA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630" w:type="pct"/>
          </w:tcPr>
          <w:p w:rsidR="00521E65" w:rsidRPr="00521E65" w:rsidRDefault="00521E65" w:rsidP="00525FBA">
            <w:pPr>
              <w:spacing w:before="60" w:after="60" w:line="300" w:lineRule="exact"/>
              <w:jc w:val="left"/>
              <w:rPr>
                <w:bCs/>
                <w:rtl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525FBA">
              <w:rPr>
                <w:b/>
                <w:lang w:bidi="ar-SY"/>
              </w:rPr>
              <w:t>165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4E4843">
              <w:rPr>
                <w:bCs/>
                <w:lang w:bidi="ar-SY"/>
              </w:rPr>
              <w:t> </w:t>
            </w:r>
            <w:r w:rsidR="00525FBA">
              <w:rPr>
                <w:bCs/>
                <w:lang w:bidi="ar-SY"/>
              </w:rPr>
              <w:t>15</w:t>
            </w:r>
            <w:r w:rsidRPr="00521E65">
              <w:rPr>
                <w:bCs/>
                <w:lang w:bidi="ar-SY"/>
              </w:rPr>
              <w:t>/</w:t>
            </w:r>
            <w:r w:rsidR="00525FBA">
              <w:rPr>
                <w:bCs/>
                <w:lang w:bidi="ar-SY"/>
              </w:rPr>
              <w:t>HO</w:t>
            </w:r>
          </w:p>
        </w:tc>
        <w:tc>
          <w:tcPr>
            <w:tcW w:w="2574" w:type="pct"/>
            <w:vMerge w:val="restar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525FBA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630" w:type="pct"/>
          </w:tcPr>
          <w:p w:rsidR="00521E65" w:rsidRPr="00521E65" w:rsidRDefault="00521E65" w:rsidP="00525FBA">
            <w:pPr>
              <w:spacing w:before="60" w:after="60" w:line="300" w:lineRule="exact"/>
              <w:jc w:val="left"/>
              <w:rPr>
                <w:b/>
                <w:rtl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525FBA">
              <w:rPr>
                <w:lang w:bidi="ar-SY"/>
              </w:rPr>
              <w:t>6356</w:t>
            </w:r>
          </w:p>
        </w:tc>
        <w:tc>
          <w:tcPr>
            <w:tcW w:w="257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525FBA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63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57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525FBA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30" w:type="pct"/>
          </w:tcPr>
          <w:p w:rsidR="00521E65" w:rsidRPr="00521E65" w:rsidRDefault="00930A2F" w:rsidP="00525FBA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525FBA" w:rsidRPr="0069180D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2574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5FBA" w:rsidRDefault="00521E65" w:rsidP="00525FB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spacing w:val="-8"/>
                <w:rtl/>
                <w:lang w:bidi="ar-SY"/>
              </w:rPr>
            </w:pPr>
            <w:r w:rsidRPr="00525FBA">
              <w:rPr>
                <w:rFonts w:hint="cs"/>
                <w:spacing w:val="-8"/>
                <w:rtl/>
              </w:rPr>
              <w:t>-</w:t>
            </w:r>
            <w:r w:rsidRPr="00525FBA">
              <w:rPr>
                <w:spacing w:val="-8"/>
                <w:rtl/>
              </w:rPr>
              <w:tab/>
            </w:r>
            <w:r w:rsidRPr="00525FBA">
              <w:rPr>
                <w:rFonts w:hint="cs"/>
                <w:spacing w:val="-8"/>
                <w:rtl/>
              </w:rPr>
              <w:t xml:space="preserve">ال‍منتسبين إلى </w:t>
            </w:r>
            <w:r w:rsidR="00525FBA" w:rsidRPr="00525FBA">
              <w:rPr>
                <w:rFonts w:hint="cs"/>
                <w:spacing w:val="-8"/>
                <w:rtl/>
              </w:rPr>
              <w:t xml:space="preserve">لجنة الدراسات </w:t>
            </w:r>
            <w:r w:rsidR="00525FBA" w:rsidRPr="00525FBA">
              <w:rPr>
                <w:spacing w:val="-8"/>
              </w:rPr>
              <w:t>15</w:t>
            </w:r>
            <w:r w:rsidR="00525FBA" w:rsidRPr="00525FBA">
              <w:rPr>
                <w:rFonts w:hint="cs"/>
                <w:spacing w:val="-8"/>
                <w:rtl/>
                <w:lang w:bidi="ar-SY"/>
              </w:rPr>
              <w:t xml:space="preserve"> التابعة لقطاع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521E65" w:rsidRPr="00521E65" w:rsidRDefault="00521E65" w:rsidP="00525FB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525FBA">
              <w:rPr>
                <w:lang w:bidi="ar-SY"/>
              </w:rPr>
              <w:t>15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525FBA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63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7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4A049D" w:rsidP="003C6A0C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4A049D">
              <w:rPr>
                <w:b/>
                <w:bCs/>
                <w:rtl/>
              </w:rPr>
              <w:t xml:space="preserve">اجتماع لجنة الدراسات </w:t>
            </w:r>
            <w:r w:rsidRPr="004A049D">
              <w:rPr>
                <w:b/>
                <w:bCs/>
                <w:lang w:bidi="ar-EG"/>
              </w:rPr>
              <w:t>15</w:t>
            </w:r>
            <w:r w:rsidRPr="004A049D">
              <w:rPr>
                <w:b/>
                <w:bCs/>
                <w:rtl/>
              </w:rPr>
              <w:t xml:space="preserve"> بهدف الموافقة على مشروع التعديل </w:t>
            </w:r>
            <w:r w:rsidRPr="004A049D">
              <w:rPr>
                <w:b/>
                <w:bCs/>
                <w:lang w:bidi="ar-EG"/>
              </w:rPr>
              <w:t>1</w:t>
            </w:r>
            <w:r w:rsidRPr="004A049D">
              <w:rPr>
                <w:b/>
                <w:bCs/>
                <w:rtl/>
              </w:rPr>
              <w:t xml:space="preserve"> للتوصية </w:t>
            </w:r>
            <w:r w:rsidR="003C6A0C">
              <w:rPr>
                <w:b/>
                <w:bCs/>
                <w:lang w:bidi="ar-EG"/>
              </w:rPr>
              <w:t>(2011) G.9964</w:t>
            </w:r>
            <w:r w:rsidRPr="004A049D">
              <w:rPr>
                <w:rFonts w:hint="cs"/>
                <w:b/>
                <w:bCs/>
                <w:rtl/>
              </w:rPr>
              <w:t xml:space="preserve">، </w:t>
            </w:r>
            <w:r w:rsidRPr="004A049D">
              <w:rPr>
                <w:b/>
                <w:bCs/>
                <w:rtl/>
              </w:rPr>
              <w:t>عملاً</w:t>
            </w:r>
            <w:r w:rsidR="003C6A0C">
              <w:rPr>
                <w:rFonts w:hint="cs"/>
                <w:b/>
                <w:bCs/>
                <w:rtl/>
              </w:rPr>
              <w:t> </w:t>
            </w:r>
            <w:r w:rsidRPr="004A049D">
              <w:rPr>
                <w:b/>
                <w:bCs/>
                <w:rtl/>
              </w:rPr>
              <w:t xml:space="preserve">بأحكام القسم </w:t>
            </w:r>
            <w:r w:rsidRPr="004A049D">
              <w:rPr>
                <w:b/>
                <w:bCs/>
                <w:lang w:bidi="ar-EG"/>
              </w:rPr>
              <w:t>9</w:t>
            </w:r>
            <w:r w:rsidRPr="004A049D">
              <w:rPr>
                <w:b/>
                <w:bCs/>
                <w:rtl/>
              </w:rPr>
              <w:t xml:space="preserve"> من القرار </w:t>
            </w:r>
            <w:r w:rsidRPr="004A049D">
              <w:rPr>
                <w:b/>
                <w:bCs/>
                <w:lang w:bidi="ar-EG"/>
              </w:rPr>
              <w:t>1</w:t>
            </w:r>
            <w:r w:rsidRPr="004A049D">
              <w:rPr>
                <w:b/>
                <w:bCs/>
                <w:rtl/>
              </w:rPr>
              <w:t xml:space="preserve"> الصادر عن الجمعية العالمية لتقييس الاتصالات (</w:t>
            </w:r>
            <w:r w:rsidRPr="004A049D">
              <w:rPr>
                <w:rFonts w:hint="cs"/>
                <w:b/>
                <w:bCs/>
                <w:rtl/>
              </w:rPr>
              <w:t>دبي</w:t>
            </w:r>
            <w:r w:rsidRPr="004A049D">
              <w:rPr>
                <w:b/>
                <w:bCs/>
                <w:rtl/>
              </w:rPr>
              <w:t>،</w:t>
            </w:r>
            <w:r w:rsidR="003C6A0C">
              <w:rPr>
                <w:rFonts w:hint="cs"/>
                <w:b/>
                <w:bCs/>
                <w:rtl/>
              </w:rPr>
              <w:t> </w:t>
            </w:r>
            <w:r w:rsidRPr="004A049D">
              <w:rPr>
                <w:b/>
                <w:bCs/>
                <w:lang w:bidi="ar-EG"/>
              </w:rPr>
              <w:t>2012</w:t>
            </w:r>
            <w:r w:rsidRPr="004A049D">
              <w:rPr>
                <w:b/>
                <w:bCs/>
                <w:rtl/>
              </w:rPr>
              <w:t>)</w:t>
            </w:r>
            <w:r w:rsidRPr="004A049D">
              <w:rPr>
                <w:b/>
                <w:bCs/>
                <w:rtl/>
              </w:rPr>
              <w:br/>
            </w:r>
            <w:r w:rsidRPr="004A049D">
              <w:rPr>
                <w:rFonts w:hint="cs"/>
                <w:b/>
                <w:bCs/>
                <w:rtl/>
              </w:rPr>
              <w:t xml:space="preserve">جنيف، </w:t>
            </w:r>
            <w:r w:rsidRPr="004A049D">
              <w:rPr>
                <w:b/>
                <w:bCs/>
                <w:lang w:bidi="ar-EG"/>
              </w:rPr>
              <w:t>26</w:t>
            </w:r>
            <w:r w:rsidRPr="004A049D">
              <w:rPr>
                <w:rFonts w:hint="cs"/>
                <w:b/>
                <w:bCs/>
                <w:rtl/>
              </w:rPr>
              <w:t xml:space="preserve"> فبراير </w:t>
            </w:r>
            <w:r w:rsidRPr="004A049D">
              <w:rPr>
                <w:b/>
                <w:bCs/>
                <w:lang w:bidi="ar-EG"/>
              </w:rPr>
              <w:t>2016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4A049D" w:rsidRPr="004A049D" w:rsidRDefault="004A049D" w:rsidP="002C08A1">
      <w:pPr>
        <w:rPr>
          <w:rtl/>
          <w:lang w:bidi="ar-EG"/>
        </w:rPr>
      </w:pPr>
      <w:r w:rsidRPr="004A049D">
        <w:rPr>
          <w:lang w:bidi="ar-EG"/>
        </w:rPr>
        <w:t>1</w:t>
      </w:r>
      <w:r w:rsidRPr="004A049D">
        <w:rPr>
          <w:lang w:bidi="ar-EG"/>
        </w:rPr>
        <w:tab/>
      </w:r>
      <w:r w:rsidRPr="004A049D">
        <w:rPr>
          <w:rFonts w:hint="cs"/>
          <w:rtl/>
        </w:rPr>
        <w:t xml:space="preserve">بناءً على طلب رئيس ل‍جنة الدراسات </w:t>
      </w:r>
      <w:r w:rsidRPr="004A049D">
        <w:rPr>
          <w:lang w:bidi="ar-EG"/>
        </w:rPr>
        <w:t>15</w:t>
      </w:r>
      <w:r w:rsidRPr="004A049D">
        <w:rPr>
          <w:rFonts w:hint="cs"/>
          <w:rtl/>
          <w:lang w:bidi="ar-EG"/>
        </w:rPr>
        <w:t xml:space="preserve"> ال‍معنية </w:t>
      </w:r>
      <w:r w:rsidRPr="004A049D">
        <w:rPr>
          <w:rFonts w:hint="cs"/>
          <w:i/>
          <w:iCs/>
          <w:rtl/>
        </w:rPr>
        <w:t>ب</w:t>
      </w:r>
      <w:r w:rsidRPr="004A049D">
        <w:rPr>
          <w:i/>
          <w:iCs/>
          <w:rtl/>
        </w:rPr>
        <w:t>الشبكات والتكنولوجيات والبنى التحتية لأغراض النقل والنفاذ والمنشآت المن‍زلية</w:t>
      </w:r>
      <w:r w:rsidRPr="004A049D">
        <w:rPr>
          <w:rFonts w:hint="cs"/>
          <w:rtl/>
          <w:lang w:bidi="ar-EG"/>
        </w:rPr>
        <w:t>، أتشرف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 xml:space="preserve">بأن أعلمكم أن ل‍جنة الدراسات هذه، التي ستجتمع من </w:t>
      </w:r>
      <w:r w:rsidRPr="004A049D">
        <w:rPr>
          <w:lang w:bidi="ar-EG"/>
        </w:rPr>
        <w:t>15</w:t>
      </w:r>
      <w:r w:rsidRPr="004A049D">
        <w:rPr>
          <w:rFonts w:hint="cs"/>
          <w:rtl/>
          <w:lang w:bidi="ar-EG"/>
        </w:rPr>
        <w:t xml:space="preserve"> إلى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26</w:t>
      </w:r>
      <w:r w:rsidRPr="004A049D">
        <w:rPr>
          <w:rFonts w:hint="cs"/>
          <w:rtl/>
        </w:rPr>
        <w:t xml:space="preserve"> فبراير</w:t>
      </w:r>
      <w:r w:rsidR="002C08A1">
        <w:rPr>
          <w:rFonts w:hint="eastAsia"/>
          <w:rtl/>
        </w:rPr>
        <w:t> </w:t>
      </w:r>
      <w:r w:rsidRPr="004A049D">
        <w:rPr>
          <w:lang w:bidi="ar-EG"/>
        </w:rPr>
        <w:t>2016</w:t>
      </w:r>
      <w:r w:rsidRPr="004A049D">
        <w:rPr>
          <w:rFonts w:hint="cs"/>
          <w:rtl/>
          <w:lang w:bidi="ar-EG"/>
        </w:rPr>
        <w:t xml:space="preserve"> تنوي تطبيق الإجراء ال‍موصوف في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>القسم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9</w:t>
      </w:r>
      <w:r w:rsidRPr="004A049D">
        <w:rPr>
          <w:rFonts w:hint="cs"/>
          <w:rtl/>
          <w:lang w:bidi="ar-EG"/>
        </w:rPr>
        <w:t xml:space="preserve"> من القرار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1</w:t>
      </w:r>
      <w:r w:rsidRPr="004A049D">
        <w:rPr>
          <w:rFonts w:hint="cs"/>
          <w:rtl/>
          <w:lang w:bidi="ar-EG"/>
        </w:rPr>
        <w:t xml:space="preserve"> الصادر عن ال‍جمعية العال‍مية لتقييس الاتصالات (دبي،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2012</w:t>
      </w:r>
      <w:r w:rsidRPr="004A049D">
        <w:rPr>
          <w:rFonts w:hint="cs"/>
          <w:rtl/>
          <w:lang w:bidi="ar-EG"/>
        </w:rPr>
        <w:t>) وذلك من أجل ال‍موافقة على مشروع التعديل ال‍مذكورة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>أعلاه.</w:t>
      </w:r>
    </w:p>
    <w:p w:rsidR="004A049D" w:rsidRPr="004A049D" w:rsidRDefault="004A049D" w:rsidP="00EE272C">
      <w:pPr>
        <w:rPr>
          <w:rtl/>
          <w:lang w:bidi="ar-EG"/>
        </w:rPr>
      </w:pPr>
      <w:r w:rsidRPr="004A049D">
        <w:rPr>
          <w:lang w:bidi="ar-EG"/>
        </w:rPr>
        <w:t>2</w:t>
      </w:r>
      <w:r w:rsidRPr="004A049D">
        <w:rPr>
          <w:rFonts w:hint="cs"/>
          <w:rtl/>
          <w:lang w:bidi="ar-EG"/>
        </w:rPr>
        <w:tab/>
        <w:t xml:space="preserve">ويشتمل </w:t>
      </w:r>
      <w:r w:rsidRPr="004A049D">
        <w:rPr>
          <w:rFonts w:hint="cs"/>
          <w:b/>
          <w:bCs/>
          <w:rtl/>
          <w:lang w:bidi="ar-EG"/>
        </w:rPr>
        <w:t>ال‍ملحق</w:t>
      </w:r>
      <w:r w:rsidRPr="004A049D">
        <w:rPr>
          <w:rFonts w:hint="eastAsia"/>
          <w:b/>
          <w:bCs/>
          <w:rtl/>
          <w:lang w:bidi="ar-EG"/>
        </w:rPr>
        <w:t> </w:t>
      </w:r>
      <w:r w:rsidRPr="004A049D">
        <w:rPr>
          <w:b/>
          <w:bCs/>
          <w:lang w:bidi="ar-EG"/>
        </w:rPr>
        <w:t>1</w:t>
      </w:r>
      <w:r w:rsidRPr="004A049D">
        <w:rPr>
          <w:rFonts w:hint="cs"/>
          <w:rtl/>
          <w:lang w:bidi="ar-EG"/>
        </w:rPr>
        <w:t xml:space="preserve"> بهذه الرسالة على عنوان وملخص مشروع </w:t>
      </w:r>
      <w:r w:rsidR="00EE272C">
        <w:rPr>
          <w:rFonts w:hint="cs"/>
          <w:rtl/>
          <w:lang w:bidi="ar-EG"/>
        </w:rPr>
        <w:t xml:space="preserve">التعديل </w:t>
      </w:r>
      <w:r w:rsidRPr="004A049D">
        <w:rPr>
          <w:rFonts w:hint="cs"/>
          <w:rtl/>
          <w:lang w:bidi="ar-EG"/>
        </w:rPr>
        <w:t>ال‍مقترح ال‍موافقة عليه والوثيقة التي يرد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>فيها.</w:t>
      </w:r>
    </w:p>
    <w:p w:rsidR="004A049D" w:rsidRPr="004A049D" w:rsidRDefault="004A049D" w:rsidP="004A049D">
      <w:pPr>
        <w:rPr>
          <w:rtl/>
          <w:lang w:bidi="ar-EG"/>
        </w:rPr>
      </w:pPr>
      <w:r w:rsidRPr="004A049D">
        <w:rPr>
          <w:lang w:bidi="ar-EG"/>
        </w:rPr>
        <w:lastRenderedPageBreak/>
        <w:t>3</w:t>
      </w:r>
      <w:r w:rsidRPr="004A049D">
        <w:rPr>
          <w:rFonts w:hint="cs"/>
          <w:rtl/>
          <w:lang w:bidi="ar-EG"/>
        </w:rPr>
        <w:tab/>
        <w:t>ويرجى من أي دولة عضو في الات‍حاد أو عضو في القطاع أو منتسب إليه أو هيئة أكادي‍مية، تعلم بوجود براءة اختراع في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>حيازتها أو في حيازة الغير من شأنها أن تشمل كلياً أو جزئياً عناصر من مشروع التعديل ال‍مقترح للموافقة عليه، أن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>تكشف عن هذه ال‍معلومات ل‍مكتب تقييس الاتصالات، عملاً بالسياسة ال‍مشتركة للبراءات ال‍معتمدة لدى قطاع تقييس الاتصالات/قطاع الاتصالات الراديوية/ال‍منظمة الدولية للتوحيد القياسي/اللجنة الكهرتقنية الدولية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(ITU-T/ITU-R/ISO/IEC)</w:t>
      </w:r>
      <w:r w:rsidRPr="004A049D">
        <w:rPr>
          <w:rFonts w:hint="cs"/>
          <w:rtl/>
          <w:lang w:bidi="ar-EG"/>
        </w:rPr>
        <w:t>.</w:t>
      </w:r>
    </w:p>
    <w:p w:rsidR="004A049D" w:rsidRPr="004A049D" w:rsidRDefault="004A049D" w:rsidP="00D334E5">
      <w:pPr>
        <w:rPr>
          <w:rtl/>
          <w:lang w:bidi="ar-EG"/>
        </w:rPr>
      </w:pPr>
      <w:r w:rsidRPr="004A049D">
        <w:rPr>
          <w:rFonts w:hint="cs"/>
          <w:rtl/>
          <w:lang w:bidi="ar-EG"/>
        </w:rPr>
        <w:t xml:space="preserve">وي‍مكن الاطلاع على معلومات براءات الاختراع ال‍متاحة في ال‍موقع الإلكتروني للقطاع </w:t>
      </w:r>
      <w:r w:rsidRPr="004A049D">
        <w:rPr>
          <w:lang w:bidi="ar-EG"/>
        </w:rPr>
        <w:t>(</w:t>
      </w:r>
      <w:hyperlink r:id="rId11" w:history="1">
        <w:r w:rsidRPr="004A049D">
          <w:rPr>
            <w:rStyle w:val="Hyperlink"/>
            <w:lang w:bidi="ar-EG"/>
          </w:rPr>
          <w:t>www.itu.int/ipr/</w:t>
        </w:r>
      </w:hyperlink>
      <w:r w:rsidRPr="004A049D">
        <w:rPr>
          <w:lang w:bidi="ar-EG"/>
        </w:rPr>
        <w:t>)</w:t>
      </w:r>
      <w:r w:rsidRPr="004A049D">
        <w:rPr>
          <w:rFonts w:hint="cs"/>
          <w:rtl/>
          <w:lang w:bidi="ar-EG"/>
        </w:rPr>
        <w:t>.</w:t>
      </w:r>
    </w:p>
    <w:p w:rsidR="004A049D" w:rsidRPr="004A049D" w:rsidRDefault="004A049D" w:rsidP="006F2817">
      <w:pPr>
        <w:rPr>
          <w:rtl/>
        </w:rPr>
      </w:pPr>
      <w:r w:rsidRPr="004A049D">
        <w:rPr>
          <w:lang w:bidi="ar-EG"/>
        </w:rPr>
        <w:t>4</w:t>
      </w:r>
      <w:r w:rsidRPr="004A049D">
        <w:rPr>
          <w:rtl/>
        </w:rPr>
        <w:t xml:space="preserve"> </w:t>
      </w:r>
      <w:r w:rsidRPr="004A049D">
        <w:rPr>
          <w:rtl/>
        </w:rPr>
        <w:tab/>
        <w:t>وتبعاً لأحكام القسم</w:t>
      </w:r>
      <w:r w:rsidR="006F2817">
        <w:rPr>
          <w:rFonts w:hint="cs"/>
          <w:rtl/>
        </w:rPr>
        <w:t> </w:t>
      </w:r>
      <w:r w:rsidRPr="004A049D">
        <w:rPr>
          <w:lang w:bidi="ar-EG"/>
        </w:rPr>
        <w:t>9</w:t>
      </w:r>
      <w:r w:rsidRPr="004A049D">
        <w:rPr>
          <w:rtl/>
        </w:rPr>
        <w:t xml:space="preserve"> من القرار</w:t>
      </w:r>
      <w:r w:rsidR="006F2817">
        <w:rPr>
          <w:rFonts w:hint="cs"/>
          <w:rtl/>
        </w:rPr>
        <w:t> </w:t>
      </w:r>
      <w:r w:rsidRPr="004A049D">
        <w:rPr>
          <w:lang w:bidi="ar-EG"/>
        </w:rPr>
        <w:t>1</w:t>
      </w:r>
      <w:r w:rsidRPr="004A049D">
        <w:rPr>
          <w:rtl/>
        </w:rPr>
        <w:t xml:space="preserve"> سأكون ممتناً لو تفضلتم بإعلامي في موعد أقصاه منتصف الليل بالتوقيت العالمي المنسَّق من </w:t>
      </w:r>
      <w:r w:rsidRPr="004A049D">
        <w:rPr>
          <w:b/>
          <w:bCs/>
          <w:rtl/>
        </w:rPr>
        <w:t xml:space="preserve">يوم </w:t>
      </w:r>
      <w:r w:rsidRPr="004A049D">
        <w:rPr>
          <w:b/>
          <w:bCs/>
          <w:lang w:bidi="ar-EG"/>
        </w:rPr>
        <w:t>3</w:t>
      </w:r>
      <w:r w:rsidRPr="004A049D">
        <w:rPr>
          <w:b/>
          <w:bCs/>
          <w:rtl/>
        </w:rPr>
        <w:t xml:space="preserve"> </w:t>
      </w:r>
      <w:r w:rsidRPr="004A049D">
        <w:rPr>
          <w:rFonts w:hint="cs"/>
          <w:b/>
          <w:bCs/>
          <w:rtl/>
        </w:rPr>
        <w:t>فبراير</w:t>
      </w:r>
      <w:r w:rsidR="006F2817">
        <w:rPr>
          <w:rFonts w:hint="cs"/>
          <w:rtl/>
        </w:rPr>
        <w:t> </w:t>
      </w:r>
      <w:r w:rsidRPr="004A049D">
        <w:rPr>
          <w:b/>
          <w:bCs/>
          <w:lang w:bidi="ar-EG"/>
        </w:rPr>
        <w:t>201</w:t>
      </w:r>
      <w:r w:rsidR="006F2817">
        <w:rPr>
          <w:b/>
          <w:bCs/>
          <w:lang w:bidi="ar-EG"/>
        </w:rPr>
        <w:t>6</w:t>
      </w:r>
      <w:r w:rsidRPr="004A049D">
        <w:rPr>
          <w:rtl/>
        </w:rPr>
        <w:t xml:space="preserve"> بما</w:t>
      </w:r>
      <w:r w:rsidR="006F2817">
        <w:rPr>
          <w:rFonts w:hint="cs"/>
          <w:rtl/>
        </w:rPr>
        <w:t> </w:t>
      </w:r>
      <w:r w:rsidRPr="004A049D">
        <w:rPr>
          <w:rtl/>
        </w:rPr>
        <w:t xml:space="preserve">إذا كانت إدارتكم تفوِّض السلطة إلى لجنة الدراسات </w:t>
      </w:r>
      <w:r w:rsidRPr="004A049D">
        <w:rPr>
          <w:lang w:bidi="ar-EG"/>
        </w:rPr>
        <w:t>15</w:t>
      </w:r>
      <w:r w:rsidRPr="004A049D">
        <w:rPr>
          <w:rtl/>
        </w:rPr>
        <w:t xml:space="preserve"> كي تنظر خلال اجتماعها في</w:t>
      </w:r>
      <w:r w:rsidR="006F2817">
        <w:rPr>
          <w:rFonts w:hint="cs"/>
          <w:rtl/>
        </w:rPr>
        <w:t> </w:t>
      </w:r>
      <w:r w:rsidRPr="004A049D">
        <w:rPr>
          <w:rtl/>
        </w:rPr>
        <w:t>مشروع التعديل المذكور</w:t>
      </w:r>
      <w:r w:rsidRPr="004A049D">
        <w:rPr>
          <w:rFonts w:hint="cs"/>
          <w:rtl/>
        </w:rPr>
        <w:t xml:space="preserve"> </w:t>
      </w:r>
      <w:r w:rsidRPr="004A049D">
        <w:rPr>
          <w:rtl/>
        </w:rPr>
        <w:t>بغرض الموافقة</w:t>
      </w:r>
      <w:r w:rsidR="006F2817">
        <w:rPr>
          <w:rFonts w:hint="cs"/>
          <w:rtl/>
        </w:rPr>
        <w:t> </w:t>
      </w:r>
      <w:r w:rsidRPr="004A049D">
        <w:rPr>
          <w:rtl/>
        </w:rPr>
        <w:t>عليه</w:t>
      </w:r>
      <w:r w:rsidRPr="004A049D">
        <w:rPr>
          <w:rFonts w:hint="cs"/>
          <w:rtl/>
        </w:rPr>
        <w:t>.</w:t>
      </w:r>
    </w:p>
    <w:p w:rsidR="004A049D" w:rsidRPr="004A049D" w:rsidRDefault="004A049D" w:rsidP="004A049D">
      <w:pPr>
        <w:rPr>
          <w:rtl/>
          <w:lang w:bidi="ar-EG"/>
        </w:rPr>
      </w:pPr>
      <w:r w:rsidRPr="004A049D">
        <w:rPr>
          <w:rFonts w:hint="cs"/>
          <w:rtl/>
          <w:lang w:bidi="ar-EG"/>
        </w:rPr>
        <w:t>وإذا رأت أي دولة عضو أن عملية النظر بغرض ال‍موافقة ينبغي ألاّ</w:t>
      </w:r>
      <w:r w:rsidR="006F2817">
        <w:rPr>
          <w:rFonts w:hint="cs"/>
          <w:rtl/>
        </w:rPr>
        <w:t> </w:t>
      </w:r>
      <w:r w:rsidRPr="004A049D">
        <w:rPr>
          <w:rFonts w:hint="cs"/>
          <w:rtl/>
          <w:lang w:bidi="ar-EG"/>
        </w:rPr>
        <w:t>تستمر فعليها أن تبيّن أسباب عدم ال‍موافقة وأن تشير إلى التغييرات ال‍ممكنة التي من شأنها تيسير مواصلة النظر في مشروع التعديل وال‍موافقة</w:t>
      </w:r>
      <w:r w:rsidR="006F2817">
        <w:rPr>
          <w:rFonts w:hint="cs"/>
          <w:rtl/>
        </w:rPr>
        <w:t> </w:t>
      </w:r>
      <w:r w:rsidRPr="004A049D">
        <w:rPr>
          <w:rFonts w:hint="cs"/>
          <w:rtl/>
          <w:lang w:bidi="ar-EG"/>
        </w:rPr>
        <w:t>عليه.</w:t>
      </w:r>
    </w:p>
    <w:p w:rsidR="004A049D" w:rsidRPr="004A049D" w:rsidRDefault="004A049D" w:rsidP="00E17C70">
      <w:pPr>
        <w:rPr>
          <w:rtl/>
        </w:rPr>
      </w:pPr>
      <w:r w:rsidRPr="004A049D">
        <w:rPr>
          <w:lang w:bidi="ar-EG"/>
        </w:rPr>
        <w:t>5</w:t>
      </w:r>
      <w:r w:rsidRPr="004A049D">
        <w:rPr>
          <w:rFonts w:hint="cs"/>
          <w:rtl/>
          <w:lang w:bidi="ar-EG"/>
        </w:rPr>
        <w:tab/>
        <w:t>فإذا كان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70</w:t>
      </w:r>
      <w:r w:rsidRPr="004A049D">
        <w:rPr>
          <w:rFonts w:hint="cs"/>
          <w:rtl/>
          <w:lang w:bidi="ar-EG"/>
        </w:rPr>
        <w:t xml:space="preserve"> في ال‍مائة أو أكثر من الردود الواردة من الدول الأعضاء تؤيد النظر </w:t>
      </w:r>
      <w:r w:rsidRPr="004A049D">
        <w:rPr>
          <w:rtl/>
        </w:rPr>
        <w:t>خلال اجتماع ل‍جنة الدراسات في</w:t>
      </w:r>
      <w:r w:rsidR="00E17C70">
        <w:rPr>
          <w:rFonts w:hint="cs"/>
          <w:rtl/>
        </w:rPr>
        <w:t> </w:t>
      </w:r>
      <w:r w:rsidRPr="004A049D">
        <w:rPr>
          <w:rtl/>
        </w:rPr>
        <w:t xml:space="preserve">مشروع </w:t>
      </w:r>
      <w:r w:rsidRPr="004A049D">
        <w:rPr>
          <w:rFonts w:hint="cs"/>
          <w:rtl/>
        </w:rPr>
        <w:t>التعديل</w:t>
      </w:r>
      <w:r w:rsidRPr="004A049D">
        <w:rPr>
          <w:rtl/>
        </w:rPr>
        <w:t xml:space="preserve"> </w:t>
      </w:r>
      <w:r w:rsidRPr="004A049D">
        <w:rPr>
          <w:rFonts w:hint="cs"/>
          <w:rtl/>
          <w:lang w:bidi="ar-EG"/>
        </w:rPr>
        <w:t xml:space="preserve">بغرض ال‍موافقة عليه، عندئذ سوف تُكرَّس جلسة عامة </w:t>
      </w:r>
      <w:r w:rsidRPr="004A049D">
        <w:rPr>
          <w:rFonts w:hint="cs"/>
          <w:b/>
          <w:bCs/>
          <w:rtl/>
          <w:lang w:bidi="ar-EG"/>
        </w:rPr>
        <w:t>في</w:t>
      </w:r>
      <w:r w:rsidRPr="004A049D">
        <w:rPr>
          <w:rFonts w:hint="eastAsia"/>
          <w:b/>
          <w:bCs/>
          <w:rtl/>
          <w:lang w:bidi="ar-EG"/>
        </w:rPr>
        <w:t> </w:t>
      </w:r>
      <w:r w:rsidRPr="004A049D">
        <w:rPr>
          <w:b/>
          <w:bCs/>
          <w:lang w:bidi="ar-EG"/>
        </w:rPr>
        <w:t>26</w:t>
      </w:r>
      <w:r w:rsidRPr="004A049D">
        <w:rPr>
          <w:rFonts w:hint="cs"/>
          <w:b/>
          <w:bCs/>
          <w:rtl/>
        </w:rPr>
        <w:t xml:space="preserve"> فبراير </w:t>
      </w:r>
      <w:r w:rsidRPr="004A049D">
        <w:rPr>
          <w:b/>
          <w:bCs/>
          <w:lang w:bidi="ar-EG"/>
        </w:rPr>
        <w:t>2016</w:t>
      </w:r>
      <w:r w:rsidRPr="004A049D">
        <w:rPr>
          <w:rFonts w:hint="cs"/>
          <w:b/>
          <w:bCs/>
          <w:rtl/>
          <w:lang w:bidi="ar-EG"/>
        </w:rPr>
        <w:t xml:space="preserve"> </w:t>
      </w:r>
      <w:r w:rsidRPr="004A049D">
        <w:rPr>
          <w:rFonts w:hint="cs"/>
          <w:rtl/>
          <w:lang w:bidi="ar-EG"/>
        </w:rPr>
        <w:t xml:space="preserve">لتطبيق </w:t>
      </w:r>
      <w:r w:rsidRPr="004A049D">
        <w:rPr>
          <w:rtl/>
        </w:rPr>
        <w:t>إجراء</w:t>
      </w:r>
      <w:r w:rsidR="006F2817">
        <w:rPr>
          <w:rFonts w:hint="cs"/>
          <w:rtl/>
        </w:rPr>
        <w:t> </w:t>
      </w:r>
      <w:r w:rsidRPr="004A049D">
        <w:rPr>
          <w:rtl/>
        </w:rPr>
        <w:t>ال‍موافقة</w:t>
      </w:r>
      <w:r w:rsidRPr="004A049D">
        <w:rPr>
          <w:rFonts w:hint="cs"/>
          <w:rtl/>
          <w:lang w:bidi="ar-EG"/>
        </w:rPr>
        <w:t>.</w:t>
      </w:r>
    </w:p>
    <w:p w:rsidR="004A049D" w:rsidRPr="004A049D" w:rsidRDefault="004A049D" w:rsidP="00E17C70">
      <w:pPr>
        <w:rPr>
          <w:rtl/>
          <w:lang w:bidi="ar-EG"/>
        </w:rPr>
      </w:pPr>
      <w:r w:rsidRPr="004A049D">
        <w:rPr>
          <w:rFonts w:hint="cs"/>
          <w:rtl/>
          <w:lang w:bidi="ar-EG"/>
        </w:rPr>
        <w:t xml:space="preserve">ولذلك فإنني أدعو إدارتكم إلى إيفاد م‍مثل إلى الاجتماع. </w:t>
      </w:r>
      <w:r w:rsidRPr="004A049D">
        <w:rPr>
          <w:rFonts w:hint="cs"/>
          <w:b/>
          <w:bCs/>
          <w:rtl/>
          <w:lang w:bidi="ar-EG"/>
        </w:rPr>
        <w:t>ويرجى من إدارات الدول الأعضاء في الات‍حاد</w:t>
      </w:r>
      <w:r w:rsidRPr="004A049D">
        <w:rPr>
          <w:rFonts w:hint="cs"/>
          <w:rtl/>
          <w:lang w:bidi="ar-EG"/>
        </w:rPr>
        <w:t xml:space="preserve"> بيان اسم رئيس وفدها. وإذا كانت إدارتكم ترغب في أن ي‍مثلها في الاجتماع وكالة تشغيل معتمدة أو منظمة علمية أو</w:t>
      </w:r>
      <w:r w:rsidR="006F2817">
        <w:rPr>
          <w:rFonts w:hint="cs"/>
          <w:rtl/>
        </w:rPr>
        <w:t> </w:t>
      </w:r>
      <w:r w:rsidRPr="004A049D">
        <w:rPr>
          <w:rFonts w:hint="cs"/>
          <w:rtl/>
          <w:lang w:bidi="ar-EG"/>
        </w:rPr>
        <w:t>صناعية أو</w:t>
      </w:r>
      <w:r w:rsidR="006F2817">
        <w:rPr>
          <w:rFonts w:hint="cs"/>
          <w:rtl/>
        </w:rPr>
        <w:t> </w:t>
      </w:r>
      <w:r w:rsidRPr="004A049D">
        <w:rPr>
          <w:rFonts w:hint="cs"/>
          <w:rtl/>
          <w:lang w:bidi="ar-EG"/>
        </w:rPr>
        <w:t xml:space="preserve">أي كيان آخر </w:t>
      </w:r>
      <w:r w:rsidR="006F2817">
        <w:rPr>
          <w:rFonts w:hint="cs"/>
          <w:rtl/>
          <w:lang w:bidi="ar-EG"/>
        </w:rPr>
        <w:t xml:space="preserve">يُعنى </w:t>
      </w:r>
      <w:r w:rsidR="00E17C70">
        <w:rPr>
          <w:rFonts w:hint="cs"/>
          <w:rtl/>
          <w:lang w:bidi="ar-EG"/>
        </w:rPr>
        <w:t>ب</w:t>
      </w:r>
      <w:r w:rsidRPr="004A049D">
        <w:rPr>
          <w:rFonts w:hint="cs"/>
          <w:rtl/>
          <w:lang w:bidi="ar-EG"/>
        </w:rPr>
        <w:t>مسائل الاتصالات، يرجى إبلاغ ال‍مدير بذلك طبقاً لأحكام الرقم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239</w:t>
      </w:r>
      <w:r w:rsidRPr="004A049D">
        <w:rPr>
          <w:rFonts w:hint="cs"/>
          <w:rtl/>
          <w:lang w:bidi="ar-EG"/>
        </w:rPr>
        <w:t xml:space="preserve"> من ال‍مادة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19</w:t>
      </w:r>
      <w:r w:rsidRPr="004A049D">
        <w:rPr>
          <w:rFonts w:hint="cs"/>
          <w:rtl/>
          <w:lang w:bidi="ar-EG"/>
        </w:rPr>
        <w:t xml:space="preserve"> من اتفاقية</w:t>
      </w:r>
      <w:r w:rsidR="006F2817">
        <w:rPr>
          <w:rFonts w:hint="cs"/>
          <w:rtl/>
        </w:rPr>
        <w:t> </w:t>
      </w:r>
      <w:r w:rsidRPr="004A049D">
        <w:rPr>
          <w:rFonts w:hint="cs"/>
          <w:rtl/>
          <w:lang w:bidi="ar-EG"/>
        </w:rPr>
        <w:t>الات‍حاد.</w:t>
      </w:r>
    </w:p>
    <w:p w:rsidR="004A049D" w:rsidRPr="004A049D" w:rsidRDefault="004A049D" w:rsidP="004A049D">
      <w:pPr>
        <w:rPr>
          <w:rtl/>
          <w:lang w:bidi="ar-EG"/>
        </w:rPr>
      </w:pPr>
      <w:r w:rsidRPr="004A049D">
        <w:rPr>
          <w:lang w:bidi="ar-EG"/>
        </w:rPr>
        <w:t>6</w:t>
      </w:r>
      <w:r w:rsidRPr="004A049D">
        <w:rPr>
          <w:rFonts w:hint="cs"/>
          <w:rtl/>
          <w:lang w:bidi="ar-EG"/>
        </w:rPr>
        <w:tab/>
        <w:t>وي‍مكن الاطلاع على جدول الأعمال وج‍ميع ال‍معلومات ذات الصلة فيما يتعلق باجتماع ل‍جنة الدراسات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15</w:t>
      </w:r>
      <w:r w:rsidRPr="004A049D">
        <w:rPr>
          <w:rFonts w:hint="cs"/>
          <w:rtl/>
          <w:lang w:bidi="ar-EG"/>
        </w:rPr>
        <w:t xml:space="preserve"> في</w:t>
      </w:r>
      <w:r w:rsidRPr="004A049D">
        <w:rPr>
          <w:rFonts w:hint="eastAsia"/>
          <w:rtl/>
          <w:lang w:bidi="ar-EG"/>
        </w:rPr>
        <w:t> </w:t>
      </w:r>
      <w:r w:rsidRPr="004A049D">
        <w:rPr>
          <w:rFonts w:hint="cs"/>
          <w:rtl/>
          <w:lang w:bidi="ar-EG"/>
        </w:rPr>
        <w:t>الرسالة ال‍جماعية</w:t>
      </w:r>
      <w:r w:rsidRPr="004A049D">
        <w:rPr>
          <w:rFonts w:hint="eastAsia"/>
          <w:rtl/>
          <w:lang w:bidi="ar-EG"/>
        </w:rPr>
        <w:t> </w:t>
      </w:r>
      <w:r w:rsidRPr="004A049D">
        <w:rPr>
          <w:lang w:bidi="ar-EG"/>
        </w:rPr>
        <w:t>7/15</w:t>
      </w:r>
      <w:r w:rsidRPr="004A049D">
        <w:rPr>
          <w:rFonts w:hint="cs"/>
          <w:rtl/>
          <w:lang w:bidi="ar-EG"/>
        </w:rPr>
        <w:t>.</w:t>
      </w:r>
    </w:p>
    <w:p w:rsidR="00521E65" w:rsidRPr="00521E65" w:rsidRDefault="004A049D" w:rsidP="004A049D">
      <w:pPr>
        <w:rPr>
          <w:rtl/>
          <w:lang w:bidi="ar-EG"/>
        </w:rPr>
      </w:pPr>
      <w:r w:rsidRPr="004A049D">
        <w:rPr>
          <w:lang w:bidi="ar-EG"/>
        </w:rPr>
        <w:t>7</w:t>
      </w:r>
      <w:r w:rsidRPr="004A049D">
        <w:rPr>
          <w:rFonts w:hint="cs"/>
          <w:rtl/>
          <w:lang w:bidi="ar-EG"/>
        </w:rPr>
        <w:tab/>
        <w:t>وفي أعقاب الاجتماع سوف يعلن مدير مكتب تقييس الاتصالات، في رسالة معممة، عن القرار ال‍متخذ بشأن هذا التعديل. وسوف تُنشر هذه ال‍معلومات أيضاً في النشرة التشغيلية للات‍حاد.</w:t>
      </w:r>
    </w:p>
    <w:p w:rsidR="00706D7A" w:rsidRDefault="00521E65" w:rsidP="00521E65">
      <w:pPr>
        <w:spacing w:before="240"/>
        <w:rPr>
          <w:rtl/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521E65" w:rsidRDefault="00521E65" w:rsidP="00521E65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21E65" w:rsidRDefault="00521E65" w:rsidP="00521E65">
      <w:pPr>
        <w:spacing w:before="1440"/>
        <w:jc w:val="left"/>
        <w:rPr>
          <w:b/>
          <w:bCs/>
          <w:rtl/>
          <w:lang w:bidi="ar-SY"/>
        </w:rPr>
      </w:pPr>
      <w:r w:rsidRPr="00521E65">
        <w:rPr>
          <w:rFonts w:hint="cs"/>
          <w:b/>
          <w:bCs/>
          <w:rtl/>
          <w:lang w:bidi="ar-SY"/>
        </w:rPr>
        <w:lastRenderedPageBreak/>
        <w:t>الملحقات:</w:t>
      </w:r>
      <w:r w:rsidRPr="004A049D">
        <w:rPr>
          <w:rFonts w:hint="cs"/>
          <w:rtl/>
          <w:lang w:bidi="ar-SY"/>
        </w:rPr>
        <w:t xml:space="preserve"> </w:t>
      </w:r>
      <w:r w:rsidR="004A049D" w:rsidRPr="004A049D">
        <w:rPr>
          <w:lang w:bidi="ar-SY"/>
        </w:rPr>
        <w:t>1</w:t>
      </w:r>
    </w:p>
    <w:p w:rsidR="00521E65" w:rsidRDefault="00521E6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4A049D" w:rsidRPr="00123CB1" w:rsidRDefault="004A049D" w:rsidP="005E782E">
      <w:pPr>
        <w:pStyle w:val="AnnexNotitle"/>
        <w:spacing w:before="360" w:after="120"/>
        <w:rPr>
          <w:b w:val="0"/>
          <w:szCs w:val="40"/>
          <w:rtl/>
        </w:rPr>
      </w:pPr>
      <w:r w:rsidRPr="005E782E">
        <w:rPr>
          <w:rFonts w:hint="cs"/>
          <w:b w:val="0"/>
          <w:sz w:val="26"/>
          <w:szCs w:val="36"/>
          <w:rtl/>
        </w:rPr>
        <w:lastRenderedPageBreak/>
        <w:t xml:space="preserve">الملحق </w:t>
      </w:r>
      <w:r w:rsidRPr="005E782E">
        <w:rPr>
          <w:b w:val="0"/>
          <w:sz w:val="26"/>
          <w:szCs w:val="36"/>
        </w:rPr>
        <w:t>1</w:t>
      </w:r>
      <w:r w:rsidRPr="005E782E">
        <w:rPr>
          <w:b w:val="0"/>
          <w:sz w:val="26"/>
          <w:szCs w:val="36"/>
          <w:rtl/>
        </w:rPr>
        <w:br/>
      </w:r>
      <w:r w:rsidRPr="005E782E">
        <w:rPr>
          <w:rFonts w:hint="cs"/>
          <w:b w:val="0"/>
          <w:sz w:val="22"/>
          <w:rtl/>
        </w:rPr>
        <w:t xml:space="preserve">(للرسالة المعمّمة </w:t>
      </w:r>
      <w:r w:rsidRPr="005E782E">
        <w:rPr>
          <w:b w:val="0"/>
          <w:sz w:val="22"/>
        </w:rPr>
        <w:t>165</w:t>
      </w:r>
      <w:r w:rsidRPr="005E782E">
        <w:rPr>
          <w:rFonts w:hint="cs"/>
          <w:b w:val="0"/>
          <w:sz w:val="22"/>
          <w:rtl/>
        </w:rPr>
        <w:t xml:space="preserve"> لمكتب تقييس الاتصالات)</w:t>
      </w:r>
    </w:p>
    <w:p w:rsidR="004A049D" w:rsidRPr="00710CA4" w:rsidRDefault="004A049D" w:rsidP="005C450A">
      <w:pPr>
        <w:pStyle w:val="AnnexNotitle"/>
        <w:spacing w:before="120" w:after="360"/>
        <w:rPr>
          <w:bCs/>
          <w:szCs w:val="40"/>
          <w:rtl/>
        </w:rPr>
      </w:pPr>
      <w:r w:rsidRPr="00710CA4">
        <w:rPr>
          <w:bCs/>
          <w:szCs w:val="40"/>
          <w:rtl/>
        </w:rPr>
        <w:t xml:space="preserve">ملخص مشروع التعديل </w:t>
      </w:r>
      <w:r w:rsidRPr="00710CA4">
        <w:rPr>
          <w:bCs/>
          <w:szCs w:val="40"/>
        </w:rPr>
        <w:t>1</w:t>
      </w:r>
      <w:r w:rsidRPr="00710CA4">
        <w:rPr>
          <w:bCs/>
          <w:szCs w:val="40"/>
          <w:rtl/>
        </w:rPr>
        <w:t xml:space="preserve"> للتوصية </w:t>
      </w:r>
      <w:r w:rsidR="005C450A">
        <w:rPr>
          <w:bCs/>
          <w:szCs w:val="24"/>
        </w:rPr>
        <w:t>(2011) </w:t>
      </w:r>
      <w:r w:rsidRPr="00710CA4">
        <w:rPr>
          <w:bCs/>
          <w:szCs w:val="24"/>
        </w:rPr>
        <w:t>G.9964</w:t>
      </w:r>
      <w:r w:rsidRPr="00710CA4">
        <w:rPr>
          <w:rFonts w:hint="cs"/>
          <w:bCs/>
          <w:szCs w:val="40"/>
          <w:rtl/>
        </w:rPr>
        <w:t xml:space="preserve"> </w:t>
      </w:r>
      <w:r w:rsidRPr="00710CA4">
        <w:rPr>
          <w:bCs/>
          <w:szCs w:val="40"/>
          <w:rtl/>
        </w:rPr>
        <w:t>والوثيقة التي يرد فيها</w:t>
      </w:r>
    </w:p>
    <w:p w:rsidR="009A285F" w:rsidRPr="002C08A1" w:rsidRDefault="004A049D" w:rsidP="009A285F">
      <w:pPr>
        <w:rPr>
          <w:b/>
          <w:bCs/>
          <w:rtl/>
          <w:lang w:bidi="ar-EG"/>
        </w:rPr>
      </w:pPr>
      <w:r w:rsidRPr="002C08A1">
        <w:rPr>
          <w:b/>
          <w:bCs/>
          <w:rtl/>
        </w:rPr>
        <w:t xml:space="preserve">مشروع </w:t>
      </w:r>
      <w:r w:rsidR="005E782E" w:rsidRPr="002C08A1">
        <w:rPr>
          <w:rFonts w:hint="cs"/>
          <w:b/>
          <w:bCs/>
          <w:rtl/>
        </w:rPr>
        <w:t xml:space="preserve">التعديل </w:t>
      </w:r>
      <w:r w:rsidR="005E782E" w:rsidRPr="002C08A1">
        <w:rPr>
          <w:b/>
          <w:bCs/>
        </w:rPr>
        <w:t>1</w:t>
      </w:r>
      <w:r w:rsidR="005E782E" w:rsidRPr="002C08A1">
        <w:rPr>
          <w:rFonts w:hint="cs"/>
          <w:b/>
          <w:bCs/>
          <w:rtl/>
          <w:lang w:bidi="ar-SY"/>
        </w:rPr>
        <w:t xml:space="preserve"> للتوصية </w:t>
      </w:r>
      <w:r w:rsidR="009A285F" w:rsidRPr="002C08A1">
        <w:rPr>
          <w:b/>
          <w:bCs/>
        </w:rPr>
        <w:t>(2011) </w:t>
      </w:r>
      <w:r w:rsidRPr="002C08A1">
        <w:rPr>
          <w:b/>
          <w:bCs/>
        </w:rPr>
        <w:t>ITU-T G.9964</w:t>
      </w:r>
      <w:r w:rsidRPr="002C08A1">
        <w:rPr>
          <w:b/>
          <w:bCs/>
          <w:rtl/>
        </w:rPr>
        <w:t>، أجهزة الإرسال</w:t>
      </w:r>
      <w:r w:rsidR="005E782E" w:rsidRPr="002C08A1">
        <w:rPr>
          <w:rFonts w:hint="cs"/>
          <w:b/>
          <w:bCs/>
          <w:rtl/>
        </w:rPr>
        <w:t>-</w:t>
      </w:r>
      <w:r w:rsidRPr="002C08A1">
        <w:rPr>
          <w:b/>
          <w:bCs/>
          <w:rtl/>
        </w:rPr>
        <w:t xml:space="preserve">الاستقبال الموحدة </w:t>
      </w:r>
      <w:r w:rsidR="005E782E" w:rsidRPr="002C08A1">
        <w:rPr>
          <w:rFonts w:hint="cs"/>
          <w:b/>
          <w:bCs/>
          <w:rtl/>
        </w:rPr>
        <w:t xml:space="preserve">عالية </w:t>
      </w:r>
      <w:r w:rsidRPr="002C08A1">
        <w:rPr>
          <w:b/>
          <w:bCs/>
          <w:rtl/>
        </w:rPr>
        <w:t xml:space="preserve">السرعة </w:t>
      </w:r>
      <w:r w:rsidR="005E782E" w:rsidRPr="002C08A1">
        <w:rPr>
          <w:rFonts w:hint="cs"/>
          <w:b/>
          <w:bCs/>
          <w:rtl/>
        </w:rPr>
        <w:t>في الشبكات المنزلية السلكية</w:t>
      </w:r>
      <w:r w:rsidR="009A285F" w:rsidRPr="002C08A1">
        <w:rPr>
          <w:rFonts w:hint="eastAsia"/>
          <w:b/>
          <w:bCs/>
          <w:rtl/>
        </w:rPr>
        <w:t> </w:t>
      </w:r>
      <w:r w:rsidR="009A285F" w:rsidRPr="002C08A1">
        <w:rPr>
          <w:b/>
          <w:bCs/>
          <w:rtl/>
        </w:rPr>
        <w:noBreakHyphen/>
      </w:r>
      <w:r w:rsidR="009A285F" w:rsidRPr="002C08A1">
        <w:rPr>
          <w:rFonts w:hint="cs"/>
          <w:b/>
          <w:bCs/>
          <w:rtl/>
        </w:rPr>
        <w:t> </w:t>
      </w:r>
      <w:r w:rsidR="005E782E" w:rsidRPr="002C08A1">
        <w:rPr>
          <w:rFonts w:hint="cs"/>
          <w:b/>
          <w:bCs/>
          <w:rtl/>
        </w:rPr>
        <w:t>مواصفات الكثافة الطيفية للقدرة</w:t>
      </w:r>
      <w:r w:rsidRPr="002C08A1">
        <w:rPr>
          <w:rFonts w:hint="cs"/>
          <w:b/>
          <w:bCs/>
          <w:rtl/>
        </w:rPr>
        <w:t>: التعديل</w:t>
      </w:r>
      <w:r w:rsidR="009A285F" w:rsidRPr="002C08A1">
        <w:rPr>
          <w:rFonts w:hint="eastAsia"/>
          <w:b/>
          <w:bCs/>
          <w:rtl/>
        </w:rPr>
        <w:t> </w:t>
      </w:r>
      <w:r w:rsidRPr="002C08A1">
        <w:rPr>
          <w:b/>
          <w:bCs/>
        </w:rPr>
        <w:t>1</w:t>
      </w:r>
      <w:r w:rsidR="009A285F" w:rsidRPr="002C08A1">
        <w:rPr>
          <w:b/>
          <w:bCs/>
        </w:rPr>
        <w:tab/>
      </w:r>
      <w:r w:rsidR="009A285F" w:rsidRPr="002C08A1">
        <w:rPr>
          <w:b/>
          <w:bCs/>
        </w:rPr>
        <w:br/>
      </w:r>
      <w:hyperlink r:id="rId12" w:history="1">
        <w:r w:rsidR="009A285F" w:rsidRPr="002C08A1">
          <w:rPr>
            <w:rStyle w:val="Hyperlink"/>
            <w:b/>
            <w:bCs/>
            <w:szCs w:val="24"/>
          </w:rPr>
          <w:t>COM 15 – R22</w:t>
        </w:r>
      </w:hyperlink>
      <w:r w:rsidR="009A285F" w:rsidRPr="002C08A1">
        <w:rPr>
          <w:rFonts w:hint="eastAsia"/>
          <w:b/>
          <w:bCs/>
          <w:rtl/>
          <w:lang w:bidi="ar-EG"/>
        </w:rPr>
        <w:t> </w:t>
      </w:r>
    </w:p>
    <w:p w:rsidR="004A049D" w:rsidRDefault="004A049D" w:rsidP="009A285F">
      <w:pPr>
        <w:pStyle w:val="Headingb"/>
        <w:spacing w:before="480"/>
        <w:rPr>
          <w:rtl/>
        </w:rPr>
      </w:pPr>
      <w:r w:rsidRPr="00A9086D">
        <w:rPr>
          <w:rFonts w:hint="cs"/>
          <w:rtl/>
        </w:rPr>
        <w:t>ملخص</w:t>
      </w:r>
    </w:p>
    <w:p w:rsidR="00521E65" w:rsidRDefault="004A049D" w:rsidP="009A285F">
      <w:pPr>
        <w:rPr>
          <w:rtl/>
        </w:rPr>
      </w:pPr>
      <w:r>
        <w:rPr>
          <w:rFonts w:hint="cs"/>
          <w:color w:val="000000"/>
          <w:rtl/>
        </w:rPr>
        <w:t xml:space="preserve">يضيف التعديل </w:t>
      </w:r>
      <w:r>
        <w:rPr>
          <w:color w:val="000000"/>
        </w:rPr>
        <w:t>1</w:t>
      </w:r>
      <w:r>
        <w:rPr>
          <w:rFonts w:hint="cs"/>
          <w:color w:val="000000"/>
          <w:rtl/>
        </w:rPr>
        <w:t xml:space="preserve"> للتوصية </w:t>
      </w:r>
      <w:r w:rsidR="009A285F">
        <w:t>(2011) </w:t>
      </w:r>
      <w:r>
        <w:t>ITU-T G.9964</w:t>
      </w:r>
      <w:r>
        <w:rPr>
          <w:rFonts w:hint="cs"/>
          <w:color w:val="000000"/>
          <w:rtl/>
        </w:rPr>
        <w:t xml:space="preserve"> دعماً </w:t>
      </w:r>
      <w:r w:rsidR="005E782E">
        <w:rPr>
          <w:rFonts w:hint="cs"/>
          <w:color w:val="000000"/>
          <w:rtl/>
        </w:rPr>
        <w:t xml:space="preserve">لتوصيف جديد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>لكبلات المحورية</w:t>
      </w:r>
      <w:r>
        <w:rPr>
          <w:rFonts w:hint="cs"/>
          <w:rtl/>
        </w:rPr>
        <w:t xml:space="preserve"> في النطاق </w:t>
      </w:r>
      <w:r w:rsidR="005E782E">
        <w:rPr>
          <w:rFonts w:hint="cs"/>
          <w:rtl/>
        </w:rPr>
        <w:t>الأساسي</w:t>
      </w:r>
      <w:r w:rsidR="009A285F">
        <w:rPr>
          <w:rFonts w:hint="eastAsia"/>
          <w:rtl/>
        </w:rPr>
        <w:t> </w:t>
      </w:r>
      <w:r>
        <w:rPr>
          <w:color w:val="000000"/>
        </w:rPr>
        <w:t>MHz 200</w:t>
      </w:r>
      <w:r>
        <w:rPr>
          <w:rFonts w:hint="cs"/>
          <w:rtl/>
        </w:rPr>
        <w:t>.</w:t>
      </w:r>
    </w:p>
    <w:p w:rsidR="00BE211E" w:rsidRDefault="000614FE" w:rsidP="000614FE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BE211E" w:rsidSect="0030035F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3A" w:rsidRDefault="009A383A" w:rsidP="0030035F">
      <w:pPr>
        <w:spacing w:before="0" w:line="240" w:lineRule="auto"/>
      </w:pPr>
      <w:r>
        <w:separator/>
      </w:r>
    </w:p>
  </w:endnote>
  <w:endnote w:type="continuationSeparator" w:id="0">
    <w:p w:rsidR="009A383A" w:rsidRDefault="009A383A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A8" w:rsidRPr="00512DA8" w:rsidRDefault="00512DA8" w:rsidP="00C7471B">
    <w:pPr>
      <w:pStyle w:val="Footer"/>
      <w:rPr>
        <w:rFonts w:asciiTheme="minorHAnsi" w:hAnsiTheme="minorHAnsi"/>
        <w:sz w:val="16"/>
        <w:szCs w:val="16"/>
        <w:lang w:val="fr-CH"/>
      </w:rPr>
    </w:pPr>
    <w:r w:rsidRPr="00512DA8">
      <w:rPr>
        <w:rFonts w:asciiTheme="minorHAnsi" w:hAnsiTheme="minorHAnsi"/>
        <w:sz w:val="16"/>
        <w:szCs w:val="16"/>
        <w:lang w:val="fr-CH"/>
      </w:rPr>
      <w:t>ITU-T\BUREAU\CIRC\165</w:t>
    </w:r>
    <w:r w:rsidR="00C7471B">
      <w:rPr>
        <w:rFonts w:asciiTheme="minorHAnsi" w:hAnsiTheme="minorHAnsi"/>
        <w:sz w:val="16"/>
        <w:szCs w:val="16"/>
        <w:lang w:val="fr-CH"/>
      </w:rPr>
      <w:t>A</w:t>
    </w:r>
    <w:r w:rsidRPr="00512DA8">
      <w:rPr>
        <w:rFonts w:asciiTheme="minorHAnsi" w:hAnsiTheme="minorHAns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2B4680" w:rsidRDefault="0030035F" w:rsidP="0030035F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3A" w:rsidRDefault="009A383A" w:rsidP="0030035F">
      <w:pPr>
        <w:spacing w:before="0" w:line="240" w:lineRule="auto"/>
      </w:pPr>
      <w:r>
        <w:separator/>
      </w:r>
    </w:p>
  </w:footnote>
  <w:footnote w:type="continuationSeparator" w:id="0">
    <w:p w:rsidR="009A383A" w:rsidRDefault="009A383A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57497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930A2F">
      <w:rPr>
        <w:rFonts w:cs="Times New Roman"/>
        <w:noProof/>
        <w:sz w:val="20"/>
        <w:szCs w:val="20"/>
        <w:rtl/>
      </w:rPr>
      <w:t>3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3A"/>
    <w:rsid w:val="000614FE"/>
    <w:rsid w:val="00090574"/>
    <w:rsid w:val="00097ABC"/>
    <w:rsid w:val="001025AD"/>
    <w:rsid w:val="00173915"/>
    <w:rsid w:val="001A66D8"/>
    <w:rsid w:val="002150CF"/>
    <w:rsid w:val="0023283D"/>
    <w:rsid w:val="00285480"/>
    <w:rsid w:val="002978F4"/>
    <w:rsid w:val="002B028D"/>
    <w:rsid w:val="002C08A1"/>
    <w:rsid w:val="002E6541"/>
    <w:rsid w:val="0030035F"/>
    <w:rsid w:val="00346EA2"/>
    <w:rsid w:val="00357185"/>
    <w:rsid w:val="003B055F"/>
    <w:rsid w:val="003C18D6"/>
    <w:rsid w:val="003C6A0C"/>
    <w:rsid w:val="003F678F"/>
    <w:rsid w:val="0042686F"/>
    <w:rsid w:val="00443869"/>
    <w:rsid w:val="004A049D"/>
    <w:rsid w:val="004E4843"/>
    <w:rsid w:val="00501E0E"/>
    <w:rsid w:val="00512DA8"/>
    <w:rsid w:val="00521E65"/>
    <w:rsid w:val="00525FBA"/>
    <w:rsid w:val="0055516A"/>
    <w:rsid w:val="005A0987"/>
    <w:rsid w:val="005C450A"/>
    <w:rsid w:val="005E782E"/>
    <w:rsid w:val="00643E02"/>
    <w:rsid w:val="006F2817"/>
    <w:rsid w:val="006F63F7"/>
    <w:rsid w:val="00706D7A"/>
    <w:rsid w:val="00803F08"/>
    <w:rsid w:val="008235CD"/>
    <w:rsid w:val="008513CB"/>
    <w:rsid w:val="00930A2F"/>
    <w:rsid w:val="00982B28"/>
    <w:rsid w:val="009A285F"/>
    <w:rsid w:val="009A383A"/>
    <w:rsid w:val="009E6ED8"/>
    <w:rsid w:val="00A96D6E"/>
    <w:rsid w:val="00A97F94"/>
    <w:rsid w:val="00B840CA"/>
    <w:rsid w:val="00BB1065"/>
    <w:rsid w:val="00BB1FA2"/>
    <w:rsid w:val="00BE211E"/>
    <w:rsid w:val="00C674FE"/>
    <w:rsid w:val="00C7471B"/>
    <w:rsid w:val="00C75633"/>
    <w:rsid w:val="00CE2EE1"/>
    <w:rsid w:val="00CF3FFD"/>
    <w:rsid w:val="00D334E5"/>
    <w:rsid w:val="00D77D0F"/>
    <w:rsid w:val="00DA1CF0"/>
    <w:rsid w:val="00DB192D"/>
    <w:rsid w:val="00DC24B4"/>
    <w:rsid w:val="00DF16DC"/>
    <w:rsid w:val="00E17033"/>
    <w:rsid w:val="00E17C70"/>
    <w:rsid w:val="00E45211"/>
    <w:rsid w:val="00E57497"/>
    <w:rsid w:val="00EE272C"/>
    <w:rsid w:val="00F2170C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3F0D4E5-77EB-495D-A4D2-7779939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521E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AnnexNotitle">
    <w:name w:val="Annex_No &amp; title"/>
    <w:basedOn w:val="Normal"/>
    <w:next w:val="Normalaftertitle0"/>
    <w:rsid w:val="004A04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b/>
      <w:sz w:val="28"/>
      <w:lang w:eastAsia="en-US"/>
    </w:rPr>
  </w:style>
  <w:style w:type="paragraph" w:customStyle="1" w:styleId="Normalaftertitle0">
    <w:name w:val="Normal_after_title"/>
    <w:basedOn w:val="Normal"/>
    <w:next w:val="Normal"/>
    <w:rsid w:val="004A049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0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6C70-4A55-4399-BB81-9831B5E7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>165A.DOCX  For: _x000d_Document date: _x000d_Saved by ITU51010110 at 16:57:49 on 04/08/15</dc:description>
  <cp:lastModifiedBy>Bettini, Nadine</cp:lastModifiedBy>
  <cp:revision>2</cp:revision>
  <dcterms:created xsi:type="dcterms:W3CDTF">2015-08-05T08:30:00Z</dcterms:created>
  <dcterms:modified xsi:type="dcterms:W3CDTF">2015-08-05T08:30:00Z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165A.DOCX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