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14:paraId="76C0F196" w14:textId="77777777" w:rsidTr="00A5354B">
        <w:trPr>
          <w:cantSplit/>
          <w:trHeight w:val="15"/>
        </w:trPr>
        <w:tc>
          <w:tcPr>
            <w:tcW w:w="5387" w:type="dxa"/>
            <w:gridSpan w:val="2"/>
            <w:vAlign w:val="center"/>
          </w:tcPr>
          <w:p w14:paraId="5E71EB70" w14:textId="77777777"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14:paraId="5362220B" w14:textId="77777777"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3D030D24" wp14:editId="391BF40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14:paraId="7B04DCED" w14:textId="77777777" w:rsidTr="00A5354B">
        <w:trPr>
          <w:cantSplit/>
          <w:trHeight w:val="80"/>
        </w:trPr>
        <w:tc>
          <w:tcPr>
            <w:tcW w:w="5387" w:type="dxa"/>
            <w:gridSpan w:val="2"/>
            <w:vAlign w:val="center"/>
          </w:tcPr>
          <w:p w14:paraId="6300EF6A" w14:textId="77777777" w:rsidR="003D38E3" w:rsidRDefault="003D38E3" w:rsidP="00932E45">
            <w:pPr>
              <w:pStyle w:val="Tabletext"/>
              <w:jc w:val="right"/>
            </w:pPr>
          </w:p>
        </w:tc>
        <w:tc>
          <w:tcPr>
            <w:tcW w:w="4394" w:type="dxa"/>
            <w:vAlign w:val="center"/>
          </w:tcPr>
          <w:p w14:paraId="35EDB350" w14:textId="77777777" w:rsidR="003D38E3" w:rsidRDefault="00A37D44" w:rsidP="0044478E">
            <w:pPr>
              <w:pStyle w:val="Tabletext"/>
              <w:spacing w:before="480" w:after="120"/>
            </w:pPr>
            <w:r>
              <w:t xml:space="preserve">Geneva, </w:t>
            </w:r>
            <w:r w:rsidR="0044478E">
              <w:t>27</w:t>
            </w:r>
            <w:r w:rsidR="004222C8">
              <w:t xml:space="preserve"> </w:t>
            </w:r>
            <w:r w:rsidR="0044478E">
              <w:t xml:space="preserve">November </w:t>
            </w:r>
            <w:r w:rsidR="004222C8">
              <w:t>2014</w:t>
            </w:r>
          </w:p>
        </w:tc>
      </w:tr>
      <w:tr w:rsidR="00932E45" w14:paraId="208E2345" w14:textId="77777777" w:rsidTr="00A5354B">
        <w:trPr>
          <w:cantSplit/>
          <w:trHeight w:val="700"/>
        </w:trPr>
        <w:tc>
          <w:tcPr>
            <w:tcW w:w="1143" w:type="dxa"/>
          </w:tcPr>
          <w:p w14:paraId="049C5A46" w14:textId="77777777" w:rsidR="00932E45" w:rsidRPr="00F36AC4" w:rsidRDefault="00932E45" w:rsidP="0088403A">
            <w:pPr>
              <w:pStyle w:val="Tabletext"/>
              <w:rPr>
                <w:rFonts w:ascii="Futura Lt BT" w:hAnsi="Futura Lt BT"/>
              </w:rPr>
            </w:pPr>
            <w:r w:rsidRPr="00F36AC4">
              <w:t>Ref:</w:t>
            </w:r>
          </w:p>
        </w:tc>
        <w:tc>
          <w:tcPr>
            <w:tcW w:w="4244" w:type="dxa"/>
          </w:tcPr>
          <w:p w14:paraId="7D3FF1BD" w14:textId="77777777" w:rsidR="00932E45" w:rsidRPr="00F36AC4" w:rsidRDefault="004222C8" w:rsidP="003774F9">
            <w:pPr>
              <w:pStyle w:val="Tabletext"/>
              <w:rPr>
                <w:b/>
              </w:rPr>
            </w:pPr>
            <w:r>
              <w:rPr>
                <w:b/>
              </w:rPr>
              <w:t xml:space="preserve">TSB Circular </w:t>
            </w:r>
            <w:r w:rsidR="003774F9">
              <w:rPr>
                <w:b/>
              </w:rPr>
              <w:t>129</w:t>
            </w:r>
          </w:p>
          <w:p w14:paraId="1929D659" w14:textId="77777777" w:rsidR="00932E45" w:rsidRPr="00F36AC4" w:rsidRDefault="00932E45" w:rsidP="00932E45">
            <w:pPr>
              <w:pStyle w:val="Tabletext"/>
            </w:pPr>
            <w:r w:rsidRPr="00F36AC4">
              <w:t>TSB Workshops/</w:t>
            </w:r>
            <w:r w:rsidR="002B4D51">
              <w:t>CB</w:t>
            </w:r>
          </w:p>
        </w:tc>
        <w:tc>
          <w:tcPr>
            <w:tcW w:w="4394" w:type="dxa"/>
            <w:vMerge w:val="restart"/>
          </w:tcPr>
          <w:p w14:paraId="7510E361" w14:textId="77777777" w:rsidR="00932E45" w:rsidRDefault="00932E45" w:rsidP="00222D56">
            <w:pPr>
              <w:pStyle w:val="Tabletext"/>
              <w:ind w:left="283" w:hanging="283"/>
            </w:pPr>
            <w:bookmarkStart w:id="1" w:name="Addressee_E"/>
            <w:bookmarkEnd w:id="1"/>
            <w:r>
              <w:t>-</w:t>
            </w:r>
            <w:r>
              <w:tab/>
              <w:t>To Administrations of Member States of the Union;</w:t>
            </w:r>
          </w:p>
          <w:p w14:paraId="23EFF248" w14:textId="77777777" w:rsidR="00932E45" w:rsidRDefault="00932E45" w:rsidP="00222D56">
            <w:pPr>
              <w:pStyle w:val="Tabletext"/>
              <w:ind w:left="283" w:hanging="283"/>
              <w:rPr>
                <w:color w:val="000000"/>
              </w:rPr>
            </w:pPr>
            <w:r>
              <w:rPr>
                <w:color w:val="000000"/>
              </w:rPr>
              <w:t>-</w:t>
            </w:r>
            <w:r>
              <w:rPr>
                <w:color w:val="000000"/>
              </w:rPr>
              <w:tab/>
              <w:t>To ITU-T Sector Members;</w:t>
            </w:r>
          </w:p>
          <w:p w14:paraId="472E7951" w14:textId="77777777" w:rsidR="00932E45" w:rsidRDefault="00932E45" w:rsidP="00222D56">
            <w:pPr>
              <w:pStyle w:val="Tabletext"/>
              <w:ind w:left="283" w:hanging="283"/>
              <w:rPr>
                <w:color w:val="000000"/>
              </w:rPr>
            </w:pPr>
            <w:r>
              <w:rPr>
                <w:color w:val="000000"/>
              </w:rPr>
              <w:t>-</w:t>
            </w:r>
            <w:r>
              <w:rPr>
                <w:color w:val="000000"/>
              </w:rPr>
              <w:tab/>
              <w:t>To ITU-T Associates;</w:t>
            </w:r>
          </w:p>
          <w:p w14:paraId="5CF0E500" w14:textId="77777777" w:rsidR="00932E45" w:rsidRDefault="00932E45" w:rsidP="00222D56">
            <w:pPr>
              <w:pStyle w:val="Tabletext"/>
              <w:ind w:left="283" w:hanging="283"/>
            </w:pPr>
            <w:r>
              <w:rPr>
                <w:color w:val="000000"/>
              </w:rPr>
              <w:t>-</w:t>
            </w:r>
            <w:r>
              <w:rPr>
                <w:color w:val="000000"/>
              </w:rPr>
              <w:tab/>
              <w:t>To ITU-T Academia</w:t>
            </w:r>
          </w:p>
        </w:tc>
      </w:tr>
      <w:tr w:rsidR="00932E45" w14:paraId="39D9EBAB" w14:textId="77777777" w:rsidTr="00A5354B">
        <w:trPr>
          <w:cantSplit/>
          <w:trHeight w:val="289"/>
        </w:trPr>
        <w:tc>
          <w:tcPr>
            <w:tcW w:w="1143" w:type="dxa"/>
          </w:tcPr>
          <w:p w14:paraId="07EBC19F" w14:textId="77777777" w:rsidR="00932E45" w:rsidRPr="00F36AC4" w:rsidRDefault="00932E45" w:rsidP="009B6449">
            <w:pPr>
              <w:pStyle w:val="Tabletext"/>
            </w:pPr>
          </w:p>
        </w:tc>
        <w:tc>
          <w:tcPr>
            <w:tcW w:w="4244" w:type="dxa"/>
          </w:tcPr>
          <w:p w14:paraId="7A6FA309" w14:textId="77777777" w:rsidR="00932E45" w:rsidRPr="00F36AC4" w:rsidRDefault="00932E45" w:rsidP="009B6449">
            <w:pPr>
              <w:pStyle w:val="Tabletext"/>
              <w:rPr>
                <w:b/>
              </w:rPr>
            </w:pPr>
          </w:p>
        </w:tc>
        <w:tc>
          <w:tcPr>
            <w:tcW w:w="4394" w:type="dxa"/>
            <w:vMerge/>
          </w:tcPr>
          <w:p w14:paraId="27CE8BE7" w14:textId="77777777" w:rsidR="00932E45" w:rsidRDefault="00932E45" w:rsidP="00932E45">
            <w:pPr>
              <w:pStyle w:val="Tabletext"/>
              <w:ind w:left="142" w:hanging="142"/>
            </w:pPr>
          </w:p>
        </w:tc>
      </w:tr>
      <w:tr w:rsidR="00932E45" w14:paraId="21D52E58" w14:textId="77777777" w:rsidTr="00A5354B">
        <w:trPr>
          <w:cantSplit/>
          <w:trHeight w:val="221"/>
        </w:trPr>
        <w:tc>
          <w:tcPr>
            <w:tcW w:w="1143" w:type="dxa"/>
          </w:tcPr>
          <w:p w14:paraId="7832D549" w14:textId="77777777" w:rsidR="00932E45" w:rsidRPr="00F36AC4" w:rsidRDefault="00932E45" w:rsidP="009B6449">
            <w:pPr>
              <w:pStyle w:val="Tabletext"/>
            </w:pPr>
            <w:r w:rsidRPr="00F36AC4">
              <w:t>Tel:</w:t>
            </w:r>
          </w:p>
        </w:tc>
        <w:tc>
          <w:tcPr>
            <w:tcW w:w="4244" w:type="dxa"/>
          </w:tcPr>
          <w:p w14:paraId="512D4D60" w14:textId="77777777" w:rsidR="00932E45" w:rsidRPr="00F36AC4" w:rsidRDefault="00932E45" w:rsidP="009B6449">
            <w:pPr>
              <w:pStyle w:val="Tabletext"/>
              <w:rPr>
                <w:b/>
              </w:rPr>
            </w:pPr>
            <w:r w:rsidRPr="00F36AC4">
              <w:t>+41 22 730</w:t>
            </w:r>
            <w:r w:rsidR="004222C8">
              <w:t xml:space="preserve"> 6301</w:t>
            </w:r>
          </w:p>
        </w:tc>
        <w:tc>
          <w:tcPr>
            <w:tcW w:w="4394" w:type="dxa"/>
            <w:vMerge/>
          </w:tcPr>
          <w:p w14:paraId="51FE3F74" w14:textId="77777777" w:rsidR="00932E45" w:rsidRDefault="00932E45" w:rsidP="00932E45">
            <w:pPr>
              <w:pStyle w:val="Tabletext"/>
              <w:ind w:left="142" w:hanging="142"/>
            </w:pPr>
          </w:p>
        </w:tc>
      </w:tr>
      <w:tr w:rsidR="00932E45" w14:paraId="32760D43" w14:textId="77777777" w:rsidTr="00A5354B">
        <w:trPr>
          <w:cantSplit/>
          <w:trHeight w:val="282"/>
        </w:trPr>
        <w:tc>
          <w:tcPr>
            <w:tcW w:w="1143" w:type="dxa"/>
          </w:tcPr>
          <w:p w14:paraId="0A5F9A59" w14:textId="77777777" w:rsidR="00932E45" w:rsidRPr="00F36AC4" w:rsidRDefault="00932E45" w:rsidP="009B6449">
            <w:pPr>
              <w:pStyle w:val="Tabletext"/>
            </w:pPr>
            <w:r w:rsidRPr="00F36AC4">
              <w:t>Fax:</w:t>
            </w:r>
          </w:p>
        </w:tc>
        <w:tc>
          <w:tcPr>
            <w:tcW w:w="4244" w:type="dxa"/>
          </w:tcPr>
          <w:p w14:paraId="10B0FA8A" w14:textId="77777777" w:rsidR="00932E45" w:rsidRPr="00F36AC4" w:rsidRDefault="00932E45" w:rsidP="009B6449">
            <w:pPr>
              <w:pStyle w:val="Tabletext"/>
              <w:rPr>
                <w:b/>
              </w:rPr>
            </w:pPr>
            <w:r w:rsidRPr="00F36AC4">
              <w:t>+41 22 730 5853</w:t>
            </w:r>
          </w:p>
        </w:tc>
        <w:tc>
          <w:tcPr>
            <w:tcW w:w="4394" w:type="dxa"/>
            <w:vMerge/>
          </w:tcPr>
          <w:p w14:paraId="70882811" w14:textId="77777777" w:rsidR="00932E45" w:rsidRDefault="00932E45" w:rsidP="00932E45">
            <w:pPr>
              <w:pStyle w:val="Tabletext"/>
              <w:ind w:left="142" w:hanging="142"/>
            </w:pPr>
          </w:p>
        </w:tc>
      </w:tr>
      <w:tr w:rsidR="00870336" w14:paraId="59DA4B68" w14:textId="77777777" w:rsidTr="00A5354B">
        <w:trPr>
          <w:cantSplit/>
          <w:trHeight w:val="1381"/>
        </w:trPr>
        <w:tc>
          <w:tcPr>
            <w:tcW w:w="1143" w:type="dxa"/>
          </w:tcPr>
          <w:p w14:paraId="75E78B31" w14:textId="77777777" w:rsidR="0087300D" w:rsidRPr="00F36AC4" w:rsidRDefault="0087300D" w:rsidP="009B6449">
            <w:pPr>
              <w:pStyle w:val="Tabletext"/>
            </w:pPr>
            <w:r w:rsidRPr="00F36AC4">
              <w:t>E-mail:</w:t>
            </w:r>
          </w:p>
        </w:tc>
        <w:tc>
          <w:tcPr>
            <w:tcW w:w="4244" w:type="dxa"/>
          </w:tcPr>
          <w:p w14:paraId="4ED3DE6C" w14:textId="77777777" w:rsidR="0087300D" w:rsidRPr="00F36AC4" w:rsidRDefault="00F63CC1" w:rsidP="009B6449">
            <w:pPr>
              <w:pStyle w:val="Tabletext"/>
            </w:pPr>
            <w:hyperlink r:id="rId9" w:history="1">
              <w:r w:rsidR="004222C8" w:rsidRPr="002060E4">
                <w:rPr>
                  <w:rStyle w:val="Hyperlink"/>
                  <w:szCs w:val="22"/>
                </w:rPr>
                <w:t>cristina.bueti@itu.int</w:t>
              </w:r>
            </w:hyperlink>
            <w:r w:rsidR="0087300D" w:rsidRPr="00F36AC4">
              <w:t xml:space="preserve"> </w:t>
            </w:r>
          </w:p>
        </w:tc>
        <w:tc>
          <w:tcPr>
            <w:tcW w:w="4394" w:type="dxa"/>
          </w:tcPr>
          <w:p w14:paraId="3108A662" w14:textId="77777777" w:rsidR="0087300D" w:rsidRDefault="0087300D" w:rsidP="009B6449">
            <w:pPr>
              <w:pStyle w:val="Tabletext"/>
              <w:rPr>
                <w:b/>
              </w:rPr>
            </w:pPr>
            <w:r>
              <w:rPr>
                <w:b/>
              </w:rPr>
              <w:t>Copy:</w:t>
            </w:r>
          </w:p>
          <w:p w14:paraId="33E3CC94"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A37D44">
              <w:t>To the Chairme</w:t>
            </w:r>
            <w:r>
              <w:t>n and Vice-Chairmen of ITU-T Study Groups;</w:t>
            </w:r>
          </w:p>
          <w:p w14:paraId="452C0E7A"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46342773"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14:paraId="1F130BE3" w14:textId="77777777" w:rsidTr="00A5354B">
        <w:trPr>
          <w:cantSplit/>
          <w:trHeight w:val="80"/>
        </w:trPr>
        <w:tc>
          <w:tcPr>
            <w:tcW w:w="1143" w:type="dxa"/>
          </w:tcPr>
          <w:p w14:paraId="268BAC73" w14:textId="77777777" w:rsidR="00222D56" w:rsidRPr="009B6449" w:rsidRDefault="00222D56" w:rsidP="009B6449">
            <w:pPr>
              <w:pStyle w:val="Tabletext"/>
            </w:pPr>
            <w:r w:rsidRPr="009B6449">
              <w:t>Subject:</w:t>
            </w:r>
          </w:p>
        </w:tc>
        <w:tc>
          <w:tcPr>
            <w:tcW w:w="8638" w:type="dxa"/>
            <w:gridSpan w:val="2"/>
          </w:tcPr>
          <w:p w14:paraId="57637F2F" w14:textId="75E0C13A" w:rsidR="00222D56" w:rsidRPr="009B6449" w:rsidRDefault="004222C8" w:rsidP="00AF1DCE">
            <w:pPr>
              <w:pStyle w:val="Tabletext"/>
            </w:pPr>
            <w:r w:rsidRPr="004222C8">
              <w:rPr>
                <w:b/>
                <w:bCs/>
              </w:rPr>
              <w:t>Forum on “</w:t>
            </w:r>
            <w:r w:rsidR="00AF1DCE">
              <w:rPr>
                <w:b/>
                <w:bCs/>
              </w:rPr>
              <w:t>Human Exposu</w:t>
            </w:r>
            <w:r w:rsidR="00002715">
              <w:rPr>
                <w:b/>
                <w:bCs/>
              </w:rPr>
              <w:t>re to Electromagnetic F</w:t>
            </w:r>
            <w:r w:rsidR="00AF1DCE">
              <w:rPr>
                <w:b/>
                <w:bCs/>
              </w:rPr>
              <w:t>ield</w:t>
            </w:r>
            <w:r w:rsidR="00623E28">
              <w:rPr>
                <w:b/>
                <w:bCs/>
              </w:rPr>
              <w:t>s</w:t>
            </w:r>
            <w:r w:rsidR="00AF1DCE">
              <w:rPr>
                <w:b/>
                <w:bCs/>
              </w:rPr>
              <w:t xml:space="preserve"> in </w:t>
            </w:r>
            <w:r w:rsidR="0044478E" w:rsidRPr="0044478E">
              <w:rPr>
                <w:b/>
                <w:bCs/>
              </w:rPr>
              <w:t>India</w:t>
            </w:r>
            <w:r w:rsidRPr="004222C8">
              <w:rPr>
                <w:b/>
                <w:bCs/>
              </w:rPr>
              <w:t xml:space="preserve">” </w:t>
            </w:r>
            <w:r w:rsidRPr="004222C8">
              <w:rPr>
                <w:b/>
                <w:bCs/>
              </w:rPr>
              <w:br/>
            </w:r>
            <w:r w:rsidR="0044478E">
              <w:rPr>
                <w:b/>
                <w:bCs/>
              </w:rPr>
              <w:t>Kochi,</w:t>
            </w:r>
            <w:r w:rsidR="00F63CC1">
              <w:rPr>
                <w:b/>
                <w:bCs/>
              </w:rPr>
              <w:t xml:space="preserve"> India,</w:t>
            </w:r>
            <w:r w:rsidR="0044478E">
              <w:rPr>
                <w:b/>
                <w:bCs/>
              </w:rPr>
              <w:t xml:space="preserve"> 15 December</w:t>
            </w:r>
            <w:r w:rsidRPr="004222C8">
              <w:rPr>
                <w:b/>
                <w:bCs/>
              </w:rPr>
              <w:t xml:space="preserve"> 2014</w:t>
            </w:r>
          </w:p>
        </w:tc>
      </w:tr>
    </w:tbl>
    <w:p w14:paraId="38BBC6D3" w14:textId="77777777" w:rsidR="0087300D" w:rsidRDefault="0087300D" w:rsidP="0013103F">
      <w:pPr>
        <w:pStyle w:val="Normalaftertitle0"/>
        <w:spacing w:before="360"/>
      </w:pPr>
      <w:bookmarkStart w:id="2" w:name="StartTyping_E"/>
      <w:bookmarkEnd w:id="2"/>
      <w:r>
        <w:t>Dear Sir/Madam,</w:t>
      </w:r>
    </w:p>
    <w:p w14:paraId="16C771CF" w14:textId="543A2A34" w:rsidR="00AF1DCE" w:rsidRDefault="0087300D" w:rsidP="00002715">
      <w:bookmarkStart w:id="3" w:name="suitetext"/>
      <w:bookmarkStart w:id="4" w:name="text"/>
      <w:bookmarkEnd w:id="3"/>
      <w:bookmarkEnd w:id="4"/>
      <w:r>
        <w:rPr>
          <w:bCs/>
        </w:rPr>
        <w:t>1</w:t>
      </w:r>
      <w:r>
        <w:tab/>
      </w:r>
      <w:r w:rsidR="0044478E" w:rsidRPr="0044478E">
        <w:t xml:space="preserve">At the kind invitation of the </w:t>
      </w:r>
      <w:r w:rsidR="0044478E">
        <w:t>Government of India</w:t>
      </w:r>
      <w:r w:rsidR="0044478E" w:rsidRPr="0044478E">
        <w:t xml:space="preserve">, the International Telecommunication Union (ITU) is </w:t>
      </w:r>
      <w:r w:rsidR="0044478E">
        <w:t>organizing</w:t>
      </w:r>
      <w:r>
        <w:t xml:space="preserve"> a </w:t>
      </w:r>
      <w:r w:rsidR="003774F9">
        <w:t>forum on “</w:t>
      </w:r>
      <w:r w:rsidR="00002715" w:rsidRPr="00002715">
        <w:t>Human Exposure to Electromagnetic Field</w:t>
      </w:r>
      <w:r w:rsidR="00623E28">
        <w:t>s</w:t>
      </w:r>
      <w:r w:rsidR="00002715" w:rsidRPr="00002715">
        <w:t xml:space="preserve"> in India</w:t>
      </w:r>
      <w:r w:rsidR="004222C8">
        <w:t>”</w:t>
      </w:r>
      <w:r w:rsidR="0044478E">
        <w:t xml:space="preserve"> preceded by the “</w:t>
      </w:r>
      <w:r w:rsidR="0044478E" w:rsidRPr="0044478E">
        <w:t>Ninth Symposium on ICTs, the</w:t>
      </w:r>
      <w:r w:rsidR="0044478E">
        <w:t xml:space="preserve"> Environment and Climate Change”</w:t>
      </w:r>
      <w:r w:rsidR="0044478E" w:rsidRPr="0044478E">
        <w:t xml:space="preserve">. </w:t>
      </w:r>
    </w:p>
    <w:p w14:paraId="7C65CDEA" w14:textId="77777777" w:rsidR="0087300D" w:rsidRDefault="0087300D" w:rsidP="00AF1DCE">
      <w:r>
        <w:t xml:space="preserve">The </w:t>
      </w:r>
      <w:r w:rsidR="004222C8">
        <w:t>forum</w:t>
      </w:r>
      <w:r>
        <w:t xml:space="preserve"> will open at </w:t>
      </w:r>
      <w:r w:rsidR="00836064">
        <w:t>15.15</w:t>
      </w:r>
      <w:r>
        <w:t xml:space="preserve"> hours</w:t>
      </w:r>
      <w:r w:rsidR="00AF1DCE">
        <w:t xml:space="preserve"> on 15 December 2014</w:t>
      </w:r>
      <w:r>
        <w:t>. Participa</w:t>
      </w:r>
      <w:r w:rsidR="00836064">
        <w:t>nt registration will begin at 14.00</w:t>
      </w:r>
      <w:r>
        <w:t xml:space="preserve"> hours. </w:t>
      </w:r>
    </w:p>
    <w:p w14:paraId="6899814B" w14:textId="77777777" w:rsidR="0044478E" w:rsidRDefault="0044478E" w:rsidP="0044478E">
      <w:r>
        <w:t xml:space="preserve">Please be informed that the following events will take place in conjunction with the Forum and the Symposium:      </w:t>
      </w:r>
    </w:p>
    <w:p w14:paraId="6401FAAD" w14:textId="77777777" w:rsidR="0044478E" w:rsidRDefault="0044478E" w:rsidP="0044478E">
      <w:pPr>
        <w:pStyle w:val="ListParagraph"/>
        <w:numPr>
          <w:ilvl w:val="0"/>
          <w:numId w:val="1"/>
        </w:numPr>
      </w:pPr>
      <w:r>
        <w:t>ITU-T Study Group 5 "Environment and Climate Change" – from 8 to 19 December 2014</w:t>
      </w:r>
    </w:p>
    <w:p w14:paraId="3AFAB649" w14:textId="46E5B86B" w:rsidR="0044478E" w:rsidRDefault="0044478E" w:rsidP="0044478E">
      <w:pPr>
        <w:pStyle w:val="ListParagraph"/>
        <w:numPr>
          <w:ilvl w:val="0"/>
          <w:numId w:val="1"/>
        </w:numPr>
      </w:pPr>
      <w:r>
        <w:t>Focus Group on Smart Wat</w:t>
      </w:r>
      <w:r w:rsidR="00F63CC1">
        <w:t>er Management – 9 December 2014</w:t>
      </w:r>
    </w:p>
    <w:p w14:paraId="3F2FD687" w14:textId="77777777" w:rsidR="0044478E" w:rsidRDefault="0044478E" w:rsidP="0044478E">
      <w:pPr>
        <w:pStyle w:val="ListParagraph"/>
        <w:numPr>
          <w:ilvl w:val="0"/>
          <w:numId w:val="1"/>
        </w:numPr>
      </w:pPr>
      <w:r>
        <w:t>Joint Coordination Activity on ICT and Climate Change – 9 December 2014</w:t>
      </w:r>
    </w:p>
    <w:p w14:paraId="2945C1E0" w14:textId="389B9247" w:rsidR="0044478E" w:rsidRDefault="0044478E" w:rsidP="00F63CC1">
      <w:pPr>
        <w:pStyle w:val="ListParagraph"/>
        <w:numPr>
          <w:ilvl w:val="0"/>
          <w:numId w:val="1"/>
        </w:numPr>
      </w:pPr>
      <w:r>
        <w:t xml:space="preserve">Working Group 3 of Focus Group on Smart Sustainable Cities </w:t>
      </w:r>
      <w:r w:rsidR="00F63CC1">
        <w:t>–</w:t>
      </w:r>
      <w:r>
        <w:t xml:space="preserve"> 11</w:t>
      </w:r>
      <w:r w:rsidR="00F63CC1">
        <w:t xml:space="preserve"> </w:t>
      </w:r>
      <w:r>
        <w:t>December 2014</w:t>
      </w:r>
    </w:p>
    <w:p w14:paraId="742B7721" w14:textId="77777777" w:rsidR="0044478E" w:rsidRDefault="0044478E" w:rsidP="0044478E">
      <w:pPr>
        <w:pStyle w:val="ListParagraph"/>
        <w:numPr>
          <w:ilvl w:val="0"/>
          <w:numId w:val="1"/>
        </w:numPr>
      </w:pPr>
      <w:r>
        <w:t>ETSI EE – from 16 to 19 December 2014.</w:t>
      </w:r>
    </w:p>
    <w:p w14:paraId="42861524" w14:textId="41B304A4" w:rsidR="00AF1DCE" w:rsidRDefault="00AF1DCE" w:rsidP="00F63CC1">
      <w:pPr>
        <w:rPr>
          <w:bCs/>
        </w:rPr>
      </w:pPr>
      <w:r w:rsidRPr="00AF1DCE">
        <w:rPr>
          <w:bCs/>
        </w:rPr>
        <w:t xml:space="preserve">These events will </w:t>
      </w:r>
      <w:r w:rsidR="00F63CC1" w:rsidRPr="00AF1DCE">
        <w:rPr>
          <w:bCs/>
        </w:rPr>
        <w:t>all</w:t>
      </w:r>
      <w:r w:rsidR="00F63CC1" w:rsidRPr="00AF1DCE">
        <w:rPr>
          <w:bCs/>
        </w:rPr>
        <w:t xml:space="preserve"> </w:t>
      </w:r>
      <w:r w:rsidRPr="00AF1DCE">
        <w:rPr>
          <w:bCs/>
        </w:rPr>
        <w:t xml:space="preserve">be hosted at the </w:t>
      </w:r>
      <w:r w:rsidRPr="00AF1DCE">
        <w:rPr>
          <w:b/>
        </w:rPr>
        <w:t xml:space="preserve">Hotel Le </w:t>
      </w:r>
      <w:proofErr w:type="spellStart"/>
      <w:r w:rsidRPr="00AF1DCE">
        <w:rPr>
          <w:b/>
        </w:rPr>
        <w:t>Méridien</w:t>
      </w:r>
      <w:proofErr w:type="spellEnd"/>
      <w:r w:rsidRPr="00AF1DCE">
        <w:rPr>
          <w:b/>
        </w:rPr>
        <w:t xml:space="preserve"> Kochi</w:t>
      </w:r>
      <w:r w:rsidRPr="00AF1DCE">
        <w:rPr>
          <w:bCs/>
        </w:rPr>
        <w:t>.</w:t>
      </w:r>
    </w:p>
    <w:p w14:paraId="2CE5CC23" w14:textId="77777777" w:rsidR="0087300D" w:rsidRPr="009273EC" w:rsidRDefault="0087300D" w:rsidP="009273EC">
      <w:r>
        <w:rPr>
          <w:bCs/>
        </w:rPr>
        <w:t>2</w:t>
      </w:r>
      <w:r>
        <w:tab/>
        <w:t>Discussions will be held in English only.</w:t>
      </w:r>
    </w:p>
    <w:p w14:paraId="06D52E30" w14:textId="3B23501C" w:rsidR="00AF1DCE" w:rsidRDefault="0087300D" w:rsidP="00F63CC1">
      <w:r>
        <w:t>3</w:t>
      </w:r>
      <w:r>
        <w:tab/>
      </w:r>
      <w:r w:rsidR="00AF1DCE">
        <w:rPr>
          <w:rFonts w:cs="Segoe UI"/>
          <w:color w:val="000000"/>
        </w:rPr>
        <w:t>The objectives of this forum </w:t>
      </w:r>
      <w:r w:rsidR="00F63CC1">
        <w:rPr>
          <w:rFonts w:cs="Segoe UI"/>
          <w:color w:val="000000"/>
        </w:rPr>
        <w:t>are</w:t>
      </w:r>
      <w:r w:rsidR="00AF1DCE">
        <w:rPr>
          <w:rFonts w:cs="Segoe UI"/>
          <w:color w:val="000000"/>
        </w:rPr>
        <w:t xml:space="preserve"> to re</w:t>
      </w:r>
      <w:r w:rsidR="00002715">
        <w:rPr>
          <w:rFonts w:cs="Segoe UI"/>
          <w:color w:val="000000"/>
        </w:rPr>
        <w:t>spond to WTSA-12 Resolution 72 “</w:t>
      </w:r>
      <w:r w:rsidR="00AF1DCE">
        <w:rPr>
          <w:rFonts w:cs="Segoe UI"/>
          <w:color w:val="000000"/>
        </w:rPr>
        <w:t>Measurement concerns related to human exposure to electromagnetic</w:t>
      </w:r>
      <w:r w:rsidR="00002715">
        <w:rPr>
          <w:rFonts w:cs="Segoe UI"/>
          <w:color w:val="000000"/>
        </w:rPr>
        <w:t xml:space="preserve"> fields (EMF)”</w:t>
      </w:r>
      <w:r w:rsidR="00AF1DCE">
        <w:rPr>
          <w:rFonts w:cs="Segoe UI"/>
          <w:color w:val="000000"/>
        </w:rPr>
        <w:t>, to provide an overview of EMF issues to policy makers and other stakeholders with a special focus on India and to identify a few actions for consideration of Working Party 2 of the ITU-T Study Group 5.</w:t>
      </w:r>
    </w:p>
    <w:p w14:paraId="3B59A840" w14:textId="77777777" w:rsidR="00AF1DCE" w:rsidRDefault="00AF1DCE" w:rsidP="00F90496">
      <w:r>
        <w:t>4</w:t>
      </w:r>
      <w:r>
        <w:tab/>
        <w:t xml:space="preserve">The forum </w:t>
      </w:r>
      <w:r w:rsidRPr="006A5B6B">
        <w:t>will bring together leading specialists in the field, from top policy-makers to engineers, designers, planners, government officials, regulators, standards experts and others.</w:t>
      </w:r>
    </w:p>
    <w:p w14:paraId="79987DA8" w14:textId="77777777" w:rsidR="00AF1DCE" w:rsidRDefault="00AF1DCE" w:rsidP="00AF1DCE">
      <w:r>
        <w:t>5</w:t>
      </w:r>
      <w:r>
        <w:tab/>
      </w:r>
      <w:r w:rsidR="0087300D">
        <w:t>Participation is open to ITU</w:t>
      </w:r>
      <w:r w:rsidR="005A00EE">
        <w:t>-T</w:t>
      </w:r>
      <w:r w:rsidR="0087300D">
        <w:t xml:space="preserve"> Member States, Sector Members, Associates and Academic Institutions and to any individual from a country which is a member of ITU who wishes to </w:t>
      </w:r>
      <w:r w:rsidR="0087300D">
        <w:lastRenderedPageBreak/>
        <w:t xml:space="preserve">contribute to the work. This includes individuals who are also members of international, regional and national organizations. </w:t>
      </w:r>
    </w:p>
    <w:p w14:paraId="6A199123" w14:textId="77777777" w:rsidR="00AF1DCE" w:rsidRDefault="00AF1DCE" w:rsidP="00AF1DCE">
      <w:r>
        <w:t>6</w:t>
      </w:r>
      <w:r>
        <w:tab/>
        <w:t xml:space="preserve">Participation in the </w:t>
      </w:r>
      <w:r w:rsidR="00F90496">
        <w:t>forum</w:t>
      </w:r>
      <w:r w:rsidR="0087300D">
        <w:t xml:space="preserve"> is free of charge</w:t>
      </w:r>
      <w:r>
        <w:t>.</w:t>
      </w:r>
    </w:p>
    <w:p w14:paraId="71E1D656" w14:textId="77777777" w:rsidR="0087300D" w:rsidRDefault="00AF1DCE" w:rsidP="00AF1DCE">
      <w:r>
        <w:t>7</w:t>
      </w:r>
      <w:r>
        <w:tab/>
        <w:t>The</w:t>
      </w:r>
      <w:r w:rsidR="0087300D">
        <w:t xml:space="preserve"> draft programme of the </w:t>
      </w:r>
      <w:r w:rsidR="004222C8">
        <w:t>forum is available on the ITU-T website at the following address:</w:t>
      </w:r>
      <w:r w:rsidR="0044478E" w:rsidRPr="0044478E">
        <w:t xml:space="preserve"> </w:t>
      </w:r>
      <w:hyperlink r:id="rId10" w:history="1">
        <w:r w:rsidR="005A00EE" w:rsidRPr="00EB3C69">
          <w:rPr>
            <w:rStyle w:val="Hyperlink"/>
          </w:rPr>
          <w:t>http://www.itu.int/en/ITU-T/Workshops-and-Seminars/Pages/2014/20141215-programme.aspx</w:t>
        </w:r>
      </w:hyperlink>
      <w:r w:rsidR="005A00EE">
        <w:t xml:space="preserve"> </w:t>
      </w:r>
      <w:r w:rsidR="0087300D">
        <w:t>.</w:t>
      </w:r>
    </w:p>
    <w:p w14:paraId="7FE88D49" w14:textId="77777777" w:rsidR="0087300D" w:rsidRDefault="00AF1DCE" w:rsidP="00AF1DCE">
      <w:pPr>
        <w:pStyle w:val="Index1"/>
      </w:pPr>
      <w:r>
        <w:t>8</w:t>
      </w:r>
      <w:r w:rsidR="0087300D">
        <w:tab/>
        <w:t xml:space="preserve">Information relating to </w:t>
      </w:r>
      <w:r w:rsidR="004222C8">
        <w:t xml:space="preserve">the forum is available on the ITU-T website at the following address: </w:t>
      </w:r>
      <w:hyperlink r:id="rId11" w:history="1">
        <w:r w:rsidR="005A00EE" w:rsidRPr="00EB3C69">
          <w:rPr>
            <w:rStyle w:val="Hyperlink"/>
          </w:rPr>
          <w:t>http://www.itu.int/en/ITU-T/Workshops-and-Seminars/Pages/2014/20141215.aspx</w:t>
        </w:r>
      </w:hyperlink>
      <w:r w:rsidR="005A00EE">
        <w:t xml:space="preserve"> </w:t>
      </w:r>
      <w:r w:rsidR="0087300D">
        <w:t>.</w:t>
      </w:r>
    </w:p>
    <w:p w14:paraId="17812707" w14:textId="4CFECF16" w:rsidR="00AD7192" w:rsidRDefault="00AF1DCE" w:rsidP="00F63CC1">
      <w:pPr>
        <w:tabs>
          <w:tab w:val="left" w:pos="1418"/>
          <w:tab w:val="left" w:pos="1702"/>
          <w:tab w:val="left" w:pos="2160"/>
        </w:tabs>
        <w:ind w:right="92"/>
      </w:pPr>
      <w:r>
        <w:t>9</w:t>
      </w:r>
      <w:r>
        <w:tab/>
      </w:r>
      <w:r>
        <w:rPr>
          <w:bCs/>
        </w:rPr>
        <w:t>T</w:t>
      </w:r>
      <w:r>
        <w:t>o enable TSB to make the necessary arrangements concerning the organization of these events, I would be grateful if you could</w:t>
      </w:r>
      <w:r w:rsidR="00F63CC1">
        <w:t xml:space="preserve"> register via the on-line form on</w:t>
      </w:r>
      <w:r>
        <w:t xml:space="preserve"> the ITU-T website: </w:t>
      </w:r>
      <w:hyperlink r:id="rId12" w:history="1">
        <w:r w:rsidR="005A00EE" w:rsidRPr="00EB3C69">
          <w:rPr>
            <w:rStyle w:val="Hyperlink"/>
          </w:rPr>
          <w:t>http://www.itu.int/online/regsys/ITU-T/misc/edrs.registration.form?_eventid=3000711</w:t>
        </w:r>
      </w:hyperlink>
      <w:r>
        <w:t xml:space="preserve">, as soon as possible, </w:t>
      </w:r>
      <w:proofErr w:type="gramStart"/>
      <w:r w:rsidRPr="000E03EA">
        <w:rPr>
          <w:b/>
          <w:bCs/>
        </w:rPr>
        <w:t>but</w:t>
      </w:r>
      <w:proofErr w:type="gramEnd"/>
      <w:r w:rsidRPr="000E03EA">
        <w:rPr>
          <w:b/>
          <w:bCs/>
        </w:rPr>
        <w:t xml:space="preserve"> not later than </w:t>
      </w:r>
      <w:r w:rsidR="00836064">
        <w:rPr>
          <w:b/>
          <w:bCs/>
        </w:rPr>
        <w:t>2</w:t>
      </w:r>
      <w:r>
        <w:rPr>
          <w:b/>
          <w:bCs/>
        </w:rPr>
        <w:t xml:space="preserve"> December </w:t>
      </w:r>
      <w:r w:rsidRPr="000E03EA">
        <w:rPr>
          <w:b/>
          <w:bCs/>
        </w:rPr>
        <w:t>201</w:t>
      </w:r>
      <w:r>
        <w:rPr>
          <w:b/>
          <w:bCs/>
        </w:rPr>
        <w:t>4</w:t>
      </w:r>
      <w:r>
        <w:t xml:space="preserve">.  </w:t>
      </w:r>
      <w:r w:rsidRPr="000E03EA">
        <w:rPr>
          <w:b/>
          <w:bCs/>
        </w:rPr>
        <w:t xml:space="preserve">Please note that pre-registration of participants to </w:t>
      </w:r>
      <w:r>
        <w:rPr>
          <w:b/>
          <w:bCs/>
        </w:rPr>
        <w:t>these events</w:t>
      </w:r>
      <w:r w:rsidRPr="000E03EA">
        <w:rPr>
          <w:b/>
          <w:bCs/>
        </w:rPr>
        <w:t xml:space="preserve"> is carried out exclusively </w:t>
      </w:r>
      <w:r w:rsidRPr="000E03EA">
        <w:rPr>
          <w:b/>
          <w:bCs/>
          <w:i/>
          <w:iCs/>
        </w:rPr>
        <w:t>online</w:t>
      </w:r>
      <w:r w:rsidRPr="000E03EA">
        <w:rPr>
          <w:b/>
          <w:bCs/>
        </w:rPr>
        <w:t xml:space="preserve">.  </w:t>
      </w:r>
      <w:r w:rsidR="0087300D">
        <w:tab/>
      </w:r>
    </w:p>
    <w:p w14:paraId="50C2F49C" w14:textId="405FA402" w:rsidR="00AF1DCE" w:rsidRDefault="00AF1DCE" w:rsidP="00AF1DCE">
      <w:r>
        <w:t xml:space="preserve">10 </w:t>
      </w:r>
      <w:r>
        <w:tab/>
      </w:r>
      <w:r w:rsidRPr="006A5B6B">
        <w:t xml:space="preserve">Useful logistics information including detailed information on the meeting venue, hotel accommodation, transportation, </w:t>
      </w:r>
      <w:proofErr w:type="gramStart"/>
      <w:r w:rsidRPr="006A5B6B">
        <w:t>visa</w:t>
      </w:r>
      <w:proofErr w:type="gramEnd"/>
      <w:r w:rsidRPr="006A5B6B">
        <w:t xml:space="preserve"> and health requirements </w:t>
      </w:r>
      <w:r>
        <w:t>is</w:t>
      </w:r>
      <w:r w:rsidRPr="006A5B6B">
        <w:t xml:space="preserve"> availa</w:t>
      </w:r>
      <w:r w:rsidR="00F63CC1">
        <w:t>ble on</w:t>
      </w:r>
      <w:r w:rsidRPr="006A5B6B">
        <w:t xml:space="preserve"> the </w:t>
      </w:r>
      <w:r>
        <w:t>ITU-T website:</w:t>
      </w:r>
      <w:r w:rsidRPr="008C4F7D">
        <w:t xml:space="preserve"> </w:t>
      </w:r>
      <w:hyperlink r:id="rId13" w:history="1">
        <w:r w:rsidRPr="00C56022">
          <w:rPr>
            <w:rStyle w:val="Hyperlink"/>
          </w:rPr>
          <w:t>http://www.itu.int/en/ITU-T/studygroups/2013-2016/05/Pages/default.aspx</w:t>
        </w:r>
      </w:hyperlink>
      <w:r w:rsidRPr="00220AB6">
        <w:t>.</w:t>
      </w:r>
    </w:p>
    <w:p w14:paraId="622EDFEF" w14:textId="74C42FE9" w:rsidR="00AF1DCE" w:rsidRDefault="00AF1DCE" w:rsidP="00F63CC1">
      <w:pPr>
        <w:ind w:right="-194"/>
      </w:pPr>
      <w:r>
        <w:t>11</w:t>
      </w:r>
      <w:r>
        <w:tab/>
      </w:r>
      <w:r w:rsidRPr="0083204B">
        <w:t>W</w:t>
      </w:r>
      <w:r>
        <w:t xml:space="preserve">e would like to remind you that citizens of some countries are required to obtain a visa in order to enter and spend time in India. </w:t>
      </w:r>
      <w:r w:rsidRPr="003E3290">
        <w:t xml:space="preserve">The visa must be requested </w:t>
      </w:r>
      <w:r>
        <w:t>and obtained from the Indian Embassy in your country or, if there is no such office in your country, from the one that is closest to the country of departure. Detailed information on v</w:t>
      </w:r>
      <w:r w:rsidR="00F63CC1">
        <w:t>isa requirements can be found on</w:t>
      </w:r>
      <w:r>
        <w:t xml:space="preserve"> the ITU-T website: </w:t>
      </w:r>
      <w:hyperlink r:id="rId14" w:history="1">
        <w:r w:rsidR="005A00EE" w:rsidRPr="00EB3C69">
          <w:rPr>
            <w:rStyle w:val="Hyperlink"/>
          </w:rPr>
          <w:t>http://www.itu.int/en/ITU-T/studygroups/2013-2016/05/Pages/default.aspx</w:t>
        </w:r>
      </w:hyperlink>
      <w:r w:rsidR="005A00EE">
        <w:t xml:space="preserve"> </w:t>
      </w:r>
      <w:r>
        <w:t>.</w:t>
      </w:r>
    </w:p>
    <w:p w14:paraId="3B51B6CE" w14:textId="77777777" w:rsidR="0087300D" w:rsidRDefault="0087300D" w:rsidP="00AF1DCE">
      <w:pPr>
        <w:tabs>
          <w:tab w:val="clear" w:pos="1134"/>
          <w:tab w:val="clear" w:pos="1871"/>
          <w:tab w:val="clear" w:pos="2268"/>
        </w:tabs>
        <w:overflowPunct/>
        <w:autoSpaceDE/>
        <w:autoSpaceDN/>
        <w:adjustRightInd/>
        <w:spacing w:before="0"/>
        <w:textAlignment w:val="auto"/>
      </w:pPr>
    </w:p>
    <w:p w14:paraId="48DED4A7" w14:textId="77777777" w:rsidR="0087300D" w:rsidRDefault="0087300D" w:rsidP="0087300D">
      <w:pPr>
        <w:spacing w:before="480"/>
        <w:ind w:right="92"/>
      </w:pPr>
      <w:r>
        <w:t>Yours faithfully,</w:t>
      </w:r>
      <w:bookmarkStart w:id="5" w:name="_GoBack"/>
      <w:bookmarkEnd w:id="5"/>
    </w:p>
    <w:p w14:paraId="2790E003" w14:textId="77777777" w:rsidR="005A00EE" w:rsidRDefault="0087300D" w:rsidP="0087300D">
      <w:pPr>
        <w:pStyle w:val="BodyText3"/>
      </w:pPr>
      <w:r w:rsidRPr="0094379E">
        <w:rPr>
          <w:lang w:val="en-US"/>
        </w:rPr>
        <w:t>Malcolm Johnson</w:t>
      </w:r>
      <w:r>
        <w:br/>
        <w:t>Director of the Telecommunication</w:t>
      </w:r>
      <w:r>
        <w:br/>
        <w:t>Standardization Bureau</w:t>
      </w:r>
    </w:p>
    <w:p w14:paraId="7BEEA8A8" w14:textId="77777777" w:rsidR="005A00EE" w:rsidRPr="005A00EE" w:rsidRDefault="005A00EE" w:rsidP="00623E28"/>
    <w:p w14:paraId="0DC91F82" w14:textId="77777777" w:rsidR="005A00EE" w:rsidRPr="005A00EE" w:rsidRDefault="005A00EE" w:rsidP="00623E28"/>
    <w:p w14:paraId="77CA760C" w14:textId="77777777" w:rsidR="005A00EE" w:rsidRPr="005A00EE" w:rsidRDefault="005A00EE" w:rsidP="00623E28"/>
    <w:p w14:paraId="2D1F9090" w14:textId="77777777" w:rsidR="005A00EE" w:rsidRPr="005A00EE" w:rsidRDefault="005A00EE" w:rsidP="00623E28"/>
    <w:p w14:paraId="2EF9B4DD" w14:textId="77777777" w:rsidR="005A00EE" w:rsidRPr="005A00EE" w:rsidRDefault="005A00EE" w:rsidP="00623E28"/>
    <w:p w14:paraId="3C9C3FE0" w14:textId="77777777" w:rsidR="005A00EE" w:rsidRPr="005A00EE" w:rsidRDefault="005A00EE" w:rsidP="00623E28"/>
    <w:p w14:paraId="514B5A0D" w14:textId="77777777" w:rsidR="005A00EE" w:rsidRPr="005A00EE" w:rsidRDefault="005A00EE" w:rsidP="00623E28"/>
    <w:p w14:paraId="52CA9138" w14:textId="77777777" w:rsidR="005A00EE" w:rsidRPr="005A00EE" w:rsidRDefault="005A00EE" w:rsidP="00623E28"/>
    <w:p w14:paraId="4031EBC8" w14:textId="77777777" w:rsidR="005A00EE" w:rsidRPr="005A00EE" w:rsidRDefault="005A00EE" w:rsidP="00623E28"/>
    <w:p w14:paraId="562F3AB6" w14:textId="77777777" w:rsidR="005A00EE" w:rsidRPr="005A00EE" w:rsidRDefault="005A00EE" w:rsidP="00623E28"/>
    <w:p w14:paraId="6CEC36E6" w14:textId="77777777" w:rsidR="0087300D" w:rsidRPr="005A00EE" w:rsidRDefault="005A00EE" w:rsidP="00623E28">
      <w:pPr>
        <w:tabs>
          <w:tab w:val="clear" w:pos="1871"/>
          <w:tab w:val="clear" w:pos="2268"/>
        </w:tabs>
      </w:pPr>
      <w:r>
        <w:tab/>
      </w:r>
    </w:p>
    <w:sectPr w:rsidR="0087300D" w:rsidRPr="005A00EE" w:rsidSect="00AD7192">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E0792" w14:textId="77777777" w:rsidR="009E4823" w:rsidRDefault="009E4823">
      <w:r>
        <w:separator/>
      </w:r>
    </w:p>
  </w:endnote>
  <w:endnote w:type="continuationSeparator" w:id="0">
    <w:p w14:paraId="32A27711" w14:textId="77777777" w:rsidR="009E4823" w:rsidRDefault="009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3639" w14:textId="6C2034EC" w:rsidR="005A00EE" w:rsidRPr="002B67B3" w:rsidRDefault="005A00EE" w:rsidP="005A00EE">
    <w:pPr>
      <w:pStyle w:val="Footer"/>
      <w:rPr>
        <w:lang w:val="fr-CH"/>
      </w:rPr>
    </w:pPr>
    <w:r>
      <w:rPr>
        <w:lang w:val="fr-CH"/>
      </w:rPr>
      <w:t>ITU-T\BUREAU\CIRC\129</w:t>
    </w:r>
    <w:r w:rsidRPr="00801170">
      <w:rPr>
        <w:lang w:val="fr-CH"/>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271F" w14:textId="77777777" w:rsidR="005A00EE" w:rsidRPr="002B67B3" w:rsidRDefault="005A00EE" w:rsidP="002B67B3">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9F9C4" w14:textId="77777777" w:rsidR="009E4823" w:rsidRDefault="009E4823">
      <w:r>
        <w:t>____________________</w:t>
      </w:r>
    </w:p>
  </w:footnote>
  <w:footnote w:type="continuationSeparator" w:id="0">
    <w:p w14:paraId="7265A22C" w14:textId="77777777" w:rsidR="009E4823" w:rsidRDefault="009E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13D7" w14:textId="77777777" w:rsidR="005A00EE" w:rsidRDefault="005A00EE"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3CC1">
      <w:rPr>
        <w:rStyle w:val="PageNumber"/>
        <w:noProof/>
      </w:rPr>
      <w:t>2</w:t>
    </w:r>
    <w:r>
      <w:rPr>
        <w:rStyle w:val="PageNumber"/>
      </w:rPr>
      <w:fldChar w:fldCharType="end"/>
    </w:r>
    <w:r>
      <w:rPr>
        <w:rStyle w:val="PageNumber"/>
      </w:rPr>
      <w:t xml:space="preserve"> -</w:t>
    </w:r>
  </w:p>
  <w:p w14:paraId="7804EFCD" w14:textId="77777777" w:rsidR="005A00EE" w:rsidRDefault="005A00EE"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36EC0"/>
    <w:multiLevelType w:val="hybridMultilevel"/>
    <w:tmpl w:val="F33A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2715"/>
    <w:rsid w:val="000069D4"/>
    <w:rsid w:val="00011A10"/>
    <w:rsid w:val="000174AD"/>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91F46"/>
    <w:rsid w:val="002A7FE2"/>
    <w:rsid w:val="002B4D51"/>
    <w:rsid w:val="002B67B3"/>
    <w:rsid w:val="002E1B4F"/>
    <w:rsid w:val="002F2E67"/>
    <w:rsid w:val="00315546"/>
    <w:rsid w:val="00330567"/>
    <w:rsid w:val="00351DA5"/>
    <w:rsid w:val="00355D59"/>
    <w:rsid w:val="003774F9"/>
    <w:rsid w:val="00386A9D"/>
    <w:rsid w:val="00391081"/>
    <w:rsid w:val="003B2789"/>
    <w:rsid w:val="003C13CE"/>
    <w:rsid w:val="003C261F"/>
    <w:rsid w:val="003D38E3"/>
    <w:rsid w:val="003E2518"/>
    <w:rsid w:val="004222C8"/>
    <w:rsid w:val="0042360F"/>
    <w:rsid w:val="0044478E"/>
    <w:rsid w:val="004B1EF7"/>
    <w:rsid w:val="004B3FAD"/>
    <w:rsid w:val="00501DCA"/>
    <w:rsid w:val="0050616E"/>
    <w:rsid w:val="00513A47"/>
    <w:rsid w:val="00521349"/>
    <w:rsid w:val="005408DF"/>
    <w:rsid w:val="00573344"/>
    <w:rsid w:val="00583F9B"/>
    <w:rsid w:val="00594533"/>
    <w:rsid w:val="005A00EE"/>
    <w:rsid w:val="005E1223"/>
    <w:rsid w:val="005E5C10"/>
    <w:rsid w:val="005F2C78"/>
    <w:rsid w:val="006017C4"/>
    <w:rsid w:val="006144E4"/>
    <w:rsid w:val="00623E28"/>
    <w:rsid w:val="00640A88"/>
    <w:rsid w:val="00650299"/>
    <w:rsid w:val="00655FC5"/>
    <w:rsid w:val="00787A3C"/>
    <w:rsid w:val="007D2F64"/>
    <w:rsid w:val="008123A5"/>
    <w:rsid w:val="00822581"/>
    <w:rsid w:val="008309DD"/>
    <w:rsid w:val="0083227A"/>
    <w:rsid w:val="00836064"/>
    <w:rsid w:val="00852FE5"/>
    <w:rsid w:val="00866900"/>
    <w:rsid w:val="00870336"/>
    <w:rsid w:val="0087300D"/>
    <w:rsid w:val="00877242"/>
    <w:rsid w:val="00881BA1"/>
    <w:rsid w:val="0088403A"/>
    <w:rsid w:val="008878F5"/>
    <w:rsid w:val="008A0A55"/>
    <w:rsid w:val="008C26B8"/>
    <w:rsid w:val="00917FF3"/>
    <w:rsid w:val="009273EC"/>
    <w:rsid w:val="00932E45"/>
    <w:rsid w:val="00982084"/>
    <w:rsid w:val="00991A72"/>
    <w:rsid w:val="00995963"/>
    <w:rsid w:val="009A74C4"/>
    <w:rsid w:val="009B61EB"/>
    <w:rsid w:val="009B6449"/>
    <w:rsid w:val="009C2064"/>
    <w:rsid w:val="009D1697"/>
    <w:rsid w:val="009E4823"/>
    <w:rsid w:val="00A014F8"/>
    <w:rsid w:val="00A11DCA"/>
    <w:rsid w:val="00A37D44"/>
    <w:rsid w:val="00A5173C"/>
    <w:rsid w:val="00A5354B"/>
    <w:rsid w:val="00A61AEF"/>
    <w:rsid w:val="00A64C60"/>
    <w:rsid w:val="00AB0FFD"/>
    <w:rsid w:val="00AD7192"/>
    <w:rsid w:val="00AF173A"/>
    <w:rsid w:val="00AF1A38"/>
    <w:rsid w:val="00AF1DCE"/>
    <w:rsid w:val="00B066A4"/>
    <w:rsid w:val="00B07A13"/>
    <w:rsid w:val="00B143E2"/>
    <w:rsid w:val="00B4279B"/>
    <w:rsid w:val="00B45FC9"/>
    <w:rsid w:val="00B52D88"/>
    <w:rsid w:val="00B83461"/>
    <w:rsid w:val="00BC7CCF"/>
    <w:rsid w:val="00BE470B"/>
    <w:rsid w:val="00C57A91"/>
    <w:rsid w:val="00C62AB2"/>
    <w:rsid w:val="00C66343"/>
    <w:rsid w:val="00CC01C2"/>
    <w:rsid w:val="00CF21F2"/>
    <w:rsid w:val="00D02712"/>
    <w:rsid w:val="00D214D0"/>
    <w:rsid w:val="00D6546B"/>
    <w:rsid w:val="00DD4BED"/>
    <w:rsid w:val="00DE39F0"/>
    <w:rsid w:val="00DF0AF3"/>
    <w:rsid w:val="00E27D7E"/>
    <w:rsid w:val="00E34935"/>
    <w:rsid w:val="00E42E13"/>
    <w:rsid w:val="00E6257C"/>
    <w:rsid w:val="00E63C59"/>
    <w:rsid w:val="00F3416B"/>
    <w:rsid w:val="00F63CC1"/>
    <w:rsid w:val="00F9049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7A4445"/>
  <w15:docId w15:val="{F0D912E2-9B74-4CD5-B9ED-2A333B35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paragraph" w:styleId="ListParagraph">
    <w:name w:val="List Paragraph"/>
    <w:basedOn w:val="Normal"/>
    <w:uiPriority w:val="34"/>
    <w:qFormat/>
    <w:rsid w:val="0044478E"/>
    <w:pPr>
      <w:ind w:left="720"/>
      <w:contextualSpacing/>
    </w:pPr>
  </w:style>
  <w:style w:type="character" w:styleId="CommentReference">
    <w:name w:val="annotation reference"/>
    <w:basedOn w:val="DefaultParagraphFont"/>
    <w:semiHidden/>
    <w:unhideWhenUsed/>
    <w:rsid w:val="005A00EE"/>
    <w:rPr>
      <w:sz w:val="16"/>
      <w:szCs w:val="16"/>
    </w:rPr>
  </w:style>
  <w:style w:type="paragraph" w:styleId="CommentText">
    <w:name w:val="annotation text"/>
    <w:basedOn w:val="Normal"/>
    <w:link w:val="CommentTextChar"/>
    <w:semiHidden/>
    <w:unhideWhenUsed/>
    <w:rsid w:val="005A00EE"/>
    <w:rPr>
      <w:sz w:val="20"/>
    </w:rPr>
  </w:style>
  <w:style w:type="character" w:customStyle="1" w:styleId="CommentTextChar">
    <w:name w:val="Comment Text Char"/>
    <w:basedOn w:val="DefaultParagraphFont"/>
    <w:link w:val="CommentText"/>
    <w:semiHidden/>
    <w:rsid w:val="005A00E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A00EE"/>
    <w:rPr>
      <w:b/>
      <w:bCs/>
    </w:rPr>
  </w:style>
  <w:style w:type="character" w:customStyle="1" w:styleId="CommentSubjectChar">
    <w:name w:val="Comment Subject Char"/>
    <w:basedOn w:val="CommentTextChar"/>
    <w:link w:val="CommentSubject"/>
    <w:semiHidden/>
    <w:rsid w:val="005A00EE"/>
    <w:rPr>
      <w:rFonts w:asciiTheme="minorHAnsi" w:hAnsiTheme="minorHAnsi"/>
      <w:b/>
      <w:bCs/>
      <w:lang w:val="en-GB" w:eastAsia="en-US"/>
    </w:rPr>
  </w:style>
  <w:style w:type="paragraph" w:styleId="Revision">
    <w:name w:val="Revision"/>
    <w:hidden/>
    <w:uiPriority w:val="99"/>
    <w:semiHidden/>
    <w:rsid w:val="005A00EE"/>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85133">
      <w:bodyDiv w:val="1"/>
      <w:marLeft w:val="0"/>
      <w:marRight w:val="0"/>
      <w:marTop w:val="0"/>
      <w:marBottom w:val="0"/>
      <w:divBdr>
        <w:top w:val="none" w:sz="0" w:space="0" w:color="auto"/>
        <w:left w:val="none" w:sz="0" w:space="0" w:color="auto"/>
        <w:bottom w:val="none" w:sz="0" w:space="0" w:color="auto"/>
        <w:right w:val="none" w:sz="0" w:space="0" w:color="auto"/>
      </w:divBdr>
      <w:divsChild>
        <w:div w:id="1245064061">
          <w:marLeft w:val="0"/>
          <w:marRight w:val="0"/>
          <w:marTop w:val="0"/>
          <w:marBottom w:val="0"/>
          <w:divBdr>
            <w:top w:val="none" w:sz="0" w:space="0" w:color="auto"/>
            <w:left w:val="none" w:sz="0" w:space="0" w:color="auto"/>
            <w:bottom w:val="none" w:sz="0" w:space="0" w:color="auto"/>
            <w:right w:val="none" w:sz="0" w:space="0" w:color="auto"/>
          </w:divBdr>
          <w:divsChild>
            <w:div w:id="912157065">
              <w:marLeft w:val="0"/>
              <w:marRight w:val="0"/>
              <w:marTop w:val="0"/>
              <w:marBottom w:val="0"/>
              <w:divBdr>
                <w:top w:val="none" w:sz="0" w:space="0" w:color="auto"/>
                <w:left w:val="none" w:sz="0" w:space="0" w:color="auto"/>
                <w:bottom w:val="none" w:sz="0" w:space="0" w:color="auto"/>
                <w:right w:val="none" w:sz="0" w:space="0" w:color="auto"/>
              </w:divBdr>
              <w:divsChild>
                <w:div w:id="1691179759">
                  <w:marLeft w:val="0"/>
                  <w:marRight w:val="0"/>
                  <w:marTop w:val="0"/>
                  <w:marBottom w:val="0"/>
                  <w:divBdr>
                    <w:top w:val="none" w:sz="0" w:space="0" w:color="auto"/>
                    <w:left w:val="none" w:sz="0" w:space="0" w:color="auto"/>
                    <w:bottom w:val="none" w:sz="0" w:space="0" w:color="auto"/>
                    <w:right w:val="none" w:sz="0" w:space="0" w:color="auto"/>
                  </w:divBdr>
                  <w:divsChild>
                    <w:div w:id="419789562">
                      <w:marLeft w:val="0"/>
                      <w:marRight w:val="0"/>
                      <w:marTop w:val="0"/>
                      <w:marBottom w:val="0"/>
                      <w:divBdr>
                        <w:top w:val="none" w:sz="0" w:space="0" w:color="auto"/>
                        <w:left w:val="none" w:sz="0" w:space="0" w:color="auto"/>
                        <w:bottom w:val="none" w:sz="0" w:space="0" w:color="auto"/>
                        <w:right w:val="none" w:sz="0" w:space="0" w:color="auto"/>
                      </w:divBdr>
                      <w:divsChild>
                        <w:div w:id="524371179">
                          <w:marLeft w:val="0"/>
                          <w:marRight w:val="0"/>
                          <w:marTop w:val="0"/>
                          <w:marBottom w:val="0"/>
                          <w:divBdr>
                            <w:top w:val="none" w:sz="0" w:space="0" w:color="auto"/>
                            <w:left w:val="none" w:sz="0" w:space="0" w:color="auto"/>
                            <w:bottom w:val="none" w:sz="0" w:space="0" w:color="auto"/>
                            <w:right w:val="none" w:sz="0" w:space="0" w:color="auto"/>
                          </w:divBdr>
                          <w:divsChild>
                            <w:div w:id="1787196351">
                              <w:marLeft w:val="0"/>
                              <w:marRight w:val="0"/>
                              <w:marTop w:val="0"/>
                              <w:marBottom w:val="0"/>
                              <w:divBdr>
                                <w:top w:val="none" w:sz="0" w:space="0" w:color="auto"/>
                                <w:left w:val="none" w:sz="0" w:space="0" w:color="auto"/>
                                <w:bottom w:val="none" w:sz="0" w:space="0" w:color="auto"/>
                                <w:right w:val="none" w:sz="0" w:space="0" w:color="auto"/>
                              </w:divBdr>
                              <w:divsChild>
                                <w:div w:id="1294941771">
                                  <w:marLeft w:val="0"/>
                                  <w:marRight w:val="0"/>
                                  <w:marTop w:val="0"/>
                                  <w:marBottom w:val="0"/>
                                  <w:divBdr>
                                    <w:top w:val="none" w:sz="0" w:space="0" w:color="auto"/>
                                    <w:left w:val="none" w:sz="0" w:space="0" w:color="auto"/>
                                    <w:bottom w:val="none" w:sz="0" w:space="0" w:color="auto"/>
                                    <w:right w:val="none" w:sz="0" w:space="0" w:color="auto"/>
                                  </w:divBdr>
                                  <w:divsChild>
                                    <w:div w:id="1005480432">
                                      <w:marLeft w:val="0"/>
                                      <w:marRight w:val="0"/>
                                      <w:marTop w:val="0"/>
                                      <w:marBottom w:val="0"/>
                                      <w:divBdr>
                                        <w:top w:val="none" w:sz="0" w:space="0" w:color="auto"/>
                                        <w:left w:val="none" w:sz="0" w:space="0" w:color="auto"/>
                                        <w:bottom w:val="none" w:sz="0" w:space="0" w:color="auto"/>
                                        <w:right w:val="none" w:sz="0" w:space="0" w:color="auto"/>
                                      </w:divBdr>
                                      <w:divsChild>
                                        <w:div w:id="15695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05/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online/regsys/ITU-T/misc/edrs.registration.form?_eventid=30007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4/20141215.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Workshops-and-Seminars/Pages/2014/20141215-programm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yperlink" Target="http://www.itu.int/en/ITU-T/studygroups/2013-2016/05/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81DA-BD4C-4C98-B43E-27F5935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2</Pages>
  <Words>588</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Aveline, Marion</cp:lastModifiedBy>
  <cp:revision>2</cp:revision>
  <cp:lastPrinted>2014-05-21T07:44:00Z</cp:lastPrinted>
  <dcterms:created xsi:type="dcterms:W3CDTF">2014-11-27T09:56:00Z</dcterms:created>
  <dcterms:modified xsi:type="dcterms:W3CDTF">2014-11-27T09:56:00Z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