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697BC1" w:rsidTr="009D51FA">
        <w:trPr>
          <w:cantSplit/>
        </w:trPr>
        <w:tc>
          <w:tcPr>
            <w:tcW w:w="6426" w:type="dxa"/>
            <w:vAlign w:val="center"/>
          </w:tcPr>
          <w:p w:rsidR="00517A03" w:rsidRPr="00697BC1" w:rsidRDefault="00517A03" w:rsidP="00697BC1">
            <w:pPr>
              <w:tabs>
                <w:tab w:val="right" w:pos="8732"/>
              </w:tabs>
              <w:spacing w:before="0"/>
              <w:rPr>
                <w:rFonts w:asciiTheme="minorHAnsi" w:hAnsiTheme="minorHAnsi"/>
                <w:b/>
                <w:bCs/>
                <w:iCs/>
                <w:color w:val="FFFFFF"/>
                <w:sz w:val="30"/>
                <w:szCs w:val="30"/>
              </w:rPr>
            </w:pPr>
            <w:bookmarkStart w:id="0" w:name="_GoBack"/>
            <w:bookmarkEnd w:id="0"/>
            <w:r w:rsidRPr="00697BC1">
              <w:rPr>
                <w:rFonts w:asciiTheme="minorHAnsi" w:hAnsiTheme="minorHAnsi"/>
                <w:b/>
                <w:bCs/>
                <w:iCs/>
                <w:sz w:val="32"/>
                <w:szCs w:val="32"/>
              </w:rPr>
              <w:t>Bureau de la normalisation</w:t>
            </w:r>
            <w:r w:rsidR="00697BC1" w:rsidRPr="00697BC1">
              <w:rPr>
                <w:rFonts w:asciiTheme="minorHAnsi" w:hAnsiTheme="minorHAnsi"/>
                <w:b/>
                <w:bCs/>
                <w:iCs/>
                <w:sz w:val="32"/>
                <w:szCs w:val="32"/>
              </w:rPr>
              <w:t xml:space="preserve"> </w:t>
            </w:r>
            <w:r w:rsidRPr="00697BC1">
              <w:rPr>
                <w:rFonts w:asciiTheme="minorHAnsi" w:hAnsiTheme="minorHAnsi"/>
                <w:b/>
                <w:bCs/>
                <w:iCs/>
                <w:sz w:val="32"/>
                <w:szCs w:val="32"/>
              </w:rPr>
              <w:t>des télécommunications</w:t>
            </w:r>
          </w:p>
        </w:tc>
        <w:tc>
          <w:tcPr>
            <w:tcW w:w="3355" w:type="dxa"/>
            <w:vAlign w:val="center"/>
          </w:tcPr>
          <w:p w:rsidR="00517A03" w:rsidRPr="00697BC1" w:rsidRDefault="001026FD" w:rsidP="00A5280F">
            <w:pPr>
              <w:spacing w:before="0"/>
              <w:jc w:val="right"/>
              <w:rPr>
                <w:rFonts w:asciiTheme="minorHAnsi" w:hAnsiTheme="minorHAnsi"/>
                <w:color w:val="FFFFFF"/>
                <w:sz w:val="26"/>
                <w:szCs w:val="26"/>
              </w:rPr>
            </w:pPr>
            <w:r w:rsidRPr="00697BC1">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97BC1" w:rsidTr="009D51FA">
        <w:trPr>
          <w:cantSplit/>
        </w:trPr>
        <w:tc>
          <w:tcPr>
            <w:tcW w:w="6426" w:type="dxa"/>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FA03B5">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w:t>
      </w:r>
      <w:r w:rsidR="00FA03B5" w:rsidRPr="00442D02">
        <w:rPr>
          <w:rFonts w:asciiTheme="minorHAnsi" w:hAnsiTheme="minorHAnsi"/>
        </w:rPr>
        <w:t>le 29 septembre 2014</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969"/>
        <w:gridCol w:w="4961"/>
        <w:gridCol w:w="8"/>
      </w:tblGrid>
      <w:tr w:rsidR="00517A03" w:rsidRPr="00697BC1" w:rsidTr="003E4E04">
        <w:trPr>
          <w:cantSplit/>
          <w:trHeight w:val="340"/>
        </w:trPr>
        <w:tc>
          <w:tcPr>
            <w:tcW w:w="985" w:type="dxa"/>
          </w:tcPr>
          <w:p w:rsidR="00517A03" w:rsidRPr="00530BE7" w:rsidRDefault="00517A03" w:rsidP="00A5280F">
            <w:pPr>
              <w:tabs>
                <w:tab w:val="left" w:pos="4111"/>
              </w:tabs>
              <w:spacing w:before="10"/>
              <w:ind w:left="57"/>
              <w:rPr>
                <w:rFonts w:asciiTheme="minorHAnsi" w:hAnsiTheme="minorHAnsi"/>
              </w:rPr>
            </w:pPr>
            <w:r w:rsidRPr="00530BE7">
              <w:rPr>
                <w:rFonts w:asciiTheme="minorHAnsi" w:hAnsiTheme="minorHAnsi"/>
              </w:rPr>
              <w:t>Réf.:</w:t>
            </w:r>
          </w:p>
          <w:p w:rsidR="00517A03" w:rsidRPr="00530BE7" w:rsidRDefault="00517A03" w:rsidP="00A5280F">
            <w:pPr>
              <w:tabs>
                <w:tab w:val="left" w:pos="4111"/>
              </w:tabs>
              <w:spacing w:before="10"/>
              <w:ind w:left="57"/>
              <w:rPr>
                <w:rFonts w:asciiTheme="minorHAnsi" w:hAnsiTheme="minorHAnsi"/>
              </w:rPr>
            </w:pPr>
          </w:p>
          <w:p w:rsidR="00517A03" w:rsidRPr="00530BE7" w:rsidRDefault="00517A03" w:rsidP="00A5280F">
            <w:pPr>
              <w:tabs>
                <w:tab w:val="left" w:pos="4111"/>
              </w:tabs>
              <w:spacing w:before="10"/>
              <w:ind w:left="57"/>
              <w:rPr>
                <w:rFonts w:asciiTheme="minorHAnsi" w:hAnsiTheme="minorHAnsi"/>
              </w:rPr>
            </w:pPr>
          </w:p>
          <w:p w:rsidR="00517A03" w:rsidRPr="00530BE7" w:rsidRDefault="00FA03B5" w:rsidP="00FA03B5">
            <w:pPr>
              <w:tabs>
                <w:tab w:val="left" w:pos="4111"/>
              </w:tabs>
              <w:spacing w:before="10"/>
              <w:ind w:left="57"/>
              <w:rPr>
                <w:rFonts w:asciiTheme="minorHAnsi" w:hAnsiTheme="minorHAnsi"/>
              </w:rPr>
            </w:pPr>
            <w:r w:rsidRPr="00530BE7">
              <w:rPr>
                <w:rFonts w:asciiTheme="minorHAnsi" w:hAnsiTheme="minorHAnsi"/>
              </w:rPr>
              <w:t>Contac</w:t>
            </w:r>
            <w:r w:rsidR="003E4E04" w:rsidRPr="00530BE7">
              <w:rPr>
                <w:rFonts w:asciiTheme="minorHAnsi" w:hAnsiTheme="minorHAnsi"/>
              </w:rPr>
              <w:t>t</w:t>
            </w:r>
            <w:r w:rsidRPr="00530BE7">
              <w:rPr>
                <w:rFonts w:asciiTheme="minorHAnsi" w:hAnsiTheme="minorHAnsi"/>
              </w:rPr>
              <w:t>:</w:t>
            </w:r>
            <w:r w:rsidR="00517A03" w:rsidRPr="00530BE7">
              <w:rPr>
                <w:rFonts w:asciiTheme="minorHAnsi" w:hAnsiTheme="minorHAnsi"/>
              </w:rPr>
              <w:t>Tél.:</w:t>
            </w:r>
            <w:r w:rsidR="00517A03" w:rsidRPr="00530BE7">
              <w:rPr>
                <w:rFonts w:asciiTheme="minorHAnsi" w:hAnsiTheme="minorHAnsi"/>
              </w:rPr>
              <w:br/>
              <w:t>Fax:</w:t>
            </w:r>
            <w:r w:rsidR="00517A03" w:rsidRPr="00530BE7">
              <w:rPr>
                <w:rFonts w:asciiTheme="minorHAnsi" w:hAnsiTheme="minorHAnsi"/>
              </w:rPr>
              <w:br/>
              <w:t>E-mail:</w:t>
            </w:r>
          </w:p>
        </w:tc>
        <w:tc>
          <w:tcPr>
            <w:tcW w:w="3969" w:type="dxa"/>
          </w:tcPr>
          <w:p w:rsidR="00517A03" w:rsidRPr="00530BE7" w:rsidRDefault="00517A03" w:rsidP="00A5280F">
            <w:pPr>
              <w:tabs>
                <w:tab w:val="left" w:pos="4111"/>
              </w:tabs>
              <w:spacing w:before="10"/>
              <w:ind w:left="57"/>
              <w:rPr>
                <w:rFonts w:asciiTheme="minorHAnsi" w:hAnsiTheme="minorHAnsi"/>
                <w:b/>
                <w:lang w:val="en-US"/>
              </w:rPr>
            </w:pPr>
            <w:r w:rsidRPr="00530BE7">
              <w:rPr>
                <w:rFonts w:asciiTheme="minorHAnsi" w:hAnsiTheme="minorHAnsi"/>
                <w:b/>
                <w:lang w:val="en-US"/>
              </w:rPr>
              <w:t xml:space="preserve">Circulaire TSB </w:t>
            </w:r>
            <w:r w:rsidR="00FA03B5" w:rsidRPr="00530BE7">
              <w:rPr>
                <w:rFonts w:asciiTheme="minorHAnsi" w:hAnsiTheme="minorHAnsi"/>
                <w:b/>
                <w:lang w:val="en-US"/>
              </w:rPr>
              <w:t>121</w:t>
            </w:r>
          </w:p>
          <w:p w:rsidR="00517A03" w:rsidRPr="00530BE7" w:rsidRDefault="00FA03B5" w:rsidP="00A5280F">
            <w:pPr>
              <w:tabs>
                <w:tab w:val="left" w:pos="4111"/>
              </w:tabs>
              <w:spacing w:before="10"/>
              <w:ind w:left="57"/>
              <w:rPr>
                <w:rFonts w:asciiTheme="minorHAnsi" w:hAnsiTheme="minorHAnsi"/>
                <w:b/>
                <w:lang w:val="en-US"/>
              </w:rPr>
            </w:pPr>
            <w:r w:rsidRPr="00530BE7">
              <w:rPr>
                <w:rFonts w:asciiTheme="minorHAnsi" w:hAnsiTheme="minorHAnsi"/>
                <w:lang w:val="en-US"/>
              </w:rPr>
              <w:t>TSB Workshops/H.O.</w:t>
            </w:r>
          </w:p>
          <w:p w:rsidR="00517A03" w:rsidRPr="00530BE7" w:rsidRDefault="00517A03" w:rsidP="00A5280F">
            <w:pPr>
              <w:tabs>
                <w:tab w:val="left" w:pos="4111"/>
              </w:tabs>
              <w:spacing w:before="10"/>
              <w:ind w:left="57"/>
              <w:rPr>
                <w:rFonts w:asciiTheme="minorHAnsi" w:hAnsiTheme="minorHAnsi"/>
                <w:lang w:val="en-US"/>
              </w:rPr>
            </w:pPr>
          </w:p>
          <w:p w:rsidR="00FA03B5" w:rsidRPr="00530BE7" w:rsidRDefault="00FA03B5" w:rsidP="00A5280F">
            <w:pPr>
              <w:tabs>
                <w:tab w:val="left" w:pos="4111"/>
              </w:tabs>
              <w:spacing w:before="10"/>
              <w:ind w:left="57"/>
              <w:rPr>
                <w:rFonts w:asciiTheme="minorHAnsi" w:hAnsiTheme="minorHAnsi"/>
                <w:lang w:val="es-ES"/>
              </w:rPr>
            </w:pPr>
            <w:r w:rsidRPr="00530BE7">
              <w:rPr>
                <w:rFonts w:asciiTheme="minorHAnsi" w:hAnsiTheme="minorHAnsi"/>
                <w:lang w:val="es-ES_tradnl"/>
              </w:rPr>
              <w:t>Hiroshi Ota</w:t>
            </w:r>
          </w:p>
          <w:p w:rsidR="00517A03" w:rsidRPr="00530BE7" w:rsidRDefault="00517A03" w:rsidP="00A5280F">
            <w:pPr>
              <w:tabs>
                <w:tab w:val="left" w:pos="4111"/>
              </w:tabs>
              <w:spacing w:before="10"/>
              <w:ind w:left="57"/>
              <w:rPr>
                <w:rFonts w:asciiTheme="minorHAnsi" w:hAnsiTheme="minorHAnsi"/>
                <w:lang w:val="es-ES"/>
              </w:rPr>
            </w:pPr>
            <w:r w:rsidRPr="00530BE7">
              <w:rPr>
                <w:rFonts w:asciiTheme="minorHAnsi" w:hAnsiTheme="minorHAnsi"/>
                <w:lang w:val="es-ES"/>
              </w:rPr>
              <w:t xml:space="preserve">+41 22 730 </w:t>
            </w:r>
            <w:r w:rsidR="005B4410" w:rsidRPr="00530BE7">
              <w:rPr>
                <w:rFonts w:asciiTheme="minorHAnsi" w:hAnsiTheme="minorHAnsi"/>
                <w:lang w:val="es-ES"/>
              </w:rPr>
              <w:t>6356</w:t>
            </w:r>
            <w:r w:rsidRPr="00530BE7">
              <w:rPr>
                <w:rFonts w:asciiTheme="minorHAnsi" w:hAnsiTheme="minorHAnsi"/>
                <w:lang w:val="es-ES"/>
              </w:rPr>
              <w:br/>
              <w:t>+41 22 730 5853</w:t>
            </w:r>
            <w:r w:rsidRPr="00530BE7">
              <w:rPr>
                <w:rFonts w:asciiTheme="minorHAnsi" w:hAnsiTheme="minorHAnsi"/>
                <w:lang w:val="es-ES"/>
              </w:rPr>
              <w:br/>
            </w:r>
            <w:hyperlink r:id="rId9" w:history="1">
              <w:r w:rsidR="00FA03B5" w:rsidRPr="00530BE7">
                <w:rPr>
                  <w:rStyle w:val="Hyperlink"/>
                  <w:rFonts w:asciiTheme="minorHAnsi" w:hAnsiTheme="minorHAnsi"/>
                  <w:lang w:val="es-ES_tradnl"/>
                </w:rPr>
                <w:t>tsbworkshops@itu.int</w:t>
              </w:r>
            </w:hyperlink>
          </w:p>
        </w:tc>
        <w:tc>
          <w:tcPr>
            <w:tcW w:w="4969" w:type="dxa"/>
            <w:gridSpan w:val="2"/>
          </w:tcPr>
          <w:p w:rsidR="00FA03B5" w:rsidRPr="00442D02" w:rsidRDefault="00517A03" w:rsidP="00FA03B5">
            <w:pPr>
              <w:tabs>
                <w:tab w:val="clear" w:pos="794"/>
                <w:tab w:val="clear" w:pos="1191"/>
                <w:tab w:val="clear" w:pos="1588"/>
                <w:tab w:val="clear" w:pos="1985"/>
                <w:tab w:val="left" w:pos="284"/>
              </w:tabs>
              <w:spacing w:before="0"/>
              <w:ind w:left="284" w:hanging="283"/>
              <w:rPr>
                <w:rFonts w:asciiTheme="minorHAnsi" w:hAnsiTheme="minorHAnsi"/>
              </w:rPr>
            </w:pPr>
            <w:bookmarkStart w:id="1" w:name="Addressee_F"/>
            <w:bookmarkEnd w:id="1"/>
            <w:r w:rsidRPr="00697BC1">
              <w:rPr>
                <w:rFonts w:asciiTheme="minorHAnsi" w:hAnsiTheme="minorHAnsi"/>
              </w:rPr>
              <w:t>-</w:t>
            </w:r>
            <w:r w:rsidRPr="00697BC1">
              <w:rPr>
                <w:rFonts w:asciiTheme="minorHAnsi" w:hAnsiTheme="minorHAnsi"/>
              </w:rPr>
              <w:tab/>
            </w:r>
            <w:r w:rsidR="00FA03B5" w:rsidRPr="00442D02">
              <w:rPr>
                <w:rFonts w:asciiTheme="minorHAnsi" w:hAnsiTheme="minorHAnsi"/>
              </w:rPr>
              <w:t>Aux administrations des Etats Membres de l'Union</w:t>
            </w:r>
            <w:r w:rsidR="005B4410">
              <w:rPr>
                <w:rFonts w:asciiTheme="minorHAnsi" w:hAnsiTheme="minorHAnsi"/>
              </w:rPr>
              <w:t>;</w:t>
            </w:r>
          </w:p>
          <w:p w:rsidR="00FA03B5" w:rsidRPr="00442D02" w:rsidRDefault="00FA03B5" w:rsidP="00FA03B5">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442D02">
              <w:rPr>
                <w:rFonts w:asciiTheme="minorHAnsi" w:hAnsiTheme="minorHAnsi"/>
              </w:rPr>
              <w:t>Aux Membres du Secteur UIT-T</w:t>
            </w:r>
            <w:r w:rsidR="005B4410">
              <w:rPr>
                <w:rFonts w:asciiTheme="minorHAnsi" w:hAnsiTheme="minorHAnsi"/>
              </w:rPr>
              <w:t>;</w:t>
            </w:r>
          </w:p>
          <w:p w:rsidR="00FA03B5" w:rsidRDefault="00FA03B5" w:rsidP="00FA03B5">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442D02">
              <w:rPr>
                <w:rFonts w:asciiTheme="minorHAnsi" w:hAnsiTheme="minorHAnsi"/>
              </w:rPr>
              <w:t>Aux Associés de l'UIT-T</w:t>
            </w:r>
            <w:r w:rsidR="005B4410">
              <w:rPr>
                <w:rFonts w:asciiTheme="minorHAnsi" w:hAnsiTheme="minorHAnsi"/>
              </w:rPr>
              <w:t>;</w:t>
            </w:r>
          </w:p>
          <w:p w:rsidR="00517A03" w:rsidRPr="00697BC1" w:rsidRDefault="00FA03B5" w:rsidP="00FA03B5">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442D02">
              <w:rPr>
                <w:rFonts w:asciiTheme="minorHAnsi" w:hAnsiTheme="minorHAnsi"/>
              </w:rPr>
              <w:t>Aux établissements universitaires participant aux travaux de l'UIT-T</w:t>
            </w:r>
          </w:p>
        </w:tc>
      </w:tr>
      <w:tr w:rsidR="00517A03" w:rsidRPr="00697BC1" w:rsidTr="003E4E04">
        <w:trPr>
          <w:cantSplit/>
        </w:trPr>
        <w:tc>
          <w:tcPr>
            <w:tcW w:w="985" w:type="dxa"/>
          </w:tcPr>
          <w:p w:rsidR="00517A03" w:rsidRPr="00697BC1" w:rsidRDefault="00517A03" w:rsidP="00A5280F">
            <w:pPr>
              <w:tabs>
                <w:tab w:val="left" w:pos="4111"/>
              </w:tabs>
              <w:spacing w:before="10"/>
              <w:ind w:left="57"/>
              <w:rPr>
                <w:rFonts w:asciiTheme="minorHAnsi" w:hAnsiTheme="minorHAnsi"/>
                <w:sz w:val="20"/>
              </w:rPr>
            </w:pPr>
          </w:p>
        </w:tc>
        <w:tc>
          <w:tcPr>
            <w:tcW w:w="3969" w:type="dxa"/>
          </w:tcPr>
          <w:p w:rsidR="00517A03" w:rsidRPr="00697BC1" w:rsidRDefault="00517A03" w:rsidP="00A5280F">
            <w:pPr>
              <w:tabs>
                <w:tab w:val="left" w:pos="4111"/>
              </w:tabs>
              <w:spacing w:before="0"/>
              <w:ind w:left="57"/>
              <w:rPr>
                <w:rFonts w:asciiTheme="minorHAnsi" w:hAnsiTheme="minorHAnsi"/>
              </w:rPr>
            </w:pPr>
          </w:p>
        </w:tc>
        <w:tc>
          <w:tcPr>
            <w:tcW w:w="4969"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FA03B5" w:rsidRPr="00442D02" w:rsidRDefault="00517A03" w:rsidP="00FA03B5">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FA03B5" w:rsidRPr="00442D02">
              <w:rPr>
                <w:rFonts w:asciiTheme="minorHAnsi" w:hAnsiTheme="minorHAnsi"/>
              </w:rPr>
              <w:t>Aux Présidents et Vice-Présidents des Commissions d'études de l'UIT-T</w:t>
            </w:r>
            <w:r w:rsidR="005B4410">
              <w:rPr>
                <w:rFonts w:asciiTheme="minorHAnsi" w:hAnsiTheme="minorHAnsi"/>
              </w:rPr>
              <w:t>;</w:t>
            </w:r>
          </w:p>
          <w:p w:rsidR="00FA03B5" w:rsidRPr="00442D02" w:rsidRDefault="00FA03B5" w:rsidP="00FA03B5">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Au Directeur du Bureau de développement des télécommunications</w:t>
            </w:r>
            <w:r w:rsidR="005B4410">
              <w:rPr>
                <w:rFonts w:asciiTheme="minorHAnsi" w:hAnsiTheme="minorHAnsi"/>
              </w:rPr>
              <w:t>;</w:t>
            </w:r>
          </w:p>
          <w:p w:rsidR="00FA03B5" w:rsidRPr="00442D02" w:rsidRDefault="00FA03B5" w:rsidP="00775FAE">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Au Directeur du Bureau des radiocommunications</w:t>
            </w:r>
            <w:r w:rsidR="005B4410">
              <w:rPr>
                <w:rFonts w:asciiTheme="minorHAnsi" w:hAnsiTheme="minorHAnsi"/>
              </w:rPr>
              <w:t>;</w:t>
            </w:r>
          </w:p>
          <w:p w:rsidR="00FA03B5" w:rsidRDefault="00FA03B5" w:rsidP="005B4410">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Au Directe</w:t>
            </w:r>
            <w:r w:rsidR="00775FAE">
              <w:rPr>
                <w:rFonts w:asciiTheme="minorHAnsi" w:hAnsiTheme="minorHAnsi"/>
              </w:rPr>
              <w:t>ur du Bureau régional de l'UIT a</w:t>
            </w:r>
            <w:r w:rsidRPr="00442D02">
              <w:rPr>
                <w:rFonts w:asciiTheme="minorHAnsi" w:hAnsiTheme="minorHAnsi"/>
              </w:rPr>
              <w:t>u</w:t>
            </w:r>
            <w:r w:rsidR="005B4410">
              <w:rPr>
                <w:rFonts w:asciiTheme="minorHAnsi" w:hAnsiTheme="minorHAnsi"/>
              </w:rPr>
              <w:t> </w:t>
            </w:r>
            <w:r w:rsidRPr="00442D02">
              <w:rPr>
                <w:rFonts w:asciiTheme="minorHAnsi" w:hAnsiTheme="minorHAnsi"/>
              </w:rPr>
              <w:t>Caire</w:t>
            </w:r>
            <w:r w:rsidR="005B4410">
              <w:rPr>
                <w:rFonts w:asciiTheme="minorHAnsi" w:hAnsiTheme="minorHAnsi"/>
              </w:rPr>
              <w:t>;</w:t>
            </w:r>
          </w:p>
          <w:p w:rsidR="005B4410" w:rsidRDefault="005B4410" w:rsidP="005B4410">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Au Directeu</w:t>
            </w:r>
            <w:r>
              <w:rPr>
                <w:rFonts w:asciiTheme="minorHAnsi" w:hAnsiTheme="minorHAnsi"/>
              </w:rPr>
              <w:t>r du Bureau régional de l'UIT à  </w:t>
            </w:r>
            <w:r w:rsidRPr="00442D02">
              <w:rPr>
                <w:rFonts w:asciiTheme="minorHAnsi" w:hAnsiTheme="minorHAnsi"/>
              </w:rPr>
              <w:t>Addis</w:t>
            </w:r>
            <w:r>
              <w:rPr>
                <w:rFonts w:asciiTheme="minorHAnsi" w:hAnsiTheme="minorHAnsi"/>
              </w:rPr>
              <w:noBreakHyphen/>
            </w:r>
            <w:r w:rsidRPr="00442D02">
              <w:rPr>
                <w:rFonts w:asciiTheme="minorHAnsi" w:hAnsiTheme="minorHAnsi"/>
              </w:rPr>
              <w:t>Abeba</w:t>
            </w:r>
            <w:r>
              <w:rPr>
                <w:rFonts w:asciiTheme="minorHAnsi" w:hAnsiTheme="minorHAnsi"/>
              </w:rPr>
              <w:t>;</w:t>
            </w:r>
          </w:p>
          <w:p w:rsidR="005B4410" w:rsidRPr="00442D02" w:rsidRDefault="005B4410" w:rsidP="005B4410">
            <w:pPr>
              <w:tabs>
                <w:tab w:val="clear" w:pos="794"/>
                <w:tab w:val="left" w:pos="226"/>
                <w:tab w:val="left" w:pos="4111"/>
              </w:tabs>
              <w:spacing w:before="0"/>
              <w:ind w:left="226" w:hanging="226"/>
              <w:rPr>
                <w:rFonts w:asciiTheme="minorHAnsi" w:hAnsiTheme="minorHAnsi"/>
              </w:rPr>
            </w:pPr>
            <w:r w:rsidRPr="00442D02">
              <w:rPr>
                <w:rFonts w:asciiTheme="minorHAnsi" w:hAnsiTheme="minorHAnsi"/>
              </w:rPr>
              <w:t>-</w:t>
            </w:r>
            <w:r w:rsidRPr="00442D02">
              <w:rPr>
                <w:rFonts w:asciiTheme="minorHAnsi" w:hAnsiTheme="minorHAnsi"/>
              </w:rPr>
              <w:tab/>
              <w:t>A la Mission permanente des Emirats arabes unis à Genève</w:t>
            </w:r>
          </w:p>
          <w:p w:rsidR="00517A03" w:rsidRPr="00697BC1" w:rsidRDefault="00517A03" w:rsidP="005B4410">
            <w:pPr>
              <w:tabs>
                <w:tab w:val="clear" w:pos="794"/>
                <w:tab w:val="left" w:pos="226"/>
                <w:tab w:val="left" w:pos="4111"/>
              </w:tabs>
              <w:spacing w:before="0"/>
              <w:ind w:left="226" w:hanging="226"/>
              <w:rPr>
                <w:rFonts w:asciiTheme="minorHAnsi" w:hAnsiTheme="minorHAnsi"/>
              </w:rPr>
            </w:pPr>
          </w:p>
        </w:tc>
      </w:tr>
      <w:tr w:rsidR="00517A03" w:rsidRPr="00697BC1" w:rsidTr="003E4E04">
        <w:trPr>
          <w:gridAfter w:val="1"/>
          <w:wAfter w:w="8" w:type="dxa"/>
          <w:cantSplit/>
          <w:trHeight w:val="680"/>
        </w:trPr>
        <w:tc>
          <w:tcPr>
            <w:tcW w:w="985" w:type="dxa"/>
          </w:tcPr>
          <w:p w:rsidR="00517A03" w:rsidRPr="00697BC1" w:rsidRDefault="00517A03" w:rsidP="00A5280F">
            <w:pPr>
              <w:tabs>
                <w:tab w:val="left" w:pos="4111"/>
              </w:tabs>
              <w:spacing w:before="10"/>
              <w:ind w:left="57"/>
              <w:rPr>
                <w:rFonts w:asciiTheme="minorHAnsi" w:hAnsiTheme="minorHAnsi"/>
                <w:sz w:val="22"/>
              </w:rPr>
            </w:pPr>
            <w:r w:rsidRPr="00697BC1">
              <w:rPr>
                <w:rFonts w:asciiTheme="minorHAnsi" w:hAnsiTheme="minorHAnsi"/>
                <w:sz w:val="22"/>
              </w:rPr>
              <w:t>Objet:</w:t>
            </w:r>
          </w:p>
        </w:tc>
        <w:tc>
          <w:tcPr>
            <w:tcW w:w="8930" w:type="dxa"/>
            <w:gridSpan w:val="2"/>
          </w:tcPr>
          <w:p w:rsidR="00517A03" w:rsidRPr="00697BC1" w:rsidRDefault="00775FAE" w:rsidP="005B4410">
            <w:pPr>
              <w:tabs>
                <w:tab w:val="left" w:pos="4111"/>
              </w:tabs>
              <w:spacing w:before="0"/>
              <w:ind w:left="57"/>
              <w:rPr>
                <w:rFonts w:asciiTheme="minorHAnsi" w:hAnsiTheme="minorHAnsi"/>
              </w:rPr>
            </w:pPr>
            <w:r>
              <w:rPr>
                <w:rFonts w:asciiTheme="minorHAnsi" w:hAnsiTheme="minorHAnsi"/>
                <w:b/>
                <w:szCs w:val="24"/>
              </w:rPr>
              <w:t xml:space="preserve">Atelier </w:t>
            </w:r>
            <w:r w:rsidR="00FA03B5" w:rsidRPr="00442D02">
              <w:rPr>
                <w:rFonts w:asciiTheme="minorHAnsi" w:hAnsiTheme="minorHAnsi"/>
                <w:b/>
                <w:szCs w:val="24"/>
              </w:rPr>
              <w:t xml:space="preserve">UIT sur le thème </w:t>
            </w:r>
            <w:r w:rsidR="00863CDA">
              <w:rPr>
                <w:rFonts w:asciiTheme="minorHAnsi" w:hAnsiTheme="minorHAnsi"/>
                <w:b/>
                <w:szCs w:val="24"/>
              </w:rPr>
              <w:t>"</w:t>
            </w:r>
            <w:r w:rsidR="00FA03B5" w:rsidRPr="00442D02">
              <w:rPr>
                <w:rFonts w:asciiTheme="minorHAnsi" w:hAnsiTheme="minorHAnsi"/>
                <w:b/>
                <w:szCs w:val="24"/>
              </w:rPr>
              <w:t>Qualité de service applicable aux questions</w:t>
            </w:r>
            <w:r w:rsidR="005B4410">
              <w:rPr>
                <w:rFonts w:asciiTheme="minorHAnsi" w:hAnsiTheme="minorHAnsi"/>
                <w:b/>
                <w:szCs w:val="24"/>
              </w:rPr>
              <w:br/>
            </w:r>
            <w:r w:rsidR="00FA03B5" w:rsidRPr="00442D02">
              <w:rPr>
                <w:rFonts w:asciiTheme="minorHAnsi" w:hAnsiTheme="minorHAnsi"/>
                <w:b/>
                <w:szCs w:val="24"/>
              </w:rPr>
              <w:t>de réglementation et d</w:t>
            </w:r>
            <w:r w:rsidR="00863CDA">
              <w:rPr>
                <w:rFonts w:asciiTheme="minorHAnsi" w:hAnsiTheme="minorHAnsi"/>
                <w:b/>
                <w:szCs w:val="24"/>
              </w:rPr>
              <w:t>'</w:t>
            </w:r>
            <w:r w:rsidR="00FA03B5" w:rsidRPr="00442D02">
              <w:rPr>
                <w:rFonts w:asciiTheme="minorHAnsi" w:hAnsiTheme="minorHAnsi"/>
                <w:b/>
                <w:szCs w:val="24"/>
              </w:rPr>
              <w:t>exploitation</w:t>
            </w:r>
            <w:r w:rsidR="00863CDA">
              <w:rPr>
                <w:rFonts w:asciiTheme="minorHAnsi" w:hAnsiTheme="minorHAnsi"/>
                <w:b/>
                <w:szCs w:val="24"/>
              </w:rPr>
              <w:t>"</w:t>
            </w:r>
            <w:r w:rsidR="00FA03B5" w:rsidRPr="00442D02">
              <w:rPr>
                <w:rFonts w:asciiTheme="minorHAnsi" w:hAnsiTheme="minorHAnsi"/>
                <w:b/>
                <w:szCs w:val="24"/>
              </w:rPr>
              <w:t xml:space="preserve"> </w:t>
            </w:r>
            <w:r w:rsidR="00FA03B5" w:rsidRPr="00442D02">
              <w:rPr>
                <w:rFonts w:asciiTheme="minorHAnsi" w:hAnsiTheme="minorHAnsi"/>
                <w:b/>
                <w:szCs w:val="24"/>
              </w:rPr>
              <w:br/>
              <w:t>Dubaï (</w:t>
            </w:r>
            <w:r w:rsidR="00FA03B5">
              <w:rPr>
                <w:rFonts w:asciiTheme="minorHAnsi" w:hAnsiTheme="minorHAnsi"/>
                <w:b/>
                <w:szCs w:val="24"/>
              </w:rPr>
              <w:t>E</w:t>
            </w:r>
            <w:r w:rsidR="00FA03B5" w:rsidRPr="00442D02">
              <w:rPr>
                <w:rFonts w:asciiTheme="minorHAnsi" w:hAnsiTheme="minorHAnsi"/>
                <w:b/>
                <w:szCs w:val="24"/>
              </w:rPr>
              <w:t>mirats arabes unis), 2</w:t>
            </w:r>
            <w:r>
              <w:rPr>
                <w:rFonts w:asciiTheme="minorHAnsi" w:hAnsiTheme="minorHAnsi"/>
                <w:b/>
                <w:szCs w:val="24"/>
              </w:rPr>
              <w:t xml:space="preserve"> et </w:t>
            </w:r>
            <w:r w:rsidR="00FA03B5" w:rsidRPr="00442D02">
              <w:rPr>
                <w:rFonts w:asciiTheme="minorHAnsi" w:hAnsiTheme="minorHAnsi"/>
                <w:b/>
                <w:szCs w:val="24"/>
              </w:rPr>
              <w:t>3 novembre 2014</w:t>
            </w:r>
          </w:p>
        </w:tc>
      </w:tr>
    </w:tbl>
    <w:p w:rsidR="00517A03" w:rsidRPr="00697BC1" w:rsidRDefault="00517A03" w:rsidP="00775FAE">
      <w:pPr>
        <w:spacing w:before="360"/>
        <w:rPr>
          <w:rFonts w:asciiTheme="minorHAnsi" w:hAnsiTheme="minorHAnsi"/>
        </w:rPr>
      </w:pPr>
      <w:bookmarkStart w:id="2" w:name="StartTyping_F"/>
      <w:bookmarkEnd w:id="2"/>
      <w:r w:rsidRPr="00697BC1">
        <w:rPr>
          <w:rFonts w:asciiTheme="minorHAnsi" w:hAnsiTheme="minorHAnsi"/>
        </w:rPr>
        <w:t>Madame, Monsieur,</w:t>
      </w:r>
    </w:p>
    <w:p w:rsidR="00FA03B5" w:rsidRPr="00442D02" w:rsidRDefault="00FA03B5" w:rsidP="00FA03B5">
      <w:pPr>
        <w:rPr>
          <w:rFonts w:asciiTheme="minorHAnsi" w:hAnsiTheme="minorHAnsi"/>
          <w:szCs w:val="24"/>
          <w:lang w:val="fr-CH"/>
        </w:rPr>
      </w:pPr>
      <w:r w:rsidRPr="00442D02">
        <w:rPr>
          <w:rFonts w:asciiTheme="minorHAnsi" w:hAnsiTheme="minorHAnsi"/>
          <w:szCs w:val="24"/>
          <w:lang w:val="fr-CH"/>
        </w:rPr>
        <w:t>1</w:t>
      </w:r>
      <w:r w:rsidRPr="00442D02">
        <w:rPr>
          <w:rFonts w:asciiTheme="minorHAnsi" w:hAnsiTheme="minorHAnsi"/>
          <w:szCs w:val="24"/>
          <w:lang w:val="fr-CH"/>
        </w:rPr>
        <w:tab/>
        <w:t>J'ai l'honneur de vous informer qu'à l'aimable invitation d</w:t>
      </w:r>
      <w:r w:rsidR="00863CDA">
        <w:rPr>
          <w:rFonts w:asciiTheme="minorHAnsi" w:hAnsiTheme="minorHAnsi"/>
          <w:szCs w:val="24"/>
          <w:lang w:val="fr-CH"/>
        </w:rPr>
        <w:t>'</w:t>
      </w:r>
      <w:r w:rsidRPr="00442D02">
        <w:rPr>
          <w:rFonts w:asciiTheme="minorHAnsi" w:hAnsiTheme="minorHAnsi"/>
          <w:szCs w:val="24"/>
          <w:lang w:val="fr-CH"/>
        </w:rPr>
        <w:t>ASCOM, l</w:t>
      </w:r>
      <w:r w:rsidR="00863CDA">
        <w:rPr>
          <w:rFonts w:asciiTheme="minorHAnsi" w:hAnsiTheme="minorHAnsi"/>
          <w:szCs w:val="24"/>
          <w:lang w:val="fr-CH"/>
        </w:rPr>
        <w:t>'</w:t>
      </w:r>
      <w:r w:rsidRPr="00442D02">
        <w:rPr>
          <w:rFonts w:asciiTheme="minorHAnsi" w:hAnsiTheme="minorHAnsi"/>
          <w:szCs w:val="24"/>
          <w:lang w:val="fr-CH"/>
        </w:rPr>
        <w:t xml:space="preserve">Union internationale des télécommunications organise un atelier sur le thème </w:t>
      </w:r>
      <w:r w:rsidR="00863CDA">
        <w:rPr>
          <w:rFonts w:asciiTheme="minorHAnsi" w:hAnsiTheme="minorHAnsi"/>
          <w:b/>
          <w:bCs/>
          <w:szCs w:val="24"/>
          <w:lang w:val="fr-CH"/>
        </w:rPr>
        <w:t>"</w:t>
      </w:r>
      <w:r w:rsidRPr="00442D02">
        <w:rPr>
          <w:rFonts w:asciiTheme="minorHAnsi" w:hAnsiTheme="minorHAnsi"/>
          <w:b/>
          <w:bCs/>
          <w:szCs w:val="24"/>
        </w:rPr>
        <w:t>Qualité de service applicable aux questions de réglementation et d</w:t>
      </w:r>
      <w:r w:rsidR="00863CDA">
        <w:rPr>
          <w:rFonts w:asciiTheme="minorHAnsi" w:hAnsiTheme="minorHAnsi"/>
          <w:b/>
          <w:bCs/>
          <w:szCs w:val="24"/>
        </w:rPr>
        <w:t>'</w:t>
      </w:r>
      <w:r w:rsidRPr="00442D02">
        <w:rPr>
          <w:rFonts w:asciiTheme="minorHAnsi" w:hAnsiTheme="minorHAnsi"/>
          <w:b/>
          <w:bCs/>
          <w:szCs w:val="24"/>
        </w:rPr>
        <w:t>exploitation</w:t>
      </w:r>
      <w:r w:rsidR="00863CDA">
        <w:rPr>
          <w:rFonts w:asciiTheme="minorHAnsi" w:hAnsiTheme="minorHAnsi"/>
          <w:b/>
          <w:bCs/>
          <w:szCs w:val="24"/>
          <w:lang w:val="fr-CH"/>
        </w:rPr>
        <w:t>"</w:t>
      </w:r>
      <w:r w:rsidRPr="00442D02">
        <w:rPr>
          <w:rFonts w:asciiTheme="minorHAnsi" w:hAnsiTheme="minorHAnsi"/>
          <w:szCs w:val="24"/>
          <w:lang w:val="fr-CH"/>
        </w:rPr>
        <w:t>, qui se tiendra les 2 et 3 novembre 2014 au Sheraton Grand Hotel de Dubaï.</w:t>
      </w:r>
    </w:p>
    <w:p w:rsidR="00FA03B5" w:rsidRPr="00442D02" w:rsidRDefault="00FA03B5" w:rsidP="005B4410">
      <w:pPr>
        <w:rPr>
          <w:rFonts w:asciiTheme="minorHAnsi" w:hAnsiTheme="minorHAnsi"/>
          <w:szCs w:val="24"/>
          <w:lang w:val="fr-CH"/>
        </w:rPr>
      </w:pPr>
      <w:r w:rsidRPr="00442D02">
        <w:rPr>
          <w:rFonts w:asciiTheme="minorHAnsi" w:hAnsiTheme="minorHAnsi"/>
          <w:szCs w:val="24"/>
          <w:lang w:val="fr-CH"/>
        </w:rPr>
        <w:t>Je tiens aussi à attirer votre attention sur le fait que la 31</w:t>
      </w:r>
      <w:r w:rsidRPr="00863CDA">
        <w:rPr>
          <w:rFonts w:asciiTheme="minorHAnsi" w:hAnsiTheme="minorHAnsi"/>
          <w:szCs w:val="24"/>
          <w:lang w:val="fr-CH"/>
        </w:rPr>
        <w:t>ème</w:t>
      </w:r>
      <w:r w:rsidRPr="00442D02">
        <w:rPr>
          <w:rFonts w:asciiTheme="minorHAnsi" w:hAnsiTheme="minorHAnsi"/>
          <w:szCs w:val="24"/>
          <w:lang w:val="fr-CH"/>
        </w:rPr>
        <w:t xml:space="preserve"> réunion du "Groupe sur le développement de la qualité de service (QSDG)" sera organisée au même endroit, du 4 au 6</w:t>
      </w:r>
      <w:r w:rsidR="005B4410">
        <w:rPr>
          <w:rFonts w:asciiTheme="minorHAnsi" w:hAnsiTheme="minorHAnsi"/>
          <w:szCs w:val="24"/>
          <w:lang w:val="fr-CH"/>
        </w:rPr>
        <w:t> </w:t>
      </w:r>
      <w:r w:rsidRPr="00442D02">
        <w:rPr>
          <w:rFonts w:asciiTheme="minorHAnsi" w:hAnsiTheme="minorHAnsi"/>
          <w:szCs w:val="24"/>
          <w:lang w:val="fr-CH"/>
        </w:rPr>
        <w:t>novembre 2014.</w:t>
      </w:r>
    </w:p>
    <w:p w:rsidR="00FA03B5" w:rsidRPr="00442D02" w:rsidRDefault="00FA03B5" w:rsidP="00FA03B5">
      <w:pPr>
        <w:rPr>
          <w:rFonts w:asciiTheme="minorHAnsi" w:hAnsiTheme="minorHAnsi"/>
          <w:szCs w:val="24"/>
          <w:lang w:val="fr-CH"/>
        </w:rPr>
      </w:pPr>
      <w:r w:rsidRPr="00442D02">
        <w:rPr>
          <w:rFonts w:asciiTheme="minorHAnsi" w:hAnsiTheme="minorHAnsi"/>
          <w:szCs w:val="24"/>
          <w:lang w:val="fr-CH"/>
        </w:rPr>
        <w:t>L'enregistrement des participants débutera à 8 h 30. Les précisions relatives aux salles de réunion seront affichées aux entrées du lieu de la réunion.</w:t>
      </w:r>
    </w:p>
    <w:p w:rsidR="00FA03B5" w:rsidRPr="00442D02" w:rsidRDefault="00FA03B5" w:rsidP="00FA03B5">
      <w:pPr>
        <w:rPr>
          <w:rFonts w:asciiTheme="minorHAnsi" w:hAnsiTheme="minorHAnsi"/>
          <w:szCs w:val="24"/>
          <w:lang w:val="fr-CH"/>
        </w:rPr>
      </w:pPr>
      <w:r w:rsidRPr="00442D02">
        <w:rPr>
          <w:rFonts w:asciiTheme="minorHAnsi" w:hAnsiTheme="minorHAnsi"/>
          <w:szCs w:val="24"/>
          <w:lang w:val="fr-CH"/>
        </w:rPr>
        <w:t>2</w:t>
      </w:r>
      <w:r w:rsidRPr="00442D02">
        <w:rPr>
          <w:rFonts w:asciiTheme="minorHAnsi" w:hAnsiTheme="minorHAnsi"/>
          <w:szCs w:val="24"/>
          <w:lang w:val="fr-CH"/>
        </w:rPr>
        <w:tab/>
        <w:t>L'atelier se déroulera en anglais seulement.</w:t>
      </w:r>
    </w:p>
    <w:p w:rsidR="00FA03B5" w:rsidRPr="00442D02" w:rsidRDefault="00FA03B5" w:rsidP="00FA03B5">
      <w:pPr>
        <w:rPr>
          <w:rFonts w:asciiTheme="minorHAnsi" w:hAnsiTheme="minorHAnsi"/>
          <w:szCs w:val="24"/>
          <w:lang w:val="fr-CH"/>
        </w:rPr>
      </w:pPr>
      <w:r w:rsidRPr="00442D02">
        <w:rPr>
          <w:rFonts w:asciiTheme="minorHAnsi" w:hAnsiTheme="minorHAnsi"/>
          <w:szCs w:val="24"/>
          <w:lang w:val="fr-CH"/>
        </w:rPr>
        <w:t>3</w:t>
      </w:r>
      <w:r w:rsidRPr="00442D02">
        <w:rPr>
          <w:rFonts w:asciiTheme="minorHAnsi" w:hAnsiTheme="minorHAnsi"/>
          <w:szCs w:val="24"/>
          <w:lang w:val="fr-CH"/>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Aucune bourse ne sera accordée.</w:t>
      </w:r>
    </w:p>
    <w:p w:rsidR="00FA03B5" w:rsidRPr="00530BE7" w:rsidRDefault="00FA03B5" w:rsidP="00FA03B5">
      <w:pPr>
        <w:rPr>
          <w:rFonts w:asciiTheme="minorHAnsi" w:hAnsiTheme="minorHAnsi"/>
          <w:szCs w:val="24"/>
          <w:lang w:val="fr-CH"/>
        </w:rPr>
      </w:pPr>
      <w:r w:rsidRPr="00442D02">
        <w:rPr>
          <w:rFonts w:asciiTheme="minorHAnsi" w:hAnsiTheme="minorHAnsi"/>
          <w:szCs w:val="24"/>
          <w:lang w:val="fr-CH"/>
        </w:rPr>
        <w:lastRenderedPageBreak/>
        <w:t>4</w:t>
      </w:r>
      <w:r w:rsidRPr="00442D02">
        <w:rPr>
          <w:rFonts w:asciiTheme="minorHAnsi" w:hAnsiTheme="minorHAnsi"/>
          <w:szCs w:val="24"/>
          <w:lang w:val="fr-CH"/>
        </w:rPr>
        <w:tab/>
      </w:r>
      <w:r w:rsidRPr="00530BE7">
        <w:rPr>
          <w:rFonts w:asciiTheme="minorHAnsi" w:hAnsiTheme="minorHAnsi"/>
          <w:szCs w:val="24"/>
          <w:lang w:val="fr-CH"/>
        </w:rPr>
        <w:t>Cet atelier sera l</w:t>
      </w:r>
      <w:r w:rsidR="00863CDA" w:rsidRPr="00530BE7">
        <w:rPr>
          <w:rFonts w:asciiTheme="minorHAnsi" w:hAnsiTheme="minorHAnsi"/>
          <w:szCs w:val="24"/>
          <w:lang w:val="fr-CH"/>
        </w:rPr>
        <w:t>'</w:t>
      </w:r>
      <w:r w:rsidRPr="00530BE7">
        <w:rPr>
          <w:rFonts w:asciiTheme="minorHAnsi" w:hAnsiTheme="minorHAnsi"/>
          <w:szCs w:val="24"/>
          <w:lang w:val="fr-CH"/>
        </w:rPr>
        <w:t>occasion d'organiser un débat et d'échanger des informations sur la qualité de service et la qualité d'expérience du point de vue des questions de réglementation et d</w:t>
      </w:r>
      <w:r w:rsidR="00863CDA" w:rsidRPr="00530BE7">
        <w:rPr>
          <w:rFonts w:asciiTheme="minorHAnsi" w:hAnsiTheme="minorHAnsi"/>
          <w:szCs w:val="24"/>
          <w:lang w:val="fr-CH"/>
        </w:rPr>
        <w:t>'</w:t>
      </w:r>
      <w:r w:rsidRPr="00530BE7">
        <w:rPr>
          <w:rFonts w:asciiTheme="minorHAnsi" w:hAnsiTheme="minorHAnsi"/>
          <w:szCs w:val="24"/>
          <w:lang w:val="fr-CH"/>
        </w:rPr>
        <w:t>exploitation, de la normalisation, de l'expérience acquise par les pays, des principes de fourniture de la qualité de service, etc., dans les domaines techniques suivants: services multimédias, Internet, réseaux mobiles et réseaux centraux/dorsaux.</w:t>
      </w:r>
    </w:p>
    <w:p w:rsidR="00FA03B5" w:rsidRPr="00530BE7" w:rsidRDefault="00FA03B5" w:rsidP="00775FAE">
      <w:pPr>
        <w:rPr>
          <w:rFonts w:asciiTheme="minorHAnsi" w:hAnsiTheme="minorHAnsi"/>
          <w:szCs w:val="24"/>
          <w:lang w:val="fr-CH"/>
        </w:rPr>
      </w:pPr>
      <w:r w:rsidRPr="00530BE7">
        <w:rPr>
          <w:rFonts w:asciiTheme="minorHAnsi" w:hAnsiTheme="minorHAnsi"/>
          <w:szCs w:val="24"/>
          <w:lang w:val="fr-CH"/>
        </w:rPr>
        <w:t>5</w:t>
      </w:r>
      <w:r w:rsidRPr="00530BE7">
        <w:rPr>
          <w:rFonts w:asciiTheme="minorHAnsi" w:hAnsiTheme="minorHAnsi"/>
          <w:szCs w:val="24"/>
          <w:lang w:val="fr-CH"/>
        </w:rPr>
        <w:tab/>
        <w:t>Cet atelier s</w:t>
      </w:r>
      <w:r w:rsidR="00863CDA" w:rsidRPr="00530BE7">
        <w:rPr>
          <w:rFonts w:asciiTheme="minorHAnsi" w:hAnsiTheme="minorHAnsi"/>
          <w:szCs w:val="24"/>
          <w:lang w:val="fr-CH"/>
        </w:rPr>
        <w:t>'</w:t>
      </w:r>
      <w:r w:rsidRPr="00530BE7">
        <w:rPr>
          <w:rFonts w:asciiTheme="minorHAnsi" w:hAnsiTheme="minorHAnsi"/>
          <w:szCs w:val="24"/>
          <w:lang w:val="fr-CH"/>
        </w:rPr>
        <w:t xml:space="preserve">adresse aux spécialistes </w:t>
      </w:r>
      <w:r w:rsidR="00775FAE" w:rsidRPr="00530BE7">
        <w:rPr>
          <w:rFonts w:asciiTheme="minorHAnsi" w:hAnsiTheme="minorHAnsi"/>
          <w:szCs w:val="24"/>
          <w:lang w:val="fr-CH"/>
        </w:rPr>
        <w:t xml:space="preserve">représentant des </w:t>
      </w:r>
      <w:r w:rsidRPr="00530BE7">
        <w:rPr>
          <w:rFonts w:asciiTheme="minorHAnsi" w:hAnsiTheme="minorHAnsi"/>
          <w:szCs w:val="24"/>
          <w:lang w:val="fr-CH"/>
        </w:rPr>
        <w:t>fournisseurs de services, de</w:t>
      </w:r>
      <w:r w:rsidR="00775FAE" w:rsidRPr="00530BE7">
        <w:rPr>
          <w:rFonts w:asciiTheme="minorHAnsi" w:hAnsiTheme="minorHAnsi"/>
          <w:szCs w:val="24"/>
          <w:lang w:val="fr-CH"/>
        </w:rPr>
        <w:t>s</w:t>
      </w:r>
      <w:r w:rsidRPr="00530BE7">
        <w:rPr>
          <w:rFonts w:asciiTheme="minorHAnsi" w:hAnsiTheme="minorHAnsi"/>
          <w:szCs w:val="24"/>
          <w:lang w:val="fr-CH"/>
        </w:rPr>
        <w:t xml:space="preserve"> fabricants, d</w:t>
      </w:r>
      <w:r w:rsidR="00775FAE" w:rsidRPr="00530BE7">
        <w:rPr>
          <w:rFonts w:asciiTheme="minorHAnsi" w:hAnsiTheme="minorHAnsi"/>
          <w:szCs w:val="24"/>
          <w:lang w:val="fr-CH"/>
        </w:rPr>
        <w:t xml:space="preserve">es </w:t>
      </w:r>
      <w:r w:rsidRPr="00530BE7">
        <w:rPr>
          <w:rFonts w:asciiTheme="minorHAnsi" w:hAnsiTheme="minorHAnsi"/>
          <w:szCs w:val="24"/>
          <w:lang w:val="fr-CH"/>
        </w:rPr>
        <w:t>établissements universitaires et de</w:t>
      </w:r>
      <w:r w:rsidR="00775FAE" w:rsidRPr="00530BE7">
        <w:rPr>
          <w:rFonts w:asciiTheme="minorHAnsi" w:hAnsiTheme="minorHAnsi"/>
          <w:szCs w:val="24"/>
          <w:lang w:val="fr-CH"/>
        </w:rPr>
        <w:t>s</w:t>
      </w:r>
      <w:r w:rsidRPr="00530BE7">
        <w:rPr>
          <w:rFonts w:asciiTheme="minorHAnsi" w:hAnsiTheme="minorHAnsi"/>
          <w:szCs w:val="24"/>
          <w:lang w:val="fr-CH"/>
        </w:rPr>
        <w:t xml:space="preserve"> régulateurs de pays du monde entier, en particulier des </w:t>
      </w:r>
      <w:r w:rsidR="00775FAE" w:rsidRPr="00530BE7">
        <w:rPr>
          <w:rFonts w:asciiTheme="minorHAnsi" w:hAnsiTheme="minorHAnsi"/>
          <w:szCs w:val="24"/>
          <w:lang w:val="fr-CH"/>
        </w:rPr>
        <w:t>E</w:t>
      </w:r>
      <w:r w:rsidRPr="00530BE7">
        <w:rPr>
          <w:rFonts w:asciiTheme="minorHAnsi" w:hAnsiTheme="minorHAnsi"/>
          <w:szCs w:val="24"/>
          <w:lang w:val="fr-CH"/>
        </w:rPr>
        <w:t xml:space="preserve">mirats arabes unis et de la région des </w:t>
      </w:r>
      <w:r w:rsidR="00775FAE" w:rsidRPr="00530BE7">
        <w:rPr>
          <w:rFonts w:asciiTheme="minorHAnsi" w:hAnsiTheme="minorHAnsi"/>
          <w:szCs w:val="24"/>
          <w:lang w:val="fr-CH"/>
        </w:rPr>
        <w:t>E</w:t>
      </w:r>
      <w:r w:rsidRPr="00530BE7">
        <w:rPr>
          <w:rFonts w:asciiTheme="minorHAnsi" w:hAnsiTheme="minorHAnsi"/>
          <w:szCs w:val="24"/>
          <w:lang w:val="fr-CH"/>
        </w:rPr>
        <w:t>tats</w:t>
      </w:r>
      <w:r w:rsidR="000B7F5E" w:rsidRPr="00530BE7">
        <w:rPr>
          <w:rFonts w:asciiTheme="minorHAnsi" w:hAnsiTheme="minorHAnsi"/>
          <w:szCs w:val="24"/>
          <w:lang w:val="fr-CH"/>
        </w:rPr>
        <w:t xml:space="preserve"> arabes.</w:t>
      </w:r>
    </w:p>
    <w:p w:rsidR="00FA03B5" w:rsidRPr="00530BE7" w:rsidRDefault="00FA03B5" w:rsidP="00FA03B5">
      <w:pPr>
        <w:rPr>
          <w:rFonts w:asciiTheme="minorHAnsi" w:hAnsiTheme="minorHAnsi"/>
          <w:szCs w:val="24"/>
          <w:lang w:val="fr-CH"/>
        </w:rPr>
      </w:pPr>
      <w:r w:rsidRPr="00530BE7">
        <w:rPr>
          <w:rFonts w:asciiTheme="minorHAnsi" w:hAnsiTheme="minorHAnsi"/>
          <w:szCs w:val="24"/>
          <w:lang w:val="fr-CH"/>
        </w:rPr>
        <w:t>6</w:t>
      </w:r>
      <w:r w:rsidRPr="00530BE7">
        <w:rPr>
          <w:rFonts w:asciiTheme="minorHAnsi" w:hAnsiTheme="minorHAnsi"/>
          <w:szCs w:val="24"/>
          <w:lang w:val="fr-CH"/>
        </w:rPr>
        <w:tab/>
        <w:t>Un projet de programme de l</w:t>
      </w:r>
      <w:r w:rsidR="00863CDA" w:rsidRPr="00530BE7">
        <w:rPr>
          <w:rFonts w:asciiTheme="minorHAnsi" w:hAnsiTheme="minorHAnsi"/>
          <w:szCs w:val="24"/>
          <w:lang w:val="fr-CH"/>
        </w:rPr>
        <w:t>'</w:t>
      </w:r>
      <w:r w:rsidRPr="00530BE7">
        <w:rPr>
          <w:rFonts w:asciiTheme="minorHAnsi" w:hAnsiTheme="minorHAnsi"/>
          <w:szCs w:val="24"/>
          <w:lang w:val="fr-CH"/>
        </w:rPr>
        <w:t>atelier et les exposés seront disponibles sur le site web de l'UIT-T à l'adresse suivante</w:t>
      </w:r>
      <w:r w:rsidR="00863CDA" w:rsidRPr="00530BE7">
        <w:rPr>
          <w:rFonts w:asciiTheme="minorHAnsi" w:hAnsiTheme="minorHAnsi"/>
          <w:szCs w:val="24"/>
          <w:lang w:val="fr-CH"/>
        </w:rPr>
        <w:t>:</w:t>
      </w:r>
      <w:r w:rsidRPr="00530BE7">
        <w:rPr>
          <w:rFonts w:asciiTheme="minorHAnsi" w:hAnsiTheme="minorHAnsi"/>
          <w:szCs w:val="24"/>
          <w:lang w:val="fr-CH"/>
        </w:rPr>
        <w:t xml:space="preserve"> </w:t>
      </w:r>
      <w:hyperlink r:id="rId10" w:history="1">
        <w:r w:rsidRPr="00530BE7">
          <w:rPr>
            <w:rStyle w:val="Hyperlink"/>
            <w:rFonts w:asciiTheme="minorHAnsi" w:hAnsiTheme="minorHAnsi"/>
          </w:rPr>
          <w:t>http://www.itu.int/en/ITU-T/Workshops-and-Seminars/qos/112014/Pages/default.aspx</w:t>
        </w:r>
      </w:hyperlink>
      <w:r w:rsidRPr="00530BE7">
        <w:rPr>
          <w:rFonts w:asciiTheme="minorHAnsi" w:hAnsiTheme="minorHAnsi"/>
          <w:szCs w:val="24"/>
          <w:lang w:val="fr-CH"/>
        </w:rPr>
        <w:t>. Ce site sera mis à jour à mesure que des modifications seront apportées ou que de nouvelles informations seront disponibles.</w:t>
      </w:r>
    </w:p>
    <w:p w:rsidR="00FA03B5" w:rsidRPr="00530BE7" w:rsidRDefault="00FA03B5" w:rsidP="00FA03B5">
      <w:pPr>
        <w:rPr>
          <w:rFonts w:asciiTheme="minorHAnsi" w:hAnsiTheme="minorHAnsi"/>
          <w:szCs w:val="24"/>
          <w:lang w:val="fr-CH"/>
        </w:rPr>
      </w:pPr>
      <w:r w:rsidRPr="00530BE7">
        <w:rPr>
          <w:rFonts w:asciiTheme="minorHAnsi" w:hAnsiTheme="minorHAnsi"/>
          <w:szCs w:val="24"/>
          <w:lang w:val="fr-CH"/>
        </w:rPr>
        <w:t>7</w:t>
      </w:r>
      <w:r w:rsidRPr="00530BE7">
        <w:rPr>
          <w:rFonts w:asciiTheme="minorHAnsi" w:hAnsiTheme="minorHAnsi"/>
          <w:szCs w:val="24"/>
          <w:lang w:val="fr-CH"/>
        </w:rPr>
        <w:tab/>
        <w:t>Des informations générales relatives aux hôtels, aux transports et aux formalités de visa seront disponibles sur le site web de l'UIT-T à l'adresse suivante</w:t>
      </w:r>
      <w:r w:rsidR="00863CDA" w:rsidRPr="00530BE7">
        <w:rPr>
          <w:rFonts w:asciiTheme="minorHAnsi" w:hAnsiTheme="minorHAnsi"/>
          <w:szCs w:val="24"/>
          <w:lang w:val="fr-CH"/>
        </w:rPr>
        <w:t>:</w:t>
      </w:r>
      <w:r w:rsidRPr="00530BE7">
        <w:rPr>
          <w:rFonts w:asciiTheme="minorHAnsi" w:hAnsiTheme="minorHAnsi"/>
          <w:szCs w:val="24"/>
        </w:rPr>
        <w:t xml:space="preserve"> </w:t>
      </w:r>
      <w:hyperlink r:id="rId11" w:history="1">
        <w:r w:rsidRPr="00530BE7">
          <w:rPr>
            <w:rStyle w:val="Hyperlink"/>
            <w:rFonts w:asciiTheme="minorHAnsi" w:hAnsiTheme="minorHAnsi"/>
          </w:rPr>
          <w:t>http://www.itu.int/en/ITU-T/Workshops-and-Seminars/qos/112014/Pages/default.aspx</w:t>
        </w:r>
      </w:hyperlink>
      <w:r w:rsidRPr="00530BE7">
        <w:rPr>
          <w:rStyle w:val="Hyperlink"/>
          <w:rFonts w:asciiTheme="minorHAnsi" w:hAnsiTheme="minorHAnsi"/>
          <w:szCs w:val="24"/>
          <w:u w:val="none"/>
        </w:rPr>
        <w:t>.</w:t>
      </w:r>
    </w:p>
    <w:p w:rsidR="00FA03B5" w:rsidRPr="00530BE7" w:rsidRDefault="00FA03B5" w:rsidP="00FA03B5">
      <w:pPr>
        <w:rPr>
          <w:rFonts w:asciiTheme="minorHAnsi" w:hAnsiTheme="minorHAnsi"/>
          <w:szCs w:val="24"/>
          <w:lang w:val="fr-CH"/>
        </w:rPr>
      </w:pPr>
      <w:r w:rsidRPr="00530BE7">
        <w:rPr>
          <w:rFonts w:asciiTheme="minorHAnsi" w:hAnsiTheme="minorHAnsi"/>
          <w:szCs w:val="24"/>
          <w:lang w:val="fr-CH"/>
        </w:rPr>
        <w:t>8</w:t>
      </w:r>
      <w:r w:rsidRPr="00530BE7">
        <w:rPr>
          <w:rFonts w:asciiTheme="minorHAnsi" w:hAnsiTheme="minorHAnsi"/>
          <w:szCs w:val="24"/>
          <w:lang w:val="fr-CH"/>
        </w:rPr>
        <w:tab/>
        <w:t>Afin de permettre au TSB de prendre les dispositions nécessaires concernant l'organisation de l'atelier, je vous saurais gré de bien vouloir vous inscrire au moyen du formulaire en ligne (</w:t>
      </w:r>
      <w:hyperlink r:id="rId12" w:history="1">
        <w:r w:rsidRPr="00530BE7">
          <w:rPr>
            <w:rStyle w:val="Hyperlink"/>
            <w:rFonts w:asciiTheme="minorHAnsi" w:hAnsiTheme="minorHAnsi"/>
          </w:rPr>
          <w:t>http://www.itu.int/en/ITU-T/Workshops-and-Seminars/qos/112014/Pages/default.aspx</w:t>
        </w:r>
      </w:hyperlink>
      <w:r w:rsidRPr="00530BE7">
        <w:rPr>
          <w:rFonts w:asciiTheme="minorHAnsi" w:hAnsiTheme="minorHAnsi"/>
          <w:szCs w:val="24"/>
          <w:lang w:val="fr-CH"/>
        </w:rPr>
        <w:t xml:space="preserve">) dès que possible, et </w:t>
      </w:r>
      <w:r w:rsidRPr="00530BE7">
        <w:rPr>
          <w:rFonts w:asciiTheme="minorHAnsi" w:hAnsiTheme="minorHAnsi"/>
          <w:b/>
          <w:bCs/>
          <w:szCs w:val="24"/>
          <w:lang w:val="fr-CH"/>
        </w:rPr>
        <w:t>au plus tard le 17 octobre 2014. Veuillez noter que l</w:t>
      </w:r>
      <w:r w:rsidR="00863CDA" w:rsidRPr="00530BE7">
        <w:rPr>
          <w:rFonts w:asciiTheme="minorHAnsi" w:hAnsiTheme="minorHAnsi"/>
          <w:b/>
          <w:bCs/>
          <w:szCs w:val="24"/>
          <w:lang w:val="fr-CH"/>
        </w:rPr>
        <w:t>'</w:t>
      </w:r>
      <w:r w:rsidRPr="00530BE7">
        <w:rPr>
          <w:rFonts w:asciiTheme="minorHAnsi" w:hAnsiTheme="minorHAnsi"/>
          <w:b/>
          <w:bCs/>
          <w:szCs w:val="24"/>
          <w:lang w:val="fr-CH"/>
        </w:rPr>
        <w:t xml:space="preserve">inscription préalable des participants aux ateliers se fait exclusivement </w:t>
      </w:r>
      <w:r w:rsidRPr="00530BE7">
        <w:rPr>
          <w:rFonts w:asciiTheme="minorHAnsi" w:hAnsiTheme="minorHAnsi"/>
          <w:b/>
          <w:bCs/>
          <w:i/>
          <w:iCs/>
          <w:szCs w:val="24"/>
          <w:lang w:val="fr-CH"/>
        </w:rPr>
        <w:t>en ligne</w:t>
      </w:r>
      <w:r w:rsidRPr="00530BE7">
        <w:rPr>
          <w:rFonts w:asciiTheme="minorHAnsi" w:hAnsiTheme="minorHAnsi"/>
          <w:b/>
          <w:bCs/>
          <w:szCs w:val="24"/>
          <w:lang w:val="fr-CH"/>
        </w:rPr>
        <w:t>.</w:t>
      </w:r>
    </w:p>
    <w:p w:rsidR="00FA03B5" w:rsidRPr="00530BE7" w:rsidRDefault="00FA03B5" w:rsidP="00775FAE">
      <w:pPr>
        <w:rPr>
          <w:rFonts w:asciiTheme="minorHAnsi" w:hAnsiTheme="minorHAnsi"/>
          <w:szCs w:val="24"/>
          <w:lang w:val="fr-CH"/>
        </w:rPr>
      </w:pPr>
      <w:r w:rsidRPr="00530BE7">
        <w:rPr>
          <w:rFonts w:asciiTheme="minorHAnsi" w:hAnsiTheme="minorHAnsi"/>
          <w:szCs w:val="24"/>
          <w:lang w:val="fr-CH"/>
        </w:rPr>
        <w:t>9</w:t>
      </w:r>
      <w:r w:rsidRPr="00530BE7">
        <w:rPr>
          <w:rFonts w:asciiTheme="minorHAnsi" w:hAnsiTheme="minorHAnsi"/>
          <w:szCs w:val="24"/>
          <w:lang w:val="fr-CH"/>
        </w:rPr>
        <w:tab/>
        <w:t xml:space="preserve">Nous vous rappelons que, pour les ressortissants de certains pays, l'entrée et le séjour, quelle qu'en soit la durée, sur le territoire de Dubaï sont soumis à l'obtention d'un visa. Ce visa doit être obtenu auprès de la représentation des </w:t>
      </w:r>
      <w:r w:rsidR="00775FAE" w:rsidRPr="00530BE7">
        <w:rPr>
          <w:rFonts w:asciiTheme="minorHAnsi" w:hAnsiTheme="minorHAnsi"/>
          <w:szCs w:val="24"/>
          <w:lang w:val="fr-CH"/>
        </w:rPr>
        <w:t>E</w:t>
      </w:r>
      <w:r w:rsidRPr="00530BE7">
        <w:rPr>
          <w:rFonts w:asciiTheme="minorHAnsi" w:hAnsiTheme="minorHAnsi"/>
          <w:szCs w:val="24"/>
          <w:lang w:val="fr-CH"/>
        </w:rPr>
        <w:t>mirats arabes unis (ambassade ou consulat) dans votre pays ou, à défaut, dans le pays le plus proche de votre pays de départ. Des renseignements supplémentaires concernant les demandes de visa seront disponibles sur le site web de la manifestation à l'adresse suivante</w:t>
      </w:r>
      <w:r w:rsidR="00863CDA" w:rsidRPr="00530BE7">
        <w:rPr>
          <w:rFonts w:asciiTheme="minorHAnsi" w:hAnsiTheme="minorHAnsi"/>
          <w:szCs w:val="24"/>
          <w:lang w:val="fr-CH"/>
        </w:rPr>
        <w:t>:</w:t>
      </w:r>
      <w:r w:rsidRPr="00530BE7">
        <w:rPr>
          <w:rFonts w:asciiTheme="minorHAnsi" w:hAnsiTheme="minorHAnsi"/>
          <w:szCs w:val="24"/>
        </w:rPr>
        <w:t xml:space="preserve"> </w:t>
      </w:r>
      <w:hyperlink r:id="rId13" w:history="1">
        <w:r w:rsidRPr="00530BE7">
          <w:rPr>
            <w:rStyle w:val="Hyperlink"/>
            <w:rFonts w:asciiTheme="minorHAnsi" w:hAnsiTheme="minorHAnsi"/>
          </w:rPr>
          <w:t>http://www.itu.int/en/ITU-T/Workshops-and-Seminars/qos/112014/Pages/default.aspx</w:t>
        </w:r>
      </w:hyperlink>
      <w:r w:rsidR="00775FAE" w:rsidRPr="00530BE7">
        <w:rPr>
          <w:rFonts w:asciiTheme="minorHAnsi" w:hAnsiTheme="minorHAnsi"/>
          <w:szCs w:val="24"/>
          <w:lang w:val="fr-CH"/>
        </w:rPr>
        <w:t>.</w:t>
      </w:r>
    </w:p>
    <w:p w:rsidR="00517A03" w:rsidRPr="00530BE7" w:rsidRDefault="00517A03" w:rsidP="00A5280F">
      <w:pPr>
        <w:rPr>
          <w:rFonts w:asciiTheme="minorHAnsi" w:hAnsiTheme="minorHAnsi"/>
        </w:rPr>
      </w:pPr>
      <w:r w:rsidRPr="00530BE7">
        <w:rPr>
          <w:rFonts w:asciiTheme="minorHAnsi" w:hAnsiTheme="minorHAnsi"/>
        </w:rPr>
        <w:t>Veuillez agréer, Madame, Monsieur, l</w:t>
      </w:r>
      <w:r w:rsidR="00167472" w:rsidRPr="00530BE7">
        <w:rPr>
          <w:rFonts w:asciiTheme="minorHAnsi" w:hAnsiTheme="minorHAnsi"/>
        </w:rPr>
        <w:t>'</w:t>
      </w:r>
      <w:r w:rsidRPr="00530BE7">
        <w:rPr>
          <w:rFonts w:asciiTheme="minorHAnsi" w:hAnsiTheme="minorHAnsi"/>
        </w:rPr>
        <w:t>assurance de ma haute considération.</w:t>
      </w:r>
      <w:r w:rsidR="00530BE7">
        <w:rPr>
          <w:rFonts w:asciiTheme="minorHAnsi" w:hAnsiTheme="minorHAnsi"/>
        </w:rPr>
        <w:br/>
      </w:r>
    </w:p>
    <w:p w:rsidR="00517A03" w:rsidRPr="00530BE7" w:rsidRDefault="00517A03" w:rsidP="00173738">
      <w:pPr>
        <w:spacing w:before="1440"/>
        <w:ind w:right="-284"/>
        <w:rPr>
          <w:rFonts w:asciiTheme="minorHAnsi" w:hAnsiTheme="minorHAnsi"/>
        </w:rPr>
      </w:pPr>
      <w:r w:rsidRPr="00530BE7">
        <w:rPr>
          <w:rFonts w:asciiTheme="minorHAnsi" w:hAnsiTheme="minorHAnsi"/>
        </w:rPr>
        <w:t>Malcolm Johnson</w:t>
      </w:r>
      <w:r w:rsidRPr="00530BE7">
        <w:rPr>
          <w:rFonts w:asciiTheme="minorHAnsi" w:hAnsiTheme="minorHAnsi"/>
        </w:rPr>
        <w:br/>
        <w:t>Directeur du Bureau de la</w:t>
      </w:r>
      <w:r w:rsidRPr="00530BE7">
        <w:rPr>
          <w:rFonts w:asciiTheme="minorHAnsi" w:hAnsiTheme="minorHAnsi"/>
        </w:rPr>
        <w:br/>
        <w:t>normalisation des télécommunications</w:t>
      </w:r>
    </w:p>
    <w:sectPr w:rsidR="00517A03" w:rsidRPr="00530BE7" w:rsidSect="00A15179">
      <w:headerReference w:type="default" r:id="rId14"/>
      <w:footerReference w:type="default" r:id="rId15"/>
      <w:headerReference w:type="firs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3B5" w:rsidRDefault="00FA03B5">
      <w:r>
        <w:separator/>
      </w:r>
    </w:p>
  </w:endnote>
  <w:endnote w:type="continuationSeparator" w:id="0">
    <w:p w:rsidR="00FA03B5" w:rsidRDefault="00F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BE7" w:rsidRPr="00F86263" w:rsidRDefault="00530BE7" w:rsidP="00530BE7">
    <w:pPr>
      <w:pStyle w:val="Footer"/>
      <w:rPr>
        <w:rFonts w:asciiTheme="minorHAnsi" w:hAnsiTheme="minorHAnsi"/>
        <w:lang w:val="fr-CH"/>
      </w:rPr>
    </w:pPr>
    <w:r w:rsidRPr="00F86263">
      <w:rPr>
        <w:rFonts w:asciiTheme="minorHAnsi" w:hAnsiTheme="minorHAnsi"/>
        <w:lang w:val="fr-CH"/>
      </w:rPr>
      <w:t>ITU-T\BUREAU\CIRC\121F.DOCX</w:t>
    </w:r>
  </w:p>
  <w:p w:rsidR="00863CDA" w:rsidRPr="00530BE7" w:rsidRDefault="00863CDA" w:rsidP="00530BE7">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697BC1" w:rsidP="00697BC1">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Tél</w:t>
    </w:r>
    <w:r w:rsidR="005B4410">
      <w:rPr>
        <w:rFonts w:asciiTheme="minorHAnsi" w:hAnsiTheme="minorHAnsi"/>
        <w:szCs w:val="18"/>
        <w:lang w:val="fr-CH"/>
      </w:rPr>
      <w:t>.</w:t>
    </w:r>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3B5" w:rsidRDefault="00FA03B5">
      <w:r>
        <w:t>____________________</w:t>
      </w:r>
    </w:p>
  </w:footnote>
  <w:footnote w:type="continuationSeparator" w:id="0">
    <w:p w:rsidR="00FA03B5" w:rsidRDefault="00FA0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6B3BBC"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A1" w:rsidRPr="006427A1" w:rsidRDefault="006427A1" w:rsidP="00345010">
    <w:pPr>
      <w:pStyle w:val="Header"/>
      <w:rPr>
        <w:sz w:val="18"/>
        <w:szCs w:val="18"/>
      </w:rPr>
    </w:pPr>
  </w:p>
  <w:p w:rsidR="006427A1" w:rsidRPr="006427A1" w:rsidRDefault="006427A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fr-CH"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B5"/>
    <w:rsid w:val="000039EE"/>
    <w:rsid w:val="00005622"/>
    <w:rsid w:val="0002519E"/>
    <w:rsid w:val="00035B43"/>
    <w:rsid w:val="000758B3"/>
    <w:rsid w:val="000B0D96"/>
    <w:rsid w:val="000B59D8"/>
    <w:rsid w:val="000B7F5E"/>
    <w:rsid w:val="000C56BE"/>
    <w:rsid w:val="001026FD"/>
    <w:rsid w:val="001077FD"/>
    <w:rsid w:val="00115DD7"/>
    <w:rsid w:val="00167472"/>
    <w:rsid w:val="00167F92"/>
    <w:rsid w:val="00173738"/>
    <w:rsid w:val="001B79A3"/>
    <w:rsid w:val="002152A3"/>
    <w:rsid w:val="003131F0"/>
    <w:rsid w:val="00333A80"/>
    <w:rsid w:val="00345010"/>
    <w:rsid w:val="00364E95"/>
    <w:rsid w:val="00372875"/>
    <w:rsid w:val="003B1E80"/>
    <w:rsid w:val="003B66E8"/>
    <w:rsid w:val="003E4E04"/>
    <w:rsid w:val="004033F1"/>
    <w:rsid w:val="00414B0C"/>
    <w:rsid w:val="00417DA4"/>
    <w:rsid w:val="004257AC"/>
    <w:rsid w:val="0043711B"/>
    <w:rsid w:val="004B732E"/>
    <w:rsid w:val="004D51F4"/>
    <w:rsid w:val="004D64E0"/>
    <w:rsid w:val="0051210D"/>
    <w:rsid w:val="005136D2"/>
    <w:rsid w:val="00517A03"/>
    <w:rsid w:val="00530BE7"/>
    <w:rsid w:val="005A3DD9"/>
    <w:rsid w:val="005B1DFC"/>
    <w:rsid w:val="005B4410"/>
    <w:rsid w:val="00601682"/>
    <w:rsid w:val="00625E79"/>
    <w:rsid w:val="006333F7"/>
    <w:rsid w:val="006427A1"/>
    <w:rsid w:val="00644741"/>
    <w:rsid w:val="00697BC1"/>
    <w:rsid w:val="006A6FFE"/>
    <w:rsid w:val="006B3BBC"/>
    <w:rsid w:val="006C5A91"/>
    <w:rsid w:val="00716BBC"/>
    <w:rsid w:val="007321BC"/>
    <w:rsid w:val="00760063"/>
    <w:rsid w:val="00775E4B"/>
    <w:rsid w:val="00775FAE"/>
    <w:rsid w:val="0079553B"/>
    <w:rsid w:val="00795679"/>
    <w:rsid w:val="007A40FE"/>
    <w:rsid w:val="007B2B58"/>
    <w:rsid w:val="00810105"/>
    <w:rsid w:val="008157E0"/>
    <w:rsid w:val="00854E1D"/>
    <w:rsid w:val="00863CDA"/>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3C58"/>
    <w:rsid w:val="00E06C61"/>
    <w:rsid w:val="00E13DB3"/>
    <w:rsid w:val="00E2408B"/>
    <w:rsid w:val="00E62CEA"/>
    <w:rsid w:val="00E72AE1"/>
    <w:rsid w:val="00ED6A7A"/>
    <w:rsid w:val="00EE4C36"/>
    <w:rsid w:val="00F346CE"/>
    <w:rsid w:val="00F34F98"/>
    <w:rsid w:val="00F40540"/>
    <w:rsid w:val="00F86263"/>
    <w:rsid w:val="00F9451D"/>
    <w:rsid w:val="00FA03B5"/>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C07E4D0-4F16-4F30-9078-4F9CC3BD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530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qos/112014/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112014/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112014/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qos/112014/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7AB0-3178-466E-B098-1CC25F76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2</Pages>
  <Words>649</Words>
  <Characters>4326</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4966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Bettini, Nadine</cp:lastModifiedBy>
  <cp:revision>2</cp:revision>
  <cp:lastPrinted>2014-10-03T10:05:00Z</cp:lastPrinted>
  <dcterms:created xsi:type="dcterms:W3CDTF">2014-10-08T12:21:00Z</dcterms:created>
  <dcterms:modified xsi:type="dcterms:W3CDTF">2014-10-08T12:21:00Z</dcterms:modified>
</cp:coreProperties>
</file>