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6F1834" w:rsidTr="00303D62">
        <w:trPr>
          <w:cantSplit/>
        </w:trPr>
        <w:tc>
          <w:tcPr>
            <w:tcW w:w="6426" w:type="dxa"/>
            <w:vAlign w:val="center"/>
          </w:tcPr>
          <w:p w:rsidR="00C34772" w:rsidRPr="006F1834" w:rsidRDefault="00C34772" w:rsidP="00303D62">
            <w:pPr>
              <w:tabs>
                <w:tab w:val="right" w:pos="8732"/>
              </w:tabs>
              <w:spacing w:before="0"/>
              <w:rPr>
                <w:rFonts w:ascii="Verdana" w:hAnsi="Verdana"/>
                <w:b/>
                <w:bCs/>
                <w:color w:val="FFFFFF"/>
                <w:sz w:val="26"/>
                <w:szCs w:val="26"/>
              </w:rPr>
            </w:pPr>
            <w:bookmarkStart w:id="0" w:name="_GoBack"/>
            <w:bookmarkEnd w:id="0"/>
            <w:r w:rsidRPr="006F1834">
              <w:rPr>
                <w:rFonts w:ascii="Verdana" w:hAnsi="Verdana"/>
                <w:b/>
                <w:bCs/>
                <w:sz w:val="26"/>
                <w:szCs w:val="26"/>
              </w:rPr>
              <w:t>Oficina de Normalización</w:t>
            </w:r>
            <w:r w:rsidRPr="006F1834">
              <w:rPr>
                <w:rFonts w:ascii="Verdana" w:hAnsi="Verdana"/>
                <w:b/>
                <w:bCs/>
                <w:sz w:val="26"/>
                <w:szCs w:val="26"/>
              </w:rPr>
              <w:br/>
              <w:t>de las Telecomunicaciones</w:t>
            </w:r>
          </w:p>
        </w:tc>
        <w:tc>
          <w:tcPr>
            <w:tcW w:w="3355" w:type="dxa"/>
            <w:vAlign w:val="center"/>
          </w:tcPr>
          <w:p w:rsidR="00C34772" w:rsidRPr="006F1834" w:rsidRDefault="00C34772" w:rsidP="00303D62">
            <w:pPr>
              <w:spacing w:before="0"/>
              <w:jc w:val="right"/>
              <w:rPr>
                <w:rFonts w:ascii="Verdana" w:hAnsi="Verdana"/>
                <w:color w:val="FFFFFF"/>
                <w:sz w:val="26"/>
                <w:szCs w:val="26"/>
              </w:rPr>
            </w:pPr>
            <w:r w:rsidRPr="006F1834">
              <w:rPr>
                <w:rFonts w:ascii="Verdana" w:hAnsi="Verdana"/>
                <w:b/>
                <w:bCs/>
                <w:noProof/>
                <w:color w:val="FFFFFF"/>
                <w:sz w:val="26"/>
                <w:szCs w:val="24"/>
                <w:lang w:val="en-GB" w:eastAsia="en-GB"/>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6F1834" w:rsidTr="00303D62">
        <w:trPr>
          <w:cantSplit/>
        </w:trPr>
        <w:tc>
          <w:tcPr>
            <w:tcW w:w="6426" w:type="dxa"/>
            <w:vAlign w:val="center"/>
          </w:tcPr>
          <w:p w:rsidR="00C34772" w:rsidRPr="006F1834" w:rsidRDefault="00C34772" w:rsidP="00303D62">
            <w:pPr>
              <w:tabs>
                <w:tab w:val="right" w:pos="8732"/>
              </w:tabs>
              <w:spacing w:before="0"/>
              <w:rPr>
                <w:rFonts w:ascii="Verdana" w:hAnsi="Verdana"/>
                <w:b/>
                <w:bCs/>
                <w:iCs/>
                <w:sz w:val="18"/>
                <w:szCs w:val="18"/>
              </w:rPr>
            </w:pPr>
          </w:p>
        </w:tc>
        <w:tc>
          <w:tcPr>
            <w:tcW w:w="3355" w:type="dxa"/>
            <w:vAlign w:val="center"/>
          </w:tcPr>
          <w:p w:rsidR="00C34772" w:rsidRPr="006F1834" w:rsidRDefault="00C34772" w:rsidP="00303D62">
            <w:pPr>
              <w:spacing w:before="0"/>
              <w:ind w:left="993" w:hanging="993"/>
              <w:jc w:val="right"/>
              <w:rPr>
                <w:rFonts w:ascii="Verdana" w:hAnsi="Verdana"/>
                <w:sz w:val="18"/>
                <w:szCs w:val="18"/>
              </w:rPr>
            </w:pPr>
          </w:p>
        </w:tc>
      </w:tr>
    </w:tbl>
    <w:p w:rsidR="00C34772" w:rsidRPr="006F1834" w:rsidRDefault="00C34772" w:rsidP="00303D62">
      <w:pPr>
        <w:tabs>
          <w:tab w:val="clear" w:pos="794"/>
          <w:tab w:val="clear" w:pos="1191"/>
          <w:tab w:val="clear" w:pos="1588"/>
          <w:tab w:val="clear" w:pos="1985"/>
          <w:tab w:val="left" w:pos="4962"/>
        </w:tabs>
      </w:pPr>
    </w:p>
    <w:p w:rsidR="00C34772" w:rsidRPr="006F1834" w:rsidRDefault="00C34772" w:rsidP="00303D62">
      <w:pPr>
        <w:tabs>
          <w:tab w:val="clear" w:pos="794"/>
          <w:tab w:val="clear" w:pos="1191"/>
          <w:tab w:val="clear" w:pos="1588"/>
          <w:tab w:val="clear" w:pos="1985"/>
          <w:tab w:val="left" w:pos="4962"/>
        </w:tabs>
        <w:rPr>
          <w:rFonts w:asciiTheme="minorHAnsi" w:hAnsiTheme="minorHAnsi"/>
        </w:rPr>
      </w:pPr>
      <w:r w:rsidRPr="006F1834">
        <w:tab/>
      </w:r>
      <w:r w:rsidRPr="006F1834">
        <w:rPr>
          <w:rFonts w:asciiTheme="minorHAnsi" w:hAnsiTheme="minorHAnsi"/>
        </w:rPr>
        <w:t xml:space="preserve">Ginebra, </w:t>
      </w:r>
      <w:r w:rsidR="00AC3EFB" w:rsidRPr="006F1834">
        <w:rPr>
          <w:rFonts w:asciiTheme="minorHAnsi" w:hAnsiTheme="minorHAnsi"/>
        </w:rPr>
        <w:t>25 de agosto de 2014</w:t>
      </w:r>
    </w:p>
    <w:p w:rsidR="00C34772" w:rsidRPr="006F1834" w:rsidRDefault="00C34772" w:rsidP="00303D62">
      <w:pPr>
        <w:spacing w:before="0"/>
        <w:rPr>
          <w:rFonts w:asciiTheme="minorHAnsi" w:hAnsiTheme="minorHAnsi"/>
        </w:rPr>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6F1834" w:rsidTr="00303D62">
        <w:trPr>
          <w:cantSplit/>
          <w:trHeight w:val="340"/>
        </w:trPr>
        <w:tc>
          <w:tcPr>
            <w:tcW w:w="993" w:type="dxa"/>
          </w:tcPr>
          <w:p w:rsidR="00C34772" w:rsidRPr="006F1834" w:rsidRDefault="00C34772" w:rsidP="00303D62">
            <w:pPr>
              <w:tabs>
                <w:tab w:val="left" w:pos="4111"/>
              </w:tabs>
              <w:spacing w:before="10"/>
              <w:ind w:left="57"/>
              <w:rPr>
                <w:rFonts w:asciiTheme="minorHAnsi" w:hAnsiTheme="minorHAnsi"/>
                <w:szCs w:val="24"/>
              </w:rPr>
            </w:pPr>
            <w:r w:rsidRPr="006F1834">
              <w:rPr>
                <w:rFonts w:asciiTheme="minorHAnsi" w:hAnsiTheme="minorHAnsi"/>
                <w:szCs w:val="24"/>
              </w:rPr>
              <w:t>Ref.:</w:t>
            </w:r>
          </w:p>
          <w:p w:rsidR="00C34772" w:rsidRPr="006F1834" w:rsidRDefault="00C34772" w:rsidP="00303D62">
            <w:pPr>
              <w:tabs>
                <w:tab w:val="left" w:pos="4111"/>
              </w:tabs>
              <w:spacing w:before="10"/>
              <w:ind w:left="57"/>
              <w:rPr>
                <w:rFonts w:asciiTheme="minorHAnsi" w:hAnsiTheme="minorHAnsi"/>
                <w:sz w:val="22"/>
              </w:rPr>
            </w:pPr>
          </w:p>
          <w:p w:rsidR="00C34772" w:rsidRPr="006F1834" w:rsidRDefault="00C34772" w:rsidP="00303D62">
            <w:pPr>
              <w:tabs>
                <w:tab w:val="left" w:pos="4111"/>
              </w:tabs>
              <w:spacing w:before="10"/>
              <w:ind w:left="57"/>
              <w:rPr>
                <w:rFonts w:asciiTheme="minorHAnsi" w:hAnsiTheme="minorHAnsi"/>
                <w:sz w:val="22"/>
              </w:rPr>
            </w:pPr>
          </w:p>
          <w:p w:rsidR="00C34772" w:rsidRPr="006F1834" w:rsidRDefault="00C34772" w:rsidP="00303D62">
            <w:pPr>
              <w:tabs>
                <w:tab w:val="left" w:pos="4111"/>
              </w:tabs>
              <w:spacing w:before="10"/>
              <w:ind w:left="57"/>
              <w:rPr>
                <w:rFonts w:asciiTheme="minorHAnsi" w:hAnsiTheme="minorHAnsi"/>
                <w:szCs w:val="24"/>
              </w:rPr>
            </w:pPr>
            <w:r w:rsidRPr="006F1834">
              <w:rPr>
                <w:rFonts w:asciiTheme="minorHAnsi" w:hAnsiTheme="minorHAnsi"/>
                <w:szCs w:val="24"/>
              </w:rPr>
              <w:t>Tel.:</w:t>
            </w:r>
            <w:r w:rsidRPr="006F1834">
              <w:rPr>
                <w:rFonts w:asciiTheme="minorHAnsi" w:hAnsiTheme="minorHAnsi"/>
                <w:szCs w:val="24"/>
              </w:rPr>
              <w:br/>
              <w:t>Fax:</w:t>
            </w:r>
          </w:p>
        </w:tc>
        <w:tc>
          <w:tcPr>
            <w:tcW w:w="3884" w:type="dxa"/>
          </w:tcPr>
          <w:p w:rsidR="00C34772" w:rsidRPr="006F1834" w:rsidRDefault="00C34772" w:rsidP="00AC3EFB">
            <w:pPr>
              <w:tabs>
                <w:tab w:val="left" w:pos="4111"/>
              </w:tabs>
              <w:spacing w:before="0"/>
              <w:ind w:left="57"/>
              <w:rPr>
                <w:rFonts w:asciiTheme="minorHAnsi" w:hAnsiTheme="minorHAnsi"/>
                <w:b/>
              </w:rPr>
            </w:pPr>
            <w:r w:rsidRPr="006F1834">
              <w:rPr>
                <w:rFonts w:asciiTheme="minorHAnsi" w:hAnsiTheme="minorHAnsi"/>
                <w:b/>
              </w:rPr>
              <w:t xml:space="preserve">Circular TSB </w:t>
            </w:r>
            <w:r w:rsidR="00AC3EFB" w:rsidRPr="006F1834">
              <w:rPr>
                <w:rFonts w:asciiTheme="minorHAnsi" w:hAnsiTheme="minorHAnsi"/>
                <w:b/>
              </w:rPr>
              <w:t>114</w:t>
            </w:r>
          </w:p>
          <w:p w:rsidR="00C34772" w:rsidRPr="006F1834" w:rsidRDefault="00AC3EFB" w:rsidP="00303D62">
            <w:pPr>
              <w:tabs>
                <w:tab w:val="left" w:pos="4111"/>
              </w:tabs>
              <w:spacing w:before="0"/>
              <w:ind w:left="57"/>
              <w:rPr>
                <w:rFonts w:asciiTheme="minorHAnsi" w:hAnsiTheme="minorHAnsi"/>
                <w:b/>
              </w:rPr>
            </w:pPr>
            <w:r w:rsidRPr="006F1834">
              <w:rPr>
                <w:rFonts w:asciiTheme="minorHAnsi" w:hAnsiTheme="minorHAnsi"/>
              </w:rPr>
              <w:t>FG DFS/VM</w:t>
            </w:r>
          </w:p>
          <w:p w:rsidR="00C34772" w:rsidRPr="006F1834" w:rsidRDefault="00C34772" w:rsidP="00303D62">
            <w:pPr>
              <w:tabs>
                <w:tab w:val="left" w:pos="4111"/>
              </w:tabs>
              <w:spacing w:before="0"/>
              <w:ind w:left="57"/>
              <w:rPr>
                <w:rFonts w:asciiTheme="minorHAnsi" w:hAnsiTheme="minorHAnsi"/>
              </w:rPr>
            </w:pPr>
          </w:p>
          <w:p w:rsidR="00C34772" w:rsidRPr="006F1834" w:rsidRDefault="00AC3EFB" w:rsidP="00303D62">
            <w:pPr>
              <w:tabs>
                <w:tab w:val="left" w:pos="4111"/>
              </w:tabs>
              <w:spacing w:before="0"/>
              <w:ind w:left="57"/>
              <w:rPr>
                <w:rFonts w:asciiTheme="minorHAnsi" w:hAnsiTheme="minorHAnsi"/>
              </w:rPr>
            </w:pPr>
            <w:r w:rsidRPr="006F1834">
              <w:rPr>
                <w:rFonts w:asciiTheme="minorHAnsi" w:hAnsiTheme="minorHAnsi"/>
              </w:rPr>
              <w:t>+41 22 730 5591</w:t>
            </w:r>
            <w:r w:rsidR="00C34772" w:rsidRPr="006F1834">
              <w:rPr>
                <w:rFonts w:asciiTheme="minorHAnsi" w:hAnsiTheme="minorHAnsi"/>
              </w:rPr>
              <w:br/>
              <w:t>+41 22 730 5853</w:t>
            </w:r>
          </w:p>
        </w:tc>
        <w:tc>
          <w:tcPr>
            <w:tcW w:w="5329" w:type="dxa"/>
          </w:tcPr>
          <w:p w:rsidR="00C34772" w:rsidRPr="006F1834" w:rsidRDefault="00AC3EFB" w:rsidP="00303D62">
            <w:pPr>
              <w:tabs>
                <w:tab w:val="clear" w:pos="794"/>
                <w:tab w:val="clear" w:pos="1191"/>
                <w:tab w:val="clear" w:pos="1588"/>
                <w:tab w:val="clear" w:pos="1985"/>
                <w:tab w:val="left" w:pos="284"/>
              </w:tabs>
              <w:spacing w:before="0"/>
              <w:ind w:left="284" w:hanging="227"/>
              <w:rPr>
                <w:rFonts w:asciiTheme="minorHAnsi" w:hAnsiTheme="minorHAnsi"/>
              </w:rPr>
            </w:pPr>
            <w:bookmarkStart w:id="1" w:name="Addressee_S"/>
            <w:bookmarkEnd w:id="1"/>
            <w:r w:rsidRPr="006F1834">
              <w:rPr>
                <w:rFonts w:asciiTheme="minorHAnsi" w:hAnsiTheme="minorHAnsi"/>
              </w:rPr>
              <w:t>-</w:t>
            </w:r>
            <w:r w:rsidRPr="006F1834">
              <w:rPr>
                <w:rFonts w:asciiTheme="minorHAnsi" w:hAnsiTheme="minorHAnsi"/>
              </w:rPr>
              <w:tab/>
            </w:r>
            <w:r w:rsidR="00C34772" w:rsidRPr="006F1834">
              <w:rPr>
                <w:rFonts w:asciiTheme="minorHAnsi" w:hAnsiTheme="minorHAnsi"/>
              </w:rPr>
              <w:t>A las Administraciones de los Estados Miembros de la Unión</w:t>
            </w:r>
            <w:r w:rsidRPr="006F1834">
              <w:rPr>
                <w:rFonts w:asciiTheme="minorHAnsi" w:hAnsiTheme="minorHAnsi"/>
              </w:rPr>
              <w:t>;</w:t>
            </w:r>
          </w:p>
          <w:p w:rsidR="00AC3EFB" w:rsidRPr="006F1834" w:rsidRDefault="00AC3EFB" w:rsidP="00303D62">
            <w:pPr>
              <w:tabs>
                <w:tab w:val="clear" w:pos="794"/>
                <w:tab w:val="clear" w:pos="1191"/>
                <w:tab w:val="clear" w:pos="1588"/>
                <w:tab w:val="clear" w:pos="1985"/>
                <w:tab w:val="left" w:pos="284"/>
              </w:tabs>
              <w:spacing w:before="0"/>
              <w:ind w:left="284" w:hanging="227"/>
              <w:rPr>
                <w:rFonts w:asciiTheme="minorHAnsi" w:hAnsiTheme="minorHAnsi"/>
              </w:rPr>
            </w:pPr>
            <w:r w:rsidRPr="006F1834">
              <w:rPr>
                <w:rFonts w:asciiTheme="minorHAnsi" w:hAnsiTheme="minorHAnsi"/>
              </w:rPr>
              <w:t>-</w:t>
            </w:r>
            <w:r w:rsidRPr="006F1834">
              <w:rPr>
                <w:rFonts w:asciiTheme="minorHAnsi" w:hAnsiTheme="minorHAnsi"/>
              </w:rPr>
              <w:tab/>
            </w:r>
            <w:r w:rsidR="00873518">
              <w:rPr>
                <w:rFonts w:asciiTheme="minorHAnsi" w:hAnsiTheme="minorHAnsi"/>
              </w:rPr>
              <w:t>A los Miembros del</w:t>
            </w:r>
            <w:r w:rsidR="00C46362">
              <w:rPr>
                <w:rFonts w:asciiTheme="minorHAnsi" w:hAnsiTheme="minorHAnsi"/>
              </w:rPr>
              <w:t xml:space="preserve"> Sector UIT</w:t>
            </w:r>
            <w:r w:rsidR="00C46362">
              <w:rPr>
                <w:rFonts w:asciiTheme="minorHAnsi" w:hAnsiTheme="minorHAnsi"/>
              </w:rPr>
              <w:noBreakHyphen/>
            </w:r>
            <w:r w:rsidRPr="006F1834">
              <w:rPr>
                <w:rFonts w:asciiTheme="minorHAnsi" w:hAnsiTheme="minorHAnsi"/>
              </w:rPr>
              <w:t>T;</w:t>
            </w:r>
          </w:p>
          <w:p w:rsidR="00AC3EFB" w:rsidRPr="006F1834" w:rsidRDefault="00AC3EFB" w:rsidP="00303D62">
            <w:pPr>
              <w:tabs>
                <w:tab w:val="clear" w:pos="794"/>
                <w:tab w:val="clear" w:pos="1191"/>
                <w:tab w:val="clear" w:pos="1588"/>
                <w:tab w:val="clear" w:pos="1985"/>
                <w:tab w:val="left" w:pos="284"/>
              </w:tabs>
              <w:spacing w:before="0"/>
              <w:ind w:left="284" w:hanging="227"/>
              <w:rPr>
                <w:rFonts w:asciiTheme="minorHAnsi" w:hAnsiTheme="minorHAnsi"/>
              </w:rPr>
            </w:pPr>
            <w:r w:rsidRPr="006F1834">
              <w:rPr>
                <w:rFonts w:asciiTheme="minorHAnsi" w:hAnsiTheme="minorHAnsi"/>
              </w:rPr>
              <w:t>-</w:t>
            </w:r>
            <w:r w:rsidRPr="006F1834">
              <w:rPr>
                <w:rFonts w:asciiTheme="minorHAnsi" w:hAnsiTheme="minorHAnsi"/>
              </w:rPr>
              <w:tab/>
              <w:t>A los Asociados del UIT-T;</w:t>
            </w:r>
          </w:p>
          <w:p w:rsidR="00AC3EFB" w:rsidRPr="006F1834" w:rsidRDefault="00AC3EFB" w:rsidP="00303D62">
            <w:pPr>
              <w:tabs>
                <w:tab w:val="clear" w:pos="794"/>
                <w:tab w:val="clear" w:pos="1191"/>
                <w:tab w:val="clear" w:pos="1588"/>
                <w:tab w:val="clear" w:pos="1985"/>
                <w:tab w:val="left" w:pos="284"/>
              </w:tabs>
              <w:spacing w:before="0"/>
              <w:ind w:left="284" w:hanging="227"/>
              <w:rPr>
                <w:rFonts w:asciiTheme="minorHAnsi" w:hAnsiTheme="minorHAnsi"/>
              </w:rPr>
            </w:pPr>
            <w:r w:rsidRPr="006F1834">
              <w:rPr>
                <w:rFonts w:asciiTheme="minorHAnsi" w:hAnsiTheme="minorHAnsi"/>
              </w:rPr>
              <w:t>-</w:t>
            </w:r>
            <w:r w:rsidRPr="006F1834">
              <w:rPr>
                <w:rFonts w:asciiTheme="minorHAnsi" w:hAnsiTheme="minorHAnsi"/>
              </w:rPr>
              <w:tab/>
              <w:t>A las Instituciones Académicas del UIT-T</w:t>
            </w:r>
          </w:p>
        </w:tc>
      </w:tr>
      <w:tr w:rsidR="00C34772" w:rsidRPr="006F1834" w:rsidTr="00303D62">
        <w:trPr>
          <w:cantSplit/>
        </w:trPr>
        <w:tc>
          <w:tcPr>
            <w:tcW w:w="993" w:type="dxa"/>
          </w:tcPr>
          <w:p w:rsidR="00C34772" w:rsidRPr="006F1834" w:rsidRDefault="00C34772" w:rsidP="00303D62">
            <w:pPr>
              <w:tabs>
                <w:tab w:val="left" w:pos="4111"/>
              </w:tabs>
              <w:spacing w:before="10"/>
              <w:ind w:left="57"/>
              <w:rPr>
                <w:rFonts w:asciiTheme="minorHAnsi" w:hAnsiTheme="minorHAnsi"/>
                <w:szCs w:val="24"/>
              </w:rPr>
            </w:pPr>
            <w:r w:rsidRPr="006F1834">
              <w:rPr>
                <w:rFonts w:asciiTheme="minorHAnsi" w:hAnsiTheme="minorHAnsi"/>
                <w:szCs w:val="24"/>
              </w:rPr>
              <w:t>Correo-e:</w:t>
            </w:r>
          </w:p>
        </w:tc>
        <w:tc>
          <w:tcPr>
            <w:tcW w:w="3884" w:type="dxa"/>
          </w:tcPr>
          <w:p w:rsidR="00C34772" w:rsidRPr="006F1834" w:rsidRDefault="008F643B" w:rsidP="00303D62">
            <w:pPr>
              <w:tabs>
                <w:tab w:val="left" w:pos="4111"/>
              </w:tabs>
              <w:spacing w:before="0"/>
              <w:ind w:left="57"/>
              <w:rPr>
                <w:rFonts w:asciiTheme="minorHAnsi" w:hAnsiTheme="minorHAnsi"/>
              </w:rPr>
            </w:pPr>
            <w:hyperlink r:id="rId9" w:history="1">
              <w:r w:rsidR="00AC3EFB" w:rsidRPr="006F1834">
                <w:rPr>
                  <w:rStyle w:val="Hyperlink"/>
                  <w:rFonts w:asciiTheme="minorHAnsi" w:hAnsiTheme="minorHAnsi"/>
                </w:rPr>
                <w:t>tsbfgdfs@itu.int</w:t>
              </w:r>
            </w:hyperlink>
            <w:r w:rsidR="00C34772" w:rsidRPr="006F1834">
              <w:rPr>
                <w:rFonts w:asciiTheme="minorHAnsi" w:hAnsiTheme="minorHAnsi"/>
              </w:rPr>
              <w:t xml:space="preserve"> </w:t>
            </w:r>
          </w:p>
        </w:tc>
        <w:tc>
          <w:tcPr>
            <w:tcW w:w="5329" w:type="dxa"/>
          </w:tcPr>
          <w:p w:rsidR="00C34772" w:rsidRPr="006F1834" w:rsidRDefault="00C34772" w:rsidP="00AC3EFB">
            <w:pPr>
              <w:tabs>
                <w:tab w:val="left" w:pos="4111"/>
              </w:tabs>
              <w:spacing w:before="360"/>
              <w:rPr>
                <w:rFonts w:asciiTheme="minorHAnsi" w:hAnsiTheme="minorHAnsi"/>
              </w:rPr>
            </w:pPr>
            <w:r w:rsidRPr="006F1834">
              <w:rPr>
                <w:rFonts w:asciiTheme="minorHAnsi" w:hAnsiTheme="minorHAnsi"/>
                <w:b/>
              </w:rPr>
              <w:t>Copia</w:t>
            </w:r>
            <w:r w:rsidRPr="006F1834">
              <w:rPr>
                <w:rFonts w:asciiTheme="minorHAnsi" w:hAnsiTheme="minorHAnsi"/>
              </w:rPr>
              <w:t>:</w:t>
            </w:r>
          </w:p>
          <w:p w:rsidR="00C34772" w:rsidRPr="006F1834" w:rsidRDefault="00C34772" w:rsidP="00C46362">
            <w:pPr>
              <w:tabs>
                <w:tab w:val="clear" w:pos="794"/>
                <w:tab w:val="left" w:pos="226"/>
                <w:tab w:val="left" w:pos="4111"/>
              </w:tabs>
              <w:ind w:left="226" w:hanging="226"/>
              <w:rPr>
                <w:rFonts w:asciiTheme="minorHAnsi" w:hAnsiTheme="minorHAnsi"/>
              </w:rPr>
            </w:pPr>
            <w:r w:rsidRPr="006F1834">
              <w:rPr>
                <w:rFonts w:asciiTheme="minorHAnsi" w:hAnsiTheme="minorHAnsi"/>
              </w:rPr>
              <w:t>-</w:t>
            </w:r>
            <w:r w:rsidRPr="006F1834">
              <w:rPr>
                <w:rFonts w:asciiTheme="minorHAnsi" w:hAnsiTheme="minorHAnsi"/>
              </w:rPr>
              <w:tab/>
            </w:r>
            <w:r w:rsidR="00AC3EFB" w:rsidRPr="006F1834">
              <w:rPr>
                <w:rFonts w:asciiTheme="minorHAnsi" w:hAnsiTheme="minorHAnsi"/>
              </w:rPr>
              <w:t>A los Presidentes y Vicepresidentes de todas las Comisiones de Estudio del UIT-T</w:t>
            </w:r>
            <w:r w:rsidRPr="006F1834">
              <w:rPr>
                <w:rFonts w:asciiTheme="minorHAnsi" w:hAnsiTheme="minorHAnsi"/>
              </w:rPr>
              <w:t>;</w:t>
            </w:r>
          </w:p>
          <w:p w:rsidR="00C34772" w:rsidRPr="006F1834" w:rsidRDefault="00C34772" w:rsidP="00AC3EFB">
            <w:pPr>
              <w:tabs>
                <w:tab w:val="clear" w:pos="794"/>
                <w:tab w:val="left" w:pos="226"/>
                <w:tab w:val="left" w:pos="4111"/>
              </w:tabs>
              <w:spacing w:before="0"/>
              <w:ind w:left="226" w:hanging="226"/>
              <w:rPr>
                <w:rFonts w:asciiTheme="minorHAnsi" w:hAnsiTheme="minorHAnsi"/>
              </w:rPr>
            </w:pPr>
            <w:r w:rsidRPr="006F1834">
              <w:rPr>
                <w:rFonts w:asciiTheme="minorHAnsi" w:hAnsiTheme="minorHAnsi"/>
              </w:rPr>
              <w:t>-</w:t>
            </w:r>
            <w:r w:rsidRPr="006F1834">
              <w:rPr>
                <w:rFonts w:asciiTheme="minorHAnsi" w:hAnsiTheme="minorHAnsi"/>
              </w:rPr>
              <w:tab/>
            </w:r>
            <w:r w:rsidR="00AC3EFB" w:rsidRPr="006F1834">
              <w:rPr>
                <w:rFonts w:asciiTheme="minorHAnsi" w:hAnsiTheme="minorHAnsi"/>
              </w:rPr>
              <w:t>Al Director de la Oficina de Desarrollo de las Telecomunicaciones</w:t>
            </w:r>
            <w:r w:rsidRPr="006F1834">
              <w:rPr>
                <w:rFonts w:asciiTheme="minorHAnsi" w:hAnsiTheme="minorHAnsi"/>
              </w:rPr>
              <w:t>;</w:t>
            </w:r>
          </w:p>
          <w:p w:rsidR="00C34772" w:rsidRPr="006F1834" w:rsidRDefault="00C34772" w:rsidP="00303D62">
            <w:pPr>
              <w:tabs>
                <w:tab w:val="clear" w:pos="794"/>
                <w:tab w:val="left" w:pos="226"/>
                <w:tab w:val="left" w:pos="4111"/>
              </w:tabs>
              <w:spacing w:before="0"/>
              <w:rPr>
                <w:rFonts w:asciiTheme="minorHAnsi" w:hAnsiTheme="minorHAnsi"/>
              </w:rPr>
            </w:pPr>
            <w:r w:rsidRPr="006F1834">
              <w:rPr>
                <w:rFonts w:asciiTheme="minorHAnsi" w:hAnsiTheme="minorHAnsi"/>
              </w:rPr>
              <w:t>-</w:t>
            </w:r>
            <w:r w:rsidRPr="006F1834">
              <w:rPr>
                <w:rFonts w:asciiTheme="minorHAnsi" w:hAnsiTheme="minorHAnsi"/>
              </w:rPr>
              <w:tab/>
            </w:r>
            <w:r w:rsidR="00AC3EFB" w:rsidRPr="006F1834">
              <w:rPr>
                <w:rFonts w:asciiTheme="minorHAnsi" w:hAnsiTheme="minorHAnsi"/>
              </w:rPr>
              <w:t>Al Director de la Oficina de Radiocomunicaciones</w:t>
            </w:r>
            <w:r w:rsidRPr="006F1834">
              <w:rPr>
                <w:rFonts w:asciiTheme="minorHAnsi" w:hAnsiTheme="minorHAnsi"/>
              </w:rPr>
              <w:t>;</w:t>
            </w:r>
          </w:p>
          <w:p w:rsidR="00C34772" w:rsidRPr="006F1834" w:rsidRDefault="00C34772" w:rsidP="00AC3EFB">
            <w:pPr>
              <w:tabs>
                <w:tab w:val="left" w:pos="226"/>
                <w:tab w:val="left" w:pos="4111"/>
              </w:tabs>
              <w:spacing w:before="0"/>
              <w:ind w:left="226" w:hanging="226"/>
              <w:rPr>
                <w:rFonts w:asciiTheme="minorHAnsi" w:hAnsiTheme="minorHAnsi"/>
              </w:rPr>
            </w:pPr>
            <w:r w:rsidRPr="006F1834">
              <w:rPr>
                <w:rFonts w:asciiTheme="minorHAnsi" w:hAnsiTheme="minorHAnsi"/>
              </w:rPr>
              <w:t>-</w:t>
            </w:r>
            <w:r w:rsidRPr="006F1834">
              <w:rPr>
                <w:rFonts w:asciiTheme="minorHAnsi" w:hAnsiTheme="minorHAnsi"/>
              </w:rPr>
              <w:tab/>
            </w:r>
            <w:r w:rsidR="00AC3EFB" w:rsidRPr="006F1834">
              <w:rPr>
                <w:rFonts w:asciiTheme="minorHAnsi" w:hAnsiTheme="minorHAnsi"/>
              </w:rPr>
              <w:t>A los Directores de las Oficinas Regionales de la UIT</w:t>
            </w:r>
          </w:p>
        </w:tc>
      </w:tr>
    </w:tbl>
    <w:p w:rsidR="00C34772" w:rsidRPr="006F1834" w:rsidRDefault="00C34772" w:rsidP="00303D62"/>
    <w:tbl>
      <w:tblPr>
        <w:tblW w:w="10142" w:type="dxa"/>
        <w:tblInd w:w="8" w:type="dxa"/>
        <w:tblLayout w:type="fixed"/>
        <w:tblCellMar>
          <w:left w:w="0" w:type="dxa"/>
          <w:right w:w="0" w:type="dxa"/>
        </w:tblCellMar>
        <w:tblLook w:val="0000" w:firstRow="0" w:lastRow="0" w:firstColumn="0" w:lastColumn="0" w:noHBand="0" w:noVBand="0"/>
      </w:tblPr>
      <w:tblGrid>
        <w:gridCol w:w="1127"/>
        <w:gridCol w:w="9015"/>
      </w:tblGrid>
      <w:tr w:rsidR="00AC3EFB" w:rsidRPr="006F1834" w:rsidTr="0018688A">
        <w:trPr>
          <w:cantSplit/>
          <w:trHeight w:val="680"/>
        </w:trPr>
        <w:tc>
          <w:tcPr>
            <w:tcW w:w="1127" w:type="dxa"/>
          </w:tcPr>
          <w:p w:rsidR="00AC3EFB" w:rsidRPr="006F1834" w:rsidRDefault="00AC3EFB" w:rsidP="0018688A">
            <w:pPr>
              <w:tabs>
                <w:tab w:val="left" w:pos="4111"/>
              </w:tabs>
              <w:spacing w:before="10"/>
              <w:rPr>
                <w:rFonts w:asciiTheme="minorHAnsi" w:hAnsiTheme="minorHAnsi"/>
                <w:szCs w:val="24"/>
              </w:rPr>
            </w:pPr>
            <w:bookmarkStart w:id="2" w:name="StartTyping_S"/>
            <w:bookmarkStart w:id="3" w:name="suitetext"/>
            <w:bookmarkStart w:id="4" w:name="text"/>
            <w:bookmarkEnd w:id="2"/>
            <w:bookmarkEnd w:id="3"/>
            <w:bookmarkEnd w:id="4"/>
            <w:r w:rsidRPr="006F1834">
              <w:rPr>
                <w:rFonts w:asciiTheme="minorHAnsi" w:hAnsiTheme="minorHAnsi"/>
                <w:szCs w:val="24"/>
              </w:rPr>
              <w:t>Asunto:</w:t>
            </w:r>
          </w:p>
        </w:tc>
        <w:tc>
          <w:tcPr>
            <w:tcW w:w="9015" w:type="dxa"/>
          </w:tcPr>
          <w:p w:rsidR="00AC3EFB" w:rsidRPr="006F1834" w:rsidRDefault="00AC3EFB" w:rsidP="0018688A">
            <w:pPr>
              <w:tabs>
                <w:tab w:val="left" w:pos="4111"/>
              </w:tabs>
              <w:spacing w:before="0"/>
              <w:rPr>
                <w:rFonts w:asciiTheme="minorHAnsi" w:hAnsiTheme="minorHAnsi"/>
                <w:b/>
                <w:bCs/>
              </w:rPr>
            </w:pPr>
            <w:r w:rsidRPr="006F1834">
              <w:rPr>
                <w:rFonts w:asciiTheme="minorHAnsi" w:hAnsiTheme="minorHAnsi"/>
                <w:b/>
                <w:bCs/>
              </w:rPr>
              <w:t>Creación de un nuevo Grupo Temático sobre servicios financieros digitales (FG DFS) y primera reunión del FG DFS, Ginebra, Suiza, 5 de diciembre de 2014</w:t>
            </w:r>
          </w:p>
        </w:tc>
      </w:tr>
    </w:tbl>
    <w:p w:rsidR="00664685" w:rsidRPr="006F1834" w:rsidRDefault="00664685" w:rsidP="00664685">
      <w:pPr>
        <w:spacing w:before="360"/>
        <w:rPr>
          <w:rFonts w:asciiTheme="minorHAnsi" w:hAnsiTheme="minorHAnsi"/>
          <w:szCs w:val="22"/>
        </w:rPr>
      </w:pPr>
      <w:r w:rsidRPr="006F1834">
        <w:rPr>
          <w:rFonts w:asciiTheme="minorHAnsi" w:hAnsiTheme="minorHAnsi"/>
          <w:szCs w:val="22"/>
        </w:rPr>
        <w:t>Muy Señora mía/Muy Señor mío:</w:t>
      </w:r>
    </w:p>
    <w:p w:rsidR="00664685" w:rsidRPr="006F1834" w:rsidRDefault="00664685" w:rsidP="00664685">
      <w:pPr>
        <w:shd w:val="clear" w:color="auto" w:fill="FFFFFF"/>
        <w:ind w:right="-113"/>
        <w:rPr>
          <w:rFonts w:asciiTheme="minorHAnsi" w:hAnsiTheme="minorHAnsi" w:cstheme="majorBidi"/>
          <w:szCs w:val="24"/>
        </w:rPr>
      </w:pPr>
      <w:r w:rsidRPr="006F1834">
        <w:rPr>
          <w:rFonts w:asciiTheme="minorHAnsi" w:hAnsiTheme="minorHAnsi" w:cstheme="majorBidi"/>
          <w:szCs w:val="24"/>
        </w:rPr>
        <w:t>1</w:t>
      </w:r>
      <w:r w:rsidRPr="006F1834">
        <w:rPr>
          <w:rFonts w:asciiTheme="minorHAnsi" w:hAnsiTheme="minorHAnsi" w:cstheme="majorBidi"/>
          <w:szCs w:val="24"/>
        </w:rPr>
        <w:tab/>
        <w:t xml:space="preserve">Me complace anunciarle la creación del </w:t>
      </w:r>
      <w:hyperlink r:id="rId10" w:history="1">
        <w:r w:rsidRPr="006F1834">
          <w:rPr>
            <w:rStyle w:val="Hyperlink"/>
            <w:rFonts w:asciiTheme="minorHAnsi" w:hAnsiTheme="minorHAnsi" w:cstheme="majorBidi"/>
            <w:szCs w:val="24"/>
          </w:rPr>
          <w:t>Grupo Temático del UIT-T sobre servicios financieros digitales</w:t>
        </w:r>
      </w:hyperlink>
      <w:r w:rsidRPr="006F1834">
        <w:rPr>
          <w:rFonts w:asciiTheme="minorHAnsi" w:hAnsiTheme="minorHAnsi" w:cstheme="majorBidi"/>
          <w:szCs w:val="24"/>
        </w:rPr>
        <w:t xml:space="preserve"> (FG DFS) acordado por el GANT UIT-T en su reunión celebrada en Ginebra del 17 al 20 de junio de 2014.</w:t>
      </w:r>
    </w:p>
    <w:p w:rsidR="00664685" w:rsidRPr="006F1834" w:rsidRDefault="00664685" w:rsidP="00664685">
      <w:pPr>
        <w:tabs>
          <w:tab w:val="clear" w:pos="794"/>
          <w:tab w:val="clear" w:pos="1191"/>
          <w:tab w:val="clear" w:pos="1588"/>
          <w:tab w:val="clear" w:pos="1985"/>
        </w:tabs>
        <w:overflowPunct/>
        <w:autoSpaceDE/>
        <w:autoSpaceDN/>
        <w:adjustRightInd/>
        <w:textAlignment w:val="auto"/>
        <w:rPr>
          <w:rFonts w:asciiTheme="minorHAnsi" w:hAnsiTheme="minorHAnsi"/>
        </w:rPr>
      </w:pPr>
      <w:r w:rsidRPr="006F1834">
        <w:rPr>
          <w:rFonts w:asciiTheme="minorHAnsi" w:hAnsiTheme="minorHAnsi" w:cstheme="majorBidi"/>
          <w:szCs w:val="24"/>
        </w:rPr>
        <w:t>2</w:t>
      </w:r>
      <w:r w:rsidRPr="006F1834">
        <w:rPr>
          <w:rFonts w:asciiTheme="minorHAnsi" w:hAnsiTheme="minorHAnsi" w:cstheme="majorBidi"/>
          <w:szCs w:val="24"/>
        </w:rPr>
        <w:tab/>
        <w:t xml:space="preserve">La primera reunión del FG DFS se celebrará (véase el orden del día en el </w:t>
      </w:r>
      <w:r w:rsidRPr="006F1834">
        <w:rPr>
          <w:rFonts w:asciiTheme="minorHAnsi" w:hAnsiTheme="minorHAnsi" w:cstheme="majorBidi"/>
          <w:b/>
          <w:szCs w:val="24"/>
        </w:rPr>
        <w:t>Anexo 2</w:t>
      </w:r>
      <w:r w:rsidRPr="006F1834">
        <w:rPr>
          <w:rFonts w:asciiTheme="minorHAnsi" w:hAnsiTheme="minorHAnsi" w:cstheme="majorBidi"/>
          <w:szCs w:val="24"/>
        </w:rPr>
        <w:t xml:space="preserve">) en la Sede de la UIT en Ginebra, Suiza, el </w:t>
      </w:r>
      <w:r w:rsidRPr="006F1834">
        <w:rPr>
          <w:rFonts w:asciiTheme="minorHAnsi" w:hAnsiTheme="minorHAnsi" w:cstheme="majorBidi"/>
          <w:b/>
          <w:bCs/>
          <w:szCs w:val="24"/>
          <w:u w:val="single"/>
        </w:rPr>
        <w:t>5 de diciembre de 2014.</w:t>
      </w:r>
      <w:r w:rsidRPr="006F1834">
        <w:rPr>
          <w:rFonts w:asciiTheme="minorHAnsi" w:hAnsiTheme="minorHAnsi" w:cstheme="majorBidi"/>
          <w:b/>
          <w:bCs/>
          <w:szCs w:val="24"/>
        </w:rPr>
        <w:t xml:space="preserve"> </w:t>
      </w:r>
      <w:r w:rsidRPr="006F1834">
        <w:rPr>
          <w:rFonts w:asciiTheme="minorHAnsi" w:hAnsiTheme="minorHAnsi" w:cstheme="majorBidi"/>
          <w:szCs w:val="24"/>
        </w:rPr>
        <w:t xml:space="preserve">La reunión irá precedida de un taller sobre servicios financieros digitales e integración financiera, que se celebrará en el mismo lugar el </w:t>
      </w:r>
      <w:r w:rsidRPr="006F1834">
        <w:rPr>
          <w:rFonts w:asciiTheme="minorHAnsi" w:hAnsiTheme="minorHAnsi" w:cstheme="majorBidi"/>
          <w:b/>
          <w:bCs/>
          <w:szCs w:val="24"/>
          <w:u w:val="single"/>
        </w:rPr>
        <w:t>4 de diciembre de 2014</w:t>
      </w:r>
      <w:r w:rsidRPr="006F1834">
        <w:rPr>
          <w:rFonts w:asciiTheme="minorHAnsi" w:hAnsiTheme="minorHAnsi" w:cstheme="majorBidi"/>
          <w:szCs w:val="24"/>
        </w:rPr>
        <w:t>. Puede encontrar información detallada al respecto en el sitio web de los talleres</w:t>
      </w:r>
      <w:r w:rsidRPr="006F1834">
        <w:rPr>
          <w:rFonts w:asciiTheme="minorHAnsi" w:hAnsiTheme="minorHAnsi" w:cs="Segoe UI"/>
          <w:color w:val="000000"/>
        </w:rPr>
        <w:t xml:space="preserve">: </w:t>
      </w:r>
      <w:hyperlink r:id="rId11" w:history="1">
        <w:r w:rsidRPr="006F1834">
          <w:rPr>
            <w:rStyle w:val="Hyperlink"/>
            <w:rFonts w:asciiTheme="minorHAnsi" w:hAnsiTheme="minorHAnsi"/>
          </w:rPr>
          <w:t>http://www.itu.int/en/ITU-T/Workshops-and-Seminars/ifds/Pages/default.aspx</w:t>
        </w:r>
      </w:hyperlink>
      <w:r w:rsidRPr="006F1834">
        <w:rPr>
          <w:rStyle w:val="Hyperlink"/>
          <w:rFonts w:asciiTheme="minorHAnsi" w:hAnsiTheme="minorHAnsi"/>
        </w:rPr>
        <w:t>.</w:t>
      </w:r>
    </w:p>
    <w:p w:rsidR="00664685" w:rsidRPr="006F1834" w:rsidRDefault="00664685" w:rsidP="00664685">
      <w:pPr>
        <w:shd w:val="clear" w:color="auto" w:fill="FFFFFF"/>
        <w:rPr>
          <w:rFonts w:asciiTheme="minorHAnsi" w:hAnsiTheme="minorHAnsi" w:cstheme="majorBidi"/>
          <w:color w:val="000000"/>
          <w:szCs w:val="24"/>
        </w:rPr>
      </w:pPr>
      <w:r w:rsidRPr="006F1834">
        <w:rPr>
          <w:rFonts w:asciiTheme="minorHAnsi" w:hAnsiTheme="minorHAnsi" w:cstheme="majorBidi"/>
          <w:szCs w:val="24"/>
        </w:rPr>
        <w:t>3</w:t>
      </w:r>
      <w:r w:rsidRPr="006F1834">
        <w:rPr>
          <w:rFonts w:asciiTheme="minorHAnsi" w:hAnsiTheme="minorHAnsi" w:cstheme="majorBidi"/>
          <w:szCs w:val="24"/>
        </w:rPr>
        <w:tab/>
        <w:t>En todo el mundo hay más de 2 500 millones de personas adultas que no tienen acceso a una cuenta bancaria tradicional. La mayoría vive en países en desarrollo. Un bajo nivel de integración financiera representa un obstáculo al desarrollo socioeconómico de los países en desarrollo. Los servicios financieros digitales pueden cambiar las reglas del juego para las personas con ingresos limitados y propiciar la integración financiera en los países en desarrollo. Los servicios financieros digitales pueden llevar los servicios financieros básicos a los más pobres a través de las nuevas tecnologías, como los teléfonos móviles, el dinero electrónico y otro nuevos medios, como los agentes mi</w:t>
      </w:r>
      <w:r w:rsidR="00815349" w:rsidRPr="006F1834">
        <w:rPr>
          <w:rFonts w:asciiTheme="minorHAnsi" w:hAnsiTheme="minorHAnsi" w:cstheme="majorBidi"/>
          <w:szCs w:val="24"/>
        </w:rPr>
        <w:t xml:space="preserve">noristas. </w:t>
      </w:r>
      <w:r w:rsidRPr="006F1834">
        <w:rPr>
          <w:rFonts w:asciiTheme="minorHAnsi" w:hAnsiTheme="minorHAnsi" w:cstheme="majorBidi"/>
          <w:szCs w:val="24"/>
        </w:rPr>
        <w:t xml:space="preserve">Estos nuevos canales pueden reducir drásticamente los costes para los clientes y los proveedores de servicio, abriendo así la puerta a las poblaciones distantes y mal </w:t>
      </w:r>
      <w:proofErr w:type="gramStart"/>
      <w:r w:rsidRPr="006F1834">
        <w:rPr>
          <w:rFonts w:asciiTheme="minorHAnsi" w:hAnsiTheme="minorHAnsi" w:cstheme="majorBidi"/>
          <w:szCs w:val="24"/>
        </w:rPr>
        <w:t>abastecidas</w:t>
      </w:r>
      <w:proofErr w:type="gramEnd"/>
      <w:r w:rsidRPr="006F1834">
        <w:rPr>
          <w:rFonts w:asciiTheme="minorHAnsi" w:hAnsiTheme="minorHAnsi" w:cstheme="majorBidi"/>
          <w:color w:val="000000"/>
          <w:szCs w:val="24"/>
        </w:rPr>
        <w:t>.</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br w:type="column"/>
      </w:r>
      <w:r w:rsidRPr="006F1834">
        <w:rPr>
          <w:rFonts w:asciiTheme="minorHAnsi" w:hAnsiTheme="minorHAnsi" w:cstheme="majorBidi"/>
          <w:szCs w:val="24"/>
        </w:rPr>
        <w:lastRenderedPageBreak/>
        <w:t>4</w:t>
      </w:r>
      <w:r w:rsidRPr="006F1834">
        <w:rPr>
          <w:rFonts w:asciiTheme="minorHAnsi" w:hAnsiTheme="minorHAnsi" w:cstheme="majorBidi"/>
          <w:szCs w:val="24"/>
        </w:rPr>
        <w:tab/>
        <w:t xml:space="preserve">El FG DFS UIT-T analizará las soluciones de TIC, los modelos de negocio y las plataformas que pueden fomentar la integración financiera e identificará las normas y prácticas idóneas que pueden facilitar, entre otras cosas, el acceso a la tecnología, la creación de plataformas que permitan una tramitación efectiva de las transacciones de poco valor y la implantación de servicios financieros digitales </w:t>
      </w:r>
      <w:proofErr w:type="spellStart"/>
      <w:r w:rsidRPr="006F1834">
        <w:rPr>
          <w:rFonts w:asciiTheme="minorHAnsi" w:hAnsiTheme="minorHAnsi" w:cstheme="majorBidi"/>
          <w:szCs w:val="24"/>
        </w:rPr>
        <w:t>interoperativos</w:t>
      </w:r>
      <w:proofErr w:type="spellEnd"/>
      <w:r w:rsidRPr="006F1834">
        <w:rPr>
          <w:rFonts w:asciiTheme="minorHAnsi" w:hAnsiTheme="minorHAnsi" w:cstheme="majorBidi"/>
          <w:szCs w:val="24"/>
        </w:rPr>
        <w:t xml:space="preserve"> a escala mundial. </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5</w:t>
      </w:r>
      <w:r w:rsidRPr="006F1834">
        <w:rPr>
          <w:rFonts w:asciiTheme="minorHAnsi" w:hAnsiTheme="minorHAnsi" w:cstheme="majorBidi"/>
          <w:szCs w:val="24"/>
        </w:rPr>
        <w:tab/>
        <w:t>El Grupo Temático se ajustará a los procedimientos establecidos en la Recomendación UIT</w:t>
      </w:r>
      <w:r w:rsidR="00042674">
        <w:rPr>
          <w:rFonts w:asciiTheme="minorHAnsi" w:hAnsiTheme="minorHAnsi" w:cstheme="majorBidi"/>
          <w:szCs w:val="24"/>
        </w:rPr>
        <w:noBreakHyphen/>
        <w:t>T </w:t>
      </w:r>
      <w:r w:rsidRPr="006F1834">
        <w:rPr>
          <w:rFonts w:asciiTheme="minorHAnsi" w:hAnsiTheme="minorHAnsi" w:cstheme="majorBidi"/>
          <w:szCs w:val="24"/>
        </w:rPr>
        <w:t xml:space="preserve">A.7, y el GANT será su grupo tutor. En el </w:t>
      </w:r>
      <w:r w:rsidRPr="006F1834">
        <w:rPr>
          <w:rFonts w:asciiTheme="minorHAnsi" w:hAnsiTheme="minorHAnsi" w:cstheme="majorBidi"/>
          <w:b/>
          <w:bCs/>
          <w:szCs w:val="24"/>
        </w:rPr>
        <w:t xml:space="preserve">Anexo 1 </w:t>
      </w:r>
      <w:r w:rsidRPr="006F1834">
        <w:rPr>
          <w:rFonts w:asciiTheme="minorHAnsi" w:hAnsiTheme="minorHAnsi" w:cstheme="majorBidi"/>
          <w:szCs w:val="24"/>
        </w:rPr>
        <w:t xml:space="preserve">puede encontrarse el mandato acordado para el Grupo. Se ha acordado que el Sr. Sacha </w:t>
      </w:r>
      <w:proofErr w:type="spellStart"/>
      <w:r w:rsidRPr="006F1834">
        <w:rPr>
          <w:rFonts w:asciiTheme="minorHAnsi" w:hAnsiTheme="minorHAnsi" w:cstheme="majorBidi"/>
          <w:szCs w:val="24"/>
        </w:rPr>
        <w:t>Polverini</w:t>
      </w:r>
      <w:proofErr w:type="spellEnd"/>
      <w:r w:rsidRPr="006F1834">
        <w:rPr>
          <w:rFonts w:asciiTheme="minorHAnsi" w:hAnsiTheme="minorHAnsi" w:cstheme="majorBidi"/>
          <w:szCs w:val="24"/>
        </w:rPr>
        <w:t xml:space="preserve">, de la Bill and Melinda Gates </w:t>
      </w:r>
      <w:proofErr w:type="spellStart"/>
      <w:r w:rsidRPr="006F1834">
        <w:rPr>
          <w:rFonts w:asciiTheme="minorHAnsi" w:hAnsiTheme="minorHAnsi" w:cstheme="majorBidi"/>
          <w:szCs w:val="24"/>
        </w:rPr>
        <w:t>Foundation</w:t>
      </w:r>
      <w:proofErr w:type="spellEnd"/>
      <w:r w:rsidRPr="006F1834">
        <w:rPr>
          <w:rFonts w:asciiTheme="minorHAnsi" w:hAnsiTheme="minorHAnsi" w:cstheme="majorBidi"/>
          <w:szCs w:val="24"/>
        </w:rPr>
        <w:t>, será el Presidente del Grupo Temático. Estoy seguro de que con la creación de este Grupo Temático, el UIT-T se pondrá a la alt</w:t>
      </w:r>
      <w:r w:rsidR="00D22F78">
        <w:rPr>
          <w:rFonts w:asciiTheme="minorHAnsi" w:hAnsiTheme="minorHAnsi" w:cstheme="majorBidi"/>
          <w:szCs w:val="24"/>
        </w:rPr>
        <w:t>ura de las expectativas de sus m</w:t>
      </w:r>
      <w:r w:rsidRPr="006F1834">
        <w:rPr>
          <w:rFonts w:asciiTheme="minorHAnsi" w:hAnsiTheme="minorHAnsi" w:cstheme="majorBidi"/>
          <w:szCs w:val="24"/>
        </w:rPr>
        <w:t>iembros y demostrará su capacidad para tratar temas clave que requieren urgentemente la atención de los legisladores y los actores del mercado.</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6</w:t>
      </w:r>
      <w:r w:rsidRPr="006F1834">
        <w:rPr>
          <w:rFonts w:asciiTheme="minorHAnsi" w:hAnsiTheme="minorHAnsi" w:cstheme="majorBidi"/>
          <w:szCs w:val="24"/>
        </w:rPr>
        <w:tab/>
      </w:r>
      <w:r w:rsidRPr="006F1834">
        <w:rPr>
          <w:rFonts w:asciiTheme="minorHAnsi" w:hAnsiTheme="minorHAnsi"/>
        </w:rPr>
        <w:t>Podrán participar en el FG DFS los Estados Miembros, Miembros de Sector, Asociados e Instituciones Académicas de la UIT, así como cualquier persona de un país Miembro de la UIT que desee contribuir a los trabajos, en particular las personas que también sean miembros o representantes de organizaciones de normalización interesadas</w:t>
      </w:r>
      <w:r w:rsidRPr="006F1834">
        <w:rPr>
          <w:rFonts w:asciiTheme="minorHAnsi" w:hAnsiTheme="minorHAnsi" w:cstheme="majorBidi"/>
          <w:szCs w:val="24"/>
        </w:rPr>
        <w:t>.</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7</w:t>
      </w:r>
      <w:r w:rsidRPr="006F1834">
        <w:rPr>
          <w:rFonts w:asciiTheme="minorHAnsi" w:hAnsiTheme="minorHAnsi" w:cstheme="majorBidi"/>
          <w:szCs w:val="24"/>
        </w:rPr>
        <w:tab/>
        <w:t>Le invito a presentar contribuciones sobre proyectos relacionados con los servicios financieros digitales y la integración financiera en su región, haciendo hincapié en la situación de los servicios financieros digitales en la región, los principales problemas experimentados (y sus posibles soluciones) y las prácticas idóneas que la industria ha estado aplicando.</w:t>
      </w:r>
    </w:p>
    <w:p w:rsidR="00664685" w:rsidRPr="006F1834" w:rsidRDefault="00664685" w:rsidP="00664685">
      <w:pPr>
        <w:tabs>
          <w:tab w:val="clear" w:pos="794"/>
          <w:tab w:val="clear" w:pos="1191"/>
          <w:tab w:val="clear" w:pos="1588"/>
          <w:tab w:val="clear" w:pos="1985"/>
        </w:tabs>
        <w:overflowPunct/>
        <w:autoSpaceDE/>
        <w:autoSpaceDN/>
        <w:adjustRightInd/>
        <w:textAlignment w:val="auto"/>
        <w:rPr>
          <w:rFonts w:asciiTheme="minorHAnsi" w:hAnsiTheme="minorHAnsi" w:cstheme="majorBidi"/>
          <w:szCs w:val="24"/>
        </w:rPr>
      </w:pPr>
      <w:r w:rsidRPr="006F1834">
        <w:rPr>
          <w:rFonts w:asciiTheme="minorHAnsi" w:hAnsiTheme="minorHAnsi" w:cstheme="majorBidi"/>
          <w:szCs w:val="24"/>
        </w:rPr>
        <w:t>8</w:t>
      </w:r>
      <w:r w:rsidRPr="006F1834">
        <w:rPr>
          <w:rFonts w:asciiTheme="minorHAnsi" w:hAnsiTheme="minorHAnsi" w:cstheme="majorBidi"/>
          <w:szCs w:val="24"/>
        </w:rPr>
        <w:tab/>
      </w:r>
      <w:r w:rsidRPr="006F1834">
        <w:rPr>
          <w:rFonts w:asciiTheme="minorHAnsi" w:hAnsiTheme="minorHAnsi"/>
        </w:rPr>
        <w:t>Se posibilitará la participación a distancia en la reunión. En la página web del Grupo Temático se publicará más información sobre la participación a distancia</w:t>
      </w:r>
      <w:r w:rsidRPr="006F1834">
        <w:rPr>
          <w:rFonts w:asciiTheme="minorHAnsi" w:hAnsiTheme="minorHAnsi" w:cstheme="majorBidi"/>
          <w:szCs w:val="24"/>
        </w:rPr>
        <w:t xml:space="preserve">: </w:t>
      </w:r>
      <w:hyperlink r:id="rId12" w:history="1">
        <w:r w:rsidRPr="006F1834">
          <w:rPr>
            <w:rStyle w:val="Hyperlink"/>
            <w:rFonts w:asciiTheme="minorHAnsi" w:hAnsiTheme="minorHAnsi" w:cstheme="majorBidi"/>
            <w:szCs w:val="24"/>
          </w:rPr>
          <w:t>http://www.itu.int/en/ITU-T/focusgroups/dfs/Pages/default.aspx</w:t>
        </w:r>
      </w:hyperlink>
      <w:r w:rsidRPr="006F1834">
        <w:rPr>
          <w:rFonts w:asciiTheme="minorHAnsi" w:hAnsiTheme="minorHAnsi" w:cstheme="majorBidi"/>
          <w:szCs w:val="24"/>
        </w:rPr>
        <w:t>.</w:t>
      </w:r>
    </w:p>
    <w:p w:rsidR="00664685" w:rsidRPr="006F1834" w:rsidRDefault="00664685" w:rsidP="00664685">
      <w:pPr>
        <w:tabs>
          <w:tab w:val="clear" w:pos="794"/>
          <w:tab w:val="clear" w:pos="1191"/>
          <w:tab w:val="clear" w:pos="1588"/>
          <w:tab w:val="clear" w:pos="1985"/>
        </w:tabs>
        <w:overflowPunct/>
        <w:autoSpaceDE/>
        <w:autoSpaceDN/>
        <w:adjustRightInd/>
        <w:textAlignment w:val="auto"/>
        <w:rPr>
          <w:rFonts w:asciiTheme="minorHAnsi" w:hAnsiTheme="minorHAnsi"/>
        </w:rPr>
      </w:pPr>
      <w:r w:rsidRPr="006F1834">
        <w:rPr>
          <w:rFonts w:asciiTheme="minorHAnsi" w:hAnsiTheme="minorHAnsi" w:cstheme="majorBidi"/>
          <w:szCs w:val="24"/>
        </w:rPr>
        <w:t>9</w:t>
      </w:r>
      <w:r w:rsidRPr="006F1834">
        <w:rPr>
          <w:rFonts w:asciiTheme="minorHAnsi" w:hAnsiTheme="minorHAnsi" w:cstheme="majorBidi"/>
          <w:szCs w:val="24"/>
        </w:rPr>
        <w:tab/>
      </w:r>
      <w:r w:rsidRPr="006F1834">
        <w:rPr>
          <w:rFonts w:asciiTheme="minorHAnsi" w:hAnsiTheme="minorHAnsi"/>
        </w:rPr>
        <w:t>Los temas de debate de la reunión se publicarán en la página web del Grupo Temático, junto con información sobre la reunión y las contribuciones recibidas</w:t>
      </w:r>
      <w:r w:rsidRPr="006F1834">
        <w:rPr>
          <w:rFonts w:asciiTheme="minorHAnsi" w:hAnsiTheme="minorHAnsi" w:cstheme="majorBidi"/>
          <w:szCs w:val="24"/>
        </w:rPr>
        <w:t xml:space="preserve">: </w:t>
      </w:r>
      <w:hyperlink r:id="rId13" w:history="1">
        <w:r w:rsidRPr="006F1834">
          <w:rPr>
            <w:rStyle w:val="Hyperlink"/>
            <w:rFonts w:asciiTheme="minorHAnsi" w:hAnsiTheme="minorHAnsi" w:cstheme="majorBidi"/>
            <w:szCs w:val="24"/>
          </w:rPr>
          <w:t>http://www.itu.int/en/ITU-T/focusgroups/dfs/Pages/default.aspx</w:t>
        </w:r>
      </w:hyperlink>
      <w:r w:rsidRPr="006F1834">
        <w:rPr>
          <w:rFonts w:asciiTheme="minorHAnsi" w:hAnsiTheme="minorHAnsi" w:cstheme="majorBidi"/>
          <w:szCs w:val="24"/>
        </w:rPr>
        <w:t xml:space="preserve">. La reunión dará comienzo a las 09.30 horas del 5 de diciembre de 2014. </w:t>
      </w:r>
      <w:r w:rsidRPr="006F1834">
        <w:rPr>
          <w:rFonts w:asciiTheme="minorHAnsi" w:hAnsiTheme="minorHAnsi"/>
        </w:rPr>
        <w:t xml:space="preserve">La inscripción de los participantes comenzará a las 08.30 horas en la entrada de </w:t>
      </w:r>
      <w:proofErr w:type="spellStart"/>
      <w:r w:rsidRPr="006F1834">
        <w:rPr>
          <w:rFonts w:asciiTheme="minorHAnsi" w:hAnsiTheme="minorHAnsi"/>
        </w:rPr>
        <w:t>Montbrillant</w:t>
      </w:r>
      <w:proofErr w:type="spellEnd"/>
      <w:r w:rsidRPr="006F1834">
        <w:rPr>
          <w:rFonts w:asciiTheme="minorHAnsi" w:hAnsiTheme="minorHAnsi"/>
        </w:rPr>
        <w:t>. En las pantallas situadas en las puertas de entrada de la Sede de la UIT se dará información detallada sobre las salas de reunión. No hay cuota de inscripción para participar en esta reunión.</w:t>
      </w:r>
    </w:p>
    <w:p w:rsidR="00664685" w:rsidRPr="006F1834" w:rsidRDefault="00664685" w:rsidP="00664685">
      <w:pPr>
        <w:rPr>
          <w:rFonts w:asciiTheme="minorHAnsi" w:hAnsiTheme="minorHAnsi"/>
        </w:rPr>
      </w:pPr>
      <w:r w:rsidRPr="006F1834">
        <w:rPr>
          <w:rFonts w:asciiTheme="minorHAnsi" w:hAnsiTheme="minorHAnsi"/>
        </w:rPr>
        <w:t>10</w:t>
      </w:r>
      <w:r w:rsidRPr="006F1834">
        <w:rPr>
          <w:rFonts w:asciiTheme="minorHAnsi" w:hAnsiTheme="minorHAnsi"/>
        </w:rPr>
        <w:tab/>
        <w:t>Los debates se celebrarán exclusivamente en inglés.</w:t>
      </w:r>
    </w:p>
    <w:p w:rsidR="00664685" w:rsidRPr="006F1834" w:rsidRDefault="00664685" w:rsidP="00664685">
      <w:pPr>
        <w:rPr>
          <w:rFonts w:asciiTheme="minorHAnsi" w:hAnsiTheme="minorHAnsi"/>
        </w:rPr>
      </w:pPr>
      <w:r w:rsidRPr="006F1834">
        <w:rPr>
          <w:rFonts w:asciiTheme="minorHAnsi" w:hAnsiTheme="minorHAnsi"/>
        </w:rPr>
        <w:t>11</w:t>
      </w:r>
      <w:r w:rsidRPr="006F1834">
        <w:rPr>
          <w:rFonts w:asciiTheme="minorHAnsi" w:hAnsiTheme="minorHAnsi"/>
        </w:rPr>
        <w:tab/>
        <w:t>Los documentos para esta reunión se pondrán a disposición del público. Al preparar los documentos, tenga a bien utilizar la plantilla básica para documentos de los Grupos Temáticos que encontrará en la página web del Grupo Temático. Los participantes presentarán sus contribuciones al Grupo Temático DFS en formato electrónico enviándolas a la TSB de acuerdo con el siguiente procedimiento:</w:t>
      </w:r>
    </w:p>
    <w:p w:rsidR="00664685" w:rsidRPr="006F1834" w:rsidRDefault="00664685" w:rsidP="00664685">
      <w:pPr>
        <w:pStyle w:val="enumlev1"/>
        <w:rPr>
          <w:rFonts w:asciiTheme="minorHAnsi" w:hAnsiTheme="minorHAnsi"/>
        </w:rPr>
      </w:pPr>
      <w:r w:rsidRPr="006F1834">
        <w:rPr>
          <w:rFonts w:asciiTheme="minorHAnsi" w:hAnsiTheme="minorHAnsi"/>
        </w:rPr>
        <w:t>–</w:t>
      </w:r>
      <w:r w:rsidRPr="006F1834">
        <w:rPr>
          <w:rFonts w:asciiTheme="minorHAnsi" w:hAnsiTheme="minorHAnsi"/>
        </w:rPr>
        <w:tab/>
        <w:t xml:space="preserve">comuníquese con la TSB en la dirección </w:t>
      </w:r>
      <w:hyperlink r:id="rId14" w:history="1">
        <w:r w:rsidRPr="006F1834">
          <w:rPr>
            <w:rStyle w:val="Hyperlink"/>
            <w:rFonts w:asciiTheme="minorHAnsi" w:hAnsiTheme="minorHAnsi"/>
          </w:rPr>
          <w:t>tsbfgdfs@itu.int</w:t>
        </w:r>
      </w:hyperlink>
      <w:r w:rsidRPr="006F1834">
        <w:rPr>
          <w:rFonts w:asciiTheme="minorHAnsi" w:hAnsiTheme="minorHAnsi"/>
        </w:rPr>
        <w:t xml:space="preserve"> a fin de que se le asigne un número (</w:t>
      </w:r>
      <w:proofErr w:type="spellStart"/>
      <w:r w:rsidRPr="006F1834">
        <w:rPr>
          <w:rFonts w:asciiTheme="minorHAnsi" w:hAnsiTheme="minorHAnsi"/>
        </w:rPr>
        <w:t>nnnn</w:t>
      </w:r>
      <w:proofErr w:type="spellEnd"/>
      <w:r w:rsidRPr="006F1834">
        <w:rPr>
          <w:rFonts w:asciiTheme="minorHAnsi" w:hAnsiTheme="minorHAnsi"/>
        </w:rPr>
        <w:t>) a cada documento;</w:t>
      </w:r>
    </w:p>
    <w:p w:rsidR="00664685" w:rsidRPr="006F1834" w:rsidRDefault="00664685" w:rsidP="00664685">
      <w:pPr>
        <w:pStyle w:val="enumlev1"/>
        <w:rPr>
          <w:rFonts w:asciiTheme="minorHAnsi" w:hAnsiTheme="minorHAnsi"/>
        </w:rPr>
      </w:pPr>
      <w:r w:rsidRPr="006F1834">
        <w:rPr>
          <w:rFonts w:asciiTheme="minorHAnsi" w:hAnsiTheme="minorHAnsi"/>
        </w:rPr>
        <w:t>–</w:t>
      </w:r>
      <w:r w:rsidRPr="006F1834">
        <w:rPr>
          <w:rFonts w:asciiTheme="minorHAnsi" w:hAnsiTheme="minorHAnsi"/>
        </w:rPr>
        <w:tab/>
        <w:t xml:space="preserve">prepare los documentos con el siguiente formato de nombre de archivo: </w:t>
      </w:r>
      <w:proofErr w:type="spellStart"/>
      <w:r w:rsidRPr="006F1834">
        <w:rPr>
          <w:rFonts w:asciiTheme="minorHAnsi" w:hAnsiTheme="minorHAnsi"/>
        </w:rPr>
        <w:t>dfs</w:t>
      </w:r>
      <w:proofErr w:type="spellEnd"/>
      <w:r w:rsidRPr="006F1834">
        <w:rPr>
          <w:rFonts w:asciiTheme="minorHAnsi" w:hAnsiTheme="minorHAnsi"/>
        </w:rPr>
        <w:t>-i-</w:t>
      </w:r>
      <w:proofErr w:type="spellStart"/>
      <w:r w:rsidRPr="006F1834">
        <w:rPr>
          <w:rFonts w:asciiTheme="minorHAnsi" w:hAnsiTheme="minorHAnsi"/>
        </w:rPr>
        <w:t>nnnn</w:t>
      </w:r>
      <w:proofErr w:type="spellEnd"/>
      <w:r w:rsidRPr="006F1834">
        <w:rPr>
          <w:rFonts w:asciiTheme="minorHAnsi" w:hAnsiTheme="minorHAnsi"/>
        </w:rPr>
        <w:t xml:space="preserve"> (con la extensión de archivo que corresponda);</w:t>
      </w:r>
    </w:p>
    <w:p w:rsidR="00664685" w:rsidRPr="006F1834" w:rsidRDefault="00664685" w:rsidP="00664685">
      <w:pPr>
        <w:pStyle w:val="enumlev1"/>
        <w:rPr>
          <w:rFonts w:asciiTheme="minorHAnsi" w:hAnsiTheme="minorHAnsi"/>
        </w:rPr>
      </w:pPr>
      <w:r w:rsidRPr="006F1834">
        <w:rPr>
          <w:rFonts w:asciiTheme="minorHAnsi" w:hAnsiTheme="minorHAnsi"/>
        </w:rPr>
        <w:t>–</w:t>
      </w:r>
      <w:r w:rsidRPr="006F1834">
        <w:rPr>
          <w:rFonts w:asciiTheme="minorHAnsi" w:hAnsiTheme="minorHAnsi"/>
        </w:rPr>
        <w:tab/>
        <w:t>utilizando un cliente FTP</w:t>
      </w:r>
      <w:r w:rsidR="00D92041">
        <w:rPr>
          <w:rFonts w:asciiTheme="minorHAnsi" w:hAnsiTheme="minorHAnsi"/>
        </w:rPr>
        <w:t>,</w:t>
      </w:r>
      <w:r w:rsidRPr="006F1834">
        <w:rPr>
          <w:rFonts w:asciiTheme="minorHAnsi" w:hAnsiTheme="minorHAnsi"/>
        </w:rPr>
        <w:t xml:space="preserve"> cargue el documento en la carpeta desplegable de documentos situada en la zona FTP del FG DFS: </w:t>
      </w:r>
    </w:p>
    <w:p w:rsidR="00664685" w:rsidRPr="006F1834" w:rsidRDefault="00664685" w:rsidP="00664685">
      <w:pPr>
        <w:pStyle w:val="enumlev1"/>
        <w:rPr>
          <w:rFonts w:asciiTheme="minorHAnsi" w:hAnsiTheme="minorHAnsi"/>
        </w:rPr>
      </w:pPr>
      <w:r w:rsidRPr="006F1834">
        <w:rPr>
          <w:rFonts w:asciiTheme="minorHAnsi" w:hAnsiTheme="minorHAnsi"/>
        </w:rPr>
        <w:tab/>
      </w:r>
      <w:r w:rsidRPr="006F1834">
        <w:rPr>
          <w:rFonts w:asciiTheme="minorHAnsi" w:hAnsiTheme="minorHAnsi"/>
          <w:b/>
          <w:bCs/>
        </w:rPr>
        <w:t>Nombre del ordenador central (</w:t>
      </w:r>
      <w:r w:rsidRPr="006F1834">
        <w:rPr>
          <w:rFonts w:asciiTheme="minorHAnsi" w:hAnsiTheme="minorHAnsi"/>
          <w:b/>
          <w:bCs/>
          <w:i/>
          <w:iCs/>
        </w:rPr>
        <w:t xml:space="preserve">Host </w:t>
      </w:r>
      <w:proofErr w:type="spellStart"/>
      <w:r w:rsidRPr="006F1834">
        <w:rPr>
          <w:rFonts w:asciiTheme="minorHAnsi" w:hAnsiTheme="minorHAnsi"/>
          <w:b/>
          <w:bCs/>
          <w:i/>
          <w:iCs/>
        </w:rPr>
        <w:t>name</w:t>
      </w:r>
      <w:proofErr w:type="spellEnd"/>
      <w:r w:rsidRPr="006F1834">
        <w:rPr>
          <w:rFonts w:asciiTheme="minorHAnsi" w:hAnsiTheme="minorHAnsi"/>
          <w:b/>
          <w:bCs/>
        </w:rPr>
        <w:t>):</w:t>
      </w:r>
      <w:r w:rsidRPr="006F1834">
        <w:rPr>
          <w:rFonts w:asciiTheme="minorHAnsi" w:hAnsiTheme="minorHAnsi"/>
        </w:rPr>
        <w:t xml:space="preserve"> ifa.itu.int</w:t>
      </w:r>
      <w:r w:rsidRPr="006F1834">
        <w:rPr>
          <w:rFonts w:asciiTheme="minorHAnsi" w:hAnsiTheme="minorHAnsi"/>
        </w:rPr>
        <w:br/>
      </w:r>
      <w:r w:rsidRPr="006F1834">
        <w:rPr>
          <w:rFonts w:asciiTheme="minorHAnsi" w:hAnsiTheme="minorHAnsi"/>
          <w:b/>
          <w:bCs/>
        </w:rPr>
        <w:t>Ruta de acceso:</w:t>
      </w:r>
      <w:r w:rsidRPr="006F1834">
        <w:rPr>
          <w:rFonts w:asciiTheme="minorHAnsi" w:hAnsiTheme="minorHAnsi"/>
        </w:rPr>
        <w:t xml:space="preserve"> /t/</w:t>
      </w:r>
      <w:proofErr w:type="spellStart"/>
      <w:r w:rsidRPr="006F1834">
        <w:rPr>
          <w:rFonts w:asciiTheme="minorHAnsi" w:hAnsiTheme="minorHAnsi"/>
        </w:rPr>
        <w:t>fg</w:t>
      </w:r>
      <w:proofErr w:type="spellEnd"/>
      <w:r w:rsidRPr="006F1834">
        <w:rPr>
          <w:rFonts w:asciiTheme="minorHAnsi" w:hAnsiTheme="minorHAnsi"/>
        </w:rPr>
        <w:t>/</w:t>
      </w:r>
      <w:proofErr w:type="spellStart"/>
      <w:r w:rsidRPr="006F1834">
        <w:rPr>
          <w:rFonts w:asciiTheme="minorHAnsi" w:hAnsiTheme="minorHAnsi"/>
        </w:rPr>
        <w:t>dfs</w:t>
      </w:r>
      <w:proofErr w:type="spellEnd"/>
      <w:r w:rsidRPr="006F1834">
        <w:rPr>
          <w:rFonts w:asciiTheme="minorHAnsi" w:hAnsiTheme="minorHAnsi"/>
        </w:rPr>
        <w:t>/</w:t>
      </w:r>
      <w:proofErr w:type="spellStart"/>
      <w:r w:rsidRPr="006F1834">
        <w:rPr>
          <w:rFonts w:asciiTheme="minorHAnsi" w:hAnsiTheme="minorHAnsi"/>
        </w:rPr>
        <w:t>docs</w:t>
      </w:r>
      <w:proofErr w:type="spellEnd"/>
      <w:r w:rsidRPr="006F1834">
        <w:rPr>
          <w:rFonts w:asciiTheme="minorHAnsi" w:hAnsiTheme="minorHAnsi"/>
        </w:rPr>
        <w:t>/</w:t>
      </w:r>
      <w:proofErr w:type="spellStart"/>
      <w:r w:rsidRPr="006F1834">
        <w:rPr>
          <w:rFonts w:asciiTheme="minorHAnsi" w:hAnsiTheme="minorHAnsi"/>
        </w:rPr>
        <w:t>incoming</w:t>
      </w:r>
      <w:proofErr w:type="spellEnd"/>
    </w:p>
    <w:p w:rsidR="00664685" w:rsidRPr="006F1834" w:rsidRDefault="00664685" w:rsidP="00664685">
      <w:pPr>
        <w:rPr>
          <w:rFonts w:asciiTheme="minorHAnsi" w:hAnsiTheme="minorHAnsi"/>
        </w:rPr>
      </w:pPr>
      <w:r w:rsidRPr="006F1834">
        <w:rPr>
          <w:rFonts w:asciiTheme="minorHAnsi" w:hAnsiTheme="minorHAnsi"/>
          <w:szCs w:val="24"/>
        </w:rPr>
        <w:lastRenderedPageBreak/>
        <w:t xml:space="preserve">NOTA – El contenido de la carpeta desplegable de documentos puede leerse con un explorador web en la dirección: </w:t>
      </w:r>
      <w:hyperlink r:id="rId15" w:history="1">
        <w:r w:rsidRPr="006F1834">
          <w:rPr>
            <w:rStyle w:val="Hyperlink"/>
            <w:rFonts w:asciiTheme="minorHAnsi" w:eastAsia="Malgun Gothic" w:hAnsiTheme="minorHAnsi" w:cstheme="majorBidi"/>
            <w:szCs w:val="24"/>
          </w:rPr>
          <w:t>http://ifa.itu</w:t>
        </w:r>
        <w:r w:rsidRPr="006F1834">
          <w:rPr>
            <w:rStyle w:val="Hyperlink"/>
            <w:rFonts w:asciiTheme="minorHAnsi" w:eastAsia="Malgun Gothic" w:hAnsiTheme="minorHAnsi" w:cstheme="majorBidi"/>
            <w:szCs w:val="24"/>
          </w:rPr>
          <w:t>.</w:t>
        </w:r>
        <w:r w:rsidRPr="006F1834">
          <w:rPr>
            <w:rStyle w:val="Hyperlink"/>
            <w:rFonts w:asciiTheme="minorHAnsi" w:eastAsia="Malgun Gothic" w:hAnsiTheme="minorHAnsi" w:cstheme="majorBidi"/>
            <w:szCs w:val="24"/>
          </w:rPr>
          <w:t>int/t/fg/dfs/docs/1412-gva/in/</w:t>
        </w:r>
      </w:hyperlink>
      <w:r w:rsidRPr="006F1834">
        <w:rPr>
          <w:rFonts w:asciiTheme="minorHAnsi" w:hAnsiTheme="minorHAnsi"/>
          <w:szCs w:val="24"/>
        </w:rPr>
        <w:t xml:space="preserve">. </w:t>
      </w:r>
    </w:p>
    <w:p w:rsidR="00664685" w:rsidRPr="006F1834" w:rsidRDefault="00664685" w:rsidP="00664685">
      <w:pPr>
        <w:tabs>
          <w:tab w:val="left" w:pos="1418"/>
          <w:tab w:val="left" w:pos="1702"/>
          <w:tab w:val="left" w:pos="2160"/>
        </w:tabs>
        <w:ind w:right="92"/>
        <w:rPr>
          <w:rFonts w:asciiTheme="minorHAnsi" w:eastAsia="Malgun Gothic" w:hAnsiTheme="minorHAnsi" w:cstheme="majorBidi"/>
          <w:szCs w:val="24"/>
        </w:rPr>
      </w:pPr>
      <w:r w:rsidRPr="006F1834">
        <w:rPr>
          <w:rFonts w:asciiTheme="minorHAnsi" w:hAnsiTheme="minorHAnsi"/>
          <w:szCs w:val="24"/>
        </w:rPr>
        <w:t>Los documentos serán tramitados por la TSB y trasladados a la carpeta correspondiente</w:t>
      </w:r>
      <w:r w:rsidRPr="006F1834">
        <w:rPr>
          <w:rFonts w:asciiTheme="minorHAnsi" w:eastAsia="Malgun Gothic" w:hAnsiTheme="minorHAnsi" w:cstheme="majorBidi"/>
          <w:szCs w:val="24"/>
        </w:rPr>
        <w:t>.</w:t>
      </w:r>
    </w:p>
    <w:p w:rsidR="00664685" w:rsidRPr="006F1834" w:rsidRDefault="00664685" w:rsidP="00664685">
      <w:pPr>
        <w:tabs>
          <w:tab w:val="left" w:pos="1418"/>
          <w:tab w:val="left" w:pos="1702"/>
          <w:tab w:val="left" w:pos="2160"/>
        </w:tabs>
        <w:ind w:right="92"/>
        <w:rPr>
          <w:rFonts w:asciiTheme="minorHAnsi" w:eastAsia="Malgun Gothic" w:hAnsiTheme="minorHAnsi" w:cstheme="majorBidi"/>
          <w:szCs w:val="24"/>
        </w:rPr>
      </w:pPr>
      <w:r w:rsidRPr="006F1834">
        <w:rPr>
          <w:rFonts w:asciiTheme="minorHAnsi" w:hAnsiTheme="minorHAnsi" w:cstheme="majorBidi"/>
          <w:szCs w:val="24"/>
          <w:lang w:eastAsia="ja-JP"/>
        </w:rPr>
        <w:t>12</w:t>
      </w:r>
      <w:r w:rsidRPr="006F1834">
        <w:rPr>
          <w:rFonts w:asciiTheme="minorHAnsi" w:hAnsiTheme="minorHAnsi" w:cstheme="majorBidi"/>
          <w:szCs w:val="24"/>
          <w:lang w:eastAsia="ja-JP"/>
        </w:rPr>
        <w:tab/>
        <w:t>Podrán presentarse documentos para esta reunión hasta el</w:t>
      </w:r>
      <w:r w:rsidRPr="006F1834">
        <w:rPr>
          <w:rFonts w:asciiTheme="minorHAnsi" w:eastAsia="Malgun Gothic" w:hAnsiTheme="minorHAnsi" w:cstheme="majorBidi"/>
          <w:b/>
          <w:bCs/>
          <w:szCs w:val="24"/>
        </w:rPr>
        <w:t xml:space="preserve"> 22 de noviembre de 2014, </w:t>
      </w:r>
      <w:r w:rsidRPr="006F1834">
        <w:rPr>
          <w:rFonts w:asciiTheme="minorHAnsi" w:eastAsia="Malgun Gothic" w:hAnsiTheme="minorHAnsi" w:cstheme="majorBidi"/>
          <w:szCs w:val="24"/>
        </w:rPr>
        <w:t>a más tardar. Téngase en cuenta que esta reunión se celebrará sin papel.</w:t>
      </w:r>
    </w:p>
    <w:p w:rsidR="00664685" w:rsidRPr="006F1834" w:rsidRDefault="00664685" w:rsidP="00664685">
      <w:pPr>
        <w:tabs>
          <w:tab w:val="left" w:pos="1418"/>
          <w:tab w:val="left" w:pos="1702"/>
          <w:tab w:val="left" w:pos="2160"/>
        </w:tabs>
        <w:ind w:right="92"/>
        <w:rPr>
          <w:rFonts w:asciiTheme="minorHAnsi" w:eastAsia="Malgun Gothic" w:hAnsiTheme="minorHAnsi" w:cstheme="majorBidi"/>
          <w:szCs w:val="24"/>
        </w:rPr>
      </w:pPr>
      <w:r w:rsidRPr="006F1834">
        <w:rPr>
          <w:rFonts w:asciiTheme="minorHAnsi" w:hAnsiTheme="minorHAnsi" w:cstheme="majorBidi"/>
          <w:szCs w:val="24"/>
          <w:lang w:eastAsia="ja-JP"/>
        </w:rPr>
        <w:t>13</w:t>
      </w:r>
      <w:r w:rsidRPr="006F1834">
        <w:rPr>
          <w:rFonts w:asciiTheme="minorHAnsi" w:eastAsia="Malgun Gothic" w:hAnsiTheme="minorHAnsi" w:cstheme="majorBidi"/>
          <w:szCs w:val="24"/>
        </w:rPr>
        <w:tab/>
      </w:r>
      <w:r w:rsidRPr="006F1834">
        <w:rPr>
          <w:rFonts w:asciiTheme="minorHAnsi" w:hAnsiTheme="minorHAnsi"/>
        </w:rPr>
        <w:t xml:space="preserve">Los delegados disponen de instalaciones de red de área local inalámbrica en las zonas aledañas a las principales salas de conferencias de la UIT. El acceso alámbrico sigue estando disponible en el edificio </w:t>
      </w:r>
      <w:proofErr w:type="spellStart"/>
      <w:r w:rsidRPr="006F1834">
        <w:rPr>
          <w:rFonts w:asciiTheme="minorHAnsi" w:hAnsiTheme="minorHAnsi"/>
        </w:rPr>
        <w:t>Montbrillant</w:t>
      </w:r>
      <w:proofErr w:type="spellEnd"/>
      <w:r w:rsidRPr="006F1834">
        <w:rPr>
          <w:rFonts w:asciiTheme="minorHAnsi" w:hAnsiTheme="minorHAnsi"/>
        </w:rPr>
        <w:t xml:space="preserve"> de la UIT. En la dirección web del UIT-T (</w:t>
      </w:r>
      <w:hyperlink r:id="rId16" w:history="1">
        <w:r w:rsidRPr="006F1834">
          <w:rPr>
            <w:rStyle w:val="Hyperlink"/>
            <w:rFonts w:asciiTheme="minorHAnsi" w:hAnsiTheme="minorHAnsi"/>
          </w:rPr>
          <w:t>http://www.itu.int/ITU-T</w:t>
        </w:r>
        <w:r w:rsidRPr="006F1834">
          <w:rPr>
            <w:rStyle w:val="Hyperlink"/>
            <w:rFonts w:asciiTheme="minorHAnsi" w:hAnsiTheme="minorHAnsi"/>
          </w:rPr>
          <w:t>/</w:t>
        </w:r>
        <w:r w:rsidRPr="006F1834">
          <w:rPr>
            <w:rStyle w:val="Hyperlink"/>
            <w:rFonts w:asciiTheme="minorHAnsi" w:hAnsiTheme="minorHAnsi"/>
          </w:rPr>
          <w:t>edh/faqs-support.html</w:t>
        </w:r>
      </w:hyperlink>
      <w:r w:rsidRPr="006F1834">
        <w:rPr>
          <w:rFonts w:asciiTheme="minorHAnsi" w:hAnsiTheme="minorHAnsi"/>
        </w:rPr>
        <w:t>) se puede encontrar información más detallada al respecto</w:t>
      </w:r>
      <w:r w:rsidRPr="006F1834">
        <w:rPr>
          <w:rFonts w:asciiTheme="minorHAnsi" w:eastAsia="Malgun Gothic" w:hAnsiTheme="minorHAnsi" w:cstheme="majorBidi"/>
          <w:szCs w:val="24"/>
        </w:rPr>
        <w:t>.</w:t>
      </w:r>
    </w:p>
    <w:p w:rsidR="00664685" w:rsidRPr="006F1834" w:rsidRDefault="00664685" w:rsidP="00664685">
      <w:pPr>
        <w:tabs>
          <w:tab w:val="left" w:pos="1418"/>
          <w:tab w:val="left" w:pos="1702"/>
          <w:tab w:val="left" w:pos="2160"/>
        </w:tabs>
        <w:ind w:right="92"/>
        <w:rPr>
          <w:rFonts w:asciiTheme="minorHAnsi" w:eastAsia="Malgun Gothic" w:hAnsiTheme="minorHAnsi" w:cstheme="majorBidi"/>
          <w:szCs w:val="24"/>
        </w:rPr>
      </w:pPr>
      <w:r w:rsidRPr="006F1834">
        <w:rPr>
          <w:rFonts w:asciiTheme="minorHAnsi" w:hAnsiTheme="minorHAnsi" w:cstheme="majorBidi"/>
          <w:szCs w:val="24"/>
          <w:lang w:eastAsia="ja-JP"/>
        </w:rPr>
        <w:t>14</w:t>
      </w:r>
      <w:r w:rsidRPr="006F1834">
        <w:rPr>
          <w:rFonts w:asciiTheme="minorHAnsi" w:eastAsia="Malgun Gothic" w:hAnsiTheme="minorHAnsi" w:cstheme="majorBidi"/>
          <w:szCs w:val="24"/>
        </w:rPr>
        <w:tab/>
      </w:r>
      <w:r w:rsidRPr="006F1834">
        <w:rPr>
          <w:rFonts w:asciiTheme="minorHAnsi" w:hAnsiTheme="minorHAnsi"/>
        </w:rPr>
        <w:t xml:space="preserve">A fin de facilitar sus trámites, se adjunta como </w:t>
      </w:r>
      <w:r w:rsidRPr="006F1834">
        <w:rPr>
          <w:rFonts w:asciiTheme="minorHAnsi" w:hAnsiTheme="minorHAnsi"/>
          <w:b/>
          <w:bCs/>
        </w:rPr>
        <w:t xml:space="preserve">Anexo 3 </w:t>
      </w:r>
      <w:r w:rsidRPr="006F1834">
        <w:rPr>
          <w:rFonts w:asciiTheme="minorHAnsi" w:hAnsiTheme="minorHAnsi"/>
        </w:rPr>
        <w:t xml:space="preserve">un formulario de confirmación de hotel (véase </w:t>
      </w:r>
      <w:hyperlink r:id="rId17" w:history="1">
        <w:r w:rsidRPr="006F1834">
          <w:rPr>
            <w:rStyle w:val="Hyperlink"/>
            <w:rFonts w:asciiTheme="minorHAnsi" w:hAnsiTheme="minorHAnsi"/>
          </w:rPr>
          <w:t>http://ww</w:t>
        </w:r>
        <w:r w:rsidRPr="006F1834">
          <w:rPr>
            <w:rStyle w:val="Hyperlink"/>
            <w:rFonts w:asciiTheme="minorHAnsi" w:hAnsiTheme="minorHAnsi"/>
          </w:rPr>
          <w:t>w</w:t>
        </w:r>
        <w:r w:rsidRPr="006F1834">
          <w:rPr>
            <w:rStyle w:val="Hyperlink"/>
            <w:rFonts w:asciiTheme="minorHAnsi" w:hAnsiTheme="minorHAnsi"/>
          </w:rPr>
          <w:t>.itu.int/travel/</w:t>
        </w:r>
      </w:hyperlink>
      <w:r w:rsidRPr="006F1834">
        <w:rPr>
          <w:rFonts w:asciiTheme="minorHAnsi" w:hAnsiTheme="minorHAnsi"/>
        </w:rPr>
        <w:t xml:space="preserve"> para la lista de hoteles)</w:t>
      </w:r>
      <w:r w:rsidRPr="006F1834">
        <w:rPr>
          <w:rFonts w:asciiTheme="minorHAnsi" w:eastAsia="Malgun Gothic" w:hAnsiTheme="minorHAnsi" w:cstheme="majorBidi"/>
          <w:szCs w:val="24"/>
        </w:rPr>
        <w:t>.</w:t>
      </w:r>
    </w:p>
    <w:p w:rsidR="00664685" w:rsidRPr="006F1834" w:rsidRDefault="00664685" w:rsidP="00664685">
      <w:pPr>
        <w:rPr>
          <w:rFonts w:asciiTheme="minorHAnsi" w:eastAsia="Malgun Gothic" w:hAnsiTheme="minorHAnsi" w:cstheme="majorBidi"/>
          <w:b/>
          <w:bCs/>
          <w:i/>
          <w:iCs/>
          <w:szCs w:val="24"/>
        </w:rPr>
      </w:pPr>
      <w:r w:rsidRPr="006F1834">
        <w:rPr>
          <w:rFonts w:asciiTheme="minorHAnsi" w:eastAsia="Malgun Gothic" w:hAnsiTheme="minorHAnsi" w:cstheme="majorBidi"/>
          <w:szCs w:val="24"/>
        </w:rPr>
        <w:t>15</w:t>
      </w:r>
      <w:r w:rsidRPr="006F1834">
        <w:rPr>
          <w:rFonts w:asciiTheme="minorHAnsi" w:eastAsia="Malgun Gothic" w:hAnsiTheme="minorHAnsi" w:cstheme="majorBidi"/>
          <w:szCs w:val="24"/>
        </w:rPr>
        <w:tab/>
      </w:r>
      <w:r w:rsidRPr="006F1834">
        <w:rPr>
          <w:rFonts w:asciiTheme="minorHAnsi" w:hAnsiTheme="minorHAnsi"/>
          <w:szCs w:val="24"/>
        </w:rPr>
        <w:t xml:space="preserve">A fin de que la TSB pueda tomar las disposiciones necesarias para la organización de la reunión del Grupo Temático, le ruego se inscriba a la mayor brevedad posible por medio del formulario en línea y </w:t>
      </w:r>
      <w:r w:rsidRPr="006F1834">
        <w:rPr>
          <w:rFonts w:asciiTheme="minorHAnsi" w:hAnsiTheme="minorHAnsi"/>
          <w:b/>
          <w:bCs/>
          <w:szCs w:val="24"/>
        </w:rPr>
        <w:t>a más tardar el 24 de noviembre de 2014</w:t>
      </w:r>
      <w:r w:rsidRPr="006F1834">
        <w:rPr>
          <w:rFonts w:asciiTheme="minorHAnsi" w:hAnsiTheme="minorHAnsi"/>
          <w:b/>
          <w:bCs/>
          <w:i/>
          <w:iCs/>
          <w:szCs w:val="24"/>
        </w:rPr>
        <w:t>.</w:t>
      </w:r>
      <w:r w:rsidRPr="006F1834">
        <w:rPr>
          <w:rFonts w:asciiTheme="minorHAnsi" w:hAnsiTheme="minorHAnsi"/>
          <w:szCs w:val="24"/>
        </w:rPr>
        <w:t xml:space="preserve"> </w:t>
      </w:r>
      <w:r w:rsidRPr="006F1834">
        <w:rPr>
          <w:rFonts w:asciiTheme="minorHAnsi" w:hAnsiTheme="minorHAnsi"/>
          <w:b/>
          <w:bCs/>
          <w:szCs w:val="24"/>
        </w:rPr>
        <w:t xml:space="preserve">Le ruego que tome nota </w:t>
      </w:r>
      <w:proofErr w:type="gramStart"/>
      <w:r w:rsidRPr="006F1834">
        <w:rPr>
          <w:rFonts w:asciiTheme="minorHAnsi" w:hAnsiTheme="minorHAnsi"/>
          <w:b/>
          <w:bCs/>
          <w:szCs w:val="24"/>
        </w:rPr>
        <w:t xml:space="preserve">de que la preinscripción de los participantes en la reunión se lleva a cabo exclusivamente </w:t>
      </w:r>
      <w:r w:rsidRPr="006F1834">
        <w:rPr>
          <w:rFonts w:asciiTheme="minorHAnsi" w:hAnsiTheme="minorHAnsi"/>
          <w:b/>
          <w:bCs/>
          <w:i/>
          <w:iCs/>
          <w:szCs w:val="24"/>
        </w:rPr>
        <w:t>en línea</w:t>
      </w:r>
      <w:r w:rsidRPr="006F1834">
        <w:rPr>
          <w:rFonts w:asciiTheme="minorHAnsi" w:eastAsia="Malgun Gothic" w:hAnsiTheme="minorHAnsi" w:cstheme="majorBidi"/>
          <w:szCs w:val="24"/>
        </w:rPr>
        <w:t xml:space="preserve"> en la dirección </w:t>
      </w:r>
      <w:hyperlink r:id="rId18" w:history="1">
        <w:r w:rsidRPr="006F1834">
          <w:rPr>
            <w:rStyle w:val="Hyperlink"/>
            <w:rFonts w:asciiTheme="minorHAnsi" w:eastAsia="Malgun Gothic" w:hAnsiTheme="minorHAnsi" w:cstheme="majorBidi"/>
            <w:szCs w:val="24"/>
          </w:rPr>
          <w:t>http://www.itu.int/en/ITU-T/focusgroups</w:t>
        </w:r>
        <w:r w:rsidRPr="006F1834">
          <w:rPr>
            <w:rStyle w:val="Hyperlink"/>
            <w:rFonts w:asciiTheme="minorHAnsi" w:eastAsia="Malgun Gothic" w:hAnsiTheme="minorHAnsi" w:cstheme="majorBidi"/>
            <w:szCs w:val="24"/>
          </w:rPr>
          <w:t>/</w:t>
        </w:r>
        <w:r w:rsidRPr="006F1834">
          <w:rPr>
            <w:rStyle w:val="Hyperlink"/>
            <w:rFonts w:asciiTheme="minorHAnsi" w:eastAsia="Malgun Gothic" w:hAnsiTheme="minorHAnsi" w:cstheme="majorBidi"/>
            <w:szCs w:val="24"/>
          </w:rPr>
          <w:t>dfs/Pages/default.aspx</w:t>
        </w:r>
        <w:proofErr w:type="gramEnd"/>
      </w:hyperlink>
      <w:r w:rsidRPr="006F1834">
        <w:rPr>
          <w:rFonts w:asciiTheme="minorHAnsi" w:eastAsia="Malgun Gothic" w:hAnsiTheme="minorHAnsi" w:cstheme="majorBidi"/>
          <w:b/>
          <w:bCs/>
          <w:i/>
          <w:iCs/>
          <w:szCs w:val="24"/>
        </w:rPr>
        <w:t xml:space="preserve">. </w:t>
      </w:r>
      <w:r w:rsidRPr="006F1834">
        <w:rPr>
          <w:rFonts w:asciiTheme="minorHAnsi" w:eastAsia="Malgun Gothic" w:hAnsiTheme="minorHAnsi" w:cstheme="majorBidi"/>
          <w:szCs w:val="24"/>
        </w:rPr>
        <w:t>A fin de comunicarle cualquier modificación de la planificación de la reunión, tenga la amabilidad de incluir su dirección de correo-e válida en el formulario de inscripción.</w:t>
      </w:r>
      <w:r w:rsidRPr="006F1834">
        <w:rPr>
          <w:rFonts w:asciiTheme="minorHAnsi" w:eastAsia="Malgun Gothic" w:hAnsiTheme="minorHAnsi" w:cstheme="majorBidi"/>
          <w:b/>
          <w:bCs/>
          <w:i/>
          <w:iCs/>
          <w:szCs w:val="24"/>
        </w:rPr>
        <w:t xml:space="preserve"> </w:t>
      </w:r>
    </w:p>
    <w:p w:rsidR="00664685" w:rsidRPr="006F1834" w:rsidRDefault="00664685" w:rsidP="00664685">
      <w:pPr>
        <w:rPr>
          <w:rFonts w:asciiTheme="minorHAnsi" w:hAnsiTheme="minorHAnsi"/>
        </w:rPr>
      </w:pPr>
      <w:r w:rsidRPr="006F1834">
        <w:rPr>
          <w:rFonts w:asciiTheme="minorHAnsi" w:hAnsiTheme="minorHAnsi" w:cstheme="majorBidi"/>
          <w:szCs w:val="24"/>
          <w:lang w:eastAsia="ja-JP"/>
        </w:rPr>
        <w:t>16</w:t>
      </w:r>
      <w:r w:rsidRPr="006F1834">
        <w:rPr>
          <w:rFonts w:asciiTheme="minorHAnsi" w:eastAsia="Malgun Gothic" w:hAnsiTheme="minorHAnsi" w:cstheme="majorBidi"/>
          <w:szCs w:val="24"/>
        </w:rPr>
        <w:tab/>
      </w:r>
      <w:r w:rsidRPr="006F1834">
        <w:rPr>
          <w:rFonts w:asciiTheme="minorHAnsi" w:hAnsiTheme="minorHAnsi"/>
        </w:rPr>
        <w:t xml:space="preserve">Le recordamos que los ciudadanos procedentes de ciertos países necesitan visado para entrar y permanecer en Suiza. </w:t>
      </w:r>
      <w:r w:rsidRPr="006F1834">
        <w:rPr>
          <w:rFonts w:asciiTheme="minorHAnsi" w:hAnsiTheme="minorHAnsi"/>
          <w:b/>
          <w:bCs/>
        </w:rPr>
        <w:t>Ese visado debe solicitarse al menos cuatro (4) semanas antes de la fecha de inicio de la reunión</w:t>
      </w:r>
      <w:r w:rsidRPr="006F1834">
        <w:rPr>
          <w:rFonts w:asciiTheme="minorHAnsi" w:hAnsiTheme="minorHAnsi"/>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6F1834">
        <w:rPr>
          <w:rFonts w:asciiTheme="minorHAnsi" w:hAnsiTheme="minorHAnsi"/>
          <w:b/>
          <w:bCs/>
        </w:rPr>
        <w:t>cuatro</w:t>
      </w:r>
      <w:r w:rsidRPr="006F1834">
        <w:rPr>
          <w:rFonts w:asciiTheme="minorHAnsi" w:hAnsiTheme="minorHAnsi"/>
        </w:rPr>
        <w:t xml:space="preserve"> semanas. Toda solicitud al respecto debe especificar el nombre, las funciones y la fecha de nacimiento de las personas para las que se solicita el visado y el número de cada pasaporte</w:t>
      </w:r>
      <w:r w:rsidRPr="006F1834">
        <w:rPr>
          <w:rStyle w:val="FootnoteReference"/>
          <w:rFonts w:asciiTheme="minorHAnsi" w:hAnsiTheme="minorHAnsi"/>
        </w:rPr>
        <w:footnoteReference w:id="1"/>
      </w:r>
      <w:r w:rsidRPr="006F1834">
        <w:rPr>
          <w:rFonts w:asciiTheme="minorHAnsi" w:hAnsiTheme="minorHAnsi"/>
        </w:rPr>
        <w:t>, con las fechas de expedición y expiración, y todo ello debe ir acompañado por una copia de la notificación de confirmación de inscripción aprobada para la reunión del UIT</w:t>
      </w:r>
      <w:r w:rsidRPr="006F1834">
        <w:rPr>
          <w:rFonts w:asciiTheme="minorHAnsi" w:hAnsiTheme="minorHAnsi"/>
        </w:rPr>
        <w:noBreakHyphen/>
        <w:t>T correspondiente, y remitirse a la TSB con la indicación "</w:t>
      </w:r>
      <w:r w:rsidRPr="006F1834">
        <w:rPr>
          <w:rFonts w:asciiTheme="minorHAnsi" w:hAnsiTheme="minorHAnsi"/>
          <w:b/>
        </w:rPr>
        <w:t>solicitud de visado</w:t>
      </w:r>
      <w:r w:rsidRPr="006F1834">
        <w:rPr>
          <w:rFonts w:asciiTheme="minorHAnsi" w:hAnsiTheme="minorHAnsi"/>
        </w:rPr>
        <w:t>", por fax (+41 22 730 5853) o correo electrónico (</w:t>
      </w:r>
      <w:hyperlink r:id="rId19" w:history="1">
        <w:r w:rsidRPr="006F1834">
          <w:rPr>
            <w:rStyle w:val="Hyperlink"/>
            <w:rFonts w:asciiTheme="minorHAnsi" w:hAnsiTheme="minorHAnsi"/>
          </w:rPr>
          <w:t>tsbre</w:t>
        </w:r>
        <w:r w:rsidRPr="006F1834">
          <w:rPr>
            <w:rStyle w:val="Hyperlink"/>
            <w:rFonts w:asciiTheme="minorHAnsi" w:hAnsiTheme="minorHAnsi"/>
          </w:rPr>
          <w:t>g</w:t>
        </w:r>
        <w:r w:rsidRPr="006F1834">
          <w:rPr>
            <w:rStyle w:val="Hyperlink"/>
            <w:rFonts w:asciiTheme="minorHAnsi" w:hAnsiTheme="minorHAnsi"/>
          </w:rPr>
          <w:t>@itu.int</w:t>
        </w:r>
      </w:hyperlink>
      <w:r w:rsidRPr="006F1834">
        <w:rPr>
          <w:rFonts w:asciiTheme="minorHAnsi" w:hAnsiTheme="minorHAnsi"/>
        </w:rPr>
        <w:t>).</w:t>
      </w:r>
    </w:p>
    <w:p w:rsidR="00664685" w:rsidRPr="006F1834" w:rsidRDefault="00664685" w:rsidP="00664685">
      <w:pPr>
        <w:rPr>
          <w:rFonts w:asciiTheme="minorHAnsi" w:hAnsiTheme="minorHAnsi"/>
        </w:rPr>
      </w:pPr>
      <w:r w:rsidRPr="006F1834">
        <w:rPr>
          <w:rFonts w:asciiTheme="minorHAnsi" w:hAnsiTheme="minorHAnsi"/>
          <w:b/>
          <w:bCs/>
          <w:u w:val="single"/>
        </w:rPr>
        <w:t>Sírvase tomar nota de que la UIT puede ayudar únicamente a los representantes de los Estados Miembros, Miembros de Sector, Asociados o Instituciones Académicas de la UIT</w:t>
      </w:r>
      <w:r w:rsidRPr="006F1834">
        <w:rPr>
          <w:rFonts w:asciiTheme="minorHAnsi" w:hAnsiTheme="minorHAnsi"/>
          <w:b/>
          <w:bCs/>
        </w:rPr>
        <w:t>.</w:t>
      </w:r>
    </w:p>
    <w:p w:rsidR="00664685" w:rsidRPr="006F1834" w:rsidRDefault="00664685" w:rsidP="00664685">
      <w:pPr>
        <w:keepNext/>
        <w:spacing w:before="240"/>
        <w:ind w:right="92"/>
        <w:rPr>
          <w:rFonts w:asciiTheme="minorHAnsi" w:hAnsiTheme="minorHAnsi" w:cstheme="majorBidi"/>
          <w:szCs w:val="24"/>
        </w:rPr>
      </w:pPr>
      <w:r w:rsidRPr="006F1834">
        <w:rPr>
          <w:rFonts w:asciiTheme="minorHAnsi" w:hAnsiTheme="minorHAnsi" w:cstheme="majorBidi"/>
          <w:szCs w:val="24"/>
        </w:rPr>
        <w:t>Atentamente,</w:t>
      </w:r>
    </w:p>
    <w:p w:rsidR="00664685" w:rsidRPr="006F1834" w:rsidRDefault="00664685" w:rsidP="00664685">
      <w:pPr>
        <w:keepNext/>
        <w:spacing w:before="1200"/>
        <w:ind w:right="92"/>
        <w:rPr>
          <w:rFonts w:asciiTheme="minorHAnsi" w:hAnsiTheme="minorHAnsi" w:cstheme="majorBidi"/>
          <w:szCs w:val="24"/>
        </w:rPr>
      </w:pPr>
      <w:r w:rsidRPr="006F1834">
        <w:rPr>
          <w:rFonts w:asciiTheme="minorHAnsi" w:hAnsiTheme="minorHAnsi" w:cstheme="majorBidi"/>
          <w:szCs w:val="24"/>
        </w:rPr>
        <w:t>Malcolm Johnson</w:t>
      </w:r>
      <w:r w:rsidRPr="006F1834">
        <w:rPr>
          <w:rFonts w:asciiTheme="minorHAnsi" w:hAnsiTheme="minorHAnsi" w:cstheme="majorBidi"/>
          <w:szCs w:val="24"/>
        </w:rPr>
        <w:br/>
        <w:t>Director de la Oficina de Normalización de las Telecomunicaciones</w:t>
      </w:r>
    </w:p>
    <w:p w:rsidR="00664685" w:rsidRPr="006F1834" w:rsidRDefault="00664685" w:rsidP="00664685">
      <w:pPr>
        <w:spacing w:before="360"/>
        <w:rPr>
          <w:rFonts w:asciiTheme="minorHAnsi" w:hAnsiTheme="minorHAnsi" w:cstheme="majorBidi"/>
          <w:b/>
          <w:bCs/>
          <w:szCs w:val="24"/>
        </w:rPr>
      </w:pPr>
      <w:r w:rsidRPr="006F1834">
        <w:rPr>
          <w:rFonts w:asciiTheme="minorHAnsi" w:hAnsiTheme="minorHAnsi" w:cstheme="majorBidi"/>
          <w:b/>
          <w:bCs/>
          <w:szCs w:val="24"/>
        </w:rPr>
        <w:t xml:space="preserve">Anexos: </w:t>
      </w:r>
      <w:r w:rsidR="008F643B">
        <w:rPr>
          <w:rFonts w:asciiTheme="minorHAnsi" w:hAnsiTheme="minorHAnsi" w:cstheme="majorBidi"/>
          <w:b/>
          <w:bCs/>
          <w:szCs w:val="24"/>
        </w:rPr>
        <w:t>3</w:t>
      </w:r>
    </w:p>
    <w:p w:rsidR="00664685" w:rsidRPr="006F1834" w:rsidRDefault="00664685" w:rsidP="00664685">
      <w:pPr>
        <w:spacing w:before="360"/>
        <w:jc w:val="center"/>
        <w:rPr>
          <w:rFonts w:asciiTheme="minorHAnsi" w:hAnsiTheme="minorHAnsi" w:cstheme="majorBidi"/>
          <w:b/>
          <w:bCs/>
          <w:szCs w:val="24"/>
        </w:rPr>
      </w:pPr>
      <w:r w:rsidRPr="006F1834">
        <w:rPr>
          <w:rFonts w:asciiTheme="minorHAnsi" w:hAnsiTheme="minorHAnsi" w:cstheme="majorBidi"/>
          <w:szCs w:val="24"/>
        </w:rPr>
        <w:lastRenderedPageBreak/>
        <w:t>ANEXO 1</w:t>
      </w:r>
    </w:p>
    <w:p w:rsidR="00664685" w:rsidRPr="006F1834" w:rsidRDefault="00664685" w:rsidP="0066468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ajorBidi"/>
          <w:szCs w:val="24"/>
        </w:rPr>
      </w:pPr>
      <w:r w:rsidRPr="006F1834">
        <w:rPr>
          <w:rFonts w:asciiTheme="minorHAnsi" w:hAnsiTheme="minorHAnsi" w:cstheme="majorBidi"/>
          <w:szCs w:val="24"/>
        </w:rPr>
        <w:t>(</w:t>
      </w:r>
      <w:proofErr w:type="gramStart"/>
      <w:r w:rsidRPr="006F1834">
        <w:rPr>
          <w:rFonts w:asciiTheme="minorHAnsi" w:hAnsiTheme="minorHAnsi" w:cstheme="majorBidi"/>
          <w:szCs w:val="24"/>
        </w:rPr>
        <w:t>a</w:t>
      </w:r>
      <w:proofErr w:type="gramEnd"/>
      <w:r w:rsidRPr="006F1834">
        <w:rPr>
          <w:rFonts w:asciiTheme="minorHAnsi" w:hAnsiTheme="minorHAnsi" w:cstheme="majorBidi"/>
          <w:szCs w:val="24"/>
        </w:rPr>
        <w:t xml:space="preserve"> la Circular TSB 114)</w:t>
      </w:r>
    </w:p>
    <w:p w:rsidR="00664685" w:rsidRPr="006F1834" w:rsidRDefault="00664685" w:rsidP="00664685">
      <w:pPr>
        <w:spacing w:before="360"/>
        <w:rPr>
          <w:rFonts w:asciiTheme="minorHAnsi" w:hAnsiTheme="minorHAnsi" w:cstheme="majorBidi"/>
          <w:b/>
          <w:bCs/>
          <w:szCs w:val="24"/>
        </w:rPr>
      </w:pPr>
      <w:r w:rsidRPr="006F1834">
        <w:rPr>
          <w:rFonts w:asciiTheme="minorHAnsi" w:hAnsiTheme="minorHAnsi" w:cstheme="majorBidi"/>
          <w:b/>
          <w:bCs/>
          <w:szCs w:val="24"/>
        </w:rPr>
        <w:t>Mandato del Grupo Temático sobre servicios financieros digitales</w:t>
      </w:r>
    </w:p>
    <w:p w:rsidR="00664685" w:rsidRPr="006F1834" w:rsidRDefault="00664685" w:rsidP="00664685">
      <w:pPr>
        <w:pStyle w:val="Heading1"/>
        <w:rPr>
          <w:rFonts w:asciiTheme="minorHAnsi" w:hAnsiTheme="minorHAnsi"/>
        </w:rPr>
      </w:pPr>
      <w:r w:rsidRPr="006F1834">
        <w:rPr>
          <w:rFonts w:asciiTheme="minorHAnsi" w:hAnsiTheme="minorHAnsi"/>
        </w:rPr>
        <w:t>1</w:t>
      </w:r>
      <w:r w:rsidRPr="006F1834">
        <w:rPr>
          <w:rFonts w:asciiTheme="minorHAnsi" w:hAnsiTheme="minorHAnsi"/>
        </w:rPr>
        <w:tab/>
        <w:t>Motivos y alcance</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 xml:space="preserve">En todo el mundo hay más de 2 500 millones de personas adultas que no tienen acceso a una cuenta bancaria tradicional. La mayoría vive en países en desarrollo. Un bajo nivel de integración financiera representa un obstáculo al desarrollo socioeconómico de los países en desarrollo. Los servicios financieros digitales pueden cambiar las reglas del juego para las personas con ingresos limitados y propiciar la integración financiera en los países en desarrollo. </w:t>
      </w:r>
      <w:r w:rsidR="00815349" w:rsidRPr="006F1834">
        <w:rPr>
          <w:rFonts w:asciiTheme="minorHAnsi" w:hAnsiTheme="minorHAnsi" w:cstheme="majorBidi"/>
          <w:szCs w:val="24"/>
        </w:rPr>
        <w:t xml:space="preserve">Hay cada vez más pruebas </w:t>
      </w:r>
      <w:r w:rsidRPr="006F1834">
        <w:rPr>
          <w:rFonts w:asciiTheme="minorHAnsi" w:hAnsiTheme="minorHAnsi" w:cstheme="majorBidi"/>
          <w:szCs w:val="24"/>
        </w:rPr>
        <w:t xml:space="preserve">de que aumentar el acceso de los pobres a servicios financieros asequibles de alta calidad acelerará el bienestar de los hogares, las comunidades y las economías de los países en desarrollo. Una de las opciones más prometedoras de prestación de estos servicios a los pobres, obteniendo beneficios y a escala, son las plataformas de pago digitales. </w:t>
      </w:r>
      <w:r w:rsidRPr="006F1834">
        <w:rPr>
          <w:rFonts w:asciiTheme="minorHAnsi" w:hAnsiTheme="minorHAnsi"/>
        </w:rPr>
        <w:t>El reciente auge del dinero móvil ha permitido que transfieran dinero de forma barata, segura y fiable millones de personas que por lo demás quedan excluidas del sistema financiero formal</w:t>
      </w:r>
      <w:r w:rsidRPr="006F1834">
        <w:rPr>
          <w:rFonts w:asciiTheme="minorHAnsi" w:hAnsiTheme="minorHAnsi" w:cstheme="majorBidi"/>
          <w:szCs w:val="24"/>
        </w:rPr>
        <w:t xml:space="preserve">. </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Los servicios financieros digitales pueden llevar los servicios financieros básicos a los más pobres a través de las nuevas tecnologías, como los teléfonos móviles, el dinero electrónico y otro nuevos medios, como los agentes minoris</w:t>
      </w:r>
      <w:r w:rsidR="00815349" w:rsidRPr="006F1834">
        <w:rPr>
          <w:rFonts w:asciiTheme="minorHAnsi" w:hAnsiTheme="minorHAnsi" w:cstheme="majorBidi"/>
          <w:szCs w:val="24"/>
        </w:rPr>
        <w:t xml:space="preserve">tas. </w:t>
      </w:r>
      <w:r w:rsidRPr="006F1834">
        <w:rPr>
          <w:rFonts w:asciiTheme="minorHAnsi" w:hAnsiTheme="minorHAnsi" w:cstheme="majorBidi"/>
          <w:szCs w:val="24"/>
        </w:rPr>
        <w:t xml:space="preserve">Estos nuevos canales pueden reducir drásticamente los costes para los clientes y los proveedores de servicio, abriendo así la puerta a las poblaciones distantes y mal abastecidas. También los </w:t>
      </w:r>
      <w:proofErr w:type="spellStart"/>
      <w:r w:rsidRPr="006F1834">
        <w:rPr>
          <w:rFonts w:asciiTheme="minorHAnsi" w:hAnsiTheme="minorHAnsi" w:cstheme="majorBidi"/>
          <w:szCs w:val="24"/>
        </w:rPr>
        <w:t>smartphones</w:t>
      </w:r>
      <w:proofErr w:type="spellEnd"/>
      <w:r w:rsidRPr="006F1834">
        <w:rPr>
          <w:rFonts w:asciiTheme="minorHAnsi" w:hAnsiTheme="minorHAnsi" w:cstheme="majorBidi"/>
          <w:szCs w:val="24"/>
        </w:rPr>
        <w:t xml:space="preserve"> (teléfonos inteligentes), sumados a nuevas tecnologías como las comunicaciones en el campo cercano (NFC) y la computación en la nube, están abriendo nuevos horizontes.</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 xml:space="preserve">Las actividades del Grupo Temático se centrarán en las novedades de los servicios financieros y de pago a través de las tecnologías móviles, que se están implantado en los países desarrollados y en desarrollo, haciendo especial hincapié en estos últimos. La innovación de los servicios financieros digitales en los países desarrollados pueden ofrecer ejemplos de productos, servicios y prácticas idóneas que pueden aplicarse o servir de inspiración para fomentar la integración financiera en los mercados emergentes, sobre todo cuando tales productos y servicios están consolidados y normalizados. </w:t>
      </w:r>
    </w:p>
    <w:p w:rsidR="00664685" w:rsidRPr="006F1834" w:rsidRDefault="00664685" w:rsidP="00664685">
      <w:pPr>
        <w:pStyle w:val="Heading1"/>
        <w:rPr>
          <w:rFonts w:asciiTheme="minorHAnsi" w:hAnsiTheme="minorHAnsi"/>
        </w:rPr>
      </w:pPr>
      <w:r w:rsidRPr="006F1834">
        <w:rPr>
          <w:rFonts w:asciiTheme="minorHAnsi" w:hAnsiTheme="minorHAnsi"/>
        </w:rPr>
        <w:t>2</w:t>
      </w:r>
      <w:r w:rsidRPr="006F1834">
        <w:rPr>
          <w:rFonts w:asciiTheme="minorHAnsi" w:hAnsiTheme="minorHAnsi"/>
        </w:rPr>
        <w:tab/>
        <w:t>Grupo Temático del UIT-T sobre servicios financieros digitales (FG DFS)</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 xml:space="preserve">El FG DFS del UIT-T analizará las soluciones y proyectos de TIC destinados a fomentar la integración financiera, dar seguridad a los servicios financieros móviles y las nuevas tecnologías en un ámbito que pueden normalizar las Comisiones de Estudio del UIT-T, además de identificar las prácticas idóneas que pueden facilitar la aplicación mundial de tales soluciones. </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 xml:space="preserve">El Grupo elaborará un plan de normalización de los servicios financieros digitales </w:t>
      </w:r>
      <w:proofErr w:type="spellStart"/>
      <w:r w:rsidRPr="006F1834">
        <w:rPr>
          <w:rFonts w:asciiTheme="minorHAnsi" w:hAnsiTheme="minorHAnsi" w:cstheme="majorBidi"/>
          <w:szCs w:val="24"/>
        </w:rPr>
        <w:t>interoperativos</w:t>
      </w:r>
      <w:proofErr w:type="spellEnd"/>
      <w:r w:rsidRPr="006F1834">
        <w:rPr>
          <w:rFonts w:asciiTheme="minorHAnsi" w:hAnsiTheme="minorHAnsi" w:cstheme="majorBidi"/>
          <w:szCs w:val="24"/>
        </w:rPr>
        <w:t>, habida cuenta de las actividades que en la actualidad están llevando a cabo otros foros y organizaciones de normalización. Elaborará también una herramienta reglamentaria que podrán utilizar los legisladores y autoridades de reglamentación nacionales de los Estados Miembros de la UIT para la adopción de los servicios financieros digitales.</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Este Grupo Temático colaborará estrechamente con las Comisiones de Estudio del UIT-D e invitará a participar en sus trabajos a entidades externas al UIT-T. Este Grupo Temático no pretende duplicar tareas ya realizadas, sino beneficiarse de los trabajos y experiencias existentes.</w:t>
      </w:r>
    </w:p>
    <w:p w:rsidR="00664685" w:rsidRPr="006F1834" w:rsidRDefault="00664685" w:rsidP="00664685">
      <w:pPr>
        <w:pStyle w:val="Heading2"/>
        <w:rPr>
          <w:rFonts w:asciiTheme="minorHAnsi" w:hAnsiTheme="minorHAnsi"/>
        </w:rPr>
      </w:pPr>
      <w:r w:rsidRPr="006F1834">
        <w:rPr>
          <w:rFonts w:asciiTheme="minorHAnsi" w:hAnsiTheme="minorHAnsi"/>
        </w:rPr>
        <w:lastRenderedPageBreak/>
        <w:t>2.1</w:t>
      </w:r>
      <w:r w:rsidRPr="006F1834">
        <w:rPr>
          <w:rFonts w:asciiTheme="minorHAnsi" w:hAnsiTheme="minorHAnsi"/>
        </w:rPr>
        <w:tab/>
        <w:t>Objetivos</w:t>
      </w:r>
    </w:p>
    <w:p w:rsidR="00664685" w:rsidRPr="006F1834" w:rsidRDefault="00664685" w:rsidP="00664685">
      <w:pPr>
        <w:pStyle w:val="enumlev1"/>
        <w:tabs>
          <w:tab w:val="clear" w:pos="794"/>
          <w:tab w:val="clear" w:pos="1191"/>
          <w:tab w:val="left" w:pos="851"/>
          <w:tab w:val="left" w:pos="1134"/>
        </w:tabs>
        <w:spacing w:before="120"/>
        <w:ind w:left="0" w:firstLine="0"/>
        <w:rPr>
          <w:rFonts w:asciiTheme="minorHAnsi" w:hAnsiTheme="minorHAnsi" w:cstheme="majorBidi"/>
          <w:szCs w:val="24"/>
        </w:rPr>
      </w:pPr>
      <w:r w:rsidRPr="006F1834">
        <w:rPr>
          <w:rFonts w:asciiTheme="minorHAnsi" w:hAnsiTheme="minorHAnsi" w:cstheme="majorBidi"/>
          <w:szCs w:val="24"/>
        </w:rPr>
        <w:t>A fin de reunir la base necesaria para la normalización mundial de los servicios financieros digitales, entre los objetivos del Grupo se cuentan los siguientes:</w:t>
      </w:r>
    </w:p>
    <w:p w:rsidR="00664685" w:rsidRPr="006F1834" w:rsidRDefault="00664685" w:rsidP="00664685">
      <w:pPr>
        <w:pStyle w:val="enumlev1"/>
        <w:rPr>
          <w:rFonts w:asciiTheme="minorHAnsi" w:hAnsiTheme="minorHAnsi"/>
        </w:rPr>
      </w:pPr>
      <w:r w:rsidRPr="006F1834">
        <w:rPr>
          <w:rFonts w:asciiTheme="minorHAnsi" w:hAnsiTheme="minorHAnsi"/>
        </w:rPr>
        <w:t>•</w:t>
      </w:r>
      <w:r w:rsidRPr="006F1834">
        <w:rPr>
          <w:rFonts w:asciiTheme="minorHAnsi" w:hAnsiTheme="minorHAnsi"/>
        </w:rPr>
        <w:tab/>
        <w:t>Identificar las tendencias tecnológicas de los servicios financieros digitales en los próximos años y determinar cómo evolucionará la función de los diversos participantes en este ecosistema. En este contexto, se identificarán los marcos subyacentes, los nuevos modelos orgánicos y acuerdos de asociación entre el sector público y el privado necesarios para los servicios financieros digitales.</w:t>
      </w:r>
    </w:p>
    <w:p w:rsidR="00664685" w:rsidRPr="006F1834" w:rsidRDefault="00664685" w:rsidP="00664685">
      <w:pPr>
        <w:pStyle w:val="enumlev1"/>
        <w:rPr>
          <w:rFonts w:asciiTheme="minorHAnsi" w:hAnsiTheme="minorHAnsi"/>
        </w:rPr>
      </w:pPr>
      <w:r w:rsidRPr="006F1834">
        <w:rPr>
          <w:rFonts w:asciiTheme="minorHAnsi" w:hAnsiTheme="minorHAnsi"/>
        </w:rPr>
        <w:t>•</w:t>
      </w:r>
      <w:r w:rsidRPr="006F1834">
        <w:rPr>
          <w:rFonts w:asciiTheme="minorHAnsi" w:hAnsiTheme="minorHAnsi"/>
        </w:rPr>
        <w:tab/>
        <w:t>Entablar colaboraciones y relaciones con otras organizaciones que puedan contribuir a la normalización de los servicios financieros digitales</w:t>
      </w:r>
      <w:r w:rsidR="00D64FFD" w:rsidRPr="006F1834">
        <w:rPr>
          <w:rFonts w:asciiTheme="minorHAnsi" w:hAnsiTheme="minorHAnsi"/>
        </w:rPr>
        <w:t>.</w:t>
      </w:r>
    </w:p>
    <w:p w:rsidR="00664685" w:rsidRPr="006F1834" w:rsidRDefault="00664685" w:rsidP="00664685">
      <w:pPr>
        <w:pStyle w:val="enumlev1"/>
        <w:rPr>
          <w:rFonts w:asciiTheme="minorHAnsi" w:hAnsiTheme="minorHAnsi"/>
        </w:rPr>
      </w:pPr>
      <w:r w:rsidRPr="006F1834">
        <w:rPr>
          <w:rFonts w:asciiTheme="minorHAnsi" w:hAnsiTheme="minorHAnsi"/>
        </w:rPr>
        <w:t>•</w:t>
      </w:r>
      <w:r w:rsidRPr="006F1834">
        <w:rPr>
          <w:rFonts w:asciiTheme="minorHAnsi" w:hAnsiTheme="minorHAnsi"/>
        </w:rPr>
        <w:tab/>
        <w:t>Describir el ecosistema de los servicios financieros digitales en los países desarrollados y en desarrollo, así como las funciones y responsabilidades de cada uno de los actores en dicho ecosistema.</w:t>
      </w:r>
    </w:p>
    <w:p w:rsidR="00664685" w:rsidRPr="006F1834" w:rsidRDefault="00664685" w:rsidP="00664685">
      <w:pPr>
        <w:pStyle w:val="enumlev1"/>
        <w:rPr>
          <w:rFonts w:asciiTheme="minorHAnsi" w:hAnsiTheme="minorHAnsi"/>
        </w:rPr>
      </w:pPr>
      <w:r w:rsidRPr="006F1834">
        <w:rPr>
          <w:rFonts w:asciiTheme="minorHAnsi" w:hAnsiTheme="minorHAnsi"/>
        </w:rPr>
        <w:t>•</w:t>
      </w:r>
      <w:r w:rsidRPr="006F1834">
        <w:rPr>
          <w:rFonts w:asciiTheme="minorHAnsi" w:hAnsiTheme="minorHAnsi"/>
        </w:rPr>
        <w:tab/>
        <w:t>Identificar casos de uso que hayan resultado satisfactorios para la implantación de servicios financieros digitales seguros, incluso en los países en desarrollo, haciendo especial hincapié en sus beneficios para las mujeres</w:t>
      </w:r>
      <w:r w:rsidR="00D64FFD" w:rsidRPr="006F1834">
        <w:rPr>
          <w:rFonts w:asciiTheme="minorHAnsi" w:hAnsiTheme="minorHAnsi"/>
        </w:rPr>
        <w:t>.</w:t>
      </w:r>
    </w:p>
    <w:p w:rsidR="00664685" w:rsidRPr="006F1834" w:rsidRDefault="00664685" w:rsidP="00664685">
      <w:pPr>
        <w:pStyle w:val="enumlev1"/>
        <w:rPr>
          <w:rFonts w:asciiTheme="minorHAnsi" w:hAnsiTheme="minorHAnsi"/>
        </w:rPr>
      </w:pPr>
      <w:r w:rsidRPr="006F1834">
        <w:rPr>
          <w:rFonts w:asciiTheme="minorHAnsi" w:hAnsiTheme="minorHAnsi"/>
        </w:rPr>
        <w:t>•</w:t>
      </w:r>
      <w:r w:rsidRPr="006F1834">
        <w:rPr>
          <w:rFonts w:asciiTheme="minorHAnsi" w:hAnsiTheme="minorHAnsi"/>
        </w:rPr>
        <w:tab/>
        <w:t>Proponer futuros temas de estudio para el UIT-T y actividades afines que pertenezcan al ámbito de competencias de las Comisiones de Estudio del UIT-T como, por ejemplo</w:t>
      </w:r>
      <w:r w:rsidR="00D64FFD" w:rsidRPr="006F1834">
        <w:rPr>
          <w:rFonts w:asciiTheme="minorHAnsi" w:hAnsiTheme="minorHAnsi"/>
        </w:rPr>
        <w:t>:</w:t>
      </w:r>
    </w:p>
    <w:p w:rsidR="00664685" w:rsidRPr="006F1834" w:rsidRDefault="00664685" w:rsidP="00664685">
      <w:pPr>
        <w:pStyle w:val="enumlev2"/>
        <w:rPr>
          <w:rFonts w:asciiTheme="minorHAnsi" w:hAnsiTheme="minorHAnsi"/>
        </w:rPr>
      </w:pPr>
      <w:r w:rsidRPr="006F1834">
        <w:rPr>
          <w:rFonts w:asciiTheme="minorHAnsi" w:hAnsiTheme="minorHAnsi"/>
        </w:rPr>
        <w:t>–</w:t>
      </w:r>
      <w:r w:rsidRPr="006F1834">
        <w:rPr>
          <w:rFonts w:asciiTheme="minorHAnsi" w:hAnsiTheme="minorHAnsi"/>
        </w:rPr>
        <w:tab/>
        <w:t>Conceptos, cobertura, perspectiva y casos de uso de los servicios financieros digitales.</w:t>
      </w:r>
    </w:p>
    <w:p w:rsidR="00664685" w:rsidRPr="006F1834" w:rsidRDefault="00664685" w:rsidP="00664685">
      <w:pPr>
        <w:pStyle w:val="enumlev2"/>
        <w:rPr>
          <w:rFonts w:asciiTheme="minorHAnsi" w:hAnsiTheme="minorHAnsi"/>
        </w:rPr>
      </w:pPr>
      <w:r w:rsidRPr="006F1834">
        <w:rPr>
          <w:rFonts w:asciiTheme="minorHAnsi" w:hAnsiTheme="minorHAnsi"/>
        </w:rPr>
        <w:t>–</w:t>
      </w:r>
      <w:r w:rsidRPr="006F1834">
        <w:rPr>
          <w:rFonts w:asciiTheme="minorHAnsi" w:hAnsiTheme="minorHAnsi"/>
        </w:rPr>
        <w:tab/>
        <w:t>Características y requisitos de los servicios financieros digitales.</w:t>
      </w:r>
    </w:p>
    <w:p w:rsidR="00664685" w:rsidRPr="006F1834" w:rsidRDefault="00664685" w:rsidP="00664685">
      <w:pPr>
        <w:pStyle w:val="enumlev2"/>
        <w:rPr>
          <w:rFonts w:asciiTheme="minorHAnsi" w:hAnsiTheme="minorHAnsi"/>
        </w:rPr>
      </w:pPr>
      <w:r w:rsidRPr="006F1834">
        <w:rPr>
          <w:rFonts w:asciiTheme="minorHAnsi" w:hAnsiTheme="minorHAnsi"/>
        </w:rPr>
        <w:t>–</w:t>
      </w:r>
      <w:r w:rsidRPr="006F1834">
        <w:rPr>
          <w:rFonts w:asciiTheme="minorHAnsi" w:hAnsiTheme="minorHAnsi"/>
        </w:rPr>
        <w:tab/>
        <w:t>Marco arquitectónico de los servicios financieros digitales, incluida la seguridad de las transacciones móviles.</w:t>
      </w:r>
    </w:p>
    <w:p w:rsidR="00664685" w:rsidRPr="006F1834" w:rsidRDefault="00664685" w:rsidP="00664685">
      <w:pPr>
        <w:pStyle w:val="enumlev1"/>
        <w:rPr>
          <w:rFonts w:asciiTheme="minorHAnsi" w:hAnsiTheme="minorHAnsi"/>
        </w:rPr>
      </w:pPr>
      <w:r w:rsidRPr="006F1834">
        <w:rPr>
          <w:rFonts w:asciiTheme="minorHAnsi" w:hAnsiTheme="minorHAnsi"/>
        </w:rPr>
        <w:t>•</w:t>
      </w:r>
      <w:r w:rsidRPr="006F1834">
        <w:rPr>
          <w:rFonts w:asciiTheme="minorHAnsi" w:hAnsiTheme="minorHAnsi"/>
        </w:rPr>
        <w:tab/>
        <w:t>En colaboración con el UIT-D, estudiar las prácticas idóneas en materia de política, marcos reglamentarios, protección del consumidor y contra el fraude, modelos orgánicos y ecosistemas de los servicios financieros digitales, utilizadas en los países desarrollados y en desarrollo</w:t>
      </w:r>
      <w:r w:rsidR="00D64FFD" w:rsidRPr="006F1834">
        <w:rPr>
          <w:rFonts w:asciiTheme="minorHAnsi" w:hAnsiTheme="minorHAnsi"/>
        </w:rPr>
        <w:t>.</w:t>
      </w:r>
    </w:p>
    <w:p w:rsidR="00664685" w:rsidRPr="006F1834" w:rsidRDefault="00664685" w:rsidP="00664685">
      <w:pPr>
        <w:pStyle w:val="enumlev1"/>
        <w:rPr>
          <w:rFonts w:asciiTheme="minorHAnsi" w:hAnsiTheme="minorHAnsi"/>
        </w:rPr>
      </w:pPr>
      <w:r w:rsidRPr="006F1834">
        <w:rPr>
          <w:rFonts w:asciiTheme="minorHAnsi" w:hAnsiTheme="minorHAnsi"/>
        </w:rPr>
        <w:t>•</w:t>
      </w:r>
      <w:r w:rsidRPr="006F1834">
        <w:rPr>
          <w:rFonts w:asciiTheme="minorHAnsi" w:hAnsiTheme="minorHAnsi"/>
        </w:rPr>
        <w:tab/>
        <w:t>Procurar crear un marco propicio para los servicios financieros digitales que podría presentarse, a través del GANT, para su adopción al Simposio Mundial para Organismos Reguladores de la UIT</w:t>
      </w:r>
      <w:r w:rsidR="00D64FFD" w:rsidRPr="006F1834">
        <w:rPr>
          <w:rFonts w:asciiTheme="minorHAnsi" w:hAnsiTheme="minorHAnsi"/>
        </w:rPr>
        <w:t>.</w:t>
      </w:r>
    </w:p>
    <w:p w:rsidR="00664685" w:rsidRPr="006F1834" w:rsidRDefault="00664685" w:rsidP="00D64FFD">
      <w:pPr>
        <w:pStyle w:val="Heading2"/>
        <w:rPr>
          <w:rFonts w:asciiTheme="minorHAnsi" w:hAnsiTheme="minorHAnsi"/>
        </w:rPr>
      </w:pPr>
      <w:r w:rsidRPr="006F1834">
        <w:rPr>
          <w:rFonts w:asciiTheme="minorHAnsi" w:hAnsiTheme="minorHAnsi"/>
        </w:rPr>
        <w:t>2.2</w:t>
      </w:r>
      <w:r w:rsidRPr="006F1834">
        <w:rPr>
          <w:rFonts w:asciiTheme="minorHAnsi" w:hAnsiTheme="minorHAnsi"/>
        </w:rPr>
        <w:tab/>
        <w:t>Relaciones</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Este Grupo Temático colaborará estrechamente con todas las Comisiones de Estudio del UIT-T, en particular las CE</w:t>
      </w:r>
      <w:r w:rsidR="00D64FFD" w:rsidRPr="006F1834">
        <w:rPr>
          <w:rFonts w:asciiTheme="minorHAnsi" w:hAnsiTheme="minorHAnsi" w:cstheme="majorBidi"/>
          <w:szCs w:val="24"/>
        </w:rPr>
        <w:t> </w:t>
      </w:r>
      <w:r w:rsidRPr="006F1834">
        <w:rPr>
          <w:rFonts w:asciiTheme="minorHAnsi" w:hAnsiTheme="minorHAnsi" w:cstheme="majorBidi"/>
          <w:szCs w:val="24"/>
        </w:rPr>
        <w:t>2, CE</w:t>
      </w:r>
      <w:r w:rsidR="00D64FFD" w:rsidRPr="006F1834">
        <w:rPr>
          <w:rFonts w:asciiTheme="minorHAnsi" w:hAnsiTheme="minorHAnsi" w:cstheme="majorBidi"/>
          <w:szCs w:val="24"/>
        </w:rPr>
        <w:t> </w:t>
      </w:r>
      <w:r w:rsidRPr="006F1834">
        <w:rPr>
          <w:rFonts w:asciiTheme="minorHAnsi" w:hAnsiTheme="minorHAnsi" w:cstheme="majorBidi"/>
          <w:szCs w:val="24"/>
        </w:rPr>
        <w:t>3, CE</w:t>
      </w:r>
      <w:r w:rsidR="00D64FFD" w:rsidRPr="006F1834">
        <w:rPr>
          <w:rFonts w:asciiTheme="minorHAnsi" w:hAnsiTheme="minorHAnsi" w:cstheme="majorBidi"/>
          <w:szCs w:val="24"/>
        </w:rPr>
        <w:t> </w:t>
      </w:r>
      <w:r w:rsidRPr="006F1834">
        <w:rPr>
          <w:rFonts w:asciiTheme="minorHAnsi" w:hAnsiTheme="minorHAnsi" w:cstheme="majorBidi"/>
          <w:szCs w:val="24"/>
        </w:rPr>
        <w:t>13, CE</w:t>
      </w:r>
      <w:r w:rsidR="00D64FFD" w:rsidRPr="006F1834">
        <w:rPr>
          <w:rFonts w:asciiTheme="minorHAnsi" w:hAnsiTheme="minorHAnsi" w:cstheme="majorBidi"/>
          <w:szCs w:val="24"/>
        </w:rPr>
        <w:t> </w:t>
      </w:r>
      <w:r w:rsidRPr="006F1834">
        <w:rPr>
          <w:rFonts w:asciiTheme="minorHAnsi" w:hAnsiTheme="minorHAnsi" w:cstheme="majorBidi"/>
          <w:szCs w:val="24"/>
        </w:rPr>
        <w:t>16 y CE</w:t>
      </w:r>
      <w:r w:rsidR="00D64FFD" w:rsidRPr="006F1834">
        <w:rPr>
          <w:rFonts w:asciiTheme="minorHAnsi" w:hAnsiTheme="minorHAnsi" w:cstheme="majorBidi"/>
          <w:szCs w:val="24"/>
        </w:rPr>
        <w:t> 17.</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El FG DFS colaborará, de conformidad con la Recomendación UIT-T A.7 con las entidades pertinentes.</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Entre dichas entidades se cuentan las siguientes: instituciones financieras, reguladores de telecomunicaciones, reguladores financieros</w:t>
      </w:r>
      <w:r w:rsidR="00E521D6">
        <w:rPr>
          <w:rFonts w:asciiTheme="minorHAnsi" w:hAnsiTheme="minorHAnsi" w:cstheme="majorBidi"/>
          <w:szCs w:val="24"/>
        </w:rPr>
        <w:t>,</w:t>
      </w:r>
      <w:r w:rsidRPr="006F1834">
        <w:rPr>
          <w:rFonts w:asciiTheme="minorHAnsi" w:hAnsiTheme="minorHAnsi" w:cstheme="majorBidi"/>
          <w:szCs w:val="24"/>
        </w:rPr>
        <w:t xml:space="preserve"> organizaciones no gubernamentales (ONG), legisladores, organizaciones de normalización, foros y consorcios industriales (como</w:t>
      </w:r>
      <w:r w:rsidR="00512E10">
        <w:rPr>
          <w:rFonts w:asciiTheme="minorHAnsi" w:hAnsiTheme="minorHAnsi" w:cstheme="majorBidi"/>
          <w:szCs w:val="24"/>
        </w:rPr>
        <w:t xml:space="preserve"> ISO TC 68, ISO/CEI</w:t>
      </w:r>
      <w:r w:rsidRPr="006F1834">
        <w:rPr>
          <w:rFonts w:asciiTheme="minorHAnsi" w:hAnsiTheme="minorHAnsi" w:cstheme="majorBidi"/>
          <w:szCs w:val="24"/>
        </w:rPr>
        <w:t xml:space="preserve"> JTC 1, GSMA, SWIFT, etc.), redes de sistemas de pago, empresas </w:t>
      </w:r>
      <w:proofErr w:type="spellStart"/>
      <w:r w:rsidRPr="006F1834">
        <w:rPr>
          <w:rFonts w:asciiTheme="minorHAnsi" w:hAnsiTheme="minorHAnsi" w:cstheme="majorBidi"/>
          <w:szCs w:val="24"/>
        </w:rPr>
        <w:t>remesadoras</w:t>
      </w:r>
      <w:proofErr w:type="spellEnd"/>
      <w:r w:rsidRPr="006F1834">
        <w:rPr>
          <w:rFonts w:asciiTheme="minorHAnsi" w:hAnsiTheme="minorHAnsi" w:cstheme="majorBidi"/>
          <w:szCs w:val="24"/>
        </w:rPr>
        <w:t>, empresas de TIC, instituciones académicas, instituciones de investigación y demás organizaciones pertinentes.</w:t>
      </w:r>
    </w:p>
    <w:p w:rsidR="00664685" w:rsidRPr="006F1834" w:rsidRDefault="00512E10" w:rsidP="00D64FFD">
      <w:pPr>
        <w:pStyle w:val="Heading2"/>
        <w:rPr>
          <w:rFonts w:asciiTheme="minorHAnsi" w:hAnsiTheme="minorHAnsi"/>
        </w:rPr>
      </w:pPr>
      <w:r>
        <w:rPr>
          <w:rFonts w:asciiTheme="minorHAnsi" w:hAnsiTheme="minorHAnsi"/>
        </w:rPr>
        <w:br w:type="column"/>
      </w:r>
      <w:r w:rsidR="00664685" w:rsidRPr="006F1834">
        <w:rPr>
          <w:rFonts w:asciiTheme="minorHAnsi" w:hAnsiTheme="minorHAnsi"/>
        </w:rPr>
        <w:lastRenderedPageBreak/>
        <w:t>2.3</w:t>
      </w:r>
      <w:r w:rsidR="00664685" w:rsidRPr="006F1834">
        <w:rPr>
          <w:rFonts w:asciiTheme="minorHAnsi" w:hAnsiTheme="minorHAnsi"/>
        </w:rPr>
        <w:tab/>
        <w:t>Tareas específicas y resultados</w:t>
      </w:r>
    </w:p>
    <w:p w:rsidR="00664685" w:rsidRPr="006F1834" w:rsidRDefault="00D64FFD" w:rsidP="00D64FFD">
      <w:pPr>
        <w:pStyle w:val="enumlev1"/>
        <w:rPr>
          <w:rFonts w:asciiTheme="minorHAnsi" w:hAnsiTheme="minorHAnsi"/>
        </w:rPr>
      </w:pPr>
      <w:r w:rsidRPr="006F1834">
        <w:rPr>
          <w:rFonts w:asciiTheme="minorHAnsi" w:hAnsiTheme="minorHAnsi"/>
        </w:rPr>
        <w:t>•</w:t>
      </w:r>
      <w:r w:rsidRPr="006F1834">
        <w:rPr>
          <w:rFonts w:asciiTheme="minorHAnsi" w:hAnsiTheme="minorHAnsi"/>
        </w:rPr>
        <w:tab/>
      </w:r>
      <w:r w:rsidR="00664685" w:rsidRPr="006F1834">
        <w:rPr>
          <w:rFonts w:asciiTheme="minorHAnsi" w:hAnsiTheme="minorHAnsi"/>
        </w:rPr>
        <w:t>Estudiar el material de la CE</w:t>
      </w:r>
      <w:r w:rsidR="008A2025">
        <w:rPr>
          <w:rFonts w:asciiTheme="minorHAnsi" w:hAnsiTheme="minorHAnsi"/>
        </w:rPr>
        <w:t> </w:t>
      </w:r>
      <w:r w:rsidR="00664685" w:rsidRPr="006F1834">
        <w:rPr>
          <w:rFonts w:asciiTheme="minorHAnsi" w:hAnsiTheme="minorHAnsi"/>
        </w:rPr>
        <w:t>2 presentado en el Documento TSAG-TD158</w:t>
      </w:r>
      <w:r w:rsidR="00102782">
        <w:rPr>
          <w:rFonts w:asciiTheme="minorHAnsi" w:hAnsiTheme="minorHAnsi"/>
        </w:rPr>
        <w:t>.</w:t>
      </w:r>
    </w:p>
    <w:p w:rsidR="00664685" w:rsidRPr="006F1834" w:rsidRDefault="00D64FFD" w:rsidP="00D64FFD">
      <w:pPr>
        <w:pStyle w:val="enumlev1"/>
        <w:rPr>
          <w:rFonts w:asciiTheme="minorHAnsi" w:hAnsiTheme="minorHAnsi"/>
        </w:rPr>
      </w:pPr>
      <w:r w:rsidRPr="006F1834">
        <w:rPr>
          <w:rFonts w:asciiTheme="minorHAnsi" w:hAnsiTheme="minorHAnsi"/>
        </w:rPr>
        <w:t>•</w:t>
      </w:r>
      <w:r w:rsidRPr="006F1834">
        <w:rPr>
          <w:rFonts w:asciiTheme="minorHAnsi" w:hAnsiTheme="minorHAnsi"/>
        </w:rPr>
        <w:tab/>
      </w:r>
      <w:r w:rsidR="00664685" w:rsidRPr="006F1834">
        <w:rPr>
          <w:rFonts w:asciiTheme="minorHAnsi" w:hAnsiTheme="minorHAnsi"/>
        </w:rPr>
        <w:t xml:space="preserve">Recopilar y documentar información sobre las iniciativas que se están llevando a cabo en el ámbito de los servicios financieros digitales. Se elaborarán casos de uso y se identificarán las normas en materia de servicios financieros digitales de todo el mundo. </w:t>
      </w:r>
    </w:p>
    <w:p w:rsidR="00664685" w:rsidRPr="006F1834" w:rsidRDefault="00D64FFD" w:rsidP="00D64FFD">
      <w:pPr>
        <w:pStyle w:val="enumlev1"/>
        <w:rPr>
          <w:rFonts w:asciiTheme="minorHAnsi" w:hAnsiTheme="minorHAnsi"/>
        </w:rPr>
      </w:pPr>
      <w:r w:rsidRPr="006F1834">
        <w:rPr>
          <w:rFonts w:asciiTheme="minorHAnsi" w:hAnsiTheme="minorHAnsi"/>
        </w:rPr>
        <w:t>•</w:t>
      </w:r>
      <w:r w:rsidRPr="006F1834">
        <w:rPr>
          <w:rFonts w:asciiTheme="minorHAnsi" w:hAnsiTheme="minorHAnsi"/>
        </w:rPr>
        <w:tab/>
      </w:r>
      <w:r w:rsidR="00664685" w:rsidRPr="006F1834">
        <w:rPr>
          <w:rFonts w:asciiTheme="minorHAnsi" w:hAnsiTheme="minorHAnsi"/>
        </w:rPr>
        <w:t xml:space="preserve">Elaborar un documento donde se muestre cómo las tecnologías permiten la integración financiera en los países en desarrollo y la naturaleza subyacente del ecosistema, incluidas las prácticas idóneas del marco político y reglamentario, los métodos de evaluación de riesgos y los modelos orgánicos que se están utilizando. </w:t>
      </w:r>
    </w:p>
    <w:p w:rsidR="00664685" w:rsidRPr="006F1834" w:rsidRDefault="00D64FFD" w:rsidP="00D64FFD">
      <w:pPr>
        <w:pStyle w:val="enumlev1"/>
        <w:rPr>
          <w:rFonts w:asciiTheme="minorHAnsi" w:hAnsiTheme="minorHAnsi"/>
        </w:rPr>
      </w:pPr>
      <w:r w:rsidRPr="006F1834">
        <w:rPr>
          <w:rFonts w:asciiTheme="minorHAnsi" w:hAnsiTheme="minorHAnsi"/>
        </w:rPr>
        <w:t>•</w:t>
      </w:r>
      <w:r w:rsidRPr="006F1834">
        <w:rPr>
          <w:rFonts w:asciiTheme="minorHAnsi" w:hAnsiTheme="minorHAnsi"/>
        </w:rPr>
        <w:tab/>
      </w:r>
      <w:r w:rsidR="00664685" w:rsidRPr="006F1834">
        <w:rPr>
          <w:rFonts w:asciiTheme="minorHAnsi" w:hAnsiTheme="minorHAnsi"/>
        </w:rPr>
        <w:t>Elaborar un informe donde se definan los términos y se efectúe una taxonomía de los servicios financieros digitales y su ecosistema. Se elaborará también un mapa donde se identifique a todos los participantes en el campo de los servicios financieros digitales y cuáles son sus funciones y responsabilidades dentro del ecosistema. Elaborar un informe sobre los posibles obstáculos a la implantación de los servicios financieros digitales.</w:t>
      </w:r>
    </w:p>
    <w:p w:rsidR="00664685" w:rsidRPr="006F1834" w:rsidRDefault="00D64FFD" w:rsidP="00D64FFD">
      <w:pPr>
        <w:pStyle w:val="enumlev1"/>
        <w:rPr>
          <w:rFonts w:asciiTheme="minorHAnsi" w:hAnsiTheme="minorHAnsi"/>
        </w:rPr>
      </w:pPr>
      <w:r w:rsidRPr="006F1834">
        <w:rPr>
          <w:rFonts w:asciiTheme="minorHAnsi" w:hAnsiTheme="minorHAnsi"/>
        </w:rPr>
        <w:t>•</w:t>
      </w:r>
      <w:r w:rsidRPr="006F1834">
        <w:rPr>
          <w:rFonts w:asciiTheme="minorHAnsi" w:hAnsiTheme="minorHAnsi"/>
        </w:rPr>
        <w:tab/>
      </w:r>
      <w:r w:rsidR="00664685" w:rsidRPr="006F1834">
        <w:rPr>
          <w:rFonts w:asciiTheme="minorHAnsi" w:hAnsiTheme="minorHAnsi"/>
        </w:rPr>
        <w:t xml:space="preserve">Estudiar y analizar las consecuencias que podría tener la obligatoriedad de </w:t>
      </w:r>
      <w:proofErr w:type="spellStart"/>
      <w:r w:rsidR="00664685" w:rsidRPr="006F1834">
        <w:rPr>
          <w:rFonts w:asciiTheme="minorHAnsi" w:hAnsiTheme="minorHAnsi"/>
        </w:rPr>
        <w:t>interoperatividad</w:t>
      </w:r>
      <w:proofErr w:type="spellEnd"/>
      <w:r w:rsidR="00664685" w:rsidRPr="006F1834">
        <w:rPr>
          <w:rFonts w:asciiTheme="minorHAnsi" w:hAnsiTheme="minorHAnsi"/>
        </w:rPr>
        <w:t xml:space="preserve"> e interconexión de los servicios financieros digitales. Se preparará también un plan de </w:t>
      </w:r>
      <w:proofErr w:type="spellStart"/>
      <w:r w:rsidR="00664685" w:rsidRPr="006F1834">
        <w:rPr>
          <w:rFonts w:asciiTheme="minorHAnsi" w:hAnsiTheme="minorHAnsi"/>
        </w:rPr>
        <w:t>interoperatividad</w:t>
      </w:r>
      <w:proofErr w:type="spellEnd"/>
      <w:r w:rsidR="00664685" w:rsidRPr="006F1834">
        <w:rPr>
          <w:rFonts w:asciiTheme="minorHAnsi" w:hAnsiTheme="minorHAnsi"/>
        </w:rPr>
        <w:t xml:space="preserve"> de los servicios financieros digitales, habida cuenta de los problemas que plantea y las prácticas idóneas en la materia.</w:t>
      </w:r>
    </w:p>
    <w:p w:rsidR="00664685" w:rsidRPr="006F1834" w:rsidRDefault="00D64FFD" w:rsidP="00D64FFD">
      <w:pPr>
        <w:pStyle w:val="enumlev1"/>
        <w:rPr>
          <w:rFonts w:asciiTheme="minorHAnsi" w:hAnsiTheme="minorHAnsi"/>
        </w:rPr>
      </w:pPr>
      <w:r w:rsidRPr="006F1834">
        <w:rPr>
          <w:rFonts w:asciiTheme="minorHAnsi" w:hAnsiTheme="minorHAnsi"/>
        </w:rPr>
        <w:t>•</w:t>
      </w:r>
      <w:r w:rsidRPr="006F1834">
        <w:rPr>
          <w:rFonts w:asciiTheme="minorHAnsi" w:hAnsiTheme="minorHAnsi"/>
        </w:rPr>
        <w:tab/>
      </w:r>
      <w:r w:rsidR="00664685" w:rsidRPr="006F1834">
        <w:rPr>
          <w:rFonts w:asciiTheme="minorHAnsi" w:hAnsiTheme="minorHAnsi"/>
        </w:rPr>
        <w:t>Estudiar y analizar las consecuencias de la normalización de las remesas transfronterizas.</w:t>
      </w:r>
    </w:p>
    <w:p w:rsidR="00664685" w:rsidRPr="006F1834" w:rsidRDefault="00D64FFD" w:rsidP="00D64FFD">
      <w:pPr>
        <w:pStyle w:val="enumlev1"/>
        <w:rPr>
          <w:rFonts w:asciiTheme="minorHAnsi" w:hAnsiTheme="minorHAnsi"/>
        </w:rPr>
      </w:pPr>
      <w:r w:rsidRPr="006F1834">
        <w:rPr>
          <w:rFonts w:asciiTheme="minorHAnsi" w:hAnsiTheme="minorHAnsi"/>
        </w:rPr>
        <w:t>•</w:t>
      </w:r>
      <w:r w:rsidRPr="006F1834">
        <w:rPr>
          <w:rFonts w:asciiTheme="minorHAnsi" w:hAnsiTheme="minorHAnsi"/>
        </w:rPr>
        <w:tab/>
      </w:r>
      <w:r w:rsidR="00664685" w:rsidRPr="006F1834">
        <w:rPr>
          <w:rFonts w:asciiTheme="minorHAnsi" w:hAnsiTheme="minorHAnsi"/>
        </w:rPr>
        <w:t>Estudiar y analizar las cuestiones de competitividad tecnológica que pueden obstaculizar la implantación de servicios financieros digitales (es decir, canal USSD</w:t>
      </w:r>
      <w:r w:rsidR="00664685" w:rsidRPr="004B5894">
        <w:rPr>
          <w:rFonts w:asciiTheme="minorHAnsi" w:hAnsiTheme="minorHAnsi"/>
          <w:vertAlign w:val="superscript"/>
        </w:rPr>
        <w:footnoteReference w:id="2"/>
      </w:r>
      <w:r w:rsidR="004B5894">
        <w:rPr>
          <w:rFonts w:asciiTheme="minorHAnsi" w:hAnsiTheme="minorHAnsi"/>
        </w:rPr>
        <w:t>).</w:t>
      </w:r>
    </w:p>
    <w:p w:rsidR="00664685" w:rsidRPr="006F1834" w:rsidRDefault="00D64FFD" w:rsidP="00D64FFD">
      <w:pPr>
        <w:pStyle w:val="enumlev1"/>
        <w:rPr>
          <w:rFonts w:asciiTheme="minorHAnsi" w:hAnsiTheme="minorHAnsi"/>
        </w:rPr>
      </w:pPr>
      <w:r w:rsidRPr="006F1834">
        <w:rPr>
          <w:rFonts w:asciiTheme="minorHAnsi" w:hAnsiTheme="minorHAnsi"/>
        </w:rPr>
        <w:t>•</w:t>
      </w:r>
      <w:r w:rsidRPr="006F1834">
        <w:rPr>
          <w:rFonts w:asciiTheme="minorHAnsi" w:hAnsiTheme="minorHAnsi"/>
        </w:rPr>
        <w:tab/>
      </w:r>
      <w:r w:rsidR="00664685" w:rsidRPr="006F1834">
        <w:rPr>
          <w:rFonts w:asciiTheme="minorHAnsi" w:hAnsiTheme="minorHAnsi"/>
        </w:rPr>
        <w:t>Elaborar una herramienta reglamentaria que puedan utilizar los legisladores y autoridades de reglamentación para la adopción de servicios financieros digitales.</w:t>
      </w:r>
    </w:p>
    <w:p w:rsidR="00664685" w:rsidRPr="006F1834" w:rsidRDefault="00D64FFD" w:rsidP="00D64FFD">
      <w:pPr>
        <w:pStyle w:val="enumlev1"/>
        <w:rPr>
          <w:rFonts w:asciiTheme="minorHAnsi" w:hAnsiTheme="minorHAnsi"/>
        </w:rPr>
      </w:pPr>
      <w:r w:rsidRPr="006F1834">
        <w:rPr>
          <w:rFonts w:asciiTheme="minorHAnsi" w:hAnsiTheme="minorHAnsi"/>
        </w:rPr>
        <w:t>•</w:t>
      </w:r>
      <w:r w:rsidRPr="006F1834">
        <w:rPr>
          <w:rFonts w:asciiTheme="minorHAnsi" w:hAnsiTheme="minorHAnsi"/>
        </w:rPr>
        <w:tab/>
      </w:r>
      <w:r w:rsidR="00664685" w:rsidRPr="006F1834">
        <w:rPr>
          <w:rFonts w:asciiTheme="minorHAnsi" w:hAnsiTheme="minorHAnsi"/>
        </w:rPr>
        <w:t>De conformidad con la Recomendación UIT-T A.31, organizar talleres temáticos regionales a fin de recibir contribuciones de diversas fuentes. Los talleres serán una plataforma donde estudiar las prácticas idóneas para la armonización de los marcos jurídico y reglamentario del dinero m</w:t>
      </w:r>
      <w:r w:rsidR="00927CAB">
        <w:rPr>
          <w:rFonts w:asciiTheme="minorHAnsi" w:hAnsiTheme="minorHAnsi"/>
        </w:rPr>
        <w:t xml:space="preserve">óvil en todo el mundo y para </w:t>
      </w:r>
      <w:r w:rsidR="00664685" w:rsidRPr="006F1834">
        <w:rPr>
          <w:rFonts w:asciiTheme="minorHAnsi" w:hAnsiTheme="minorHAnsi"/>
        </w:rPr>
        <w:t xml:space="preserve">salvaguardar la aparición de nuevos instrumentos de pago digital, como el dinero móvil, el dinero-e y otras divisas digitales. En los talleres se reunirán reguladores de telecomunicaciones, reguladores financieros, legisladores y demás interesados a fin de identificar los problemas y prioridades, intercambiar información y prácticas idóneas mediante la relación entre pares y los procesos de divulgación del conocimiento, e identificar las posibles intervenciones políticas que propicien la integración financiera. También se considerarán, entre otros asuntos, la lucha contra el blanqueo de dinero, la fiscalidad de las transferencias y dispositivos móviles, y el conocimiento del cliente en relación con los servicios financieros digitales y las remesas transfronterizas por móvil. </w:t>
      </w:r>
    </w:p>
    <w:p w:rsidR="00664685" w:rsidRPr="006F1834" w:rsidRDefault="00D64FFD" w:rsidP="00D64FFD">
      <w:pPr>
        <w:pStyle w:val="enumlev1"/>
        <w:rPr>
          <w:rFonts w:asciiTheme="minorHAnsi" w:hAnsiTheme="minorHAnsi"/>
        </w:rPr>
      </w:pPr>
      <w:r w:rsidRPr="006F1834">
        <w:rPr>
          <w:rFonts w:asciiTheme="minorHAnsi" w:hAnsiTheme="minorHAnsi"/>
        </w:rPr>
        <w:t>•</w:t>
      </w:r>
      <w:r w:rsidRPr="006F1834">
        <w:rPr>
          <w:rFonts w:asciiTheme="minorHAnsi" w:hAnsiTheme="minorHAnsi"/>
        </w:rPr>
        <w:tab/>
      </w:r>
      <w:r w:rsidR="00664685" w:rsidRPr="006F1834">
        <w:rPr>
          <w:rFonts w:asciiTheme="minorHAnsi" w:hAnsiTheme="minorHAnsi"/>
        </w:rPr>
        <w:t>Preparar informes técnicos donde se describan y solucionen las carencias de normalización y se identifiquen las labores de normalización que deberán acometer las Comisiones de Estudio del UIT-T en materia de servicios financieros digitales.</w:t>
      </w:r>
    </w:p>
    <w:p w:rsidR="00664685" w:rsidRPr="006F1834" w:rsidRDefault="00D64FFD" w:rsidP="00D64FFD">
      <w:pPr>
        <w:pStyle w:val="enumlev1"/>
        <w:rPr>
          <w:rFonts w:asciiTheme="minorHAnsi" w:hAnsiTheme="minorHAnsi"/>
        </w:rPr>
      </w:pPr>
      <w:r w:rsidRPr="006F1834">
        <w:rPr>
          <w:rFonts w:asciiTheme="minorHAnsi" w:hAnsiTheme="minorHAnsi"/>
        </w:rPr>
        <w:t>•</w:t>
      </w:r>
      <w:r w:rsidRPr="006F1834">
        <w:rPr>
          <w:rFonts w:asciiTheme="minorHAnsi" w:hAnsiTheme="minorHAnsi"/>
        </w:rPr>
        <w:tab/>
      </w:r>
      <w:r w:rsidR="00664685" w:rsidRPr="006F1834">
        <w:rPr>
          <w:rFonts w:asciiTheme="minorHAnsi" w:hAnsiTheme="minorHAnsi"/>
        </w:rPr>
        <w:t>Enviar los resultados finales al Grupo tutor, como mínimo cuatro semanas naturales antes de la reunión del Grupo tutor.</w:t>
      </w:r>
    </w:p>
    <w:p w:rsidR="00664685" w:rsidRPr="006F1834" w:rsidRDefault="00664685" w:rsidP="00D64FFD">
      <w:pPr>
        <w:pStyle w:val="Heading2"/>
        <w:rPr>
          <w:rFonts w:asciiTheme="minorHAnsi" w:hAnsiTheme="minorHAnsi"/>
        </w:rPr>
      </w:pPr>
      <w:r w:rsidRPr="006F1834">
        <w:rPr>
          <w:rFonts w:asciiTheme="minorHAnsi" w:hAnsiTheme="minorHAnsi"/>
        </w:rPr>
        <w:lastRenderedPageBreak/>
        <w:t>2.4</w:t>
      </w:r>
      <w:r w:rsidRPr="006F1834">
        <w:rPr>
          <w:rFonts w:asciiTheme="minorHAnsi" w:hAnsiTheme="minorHAnsi"/>
        </w:rPr>
        <w:tab/>
        <w:t xml:space="preserve">Grupo tutor </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El Grupo tutor es el GANT.</w:t>
      </w:r>
    </w:p>
    <w:p w:rsidR="00664685" w:rsidRPr="006F1834" w:rsidRDefault="00664685" w:rsidP="00D64FFD">
      <w:pPr>
        <w:pStyle w:val="Heading2"/>
        <w:rPr>
          <w:rFonts w:asciiTheme="minorHAnsi" w:hAnsiTheme="minorHAnsi"/>
        </w:rPr>
      </w:pPr>
      <w:r w:rsidRPr="006F1834">
        <w:rPr>
          <w:rFonts w:asciiTheme="minorHAnsi" w:hAnsiTheme="minorHAnsi"/>
        </w:rPr>
        <w:t>2.5</w:t>
      </w:r>
      <w:r w:rsidRPr="006F1834">
        <w:rPr>
          <w:rFonts w:asciiTheme="minorHAnsi" w:hAnsiTheme="minorHAnsi"/>
        </w:rPr>
        <w:tab/>
        <w:t xml:space="preserve">Dirección </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Véase la cláusula 2.3 de la Recomendación UIT-T A.7.</w:t>
      </w:r>
    </w:p>
    <w:p w:rsidR="00664685" w:rsidRPr="006F1834" w:rsidRDefault="00664685" w:rsidP="00D64FFD">
      <w:pPr>
        <w:pStyle w:val="Heading2"/>
        <w:rPr>
          <w:rFonts w:asciiTheme="minorHAnsi" w:hAnsiTheme="minorHAnsi"/>
        </w:rPr>
      </w:pPr>
      <w:r w:rsidRPr="006F1834">
        <w:rPr>
          <w:rFonts w:asciiTheme="minorHAnsi" w:hAnsiTheme="minorHAnsi"/>
        </w:rPr>
        <w:t>2.6</w:t>
      </w:r>
      <w:r w:rsidRPr="006F1834">
        <w:rPr>
          <w:rFonts w:asciiTheme="minorHAnsi" w:hAnsiTheme="minorHAnsi"/>
        </w:rPr>
        <w:tab/>
        <w:t>Participación</w:t>
      </w:r>
    </w:p>
    <w:p w:rsidR="00664685" w:rsidRPr="006F1834" w:rsidRDefault="00664685" w:rsidP="00664685">
      <w:pPr>
        <w:rPr>
          <w:rFonts w:asciiTheme="minorHAnsi" w:hAnsiTheme="minorHAnsi"/>
        </w:rPr>
      </w:pPr>
      <w:r w:rsidRPr="006F1834">
        <w:rPr>
          <w:rFonts w:asciiTheme="minorHAnsi" w:hAnsiTheme="minorHAnsi" w:cstheme="majorBidi"/>
          <w:szCs w:val="24"/>
        </w:rPr>
        <w:t xml:space="preserve">Véase la cláusula 3 de la Recomendación UIT-T A.7. </w:t>
      </w:r>
      <w:r w:rsidRPr="006F1834">
        <w:rPr>
          <w:rFonts w:asciiTheme="minorHAnsi" w:hAnsiTheme="minorHAnsi"/>
        </w:rPr>
        <w:t>Se mantendrá a efectos de referencia una lista de participantes que se comunicará al grupo tutor.</w:t>
      </w:r>
    </w:p>
    <w:p w:rsidR="00664685" w:rsidRPr="006F1834" w:rsidRDefault="00664685" w:rsidP="00664685">
      <w:pPr>
        <w:rPr>
          <w:rFonts w:asciiTheme="minorHAnsi" w:hAnsiTheme="minorHAnsi"/>
        </w:rPr>
      </w:pPr>
      <w:r w:rsidRPr="006F1834">
        <w:rPr>
          <w:rFonts w:asciiTheme="minorHAnsi" w:hAnsiTheme="minorHAnsi"/>
        </w:rPr>
        <w:t>Es importante mencionar que la participación en este Grupo Temático se ha de basar en las contribuciones y la participación activa.</w:t>
      </w:r>
    </w:p>
    <w:p w:rsidR="00664685" w:rsidRPr="006F1834" w:rsidRDefault="00664685" w:rsidP="00D64FFD">
      <w:pPr>
        <w:pStyle w:val="Heading2"/>
        <w:rPr>
          <w:rFonts w:asciiTheme="minorHAnsi" w:hAnsiTheme="minorHAnsi"/>
        </w:rPr>
      </w:pPr>
      <w:r w:rsidRPr="006F1834">
        <w:rPr>
          <w:rFonts w:asciiTheme="minorHAnsi" w:hAnsiTheme="minorHAnsi"/>
        </w:rPr>
        <w:t>2.7</w:t>
      </w:r>
      <w:r w:rsidRPr="006F1834">
        <w:rPr>
          <w:rFonts w:asciiTheme="minorHAnsi" w:hAnsiTheme="minorHAnsi"/>
        </w:rPr>
        <w:tab/>
        <w:t xml:space="preserve">Apoyo administrativo </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Véase la cláusula 5 de la Recomendación UIT-T A.7.</w:t>
      </w:r>
    </w:p>
    <w:p w:rsidR="00664685" w:rsidRPr="006F1834" w:rsidRDefault="00664685" w:rsidP="00D64FFD">
      <w:pPr>
        <w:pStyle w:val="Heading2"/>
        <w:rPr>
          <w:rFonts w:asciiTheme="minorHAnsi" w:hAnsiTheme="minorHAnsi"/>
        </w:rPr>
      </w:pPr>
      <w:r w:rsidRPr="006F1834">
        <w:rPr>
          <w:rFonts w:asciiTheme="minorHAnsi" w:hAnsiTheme="minorHAnsi"/>
        </w:rPr>
        <w:t>2.8</w:t>
      </w:r>
      <w:r w:rsidRPr="006F1834">
        <w:rPr>
          <w:rFonts w:asciiTheme="minorHAnsi" w:hAnsiTheme="minorHAnsi"/>
        </w:rPr>
        <w:tab/>
        <w:t xml:space="preserve">Financiación general </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 xml:space="preserve">Véanse las cláusulas 4 y 10.2 de la Recomendación UIT-T A.7. </w:t>
      </w:r>
    </w:p>
    <w:p w:rsidR="00664685" w:rsidRPr="006F1834" w:rsidRDefault="00664685" w:rsidP="00D64FFD">
      <w:pPr>
        <w:pStyle w:val="Heading2"/>
        <w:rPr>
          <w:rFonts w:asciiTheme="minorHAnsi" w:hAnsiTheme="minorHAnsi"/>
        </w:rPr>
      </w:pPr>
      <w:r w:rsidRPr="006F1834">
        <w:rPr>
          <w:rFonts w:asciiTheme="minorHAnsi" w:hAnsiTheme="minorHAnsi"/>
        </w:rPr>
        <w:t>2.9</w:t>
      </w:r>
      <w:r w:rsidRPr="006F1834">
        <w:rPr>
          <w:rFonts w:asciiTheme="minorHAnsi" w:hAnsiTheme="minorHAnsi"/>
        </w:rPr>
        <w:tab/>
        <w:t xml:space="preserve">Reuniones </w:t>
      </w:r>
    </w:p>
    <w:p w:rsidR="00664685" w:rsidRPr="006F1834" w:rsidRDefault="00664685" w:rsidP="00664685">
      <w:pPr>
        <w:rPr>
          <w:rFonts w:asciiTheme="minorHAnsi" w:hAnsiTheme="minorHAnsi"/>
        </w:rPr>
      </w:pPr>
      <w:r w:rsidRPr="006F1834">
        <w:rPr>
          <w:rFonts w:asciiTheme="minorHAnsi" w:hAnsiTheme="minorHAnsi"/>
        </w:rPr>
        <w:t>El Grupo Temático determinará la frecuencia y lugar de las reuniones y el calendario de reuniones general se anunciará a la mayor brevedad posible. El Grupo Temático utilizará herramientas de colaboración a distancia y celebrará reuniones coincidiendo con otras en la mayor medida posible. Estas reuniones se anunciarán por medios electrónicos (por ejemplo, correo-e, dirección web, etc.) al menos con cuatro semanas de antelación.</w:t>
      </w:r>
    </w:p>
    <w:p w:rsidR="00664685" w:rsidRPr="006F1834" w:rsidRDefault="00664685" w:rsidP="00D64FFD">
      <w:pPr>
        <w:pStyle w:val="Heading2"/>
        <w:rPr>
          <w:rFonts w:asciiTheme="minorHAnsi" w:hAnsiTheme="minorHAnsi"/>
        </w:rPr>
      </w:pPr>
      <w:r w:rsidRPr="006F1834">
        <w:rPr>
          <w:rFonts w:asciiTheme="minorHAnsi" w:hAnsiTheme="minorHAnsi"/>
        </w:rPr>
        <w:t>2.10</w:t>
      </w:r>
      <w:r w:rsidRPr="006F1834">
        <w:rPr>
          <w:rFonts w:asciiTheme="minorHAnsi" w:hAnsiTheme="minorHAnsi"/>
        </w:rPr>
        <w:tab/>
        <w:t xml:space="preserve">Contribuciones técnicas </w:t>
      </w:r>
    </w:p>
    <w:p w:rsidR="00664685" w:rsidRPr="006F1834" w:rsidRDefault="00664685" w:rsidP="00664685">
      <w:pPr>
        <w:rPr>
          <w:rFonts w:asciiTheme="minorHAnsi" w:hAnsiTheme="minorHAnsi"/>
        </w:rPr>
      </w:pPr>
      <w:r w:rsidRPr="006F1834">
        <w:rPr>
          <w:rFonts w:asciiTheme="minorHAnsi" w:hAnsiTheme="minorHAnsi"/>
        </w:rPr>
        <w:t>Las contribuciones deben presentarse al menos doce días naturales antes de que tenga lugar la reunión.</w:t>
      </w:r>
    </w:p>
    <w:p w:rsidR="00664685" w:rsidRPr="006F1834" w:rsidRDefault="00664685" w:rsidP="00D64FFD">
      <w:pPr>
        <w:pStyle w:val="Heading2"/>
        <w:rPr>
          <w:rFonts w:asciiTheme="minorHAnsi" w:hAnsiTheme="minorHAnsi"/>
        </w:rPr>
      </w:pPr>
      <w:r w:rsidRPr="006F1834">
        <w:rPr>
          <w:rFonts w:asciiTheme="minorHAnsi" w:hAnsiTheme="minorHAnsi"/>
        </w:rPr>
        <w:t>2.11</w:t>
      </w:r>
      <w:r w:rsidRPr="006F1834">
        <w:rPr>
          <w:rFonts w:asciiTheme="minorHAnsi" w:hAnsiTheme="minorHAnsi"/>
        </w:rPr>
        <w:tab/>
        <w:t xml:space="preserve">Idioma de trabajo </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 xml:space="preserve">El idioma de trabajo será el inglés. </w:t>
      </w:r>
    </w:p>
    <w:p w:rsidR="00664685" w:rsidRPr="006F1834" w:rsidRDefault="00664685" w:rsidP="00D64FFD">
      <w:pPr>
        <w:pStyle w:val="Heading2"/>
        <w:rPr>
          <w:rFonts w:asciiTheme="minorHAnsi" w:hAnsiTheme="minorHAnsi"/>
        </w:rPr>
      </w:pPr>
      <w:r w:rsidRPr="006F1834">
        <w:rPr>
          <w:rFonts w:asciiTheme="minorHAnsi" w:hAnsiTheme="minorHAnsi"/>
        </w:rPr>
        <w:t>2.12</w:t>
      </w:r>
      <w:r w:rsidRPr="006F1834">
        <w:rPr>
          <w:rFonts w:asciiTheme="minorHAnsi" w:hAnsiTheme="minorHAnsi"/>
        </w:rPr>
        <w:tab/>
        <w:t xml:space="preserve">Aprobación de los resultados </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 xml:space="preserve">Los resultados se aprobarán por consenso. </w:t>
      </w:r>
    </w:p>
    <w:p w:rsidR="00664685" w:rsidRPr="006F1834" w:rsidRDefault="00664685" w:rsidP="00D64FFD">
      <w:pPr>
        <w:pStyle w:val="Heading2"/>
        <w:rPr>
          <w:rFonts w:asciiTheme="minorHAnsi" w:hAnsiTheme="minorHAnsi"/>
        </w:rPr>
      </w:pPr>
      <w:r w:rsidRPr="006F1834">
        <w:rPr>
          <w:rFonts w:asciiTheme="minorHAnsi" w:hAnsiTheme="minorHAnsi"/>
        </w:rPr>
        <w:t>2.13</w:t>
      </w:r>
      <w:r w:rsidRPr="006F1834">
        <w:rPr>
          <w:rFonts w:asciiTheme="minorHAnsi" w:hAnsiTheme="minorHAnsi"/>
        </w:rPr>
        <w:tab/>
        <w:t xml:space="preserve">Directrices de trabajo </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Véase la cláusula 13 de la Recomendación UIT-T A.7.</w:t>
      </w:r>
    </w:p>
    <w:p w:rsidR="00664685" w:rsidRPr="006F1834" w:rsidRDefault="00664685" w:rsidP="00D64FFD">
      <w:pPr>
        <w:pStyle w:val="Heading2"/>
        <w:rPr>
          <w:rFonts w:asciiTheme="minorHAnsi" w:hAnsiTheme="minorHAnsi"/>
        </w:rPr>
      </w:pPr>
      <w:r w:rsidRPr="006F1834">
        <w:rPr>
          <w:rFonts w:asciiTheme="minorHAnsi" w:hAnsiTheme="minorHAnsi"/>
        </w:rPr>
        <w:t>2.14</w:t>
      </w:r>
      <w:r w:rsidRPr="006F1834">
        <w:rPr>
          <w:rFonts w:asciiTheme="minorHAnsi" w:hAnsiTheme="minorHAnsi"/>
        </w:rPr>
        <w:tab/>
        <w:t xml:space="preserve">Informes sobre la marcha de los trabajos </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 xml:space="preserve">Véase la cláusula 11 de la Recomendación UIT-T A.7. </w:t>
      </w:r>
    </w:p>
    <w:p w:rsidR="00664685" w:rsidRPr="006F1834" w:rsidRDefault="00664685" w:rsidP="00D64FFD">
      <w:pPr>
        <w:pStyle w:val="Heading2"/>
        <w:rPr>
          <w:rFonts w:asciiTheme="minorHAnsi" w:hAnsiTheme="minorHAnsi"/>
        </w:rPr>
      </w:pPr>
      <w:r w:rsidRPr="006F1834">
        <w:rPr>
          <w:rFonts w:asciiTheme="minorHAnsi" w:hAnsiTheme="minorHAnsi"/>
        </w:rPr>
        <w:lastRenderedPageBreak/>
        <w:t>2.15</w:t>
      </w:r>
      <w:r w:rsidRPr="006F1834">
        <w:rPr>
          <w:rFonts w:asciiTheme="minorHAnsi" w:hAnsiTheme="minorHAnsi"/>
        </w:rPr>
        <w:tab/>
        <w:t xml:space="preserve">Anuncio de constitución de Grupo Temático </w:t>
      </w:r>
    </w:p>
    <w:p w:rsidR="00664685" w:rsidRPr="006F1834" w:rsidRDefault="00664685" w:rsidP="00664685">
      <w:pPr>
        <w:rPr>
          <w:rFonts w:asciiTheme="minorHAnsi" w:hAnsiTheme="minorHAnsi" w:cstheme="majorBidi"/>
          <w:szCs w:val="24"/>
        </w:rPr>
      </w:pPr>
      <w:r w:rsidRPr="006F1834">
        <w:rPr>
          <w:rFonts w:asciiTheme="minorHAnsi" w:hAnsiTheme="minorHAnsi"/>
        </w:rPr>
        <w:t xml:space="preserve">La constitución del Grupo Temático se anunciará a través de una Circular TSB dirigida a todos los Miembros de la UIT, del </w:t>
      </w:r>
      <w:proofErr w:type="spellStart"/>
      <w:r w:rsidRPr="006F1834">
        <w:rPr>
          <w:rFonts w:asciiTheme="minorHAnsi" w:hAnsiTheme="minorHAnsi"/>
        </w:rPr>
        <w:t>Newslog</w:t>
      </w:r>
      <w:proofErr w:type="spellEnd"/>
      <w:r w:rsidRPr="006F1834">
        <w:rPr>
          <w:rFonts w:asciiTheme="minorHAnsi" w:hAnsiTheme="minorHAnsi"/>
        </w:rPr>
        <w:t xml:space="preserve"> del UIT-T y por otros medios, incluida la comunicación con otras organizaciones implicadas</w:t>
      </w:r>
      <w:r w:rsidRPr="006F1834">
        <w:rPr>
          <w:rFonts w:asciiTheme="minorHAnsi" w:hAnsiTheme="minorHAnsi" w:cstheme="majorBidi"/>
          <w:szCs w:val="24"/>
        </w:rPr>
        <w:t xml:space="preserve">. </w:t>
      </w:r>
    </w:p>
    <w:p w:rsidR="00664685" w:rsidRPr="006F1834" w:rsidRDefault="00664685" w:rsidP="00D64FFD">
      <w:pPr>
        <w:pStyle w:val="Heading2"/>
        <w:rPr>
          <w:rFonts w:asciiTheme="minorHAnsi" w:hAnsiTheme="minorHAnsi"/>
        </w:rPr>
      </w:pPr>
      <w:r w:rsidRPr="006F1834">
        <w:rPr>
          <w:rFonts w:asciiTheme="minorHAnsi" w:hAnsiTheme="minorHAnsi"/>
        </w:rPr>
        <w:t>2.16</w:t>
      </w:r>
      <w:r w:rsidRPr="006F1834">
        <w:rPr>
          <w:rFonts w:asciiTheme="minorHAnsi" w:hAnsiTheme="minorHAnsi"/>
        </w:rPr>
        <w:tab/>
        <w:t xml:space="preserve">Etapas y duración del Grupo Temático </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La duración prevista del Grupo Temático es de dos años a partir de su primera reunión, pero este plazo podrá ampliarse si el Grupo tutor lo considera necesario.</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 xml:space="preserve">Como primeras etapas pueden citarse las siguientes: </w:t>
      </w:r>
    </w:p>
    <w:p w:rsidR="00664685" w:rsidRPr="006F1834" w:rsidRDefault="00D64FFD" w:rsidP="00D64FFD">
      <w:pPr>
        <w:pStyle w:val="enumlev1"/>
        <w:rPr>
          <w:rFonts w:asciiTheme="minorHAnsi" w:hAnsiTheme="minorHAnsi"/>
        </w:rPr>
      </w:pPr>
      <w:r w:rsidRPr="006F1834">
        <w:rPr>
          <w:rFonts w:asciiTheme="minorHAnsi" w:hAnsiTheme="minorHAnsi"/>
        </w:rPr>
        <w:t>•</w:t>
      </w:r>
      <w:r w:rsidRPr="006F1834">
        <w:rPr>
          <w:rFonts w:asciiTheme="minorHAnsi" w:hAnsiTheme="minorHAnsi"/>
        </w:rPr>
        <w:tab/>
      </w:r>
      <w:r w:rsidR="00664685" w:rsidRPr="006F1834">
        <w:rPr>
          <w:rFonts w:asciiTheme="minorHAnsi" w:hAnsiTheme="minorHAnsi"/>
        </w:rPr>
        <w:t>Primera reunión del Grupo Temático: cuarto trimestre de 2014</w:t>
      </w:r>
    </w:p>
    <w:p w:rsidR="00664685" w:rsidRPr="006F1834" w:rsidRDefault="00664685" w:rsidP="00D64FFD">
      <w:pPr>
        <w:pStyle w:val="Heading2"/>
        <w:rPr>
          <w:rFonts w:asciiTheme="minorHAnsi" w:hAnsiTheme="minorHAnsi"/>
        </w:rPr>
      </w:pPr>
      <w:r w:rsidRPr="006F1834">
        <w:rPr>
          <w:rFonts w:asciiTheme="minorHAnsi" w:hAnsiTheme="minorHAnsi"/>
        </w:rPr>
        <w:t>2.17</w:t>
      </w:r>
      <w:r w:rsidRPr="006F1834">
        <w:rPr>
          <w:rFonts w:asciiTheme="minorHAnsi" w:hAnsiTheme="minorHAnsi"/>
        </w:rPr>
        <w:tab/>
        <w:t xml:space="preserve">Política de patentes </w:t>
      </w:r>
    </w:p>
    <w:p w:rsidR="00664685" w:rsidRPr="006F1834" w:rsidRDefault="00664685" w:rsidP="00664685">
      <w:pPr>
        <w:rPr>
          <w:rFonts w:asciiTheme="minorHAnsi" w:hAnsiTheme="minorHAnsi" w:cstheme="majorBidi"/>
          <w:szCs w:val="24"/>
        </w:rPr>
      </w:pPr>
      <w:r w:rsidRPr="006F1834">
        <w:rPr>
          <w:rFonts w:asciiTheme="minorHAnsi" w:hAnsiTheme="minorHAnsi" w:cstheme="majorBidi"/>
          <w:szCs w:val="24"/>
        </w:rPr>
        <w:t>Véase la cláusula 9 de la Recomendación UIT-T A.7.</w:t>
      </w:r>
    </w:p>
    <w:p w:rsidR="00664685" w:rsidRPr="006F1834" w:rsidRDefault="00664685" w:rsidP="00664685">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6F1834">
        <w:rPr>
          <w:rFonts w:asciiTheme="minorHAnsi" w:hAnsiTheme="minorHAnsi"/>
        </w:rPr>
        <w:br w:type="page"/>
      </w:r>
    </w:p>
    <w:p w:rsidR="00664685" w:rsidRPr="006F1834" w:rsidRDefault="00664685" w:rsidP="00664685">
      <w:pPr>
        <w:tabs>
          <w:tab w:val="clear" w:pos="794"/>
        </w:tabs>
        <w:jc w:val="center"/>
        <w:rPr>
          <w:rFonts w:asciiTheme="minorHAnsi" w:hAnsiTheme="minorHAnsi"/>
        </w:rPr>
      </w:pPr>
      <w:r w:rsidRPr="006F1834">
        <w:rPr>
          <w:rFonts w:asciiTheme="minorHAnsi" w:hAnsiTheme="minorHAnsi"/>
        </w:rPr>
        <w:lastRenderedPageBreak/>
        <w:t>ANNEX 2</w:t>
      </w:r>
    </w:p>
    <w:p w:rsidR="00664685" w:rsidRPr="006F1834" w:rsidRDefault="00664685" w:rsidP="00664685">
      <w:pPr>
        <w:tabs>
          <w:tab w:val="clear" w:pos="794"/>
        </w:tabs>
        <w:jc w:val="center"/>
        <w:rPr>
          <w:rFonts w:asciiTheme="minorHAnsi" w:hAnsiTheme="minorHAnsi"/>
        </w:rPr>
      </w:pPr>
      <w:r w:rsidRPr="006F1834">
        <w:rPr>
          <w:rFonts w:asciiTheme="minorHAnsi" w:hAnsiTheme="minorHAnsi"/>
        </w:rPr>
        <w:t>(</w:t>
      </w:r>
      <w:proofErr w:type="gramStart"/>
      <w:r w:rsidRPr="006F1834">
        <w:rPr>
          <w:rFonts w:asciiTheme="minorHAnsi" w:hAnsiTheme="minorHAnsi"/>
        </w:rPr>
        <w:t>to</w:t>
      </w:r>
      <w:proofErr w:type="gramEnd"/>
      <w:r w:rsidRPr="006F1834">
        <w:rPr>
          <w:rFonts w:asciiTheme="minorHAnsi" w:hAnsiTheme="minorHAnsi"/>
        </w:rPr>
        <w:t xml:space="preserve"> TSB Circular 114)</w:t>
      </w:r>
    </w:p>
    <w:p w:rsidR="00664685" w:rsidRPr="006F1834" w:rsidRDefault="00664685" w:rsidP="00D64FFD">
      <w:pPr>
        <w:tabs>
          <w:tab w:val="clear" w:pos="794"/>
        </w:tabs>
        <w:jc w:val="center"/>
        <w:rPr>
          <w:rFonts w:asciiTheme="minorHAnsi" w:hAnsiTheme="minorHAnsi"/>
          <w:b/>
          <w:bCs/>
        </w:rPr>
      </w:pPr>
      <w:proofErr w:type="spellStart"/>
      <w:r w:rsidRPr="006F1834">
        <w:rPr>
          <w:rFonts w:asciiTheme="minorHAnsi" w:hAnsiTheme="minorHAnsi"/>
          <w:b/>
          <w:bCs/>
        </w:rPr>
        <w:t>Draft</w:t>
      </w:r>
      <w:proofErr w:type="spellEnd"/>
      <w:r w:rsidRPr="006F1834">
        <w:rPr>
          <w:rFonts w:asciiTheme="minorHAnsi" w:hAnsiTheme="minorHAnsi"/>
          <w:b/>
          <w:bCs/>
        </w:rPr>
        <w:t xml:space="preserve"> agenda </w:t>
      </w:r>
      <w:proofErr w:type="spellStart"/>
      <w:r w:rsidRPr="006F1834">
        <w:rPr>
          <w:rFonts w:asciiTheme="minorHAnsi" w:hAnsiTheme="minorHAnsi"/>
          <w:b/>
          <w:bCs/>
        </w:rPr>
        <w:t>for</w:t>
      </w:r>
      <w:proofErr w:type="spellEnd"/>
      <w:r w:rsidRPr="006F1834">
        <w:rPr>
          <w:rFonts w:asciiTheme="minorHAnsi" w:hAnsiTheme="minorHAnsi"/>
          <w:b/>
          <w:bCs/>
        </w:rPr>
        <w:t xml:space="preserve"> </w:t>
      </w:r>
      <w:proofErr w:type="spellStart"/>
      <w:r w:rsidRPr="006F1834">
        <w:rPr>
          <w:rFonts w:asciiTheme="minorHAnsi" w:hAnsiTheme="minorHAnsi"/>
          <w:b/>
          <w:bCs/>
        </w:rPr>
        <w:t>First</w:t>
      </w:r>
      <w:proofErr w:type="spellEnd"/>
      <w:r w:rsidRPr="006F1834">
        <w:rPr>
          <w:rFonts w:asciiTheme="minorHAnsi" w:hAnsiTheme="minorHAnsi"/>
          <w:b/>
          <w:bCs/>
        </w:rPr>
        <w:t xml:space="preserve"> Meeting of FG </w:t>
      </w:r>
      <w:proofErr w:type="spellStart"/>
      <w:r w:rsidRPr="006F1834">
        <w:rPr>
          <w:rFonts w:asciiTheme="minorHAnsi" w:hAnsiTheme="minorHAnsi"/>
          <w:b/>
          <w:bCs/>
        </w:rPr>
        <w:t>on</w:t>
      </w:r>
      <w:proofErr w:type="spellEnd"/>
      <w:r w:rsidRPr="006F1834">
        <w:rPr>
          <w:rFonts w:asciiTheme="minorHAnsi" w:hAnsiTheme="minorHAnsi"/>
          <w:b/>
          <w:bCs/>
        </w:rPr>
        <w:t xml:space="preserve"> Digital </w:t>
      </w:r>
      <w:proofErr w:type="spellStart"/>
      <w:r w:rsidRPr="006F1834">
        <w:rPr>
          <w:rFonts w:asciiTheme="minorHAnsi" w:hAnsiTheme="minorHAnsi"/>
          <w:b/>
          <w:bCs/>
        </w:rPr>
        <w:t>Financial</w:t>
      </w:r>
      <w:proofErr w:type="spellEnd"/>
      <w:r w:rsidRPr="006F1834">
        <w:rPr>
          <w:rFonts w:asciiTheme="minorHAnsi" w:hAnsiTheme="minorHAnsi"/>
          <w:b/>
          <w:bCs/>
        </w:rPr>
        <w:t xml:space="preserve"> </w:t>
      </w:r>
      <w:proofErr w:type="spellStart"/>
      <w:r w:rsidRPr="006F1834">
        <w:rPr>
          <w:rFonts w:asciiTheme="minorHAnsi" w:hAnsiTheme="minorHAnsi"/>
          <w:b/>
          <w:bCs/>
        </w:rPr>
        <w:t>Services</w:t>
      </w:r>
      <w:proofErr w:type="spellEnd"/>
    </w:p>
    <w:p w:rsidR="00664685" w:rsidRPr="006F1834" w:rsidRDefault="00664685" w:rsidP="00664685">
      <w:pPr>
        <w:tabs>
          <w:tab w:val="clear" w:pos="794"/>
        </w:tabs>
        <w:jc w:val="center"/>
        <w:rPr>
          <w:rFonts w:asciiTheme="minorHAnsi" w:hAnsiTheme="minorHAnsi"/>
          <w:b/>
          <w:bCs/>
        </w:rPr>
      </w:pPr>
      <w:r w:rsidRPr="006F1834">
        <w:rPr>
          <w:rFonts w:asciiTheme="minorHAnsi" w:hAnsiTheme="minorHAnsi"/>
          <w:b/>
          <w:bCs/>
        </w:rPr>
        <w:t xml:space="preserve">Geneva, 5 </w:t>
      </w:r>
      <w:proofErr w:type="spellStart"/>
      <w:r w:rsidRPr="006F1834">
        <w:rPr>
          <w:rFonts w:asciiTheme="minorHAnsi" w:hAnsiTheme="minorHAnsi"/>
          <w:b/>
          <w:bCs/>
        </w:rPr>
        <w:t>December</w:t>
      </w:r>
      <w:proofErr w:type="spellEnd"/>
      <w:r w:rsidRPr="006F1834">
        <w:rPr>
          <w:rFonts w:asciiTheme="minorHAnsi" w:hAnsiTheme="minorHAnsi"/>
          <w:b/>
          <w:bCs/>
        </w:rPr>
        <w:t xml:space="preserve"> 2014</w:t>
      </w:r>
    </w:p>
    <w:p w:rsidR="00664685" w:rsidRPr="006F1834" w:rsidRDefault="00664685" w:rsidP="00664685">
      <w:pPr>
        <w:tabs>
          <w:tab w:val="clear" w:pos="794"/>
        </w:tabs>
        <w:rPr>
          <w:rFonts w:asciiTheme="minorHAnsi" w:hAnsiTheme="minorHAnsi"/>
          <w:b/>
          <w:bC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38"/>
      </w:tblGrid>
      <w:tr w:rsidR="00664685" w:rsidRPr="006F1834" w:rsidTr="0018688A">
        <w:trPr>
          <w:trHeight w:val="472"/>
        </w:trPr>
        <w:tc>
          <w:tcPr>
            <w:tcW w:w="1560" w:type="dxa"/>
            <w:tcBorders>
              <w:top w:val="single" w:sz="4" w:space="0" w:color="auto"/>
              <w:left w:val="single" w:sz="4" w:space="0" w:color="auto"/>
              <w:bottom w:val="single" w:sz="4" w:space="0" w:color="auto"/>
              <w:right w:val="single" w:sz="4" w:space="0" w:color="auto"/>
            </w:tcBorders>
            <w:hideMark/>
          </w:tcPr>
          <w:p w:rsidR="00664685" w:rsidRPr="006F1834" w:rsidRDefault="00664685" w:rsidP="0018688A">
            <w:pPr>
              <w:rPr>
                <w:rFonts w:asciiTheme="minorHAnsi" w:hAnsiTheme="minorHAnsi" w:cstheme="majorBidi"/>
              </w:rPr>
            </w:pPr>
            <w:r w:rsidRPr="006F1834">
              <w:rPr>
                <w:rFonts w:asciiTheme="minorHAnsi" w:hAnsiTheme="minorHAnsi" w:cstheme="majorBidi"/>
              </w:rPr>
              <w:t>08:30-09:30</w:t>
            </w:r>
          </w:p>
        </w:tc>
        <w:tc>
          <w:tcPr>
            <w:tcW w:w="7938" w:type="dxa"/>
            <w:tcBorders>
              <w:top w:val="single" w:sz="4" w:space="0" w:color="auto"/>
              <w:left w:val="single" w:sz="4" w:space="0" w:color="auto"/>
              <w:bottom w:val="single" w:sz="4" w:space="0" w:color="auto"/>
              <w:right w:val="single" w:sz="4" w:space="0" w:color="auto"/>
            </w:tcBorders>
            <w:hideMark/>
          </w:tcPr>
          <w:p w:rsidR="00664685" w:rsidRPr="006F1834" w:rsidRDefault="00664685" w:rsidP="0018688A">
            <w:pPr>
              <w:rPr>
                <w:rFonts w:asciiTheme="minorHAnsi" w:hAnsiTheme="minorHAnsi" w:cstheme="majorBidi"/>
                <w:b/>
                <w:bCs/>
              </w:rPr>
            </w:pPr>
            <w:proofErr w:type="spellStart"/>
            <w:r w:rsidRPr="006F1834">
              <w:rPr>
                <w:rFonts w:asciiTheme="minorHAnsi" w:hAnsiTheme="minorHAnsi" w:cstheme="majorBidi"/>
                <w:b/>
                <w:bCs/>
              </w:rPr>
              <w:t>Registration</w:t>
            </w:r>
            <w:proofErr w:type="spellEnd"/>
            <w:r w:rsidRPr="006F1834">
              <w:rPr>
                <w:rFonts w:asciiTheme="minorHAnsi" w:hAnsiTheme="minorHAnsi" w:cstheme="majorBidi"/>
                <w:b/>
                <w:bCs/>
              </w:rPr>
              <w:t xml:space="preserve"> </w:t>
            </w:r>
          </w:p>
        </w:tc>
      </w:tr>
      <w:tr w:rsidR="00664685" w:rsidRPr="006F1834" w:rsidTr="0018688A">
        <w:trPr>
          <w:trHeight w:val="2110"/>
        </w:trPr>
        <w:tc>
          <w:tcPr>
            <w:tcW w:w="1560" w:type="dxa"/>
            <w:tcBorders>
              <w:top w:val="single" w:sz="4" w:space="0" w:color="auto"/>
              <w:left w:val="single" w:sz="4" w:space="0" w:color="auto"/>
              <w:bottom w:val="single" w:sz="4" w:space="0" w:color="auto"/>
              <w:right w:val="single" w:sz="4" w:space="0" w:color="auto"/>
            </w:tcBorders>
            <w:hideMark/>
          </w:tcPr>
          <w:p w:rsidR="00664685" w:rsidRPr="006F1834" w:rsidRDefault="00664685" w:rsidP="0018688A">
            <w:pPr>
              <w:rPr>
                <w:rFonts w:asciiTheme="minorHAnsi" w:hAnsiTheme="minorHAnsi" w:cstheme="majorBidi"/>
              </w:rPr>
            </w:pPr>
            <w:r w:rsidRPr="006F1834">
              <w:rPr>
                <w:rFonts w:asciiTheme="minorHAnsi" w:hAnsiTheme="minorHAnsi" w:cstheme="majorBidi"/>
              </w:rPr>
              <w:t>09:30-10:10</w:t>
            </w:r>
          </w:p>
        </w:tc>
        <w:tc>
          <w:tcPr>
            <w:tcW w:w="7938" w:type="dxa"/>
            <w:tcBorders>
              <w:top w:val="single" w:sz="4" w:space="0" w:color="auto"/>
              <w:left w:val="single" w:sz="4" w:space="0" w:color="auto"/>
              <w:bottom w:val="single" w:sz="4" w:space="0" w:color="auto"/>
              <w:right w:val="single" w:sz="4" w:space="0" w:color="auto"/>
            </w:tcBorders>
            <w:hideMark/>
          </w:tcPr>
          <w:p w:rsidR="00664685" w:rsidRPr="006F1834" w:rsidRDefault="00664685" w:rsidP="0018688A">
            <w:pPr>
              <w:rPr>
                <w:rFonts w:asciiTheme="minorHAnsi" w:hAnsiTheme="minorHAnsi" w:cstheme="majorBidi"/>
                <w:b/>
                <w:bCs/>
              </w:rPr>
            </w:pPr>
            <w:proofErr w:type="spellStart"/>
            <w:r w:rsidRPr="006F1834">
              <w:rPr>
                <w:rFonts w:asciiTheme="minorHAnsi" w:hAnsiTheme="minorHAnsi" w:cstheme="majorBidi"/>
                <w:b/>
                <w:bCs/>
              </w:rPr>
              <w:t>Opening</w:t>
            </w:r>
            <w:proofErr w:type="spellEnd"/>
            <w:r w:rsidRPr="006F1834">
              <w:rPr>
                <w:rFonts w:asciiTheme="minorHAnsi" w:hAnsiTheme="minorHAnsi" w:cstheme="majorBidi"/>
                <w:b/>
                <w:bCs/>
              </w:rPr>
              <w:t xml:space="preserve"> </w:t>
            </w:r>
            <w:proofErr w:type="spellStart"/>
            <w:r w:rsidRPr="006F1834">
              <w:rPr>
                <w:rFonts w:asciiTheme="minorHAnsi" w:hAnsiTheme="minorHAnsi" w:cstheme="majorBidi"/>
                <w:b/>
                <w:bCs/>
              </w:rPr>
              <w:t>plenary</w:t>
            </w:r>
            <w:proofErr w:type="spellEnd"/>
            <w:r w:rsidRPr="006F1834">
              <w:rPr>
                <w:rFonts w:asciiTheme="minorHAnsi" w:hAnsiTheme="minorHAnsi" w:cstheme="majorBidi"/>
                <w:b/>
                <w:bCs/>
              </w:rPr>
              <w:t xml:space="preserve"> </w:t>
            </w:r>
            <w:proofErr w:type="spellStart"/>
            <w:r w:rsidRPr="006F1834">
              <w:rPr>
                <w:rFonts w:asciiTheme="minorHAnsi" w:hAnsiTheme="minorHAnsi" w:cstheme="majorBidi"/>
                <w:b/>
                <w:bCs/>
              </w:rPr>
              <w:t>session</w:t>
            </w:r>
            <w:proofErr w:type="spellEnd"/>
          </w:p>
          <w:p w:rsidR="00664685" w:rsidRPr="006F1834" w:rsidRDefault="00664685" w:rsidP="00664685">
            <w:pPr>
              <w:numPr>
                <w:ilvl w:val="0"/>
                <w:numId w:val="8"/>
              </w:numPr>
              <w:tabs>
                <w:tab w:val="clear" w:pos="794"/>
                <w:tab w:val="clear" w:pos="1191"/>
                <w:tab w:val="clear" w:pos="1588"/>
                <w:tab w:val="clear" w:pos="1985"/>
              </w:tabs>
              <w:overflowPunct/>
              <w:autoSpaceDE/>
              <w:autoSpaceDN/>
              <w:adjustRightInd/>
              <w:textAlignment w:val="auto"/>
              <w:rPr>
                <w:rFonts w:asciiTheme="minorHAnsi" w:hAnsiTheme="minorHAnsi" w:cstheme="majorBidi"/>
              </w:rPr>
            </w:pPr>
            <w:proofErr w:type="spellStart"/>
            <w:r w:rsidRPr="006F1834">
              <w:rPr>
                <w:rFonts w:asciiTheme="minorHAnsi" w:hAnsiTheme="minorHAnsi" w:cstheme="majorBidi"/>
              </w:rPr>
              <w:t>Welcome</w:t>
            </w:r>
            <w:proofErr w:type="spellEnd"/>
            <w:r w:rsidRPr="006F1834">
              <w:rPr>
                <w:rFonts w:asciiTheme="minorHAnsi" w:hAnsiTheme="minorHAnsi" w:cstheme="majorBidi"/>
              </w:rPr>
              <w:t xml:space="preserve"> </w:t>
            </w:r>
            <w:proofErr w:type="spellStart"/>
            <w:r w:rsidRPr="006F1834">
              <w:rPr>
                <w:rFonts w:asciiTheme="minorHAnsi" w:hAnsiTheme="minorHAnsi" w:cstheme="majorBidi"/>
              </w:rPr>
              <w:t>remarks</w:t>
            </w:r>
            <w:proofErr w:type="spellEnd"/>
          </w:p>
          <w:p w:rsidR="00664685" w:rsidRPr="006F1834" w:rsidRDefault="00664685" w:rsidP="00664685">
            <w:pPr>
              <w:pStyle w:val="ListParagraph"/>
              <w:numPr>
                <w:ilvl w:val="0"/>
                <w:numId w:val="9"/>
              </w:numPr>
              <w:tabs>
                <w:tab w:val="clear" w:pos="794"/>
                <w:tab w:val="clear" w:pos="1191"/>
                <w:tab w:val="clear" w:pos="1588"/>
                <w:tab w:val="clear" w:pos="1985"/>
              </w:tabs>
              <w:overflowPunct/>
              <w:autoSpaceDE/>
              <w:autoSpaceDN/>
              <w:adjustRightInd/>
              <w:spacing w:after="200" w:line="276" w:lineRule="auto"/>
              <w:jc w:val="left"/>
              <w:rPr>
                <w:rFonts w:asciiTheme="minorHAnsi" w:hAnsiTheme="minorHAnsi" w:cstheme="majorBidi"/>
                <w:lang w:val="es-ES_tradnl"/>
              </w:rPr>
            </w:pPr>
            <w:r w:rsidRPr="006F1834">
              <w:rPr>
                <w:rFonts w:asciiTheme="minorHAnsi" w:hAnsiTheme="minorHAnsi" w:cstheme="majorBidi"/>
                <w:lang w:val="es-ES_tradnl"/>
              </w:rPr>
              <w:t>ITU/TSB Director</w:t>
            </w:r>
          </w:p>
          <w:p w:rsidR="00664685" w:rsidRPr="006F1834" w:rsidRDefault="00664685" w:rsidP="00664685">
            <w:pPr>
              <w:pStyle w:val="ListParagraph"/>
              <w:numPr>
                <w:ilvl w:val="0"/>
                <w:numId w:val="9"/>
              </w:numPr>
              <w:tabs>
                <w:tab w:val="clear" w:pos="794"/>
                <w:tab w:val="clear" w:pos="1191"/>
                <w:tab w:val="clear" w:pos="1588"/>
                <w:tab w:val="clear" w:pos="1985"/>
              </w:tabs>
              <w:overflowPunct/>
              <w:autoSpaceDE/>
              <w:autoSpaceDN/>
              <w:adjustRightInd/>
              <w:spacing w:after="200" w:line="276" w:lineRule="auto"/>
              <w:jc w:val="left"/>
              <w:rPr>
                <w:rFonts w:asciiTheme="minorHAnsi" w:hAnsiTheme="minorHAnsi" w:cstheme="majorBidi"/>
                <w:lang w:val="es-ES_tradnl"/>
              </w:rPr>
            </w:pPr>
            <w:proofErr w:type="spellStart"/>
            <w:r w:rsidRPr="006F1834">
              <w:rPr>
                <w:rFonts w:asciiTheme="minorHAnsi" w:hAnsiTheme="minorHAnsi" w:cstheme="majorBidi"/>
                <w:lang w:val="es-ES_tradnl"/>
              </w:rPr>
              <w:t>Focus</w:t>
            </w:r>
            <w:proofErr w:type="spellEnd"/>
            <w:r w:rsidRPr="006F1834">
              <w:rPr>
                <w:rFonts w:asciiTheme="minorHAnsi" w:hAnsiTheme="minorHAnsi" w:cstheme="majorBidi"/>
                <w:lang w:val="es-ES_tradnl"/>
              </w:rPr>
              <w:t xml:space="preserve"> </w:t>
            </w:r>
            <w:proofErr w:type="spellStart"/>
            <w:r w:rsidRPr="006F1834">
              <w:rPr>
                <w:rFonts w:asciiTheme="minorHAnsi" w:hAnsiTheme="minorHAnsi" w:cstheme="majorBidi"/>
                <w:lang w:val="es-ES_tradnl"/>
              </w:rPr>
              <w:t>Group</w:t>
            </w:r>
            <w:proofErr w:type="spellEnd"/>
            <w:r w:rsidRPr="006F1834">
              <w:rPr>
                <w:rFonts w:asciiTheme="minorHAnsi" w:hAnsiTheme="minorHAnsi" w:cstheme="majorBidi"/>
                <w:lang w:val="es-ES_tradnl"/>
              </w:rPr>
              <w:t xml:space="preserve"> </w:t>
            </w:r>
            <w:proofErr w:type="spellStart"/>
            <w:r w:rsidRPr="006F1834">
              <w:rPr>
                <w:rFonts w:asciiTheme="minorHAnsi" w:hAnsiTheme="minorHAnsi" w:cstheme="majorBidi"/>
                <w:lang w:val="es-ES_tradnl"/>
              </w:rPr>
              <w:t>Chairman</w:t>
            </w:r>
            <w:proofErr w:type="spellEnd"/>
            <w:r w:rsidRPr="006F1834">
              <w:rPr>
                <w:rFonts w:asciiTheme="minorHAnsi" w:hAnsiTheme="minorHAnsi" w:cstheme="majorBidi"/>
                <w:lang w:val="es-ES_tradnl"/>
              </w:rPr>
              <w:t xml:space="preserve"> </w:t>
            </w:r>
          </w:p>
          <w:p w:rsidR="00664685" w:rsidRPr="006F1834" w:rsidRDefault="00664685" w:rsidP="00664685">
            <w:pPr>
              <w:numPr>
                <w:ilvl w:val="0"/>
                <w:numId w:val="8"/>
              </w:num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sidRPr="006F1834">
              <w:rPr>
                <w:rFonts w:asciiTheme="minorHAnsi" w:hAnsiTheme="minorHAnsi" w:cstheme="majorBidi"/>
              </w:rPr>
              <w:t xml:space="preserve">Logistics, </w:t>
            </w:r>
            <w:proofErr w:type="spellStart"/>
            <w:r w:rsidRPr="006F1834">
              <w:rPr>
                <w:rFonts w:asciiTheme="minorHAnsi" w:hAnsiTheme="minorHAnsi" w:cstheme="majorBidi"/>
              </w:rPr>
              <w:t>Focus</w:t>
            </w:r>
            <w:proofErr w:type="spellEnd"/>
            <w:r w:rsidRPr="006F1834">
              <w:rPr>
                <w:rFonts w:asciiTheme="minorHAnsi" w:hAnsiTheme="minorHAnsi" w:cstheme="majorBidi"/>
              </w:rPr>
              <w:t xml:space="preserve"> </w:t>
            </w:r>
            <w:proofErr w:type="spellStart"/>
            <w:r w:rsidRPr="006F1834">
              <w:rPr>
                <w:rFonts w:asciiTheme="minorHAnsi" w:hAnsiTheme="minorHAnsi" w:cstheme="majorBidi"/>
              </w:rPr>
              <w:t>Group</w:t>
            </w:r>
            <w:proofErr w:type="spellEnd"/>
            <w:r w:rsidRPr="006F1834">
              <w:rPr>
                <w:rFonts w:asciiTheme="minorHAnsi" w:hAnsiTheme="minorHAnsi" w:cstheme="majorBidi"/>
              </w:rPr>
              <w:t xml:space="preserve"> rules and ITU IPR </w:t>
            </w:r>
            <w:proofErr w:type="spellStart"/>
            <w:r w:rsidRPr="006F1834">
              <w:rPr>
                <w:rFonts w:asciiTheme="minorHAnsi" w:hAnsiTheme="minorHAnsi" w:cstheme="majorBidi"/>
              </w:rPr>
              <w:t>policy</w:t>
            </w:r>
            <w:proofErr w:type="spellEnd"/>
            <w:r w:rsidRPr="006F1834">
              <w:rPr>
                <w:rFonts w:asciiTheme="minorHAnsi" w:hAnsiTheme="minorHAnsi" w:cstheme="majorBidi"/>
              </w:rPr>
              <w:t xml:space="preserve"> </w:t>
            </w:r>
          </w:p>
        </w:tc>
      </w:tr>
      <w:tr w:rsidR="00664685" w:rsidRPr="006F1834" w:rsidTr="0018688A">
        <w:trPr>
          <w:trHeight w:val="2112"/>
        </w:trPr>
        <w:tc>
          <w:tcPr>
            <w:tcW w:w="1560" w:type="dxa"/>
            <w:tcBorders>
              <w:top w:val="single" w:sz="4" w:space="0" w:color="auto"/>
              <w:left w:val="single" w:sz="4" w:space="0" w:color="auto"/>
              <w:bottom w:val="single" w:sz="4" w:space="0" w:color="auto"/>
              <w:right w:val="single" w:sz="4" w:space="0" w:color="auto"/>
            </w:tcBorders>
            <w:hideMark/>
          </w:tcPr>
          <w:p w:rsidR="00664685" w:rsidRPr="006F1834" w:rsidRDefault="00664685" w:rsidP="0018688A">
            <w:pPr>
              <w:rPr>
                <w:rFonts w:asciiTheme="minorHAnsi" w:hAnsiTheme="minorHAnsi" w:cstheme="majorBidi"/>
              </w:rPr>
            </w:pPr>
            <w:r w:rsidRPr="006F1834">
              <w:rPr>
                <w:rFonts w:asciiTheme="minorHAnsi" w:hAnsiTheme="minorHAnsi" w:cstheme="majorBidi"/>
              </w:rPr>
              <w:t>10:10-10:45</w:t>
            </w:r>
          </w:p>
        </w:tc>
        <w:tc>
          <w:tcPr>
            <w:tcW w:w="7938" w:type="dxa"/>
            <w:tcBorders>
              <w:top w:val="single" w:sz="4" w:space="0" w:color="auto"/>
              <w:left w:val="single" w:sz="4" w:space="0" w:color="auto"/>
              <w:bottom w:val="single" w:sz="4" w:space="0" w:color="auto"/>
              <w:right w:val="single" w:sz="4" w:space="0" w:color="auto"/>
            </w:tcBorders>
            <w:hideMark/>
          </w:tcPr>
          <w:p w:rsidR="00664685" w:rsidRPr="006F1834" w:rsidRDefault="00664685" w:rsidP="0018688A">
            <w:pPr>
              <w:rPr>
                <w:rFonts w:asciiTheme="minorHAnsi" w:hAnsiTheme="minorHAnsi" w:cstheme="majorBidi"/>
                <w:b/>
                <w:bCs/>
              </w:rPr>
            </w:pPr>
            <w:proofErr w:type="spellStart"/>
            <w:r w:rsidRPr="006F1834">
              <w:rPr>
                <w:rFonts w:asciiTheme="minorHAnsi" w:hAnsiTheme="minorHAnsi" w:cstheme="majorBidi"/>
                <w:b/>
                <w:bCs/>
              </w:rPr>
              <w:t>Session</w:t>
            </w:r>
            <w:proofErr w:type="spellEnd"/>
            <w:r w:rsidRPr="006F1834">
              <w:rPr>
                <w:rFonts w:asciiTheme="minorHAnsi" w:hAnsiTheme="minorHAnsi" w:cstheme="majorBidi"/>
                <w:b/>
                <w:bCs/>
              </w:rPr>
              <w:t xml:space="preserve"> 1: </w:t>
            </w:r>
            <w:proofErr w:type="spellStart"/>
            <w:r w:rsidRPr="006F1834">
              <w:rPr>
                <w:rFonts w:asciiTheme="minorHAnsi" w:hAnsiTheme="minorHAnsi" w:cstheme="majorBidi"/>
                <w:b/>
                <w:bCs/>
              </w:rPr>
              <w:t>Focus</w:t>
            </w:r>
            <w:proofErr w:type="spellEnd"/>
            <w:r w:rsidRPr="006F1834">
              <w:rPr>
                <w:rFonts w:asciiTheme="minorHAnsi" w:hAnsiTheme="minorHAnsi" w:cstheme="majorBidi"/>
                <w:b/>
                <w:bCs/>
              </w:rPr>
              <w:t xml:space="preserve"> </w:t>
            </w:r>
            <w:proofErr w:type="spellStart"/>
            <w:r w:rsidRPr="006F1834">
              <w:rPr>
                <w:rFonts w:asciiTheme="minorHAnsi" w:hAnsiTheme="minorHAnsi" w:cstheme="majorBidi"/>
                <w:b/>
                <w:bCs/>
              </w:rPr>
              <w:t>Group</w:t>
            </w:r>
            <w:proofErr w:type="spellEnd"/>
            <w:r w:rsidRPr="006F1834">
              <w:rPr>
                <w:rFonts w:asciiTheme="minorHAnsi" w:hAnsiTheme="minorHAnsi" w:cstheme="majorBidi"/>
                <w:b/>
                <w:bCs/>
              </w:rPr>
              <w:t xml:space="preserve"> </w:t>
            </w:r>
            <w:proofErr w:type="spellStart"/>
            <w:r w:rsidRPr="006F1834">
              <w:rPr>
                <w:rFonts w:asciiTheme="minorHAnsi" w:hAnsiTheme="minorHAnsi" w:cstheme="majorBidi"/>
                <w:b/>
                <w:bCs/>
              </w:rPr>
              <w:t>Terms</w:t>
            </w:r>
            <w:proofErr w:type="spellEnd"/>
            <w:r w:rsidRPr="006F1834">
              <w:rPr>
                <w:rFonts w:asciiTheme="minorHAnsi" w:hAnsiTheme="minorHAnsi" w:cstheme="majorBidi"/>
                <w:b/>
                <w:bCs/>
              </w:rPr>
              <w:t xml:space="preserve"> of Reference (</w:t>
            </w:r>
            <w:proofErr w:type="spellStart"/>
            <w:r w:rsidRPr="006F1834">
              <w:rPr>
                <w:rFonts w:asciiTheme="minorHAnsi" w:hAnsiTheme="minorHAnsi" w:cstheme="majorBidi"/>
                <w:b/>
                <w:bCs/>
              </w:rPr>
              <w:t>ToR</w:t>
            </w:r>
            <w:proofErr w:type="spellEnd"/>
            <w:r w:rsidRPr="006F1834">
              <w:rPr>
                <w:rFonts w:asciiTheme="minorHAnsi" w:hAnsiTheme="minorHAnsi" w:cstheme="majorBidi"/>
                <w:b/>
                <w:bCs/>
              </w:rPr>
              <w:t xml:space="preserve">) and </w:t>
            </w:r>
            <w:proofErr w:type="spellStart"/>
            <w:r w:rsidRPr="006F1834">
              <w:rPr>
                <w:rFonts w:asciiTheme="minorHAnsi" w:hAnsiTheme="minorHAnsi" w:cstheme="majorBidi"/>
                <w:b/>
                <w:bCs/>
              </w:rPr>
              <w:t>management</w:t>
            </w:r>
            <w:proofErr w:type="spellEnd"/>
          </w:p>
          <w:p w:rsidR="00664685" w:rsidRPr="006F1834" w:rsidRDefault="00664685" w:rsidP="00664685">
            <w:pPr>
              <w:numPr>
                <w:ilvl w:val="0"/>
                <w:numId w:val="8"/>
              </w:numPr>
              <w:tabs>
                <w:tab w:val="clear" w:pos="794"/>
                <w:tab w:val="clear" w:pos="1191"/>
                <w:tab w:val="clear" w:pos="1588"/>
                <w:tab w:val="clear" w:pos="1985"/>
              </w:tabs>
              <w:overflowPunct/>
              <w:autoSpaceDE/>
              <w:autoSpaceDN/>
              <w:adjustRightInd/>
              <w:textAlignment w:val="auto"/>
              <w:rPr>
                <w:rFonts w:asciiTheme="minorHAnsi" w:hAnsiTheme="minorHAnsi" w:cstheme="majorBidi"/>
              </w:rPr>
            </w:pPr>
            <w:proofErr w:type="spellStart"/>
            <w:r w:rsidRPr="006F1834">
              <w:rPr>
                <w:rFonts w:asciiTheme="minorHAnsi" w:hAnsiTheme="minorHAnsi" w:cstheme="majorBidi"/>
              </w:rPr>
              <w:t>Presentation</w:t>
            </w:r>
            <w:proofErr w:type="spellEnd"/>
            <w:r w:rsidRPr="006F1834">
              <w:rPr>
                <w:rFonts w:asciiTheme="minorHAnsi" w:hAnsiTheme="minorHAnsi" w:cstheme="majorBidi"/>
              </w:rPr>
              <w:t xml:space="preserve"> of </w:t>
            </w:r>
            <w:proofErr w:type="spellStart"/>
            <w:r w:rsidRPr="006F1834">
              <w:rPr>
                <w:rFonts w:asciiTheme="minorHAnsi" w:hAnsiTheme="minorHAnsi" w:cstheme="majorBidi"/>
              </w:rPr>
              <w:t>the</w:t>
            </w:r>
            <w:proofErr w:type="spellEnd"/>
            <w:r w:rsidRPr="006F1834">
              <w:rPr>
                <w:rFonts w:asciiTheme="minorHAnsi" w:hAnsiTheme="minorHAnsi" w:cstheme="majorBidi"/>
              </w:rPr>
              <w:t xml:space="preserve"> </w:t>
            </w:r>
            <w:proofErr w:type="spellStart"/>
            <w:r w:rsidRPr="006F1834">
              <w:rPr>
                <w:rFonts w:asciiTheme="minorHAnsi" w:hAnsiTheme="minorHAnsi" w:cstheme="majorBidi"/>
              </w:rPr>
              <w:t>management</w:t>
            </w:r>
            <w:proofErr w:type="spellEnd"/>
            <w:r w:rsidRPr="006F1834">
              <w:rPr>
                <w:rFonts w:asciiTheme="minorHAnsi" w:hAnsiTheme="minorHAnsi" w:cstheme="majorBidi"/>
              </w:rPr>
              <w:t xml:space="preserve"> </w:t>
            </w:r>
            <w:proofErr w:type="spellStart"/>
            <w:r w:rsidRPr="006F1834">
              <w:rPr>
                <w:rFonts w:asciiTheme="minorHAnsi" w:hAnsiTheme="minorHAnsi" w:cstheme="majorBidi"/>
              </w:rPr>
              <w:t>team</w:t>
            </w:r>
            <w:proofErr w:type="spellEnd"/>
          </w:p>
          <w:p w:rsidR="00664685" w:rsidRPr="006F1834" w:rsidRDefault="00664685" w:rsidP="00664685">
            <w:pPr>
              <w:numPr>
                <w:ilvl w:val="0"/>
                <w:numId w:val="8"/>
              </w:numPr>
              <w:tabs>
                <w:tab w:val="clear" w:pos="794"/>
                <w:tab w:val="clear" w:pos="1191"/>
                <w:tab w:val="clear" w:pos="1588"/>
                <w:tab w:val="clear" w:pos="1985"/>
              </w:tabs>
              <w:overflowPunct/>
              <w:autoSpaceDE/>
              <w:autoSpaceDN/>
              <w:adjustRightInd/>
              <w:textAlignment w:val="auto"/>
              <w:rPr>
                <w:rFonts w:asciiTheme="minorHAnsi" w:hAnsiTheme="minorHAnsi" w:cstheme="majorBidi"/>
              </w:rPr>
            </w:pPr>
            <w:proofErr w:type="spellStart"/>
            <w:r w:rsidRPr="006F1834">
              <w:rPr>
                <w:rFonts w:asciiTheme="minorHAnsi" w:hAnsiTheme="minorHAnsi" w:cstheme="majorBidi"/>
              </w:rPr>
              <w:t>Presentation</w:t>
            </w:r>
            <w:proofErr w:type="spellEnd"/>
            <w:r w:rsidRPr="006F1834">
              <w:rPr>
                <w:rFonts w:asciiTheme="minorHAnsi" w:hAnsiTheme="minorHAnsi" w:cstheme="majorBidi"/>
              </w:rPr>
              <w:t xml:space="preserve"> of </w:t>
            </w:r>
            <w:proofErr w:type="spellStart"/>
            <w:r w:rsidRPr="006F1834">
              <w:rPr>
                <w:rFonts w:asciiTheme="minorHAnsi" w:hAnsiTheme="minorHAnsi" w:cstheme="majorBidi"/>
              </w:rPr>
              <w:t>the</w:t>
            </w:r>
            <w:proofErr w:type="spellEnd"/>
            <w:r w:rsidRPr="006F1834">
              <w:rPr>
                <w:rFonts w:asciiTheme="minorHAnsi" w:hAnsiTheme="minorHAnsi" w:cstheme="majorBidi"/>
              </w:rPr>
              <w:t xml:space="preserve"> </w:t>
            </w:r>
            <w:proofErr w:type="spellStart"/>
            <w:r w:rsidRPr="006F1834">
              <w:rPr>
                <w:rFonts w:asciiTheme="minorHAnsi" w:hAnsiTheme="minorHAnsi" w:cstheme="majorBidi"/>
              </w:rPr>
              <w:t>Terms</w:t>
            </w:r>
            <w:proofErr w:type="spellEnd"/>
            <w:r w:rsidRPr="006F1834">
              <w:rPr>
                <w:rFonts w:asciiTheme="minorHAnsi" w:hAnsiTheme="minorHAnsi" w:cstheme="majorBidi"/>
              </w:rPr>
              <w:t xml:space="preserve"> of Reference (</w:t>
            </w:r>
            <w:proofErr w:type="spellStart"/>
            <w:r w:rsidRPr="006F1834">
              <w:rPr>
                <w:rFonts w:asciiTheme="minorHAnsi" w:hAnsiTheme="minorHAnsi" w:cstheme="majorBidi"/>
              </w:rPr>
              <w:t>ToR</w:t>
            </w:r>
            <w:proofErr w:type="spellEnd"/>
            <w:r w:rsidRPr="006F1834">
              <w:rPr>
                <w:rFonts w:asciiTheme="minorHAnsi" w:hAnsiTheme="minorHAnsi" w:cstheme="majorBidi"/>
              </w:rPr>
              <w:t xml:space="preserve">) </w:t>
            </w:r>
          </w:p>
          <w:p w:rsidR="00664685" w:rsidRPr="006F1834" w:rsidRDefault="00664685" w:rsidP="00664685">
            <w:pPr>
              <w:numPr>
                <w:ilvl w:val="0"/>
                <w:numId w:val="8"/>
              </w:numPr>
              <w:tabs>
                <w:tab w:val="clear" w:pos="794"/>
                <w:tab w:val="clear" w:pos="1191"/>
                <w:tab w:val="clear" w:pos="1588"/>
                <w:tab w:val="clear" w:pos="1985"/>
              </w:tabs>
              <w:overflowPunct/>
              <w:autoSpaceDE/>
              <w:autoSpaceDN/>
              <w:adjustRightInd/>
              <w:textAlignment w:val="auto"/>
              <w:rPr>
                <w:rFonts w:asciiTheme="minorHAnsi" w:hAnsiTheme="minorHAnsi" w:cstheme="majorBidi"/>
              </w:rPr>
            </w:pPr>
            <w:proofErr w:type="spellStart"/>
            <w:r w:rsidRPr="006F1834">
              <w:rPr>
                <w:rFonts w:asciiTheme="minorHAnsi" w:hAnsiTheme="minorHAnsi" w:cstheme="majorBidi"/>
              </w:rPr>
              <w:t>Document</w:t>
            </w:r>
            <w:proofErr w:type="spellEnd"/>
            <w:r w:rsidRPr="006F1834">
              <w:rPr>
                <w:rFonts w:asciiTheme="minorHAnsi" w:hAnsiTheme="minorHAnsi" w:cstheme="majorBidi"/>
              </w:rPr>
              <w:t xml:space="preserve"> </w:t>
            </w:r>
            <w:proofErr w:type="spellStart"/>
            <w:r w:rsidRPr="006F1834">
              <w:rPr>
                <w:rFonts w:asciiTheme="minorHAnsi" w:hAnsiTheme="minorHAnsi" w:cstheme="majorBidi"/>
              </w:rPr>
              <w:t>allocation</w:t>
            </w:r>
            <w:proofErr w:type="spellEnd"/>
            <w:r w:rsidRPr="006F1834">
              <w:rPr>
                <w:rFonts w:asciiTheme="minorHAnsi" w:hAnsiTheme="minorHAnsi" w:cstheme="majorBidi"/>
              </w:rPr>
              <w:t xml:space="preserve"> </w:t>
            </w:r>
          </w:p>
          <w:p w:rsidR="00664685" w:rsidRPr="006F1834" w:rsidRDefault="00664685" w:rsidP="00664685">
            <w:pPr>
              <w:numPr>
                <w:ilvl w:val="0"/>
                <w:numId w:val="8"/>
              </w:num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sidRPr="006F1834">
              <w:rPr>
                <w:rFonts w:asciiTheme="minorHAnsi" w:hAnsiTheme="minorHAnsi" w:cstheme="majorBidi"/>
              </w:rPr>
              <w:t xml:space="preserve">Agenda </w:t>
            </w:r>
            <w:proofErr w:type="spellStart"/>
            <w:r w:rsidRPr="006F1834">
              <w:rPr>
                <w:rFonts w:asciiTheme="minorHAnsi" w:hAnsiTheme="minorHAnsi" w:cstheme="majorBidi"/>
              </w:rPr>
              <w:t>approval</w:t>
            </w:r>
            <w:proofErr w:type="spellEnd"/>
            <w:r w:rsidRPr="006F1834">
              <w:rPr>
                <w:rFonts w:asciiTheme="minorHAnsi" w:hAnsiTheme="minorHAnsi" w:cstheme="majorBidi"/>
              </w:rPr>
              <w:t xml:space="preserve"> </w:t>
            </w:r>
          </w:p>
        </w:tc>
      </w:tr>
      <w:tr w:rsidR="00664685" w:rsidRPr="006F1834" w:rsidTr="0018688A">
        <w:tc>
          <w:tcPr>
            <w:tcW w:w="1560" w:type="dxa"/>
            <w:tcBorders>
              <w:top w:val="single" w:sz="4" w:space="0" w:color="auto"/>
              <w:left w:val="single" w:sz="4" w:space="0" w:color="auto"/>
              <w:bottom w:val="single" w:sz="4" w:space="0" w:color="auto"/>
              <w:right w:val="single" w:sz="4" w:space="0" w:color="auto"/>
            </w:tcBorders>
          </w:tcPr>
          <w:p w:rsidR="00664685" w:rsidRPr="006F1834" w:rsidRDefault="00664685" w:rsidP="0018688A">
            <w:pPr>
              <w:rPr>
                <w:rFonts w:asciiTheme="minorHAnsi" w:hAnsiTheme="minorHAnsi" w:cstheme="majorBidi"/>
              </w:rPr>
            </w:pPr>
            <w:r w:rsidRPr="006F1834">
              <w:rPr>
                <w:rFonts w:asciiTheme="minorHAnsi" w:hAnsiTheme="minorHAnsi" w:cstheme="majorBidi"/>
              </w:rPr>
              <w:t>10:45-11:00</w:t>
            </w:r>
          </w:p>
        </w:tc>
        <w:tc>
          <w:tcPr>
            <w:tcW w:w="7938" w:type="dxa"/>
            <w:tcBorders>
              <w:top w:val="single" w:sz="4" w:space="0" w:color="auto"/>
              <w:left w:val="single" w:sz="4" w:space="0" w:color="auto"/>
              <w:bottom w:val="single" w:sz="4" w:space="0" w:color="auto"/>
              <w:right w:val="single" w:sz="4" w:space="0" w:color="auto"/>
            </w:tcBorders>
          </w:tcPr>
          <w:p w:rsidR="00664685" w:rsidRPr="006F1834" w:rsidRDefault="00664685" w:rsidP="0018688A">
            <w:pPr>
              <w:rPr>
                <w:rFonts w:asciiTheme="minorHAnsi" w:hAnsiTheme="minorHAnsi" w:cstheme="majorBidi"/>
              </w:rPr>
            </w:pPr>
            <w:proofErr w:type="spellStart"/>
            <w:r w:rsidRPr="006F1834">
              <w:rPr>
                <w:rFonts w:asciiTheme="minorHAnsi" w:hAnsiTheme="minorHAnsi" w:cstheme="majorBidi"/>
              </w:rPr>
              <w:t>Coffee</w:t>
            </w:r>
            <w:proofErr w:type="spellEnd"/>
            <w:r w:rsidRPr="006F1834">
              <w:rPr>
                <w:rFonts w:asciiTheme="minorHAnsi" w:hAnsiTheme="minorHAnsi" w:cstheme="majorBidi"/>
              </w:rPr>
              <w:t xml:space="preserve"> Break </w:t>
            </w:r>
          </w:p>
        </w:tc>
      </w:tr>
      <w:tr w:rsidR="00664685" w:rsidRPr="006F1834" w:rsidTr="0018688A">
        <w:trPr>
          <w:trHeight w:val="1283"/>
        </w:trPr>
        <w:tc>
          <w:tcPr>
            <w:tcW w:w="1560" w:type="dxa"/>
            <w:tcBorders>
              <w:top w:val="single" w:sz="4" w:space="0" w:color="auto"/>
              <w:left w:val="single" w:sz="4" w:space="0" w:color="auto"/>
              <w:bottom w:val="single" w:sz="4" w:space="0" w:color="auto"/>
              <w:right w:val="single" w:sz="4" w:space="0" w:color="auto"/>
            </w:tcBorders>
            <w:hideMark/>
          </w:tcPr>
          <w:p w:rsidR="00664685" w:rsidRPr="006F1834" w:rsidRDefault="00664685" w:rsidP="0018688A">
            <w:pPr>
              <w:rPr>
                <w:rFonts w:asciiTheme="minorHAnsi" w:hAnsiTheme="minorHAnsi" w:cstheme="majorBidi"/>
              </w:rPr>
            </w:pPr>
            <w:r w:rsidRPr="006F1834">
              <w:rPr>
                <w:rFonts w:asciiTheme="minorHAnsi" w:hAnsiTheme="minorHAnsi" w:cstheme="majorBidi"/>
              </w:rPr>
              <w:t>11:00-12:30</w:t>
            </w:r>
          </w:p>
        </w:tc>
        <w:tc>
          <w:tcPr>
            <w:tcW w:w="7938" w:type="dxa"/>
            <w:tcBorders>
              <w:top w:val="single" w:sz="4" w:space="0" w:color="auto"/>
              <w:left w:val="single" w:sz="4" w:space="0" w:color="auto"/>
              <w:bottom w:val="single" w:sz="4" w:space="0" w:color="auto"/>
              <w:right w:val="single" w:sz="4" w:space="0" w:color="auto"/>
            </w:tcBorders>
            <w:hideMark/>
          </w:tcPr>
          <w:p w:rsidR="00664685" w:rsidRPr="006F1834" w:rsidRDefault="00664685" w:rsidP="0018688A">
            <w:pPr>
              <w:rPr>
                <w:rFonts w:asciiTheme="minorHAnsi" w:hAnsiTheme="minorHAnsi" w:cstheme="majorBidi"/>
              </w:rPr>
            </w:pPr>
            <w:proofErr w:type="spellStart"/>
            <w:r w:rsidRPr="006F1834">
              <w:rPr>
                <w:rFonts w:asciiTheme="minorHAnsi" w:hAnsiTheme="minorHAnsi" w:cstheme="majorBidi"/>
                <w:b/>
                <w:bCs/>
              </w:rPr>
              <w:t>Session</w:t>
            </w:r>
            <w:proofErr w:type="spellEnd"/>
            <w:r w:rsidRPr="006F1834">
              <w:rPr>
                <w:rFonts w:asciiTheme="minorHAnsi" w:hAnsiTheme="minorHAnsi" w:cstheme="majorBidi"/>
                <w:b/>
                <w:bCs/>
              </w:rPr>
              <w:t xml:space="preserve"> 2 </w:t>
            </w:r>
            <w:proofErr w:type="spellStart"/>
            <w:r w:rsidRPr="006F1834">
              <w:rPr>
                <w:rFonts w:asciiTheme="minorHAnsi" w:hAnsiTheme="minorHAnsi" w:cstheme="majorBidi"/>
                <w:b/>
                <w:bCs/>
              </w:rPr>
              <w:t>part</w:t>
            </w:r>
            <w:proofErr w:type="spellEnd"/>
            <w:r w:rsidRPr="006F1834">
              <w:rPr>
                <w:rFonts w:asciiTheme="minorHAnsi" w:hAnsiTheme="minorHAnsi" w:cstheme="majorBidi"/>
                <w:b/>
                <w:bCs/>
              </w:rPr>
              <w:t xml:space="preserve"> 1: </w:t>
            </w:r>
            <w:proofErr w:type="spellStart"/>
            <w:r w:rsidRPr="006F1834">
              <w:rPr>
                <w:rFonts w:asciiTheme="minorHAnsi" w:hAnsiTheme="minorHAnsi" w:cstheme="majorBidi"/>
                <w:b/>
                <w:bCs/>
              </w:rPr>
              <w:t>Focus</w:t>
            </w:r>
            <w:proofErr w:type="spellEnd"/>
            <w:r w:rsidRPr="006F1834">
              <w:rPr>
                <w:rFonts w:asciiTheme="minorHAnsi" w:hAnsiTheme="minorHAnsi" w:cstheme="majorBidi"/>
                <w:b/>
                <w:bCs/>
              </w:rPr>
              <w:t xml:space="preserve"> </w:t>
            </w:r>
            <w:proofErr w:type="spellStart"/>
            <w:r w:rsidRPr="006F1834">
              <w:rPr>
                <w:rFonts w:asciiTheme="minorHAnsi" w:hAnsiTheme="minorHAnsi" w:cstheme="majorBidi"/>
                <w:b/>
                <w:bCs/>
              </w:rPr>
              <w:t>Group</w:t>
            </w:r>
            <w:proofErr w:type="spellEnd"/>
            <w:r w:rsidRPr="006F1834">
              <w:rPr>
                <w:rFonts w:asciiTheme="minorHAnsi" w:hAnsiTheme="minorHAnsi" w:cstheme="majorBidi"/>
                <w:b/>
                <w:bCs/>
              </w:rPr>
              <w:t xml:space="preserve"> </w:t>
            </w:r>
            <w:proofErr w:type="spellStart"/>
            <w:r w:rsidRPr="006F1834">
              <w:rPr>
                <w:rFonts w:asciiTheme="minorHAnsi" w:hAnsiTheme="minorHAnsi" w:cstheme="majorBidi"/>
                <w:b/>
                <w:bCs/>
              </w:rPr>
              <w:t>structure</w:t>
            </w:r>
            <w:proofErr w:type="spellEnd"/>
            <w:r w:rsidRPr="006F1834">
              <w:rPr>
                <w:rFonts w:asciiTheme="minorHAnsi" w:hAnsiTheme="minorHAnsi" w:cstheme="majorBidi"/>
                <w:b/>
                <w:bCs/>
              </w:rPr>
              <w:t xml:space="preserve">, </w:t>
            </w:r>
            <w:proofErr w:type="spellStart"/>
            <w:r w:rsidRPr="006F1834">
              <w:rPr>
                <w:rFonts w:asciiTheme="minorHAnsi" w:hAnsiTheme="minorHAnsi" w:cstheme="majorBidi"/>
                <w:b/>
                <w:bCs/>
              </w:rPr>
              <w:t>deliverables</w:t>
            </w:r>
            <w:proofErr w:type="spellEnd"/>
            <w:r w:rsidRPr="006F1834">
              <w:rPr>
                <w:rFonts w:asciiTheme="minorHAnsi" w:hAnsiTheme="minorHAnsi" w:cstheme="majorBidi"/>
                <w:b/>
                <w:bCs/>
              </w:rPr>
              <w:t xml:space="preserve"> and </w:t>
            </w:r>
            <w:proofErr w:type="spellStart"/>
            <w:r w:rsidRPr="006F1834">
              <w:rPr>
                <w:rFonts w:asciiTheme="minorHAnsi" w:hAnsiTheme="minorHAnsi" w:cstheme="majorBidi"/>
                <w:b/>
                <w:bCs/>
              </w:rPr>
              <w:t>work</w:t>
            </w:r>
            <w:proofErr w:type="spellEnd"/>
            <w:r w:rsidRPr="006F1834">
              <w:rPr>
                <w:rFonts w:asciiTheme="minorHAnsi" w:hAnsiTheme="minorHAnsi" w:cstheme="majorBidi"/>
                <w:b/>
                <w:bCs/>
              </w:rPr>
              <w:t xml:space="preserve"> plan</w:t>
            </w:r>
          </w:p>
          <w:p w:rsidR="00664685" w:rsidRPr="006F1834" w:rsidRDefault="00664685" w:rsidP="00664685">
            <w:pPr>
              <w:numPr>
                <w:ilvl w:val="0"/>
                <w:numId w:val="8"/>
              </w:num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sidRPr="006F1834">
              <w:rPr>
                <w:rFonts w:asciiTheme="minorHAnsi" w:hAnsiTheme="minorHAnsi" w:cstheme="majorBidi"/>
              </w:rPr>
              <w:t xml:space="preserve">Establishment of </w:t>
            </w:r>
            <w:proofErr w:type="spellStart"/>
            <w:r w:rsidRPr="006F1834">
              <w:rPr>
                <w:rFonts w:asciiTheme="minorHAnsi" w:hAnsiTheme="minorHAnsi" w:cstheme="majorBidi"/>
              </w:rPr>
              <w:t>working</w:t>
            </w:r>
            <w:proofErr w:type="spellEnd"/>
            <w:r w:rsidRPr="006F1834">
              <w:rPr>
                <w:rFonts w:asciiTheme="minorHAnsi" w:hAnsiTheme="minorHAnsi" w:cstheme="majorBidi"/>
              </w:rPr>
              <w:t xml:space="preserve"> </w:t>
            </w:r>
            <w:proofErr w:type="spellStart"/>
            <w:r w:rsidRPr="006F1834">
              <w:rPr>
                <w:rFonts w:asciiTheme="minorHAnsi" w:hAnsiTheme="minorHAnsi" w:cstheme="majorBidi"/>
              </w:rPr>
              <w:t>groups</w:t>
            </w:r>
            <w:proofErr w:type="spellEnd"/>
            <w:r w:rsidRPr="006F1834">
              <w:rPr>
                <w:rFonts w:asciiTheme="minorHAnsi" w:hAnsiTheme="minorHAnsi" w:cstheme="majorBidi"/>
              </w:rPr>
              <w:t xml:space="preserve"> and </w:t>
            </w:r>
            <w:proofErr w:type="spellStart"/>
            <w:r w:rsidRPr="006F1834">
              <w:rPr>
                <w:rFonts w:asciiTheme="minorHAnsi" w:hAnsiTheme="minorHAnsi" w:cstheme="majorBidi"/>
              </w:rPr>
              <w:t>deliverables</w:t>
            </w:r>
            <w:proofErr w:type="spellEnd"/>
            <w:r w:rsidRPr="006F1834">
              <w:rPr>
                <w:rFonts w:asciiTheme="minorHAnsi" w:hAnsiTheme="minorHAnsi" w:cstheme="majorBidi"/>
              </w:rPr>
              <w:t xml:space="preserve"> </w:t>
            </w:r>
          </w:p>
          <w:p w:rsidR="00664685" w:rsidRPr="006F1834" w:rsidRDefault="00664685" w:rsidP="00664685">
            <w:pPr>
              <w:numPr>
                <w:ilvl w:val="0"/>
                <w:numId w:val="8"/>
              </w:numPr>
              <w:tabs>
                <w:tab w:val="clear" w:pos="794"/>
                <w:tab w:val="clear" w:pos="1191"/>
                <w:tab w:val="clear" w:pos="1588"/>
                <w:tab w:val="clear" w:pos="1985"/>
              </w:tabs>
              <w:overflowPunct/>
              <w:autoSpaceDE/>
              <w:autoSpaceDN/>
              <w:adjustRightInd/>
              <w:textAlignment w:val="auto"/>
              <w:rPr>
                <w:rFonts w:asciiTheme="minorHAnsi" w:hAnsiTheme="minorHAnsi" w:cstheme="majorBidi"/>
              </w:rPr>
            </w:pPr>
            <w:proofErr w:type="spellStart"/>
            <w:r w:rsidRPr="006F1834">
              <w:rPr>
                <w:rFonts w:asciiTheme="minorHAnsi" w:hAnsiTheme="minorHAnsi" w:cstheme="majorBidi"/>
              </w:rPr>
              <w:t>Focus</w:t>
            </w:r>
            <w:proofErr w:type="spellEnd"/>
            <w:r w:rsidRPr="006F1834">
              <w:rPr>
                <w:rFonts w:asciiTheme="minorHAnsi" w:hAnsiTheme="minorHAnsi" w:cstheme="majorBidi"/>
              </w:rPr>
              <w:t xml:space="preserve"> </w:t>
            </w:r>
            <w:proofErr w:type="spellStart"/>
            <w:r w:rsidRPr="006F1834">
              <w:rPr>
                <w:rFonts w:asciiTheme="minorHAnsi" w:hAnsiTheme="minorHAnsi" w:cstheme="majorBidi"/>
              </w:rPr>
              <w:t>Group</w:t>
            </w:r>
            <w:proofErr w:type="spellEnd"/>
            <w:r w:rsidRPr="006F1834">
              <w:rPr>
                <w:rFonts w:asciiTheme="minorHAnsi" w:hAnsiTheme="minorHAnsi" w:cstheme="majorBidi"/>
              </w:rPr>
              <w:t xml:space="preserve"> </w:t>
            </w:r>
            <w:proofErr w:type="spellStart"/>
            <w:r w:rsidRPr="006F1834">
              <w:rPr>
                <w:rFonts w:asciiTheme="minorHAnsi" w:hAnsiTheme="minorHAnsi" w:cstheme="majorBidi"/>
              </w:rPr>
              <w:t>work</w:t>
            </w:r>
            <w:proofErr w:type="spellEnd"/>
            <w:r w:rsidRPr="006F1834">
              <w:rPr>
                <w:rFonts w:asciiTheme="minorHAnsi" w:hAnsiTheme="minorHAnsi" w:cstheme="majorBidi"/>
              </w:rPr>
              <w:t xml:space="preserve"> plan </w:t>
            </w:r>
          </w:p>
        </w:tc>
      </w:tr>
      <w:tr w:rsidR="00664685" w:rsidRPr="006F1834" w:rsidTr="0018688A">
        <w:tc>
          <w:tcPr>
            <w:tcW w:w="1560" w:type="dxa"/>
            <w:tcBorders>
              <w:top w:val="single" w:sz="4" w:space="0" w:color="auto"/>
              <w:left w:val="single" w:sz="4" w:space="0" w:color="auto"/>
              <w:bottom w:val="single" w:sz="4" w:space="0" w:color="auto"/>
              <w:right w:val="single" w:sz="4" w:space="0" w:color="auto"/>
            </w:tcBorders>
            <w:hideMark/>
          </w:tcPr>
          <w:p w:rsidR="00664685" w:rsidRPr="006F1834" w:rsidRDefault="00664685" w:rsidP="0018688A">
            <w:pPr>
              <w:rPr>
                <w:rFonts w:asciiTheme="minorHAnsi" w:hAnsiTheme="minorHAnsi" w:cstheme="majorBidi"/>
              </w:rPr>
            </w:pPr>
            <w:r w:rsidRPr="006F1834">
              <w:rPr>
                <w:rFonts w:asciiTheme="minorHAnsi" w:hAnsiTheme="minorHAnsi" w:cstheme="majorBidi"/>
              </w:rPr>
              <w:t>12:30-14:30</w:t>
            </w:r>
          </w:p>
        </w:tc>
        <w:tc>
          <w:tcPr>
            <w:tcW w:w="7938" w:type="dxa"/>
            <w:tcBorders>
              <w:top w:val="single" w:sz="4" w:space="0" w:color="auto"/>
              <w:left w:val="single" w:sz="4" w:space="0" w:color="auto"/>
              <w:bottom w:val="single" w:sz="4" w:space="0" w:color="auto"/>
              <w:right w:val="single" w:sz="4" w:space="0" w:color="auto"/>
            </w:tcBorders>
            <w:hideMark/>
          </w:tcPr>
          <w:p w:rsidR="00664685" w:rsidRPr="006F1834" w:rsidRDefault="00664685" w:rsidP="0018688A">
            <w:pPr>
              <w:rPr>
                <w:rFonts w:asciiTheme="minorHAnsi" w:hAnsiTheme="minorHAnsi" w:cstheme="majorBidi"/>
              </w:rPr>
            </w:pPr>
            <w:r w:rsidRPr="006F1834">
              <w:rPr>
                <w:rFonts w:asciiTheme="minorHAnsi" w:hAnsiTheme="minorHAnsi" w:cstheme="majorBidi"/>
              </w:rPr>
              <w:t>Lunch</w:t>
            </w:r>
          </w:p>
        </w:tc>
      </w:tr>
      <w:tr w:rsidR="00664685" w:rsidRPr="006F1834" w:rsidTr="0018688A">
        <w:tc>
          <w:tcPr>
            <w:tcW w:w="1560" w:type="dxa"/>
            <w:tcBorders>
              <w:top w:val="single" w:sz="4" w:space="0" w:color="auto"/>
              <w:left w:val="single" w:sz="4" w:space="0" w:color="auto"/>
              <w:bottom w:val="single" w:sz="4" w:space="0" w:color="auto"/>
              <w:right w:val="single" w:sz="4" w:space="0" w:color="auto"/>
            </w:tcBorders>
          </w:tcPr>
          <w:p w:rsidR="00664685" w:rsidRPr="006F1834" w:rsidRDefault="00664685" w:rsidP="0018688A">
            <w:pPr>
              <w:rPr>
                <w:rFonts w:asciiTheme="minorHAnsi" w:hAnsiTheme="minorHAnsi" w:cstheme="majorBidi"/>
              </w:rPr>
            </w:pPr>
            <w:r w:rsidRPr="006F1834">
              <w:rPr>
                <w:rFonts w:asciiTheme="minorHAnsi" w:hAnsiTheme="minorHAnsi" w:cstheme="majorBidi"/>
              </w:rPr>
              <w:t>14:30-16:30</w:t>
            </w:r>
          </w:p>
        </w:tc>
        <w:tc>
          <w:tcPr>
            <w:tcW w:w="7938" w:type="dxa"/>
            <w:tcBorders>
              <w:top w:val="single" w:sz="4" w:space="0" w:color="auto"/>
              <w:left w:val="single" w:sz="4" w:space="0" w:color="auto"/>
              <w:bottom w:val="single" w:sz="4" w:space="0" w:color="auto"/>
              <w:right w:val="single" w:sz="4" w:space="0" w:color="auto"/>
            </w:tcBorders>
          </w:tcPr>
          <w:p w:rsidR="00664685" w:rsidRPr="006F1834" w:rsidRDefault="00815349" w:rsidP="0018688A">
            <w:pPr>
              <w:rPr>
                <w:rFonts w:asciiTheme="minorHAnsi" w:hAnsiTheme="minorHAnsi" w:cstheme="majorBidi"/>
                <w:b/>
                <w:bCs/>
              </w:rPr>
            </w:pPr>
            <w:proofErr w:type="spellStart"/>
            <w:r w:rsidRPr="006F1834">
              <w:rPr>
                <w:rFonts w:asciiTheme="minorHAnsi" w:hAnsiTheme="minorHAnsi" w:cstheme="majorBidi"/>
                <w:b/>
                <w:bCs/>
              </w:rPr>
              <w:t>Session</w:t>
            </w:r>
            <w:proofErr w:type="spellEnd"/>
            <w:r w:rsidRPr="006F1834">
              <w:rPr>
                <w:rFonts w:asciiTheme="minorHAnsi" w:hAnsiTheme="minorHAnsi" w:cstheme="majorBidi"/>
                <w:b/>
                <w:bCs/>
              </w:rPr>
              <w:t xml:space="preserve"> 2 </w:t>
            </w:r>
            <w:proofErr w:type="spellStart"/>
            <w:r w:rsidRPr="006F1834">
              <w:rPr>
                <w:rFonts w:asciiTheme="minorHAnsi" w:hAnsiTheme="minorHAnsi" w:cstheme="majorBidi"/>
                <w:b/>
                <w:bCs/>
              </w:rPr>
              <w:t>part</w:t>
            </w:r>
            <w:proofErr w:type="spellEnd"/>
            <w:r w:rsidRPr="006F1834">
              <w:rPr>
                <w:rFonts w:asciiTheme="minorHAnsi" w:hAnsiTheme="minorHAnsi" w:cstheme="majorBidi"/>
                <w:b/>
                <w:bCs/>
              </w:rPr>
              <w:t xml:space="preserve"> 2: </w:t>
            </w:r>
            <w:proofErr w:type="spellStart"/>
            <w:r w:rsidR="00664685" w:rsidRPr="006F1834">
              <w:rPr>
                <w:rFonts w:asciiTheme="minorHAnsi" w:hAnsiTheme="minorHAnsi" w:cstheme="majorBidi"/>
                <w:b/>
                <w:bCs/>
              </w:rPr>
              <w:t>Contributions</w:t>
            </w:r>
            <w:proofErr w:type="spellEnd"/>
            <w:r w:rsidR="00664685" w:rsidRPr="006F1834">
              <w:rPr>
                <w:rFonts w:asciiTheme="minorHAnsi" w:hAnsiTheme="minorHAnsi" w:cstheme="majorBidi"/>
                <w:b/>
                <w:bCs/>
              </w:rPr>
              <w:t xml:space="preserve"> and </w:t>
            </w:r>
            <w:proofErr w:type="spellStart"/>
            <w:r w:rsidR="00664685" w:rsidRPr="006F1834">
              <w:rPr>
                <w:rFonts w:asciiTheme="minorHAnsi" w:hAnsiTheme="minorHAnsi" w:cstheme="majorBidi"/>
                <w:b/>
                <w:bCs/>
              </w:rPr>
              <w:t>Work</w:t>
            </w:r>
            <w:proofErr w:type="spellEnd"/>
            <w:r w:rsidR="00664685" w:rsidRPr="006F1834">
              <w:rPr>
                <w:rFonts w:asciiTheme="minorHAnsi" w:hAnsiTheme="minorHAnsi" w:cstheme="majorBidi"/>
                <w:b/>
                <w:bCs/>
              </w:rPr>
              <w:t xml:space="preserve"> </w:t>
            </w:r>
            <w:proofErr w:type="spellStart"/>
            <w:r w:rsidR="00664685" w:rsidRPr="006F1834">
              <w:rPr>
                <w:rFonts w:asciiTheme="minorHAnsi" w:hAnsiTheme="minorHAnsi" w:cstheme="majorBidi"/>
                <w:b/>
                <w:bCs/>
              </w:rPr>
              <w:t>on</w:t>
            </w:r>
            <w:proofErr w:type="spellEnd"/>
            <w:r w:rsidR="00664685" w:rsidRPr="006F1834">
              <w:rPr>
                <w:rFonts w:asciiTheme="minorHAnsi" w:hAnsiTheme="minorHAnsi" w:cstheme="majorBidi"/>
                <w:b/>
                <w:bCs/>
              </w:rPr>
              <w:t xml:space="preserve"> </w:t>
            </w:r>
            <w:proofErr w:type="spellStart"/>
            <w:r w:rsidR="00664685" w:rsidRPr="006F1834">
              <w:rPr>
                <w:rFonts w:asciiTheme="minorHAnsi" w:hAnsiTheme="minorHAnsi" w:cstheme="majorBidi"/>
                <w:b/>
                <w:bCs/>
              </w:rPr>
              <w:t>Deliverables</w:t>
            </w:r>
            <w:proofErr w:type="spellEnd"/>
            <w:r w:rsidR="00664685" w:rsidRPr="006F1834">
              <w:rPr>
                <w:rFonts w:asciiTheme="minorHAnsi" w:hAnsiTheme="minorHAnsi" w:cstheme="majorBidi"/>
                <w:b/>
                <w:bCs/>
              </w:rPr>
              <w:t xml:space="preserve"> </w:t>
            </w:r>
          </w:p>
          <w:p w:rsidR="00664685" w:rsidRPr="006F1834" w:rsidRDefault="00664685" w:rsidP="0018688A">
            <w:pPr>
              <w:rPr>
                <w:rFonts w:asciiTheme="minorHAnsi" w:hAnsiTheme="minorHAnsi" w:cstheme="majorBidi"/>
              </w:rPr>
            </w:pPr>
            <w:proofErr w:type="spellStart"/>
            <w:r w:rsidRPr="006F1834">
              <w:rPr>
                <w:rFonts w:asciiTheme="minorHAnsi" w:hAnsiTheme="minorHAnsi" w:cstheme="majorBidi"/>
              </w:rPr>
              <w:t>Contributions</w:t>
            </w:r>
            <w:proofErr w:type="spellEnd"/>
            <w:r w:rsidRPr="006F1834">
              <w:rPr>
                <w:rFonts w:asciiTheme="minorHAnsi" w:hAnsiTheme="minorHAnsi" w:cstheme="majorBidi"/>
              </w:rPr>
              <w:t xml:space="preserve"> </w:t>
            </w:r>
          </w:p>
        </w:tc>
      </w:tr>
      <w:tr w:rsidR="00664685" w:rsidRPr="006F1834" w:rsidTr="0018688A">
        <w:tc>
          <w:tcPr>
            <w:tcW w:w="1560" w:type="dxa"/>
            <w:tcBorders>
              <w:top w:val="single" w:sz="4" w:space="0" w:color="auto"/>
              <w:left w:val="single" w:sz="4" w:space="0" w:color="auto"/>
              <w:bottom w:val="single" w:sz="4" w:space="0" w:color="auto"/>
              <w:right w:val="single" w:sz="4" w:space="0" w:color="auto"/>
            </w:tcBorders>
          </w:tcPr>
          <w:p w:rsidR="00664685" w:rsidRPr="006F1834" w:rsidRDefault="00664685" w:rsidP="0018688A">
            <w:pPr>
              <w:rPr>
                <w:rFonts w:asciiTheme="minorHAnsi" w:hAnsiTheme="minorHAnsi" w:cstheme="majorBidi"/>
              </w:rPr>
            </w:pPr>
            <w:r w:rsidRPr="006F1834">
              <w:rPr>
                <w:rFonts w:asciiTheme="minorHAnsi" w:hAnsiTheme="minorHAnsi" w:cstheme="majorBidi"/>
              </w:rPr>
              <w:t>16:30-16: 45</w:t>
            </w:r>
          </w:p>
        </w:tc>
        <w:tc>
          <w:tcPr>
            <w:tcW w:w="7938" w:type="dxa"/>
            <w:tcBorders>
              <w:top w:val="single" w:sz="4" w:space="0" w:color="auto"/>
              <w:left w:val="single" w:sz="4" w:space="0" w:color="auto"/>
              <w:bottom w:val="single" w:sz="4" w:space="0" w:color="auto"/>
              <w:right w:val="single" w:sz="4" w:space="0" w:color="auto"/>
            </w:tcBorders>
          </w:tcPr>
          <w:p w:rsidR="00664685" w:rsidRPr="006F1834" w:rsidRDefault="00664685" w:rsidP="0018688A">
            <w:pPr>
              <w:rPr>
                <w:rFonts w:asciiTheme="minorHAnsi" w:hAnsiTheme="minorHAnsi" w:cstheme="majorBidi"/>
              </w:rPr>
            </w:pPr>
            <w:proofErr w:type="spellStart"/>
            <w:r w:rsidRPr="006F1834">
              <w:rPr>
                <w:rFonts w:asciiTheme="minorHAnsi" w:hAnsiTheme="minorHAnsi" w:cstheme="majorBidi"/>
              </w:rPr>
              <w:t>Coffee</w:t>
            </w:r>
            <w:proofErr w:type="spellEnd"/>
            <w:r w:rsidRPr="006F1834">
              <w:rPr>
                <w:rFonts w:asciiTheme="minorHAnsi" w:hAnsiTheme="minorHAnsi" w:cstheme="majorBidi"/>
              </w:rPr>
              <w:t xml:space="preserve"> Break</w:t>
            </w:r>
          </w:p>
        </w:tc>
      </w:tr>
      <w:tr w:rsidR="00664685" w:rsidRPr="006F1834" w:rsidTr="0018688A">
        <w:tc>
          <w:tcPr>
            <w:tcW w:w="1560" w:type="dxa"/>
            <w:tcBorders>
              <w:top w:val="single" w:sz="4" w:space="0" w:color="auto"/>
              <w:left w:val="single" w:sz="4" w:space="0" w:color="auto"/>
              <w:bottom w:val="single" w:sz="4" w:space="0" w:color="auto"/>
              <w:right w:val="single" w:sz="4" w:space="0" w:color="auto"/>
            </w:tcBorders>
          </w:tcPr>
          <w:p w:rsidR="00664685" w:rsidRPr="006F1834" w:rsidRDefault="00664685" w:rsidP="0018688A">
            <w:pPr>
              <w:rPr>
                <w:rFonts w:asciiTheme="minorHAnsi" w:hAnsiTheme="minorHAnsi" w:cstheme="majorBidi"/>
              </w:rPr>
            </w:pPr>
            <w:r w:rsidRPr="006F1834">
              <w:rPr>
                <w:rFonts w:asciiTheme="minorHAnsi" w:hAnsiTheme="minorHAnsi" w:cstheme="majorBidi"/>
              </w:rPr>
              <w:t>16:45-17:30</w:t>
            </w:r>
          </w:p>
        </w:tc>
        <w:tc>
          <w:tcPr>
            <w:tcW w:w="7938" w:type="dxa"/>
            <w:tcBorders>
              <w:top w:val="single" w:sz="4" w:space="0" w:color="auto"/>
              <w:left w:val="single" w:sz="4" w:space="0" w:color="auto"/>
              <w:bottom w:val="single" w:sz="4" w:space="0" w:color="auto"/>
              <w:right w:val="single" w:sz="4" w:space="0" w:color="auto"/>
            </w:tcBorders>
          </w:tcPr>
          <w:p w:rsidR="00664685" w:rsidRPr="006F1834" w:rsidRDefault="00664685" w:rsidP="0018688A">
            <w:pPr>
              <w:rPr>
                <w:rFonts w:asciiTheme="minorHAnsi" w:hAnsiTheme="minorHAnsi" w:cstheme="majorBidi"/>
              </w:rPr>
            </w:pPr>
            <w:proofErr w:type="spellStart"/>
            <w:r w:rsidRPr="006F1834">
              <w:rPr>
                <w:rFonts w:asciiTheme="minorHAnsi" w:hAnsiTheme="minorHAnsi" w:cstheme="majorBidi"/>
                <w:b/>
                <w:bCs/>
              </w:rPr>
              <w:t>Session</w:t>
            </w:r>
            <w:proofErr w:type="spellEnd"/>
            <w:r w:rsidRPr="006F1834">
              <w:rPr>
                <w:rFonts w:asciiTheme="minorHAnsi" w:hAnsiTheme="minorHAnsi" w:cstheme="majorBidi"/>
                <w:b/>
                <w:bCs/>
              </w:rPr>
              <w:t xml:space="preserve"> 3: </w:t>
            </w:r>
            <w:proofErr w:type="spellStart"/>
            <w:r w:rsidRPr="006F1834">
              <w:rPr>
                <w:rFonts w:asciiTheme="minorHAnsi" w:hAnsiTheme="minorHAnsi" w:cstheme="majorBidi"/>
                <w:b/>
                <w:bCs/>
              </w:rPr>
              <w:t>Work</w:t>
            </w:r>
            <w:proofErr w:type="spellEnd"/>
            <w:r w:rsidRPr="006F1834">
              <w:rPr>
                <w:rFonts w:asciiTheme="minorHAnsi" w:hAnsiTheme="minorHAnsi" w:cstheme="majorBidi"/>
                <w:b/>
                <w:bCs/>
              </w:rPr>
              <w:t xml:space="preserve"> Plan </w:t>
            </w:r>
            <w:proofErr w:type="spellStart"/>
            <w:r w:rsidRPr="006F1834">
              <w:rPr>
                <w:rFonts w:asciiTheme="minorHAnsi" w:hAnsiTheme="minorHAnsi" w:cstheme="majorBidi"/>
                <w:b/>
                <w:bCs/>
              </w:rPr>
              <w:t>for</w:t>
            </w:r>
            <w:proofErr w:type="spellEnd"/>
            <w:r w:rsidRPr="006F1834">
              <w:rPr>
                <w:rFonts w:asciiTheme="minorHAnsi" w:hAnsiTheme="minorHAnsi" w:cstheme="majorBidi"/>
                <w:b/>
                <w:bCs/>
              </w:rPr>
              <w:t xml:space="preserve"> </w:t>
            </w:r>
            <w:proofErr w:type="spellStart"/>
            <w:r w:rsidRPr="006F1834">
              <w:rPr>
                <w:rFonts w:asciiTheme="minorHAnsi" w:hAnsiTheme="minorHAnsi" w:cstheme="majorBidi"/>
                <w:b/>
                <w:bCs/>
              </w:rPr>
              <w:t>next</w:t>
            </w:r>
            <w:proofErr w:type="spellEnd"/>
            <w:r w:rsidRPr="006F1834">
              <w:rPr>
                <w:rFonts w:asciiTheme="minorHAnsi" w:hAnsiTheme="minorHAnsi" w:cstheme="majorBidi"/>
                <w:b/>
                <w:bCs/>
              </w:rPr>
              <w:t xml:space="preserve"> meeting</w:t>
            </w:r>
          </w:p>
        </w:tc>
      </w:tr>
      <w:tr w:rsidR="00664685" w:rsidRPr="006F1834" w:rsidTr="0018688A">
        <w:tc>
          <w:tcPr>
            <w:tcW w:w="1560" w:type="dxa"/>
            <w:tcBorders>
              <w:top w:val="single" w:sz="4" w:space="0" w:color="auto"/>
              <w:left w:val="single" w:sz="4" w:space="0" w:color="auto"/>
              <w:bottom w:val="single" w:sz="4" w:space="0" w:color="auto"/>
              <w:right w:val="single" w:sz="4" w:space="0" w:color="auto"/>
            </w:tcBorders>
          </w:tcPr>
          <w:p w:rsidR="00664685" w:rsidRPr="006F1834" w:rsidRDefault="00664685" w:rsidP="0018688A">
            <w:pPr>
              <w:rPr>
                <w:rFonts w:asciiTheme="minorHAnsi" w:hAnsiTheme="minorHAnsi" w:cstheme="majorBidi"/>
              </w:rPr>
            </w:pPr>
            <w:r w:rsidRPr="006F1834">
              <w:rPr>
                <w:rFonts w:asciiTheme="minorHAnsi" w:hAnsiTheme="minorHAnsi" w:cstheme="majorBidi"/>
              </w:rPr>
              <w:t>17:30-18:00</w:t>
            </w:r>
          </w:p>
          <w:p w:rsidR="00664685" w:rsidRPr="006F1834" w:rsidRDefault="00664685" w:rsidP="0018688A">
            <w:pPr>
              <w:rPr>
                <w:rFonts w:asciiTheme="minorHAnsi" w:hAnsiTheme="minorHAnsi" w:cstheme="majorBidi"/>
              </w:rPr>
            </w:pPr>
          </w:p>
        </w:tc>
        <w:tc>
          <w:tcPr>
            <w:tcW w:w="7938" w:type="dxa"/>
            <w:tcBorders>
              <w:top w:val="single" w:sz="4" w:space="0" w:color="auto"/>
              <w:left w:val="single" w:sz="4" w:space="0" w:color="auto"/>
              <w:bottom w:val="single" w:sz="4" w:space="0" w:color="auto"/>
              <w:right w:val="single" w:sz="4" w:space="0" w:color="auto"/>
            </w:tcBorders>
          </w:tcPr>
          <w:p w:rsidR="00664685" w:rsidRPr="006F1834" w:rsidRDefault="00664685" w:rsidP="0018688A">
            <w:pPr>
              <w:rPr>
                <w:rFonts w:asciiTheme="minorHAnsi" w:hAnsiTheme="minorHAnsi" w:cstheme="majorBidi"/>
                <w:b/>
                <w:bCs/>
              </w:rPr>
            </w:pPr>
            <w:proofErr w:type="spellStart"/>
            <w:r w:rsidRPr="006F1834">
              <w:rPr>
                <w:rFonts w:asciiTheme="minorHAnsi" w:hAnsiTheme="minorHAnsi" w:cstheme="majorBidi"/>
                <w:b/>
                <w:bCs/>
              </w:rPr>
              <w:t>Wrap</w:t>
            </w:r>
            <w:proofErr w:type="spellEnd"/>
            <w:r w:rsidRPr="006F1834">
              <w:rPr>
                <w:rFonts w:asciiTheme="minorHAnsi" w:hAnsiTheme="minorHAnsi" w:cstheme="majorBidi"/>
                <w:b/>
                <w:bCs/>
              </w:rPr>
              <w:t xml:space="preserve"> up and </w:t>
            </w:r>
            <w:proofErr w:type="spellStart"/>
            <w:r w:rsidRPr="006F1834">
              <w:rPr>
                <w:rFonts w:asciiTheme="minorHAnsi" w:hAnsiTheme="minorHAnsi" w:cstheme="majorBidi"/>
                <w:b/>
                <w:bCs/>
              </w:rPr>
              <w:t>Closing</w:t>
            </w:r>
            <w:proofErr w:type="spellEnd"/>
            <w:r w:rsidRPr="006F1834">
              <w:rPr>
                <w:rFonts w:asciiTheme="minorHAnsi" w:hAnsiTheme="minorHAnsi" w:cstheme="majorBidi"/>
                <w:b/>
                <w:bCs/>
              </w:rPr>
              <w:t xml:space="preserve"> </w:t>
            </w:r>
          </w:p>
          <w:p w:rsidR="00664685" w:rsidRPr="006F1834" w:rsidRDefault="00664685" w:rsidP="00664685">
            <w:pPr>
              <w:numPr>
                <w:ilvl w:val="0"/>
                <w:numId w:val="8"/>
              </w:numPr>
              <w:tabs>
                <w:tab w:val="clear" w:pos="794"/>
                <w:tab w:val="clear" w:pos="1191"/>
                <w:tab w:val="clear" w:pos="1588"/>
                <w:tab w:val="clear" w:pos="1985"/>
              </w:tabs>
              <w:overflowPunct/>
              <w:autoSpaceDE/>
              <w:autoSpaceDN/>
              <w:adjustRightInd/>
              <w:textAlignment w:val="auto"/>
              <w:rPr>
                <w:rFonts w:asciiTheme="minorHAnsi" w:hAnsiTheme="minorHAnsi" w:cstheme="majorBidi"/>
              </w:rPr>
            </w:pPr>
            <w:proofErr w:type="spellStart"/>
            <w:r w:rsidRPr="006F1834">
              <w:rPr>
                <w:rFonts w:asciiTheme="minorHAnsi" w:hAnsiTheme="minorHAnsi" w:cstheme="majorBidi"/>
              </w:rPr>
              <w:t>Contribution</w:t>
            </w:r>
            <w:proofErr w:type="spellEnd"/>
            <w:r w:rsidRPr="006F1834">
              <w:rPr>
                <w:rFonts w:asciiTheme="minorHAnsi" w:hAnsiTheme="minorHAnsi" w:cstheme="majorBidi"/>
              </w:rPr>
              <w:t xml:space="preserve"> plan </w:t>
            </w:r>
            <w:proofErr w:type="spellStart"/>
            <w:r w:rsidRPr="006F1834">
              <w:rPr>
                <w:rFonts w:asciiTheme="minorHAnsi" w:hAnsiTheme="minorHAnsi" w:cstheme="majorBidi"/>
              </w:rPr>
              <w:t>for</w:t>
            </w:r>
            <w:proofErr w:type="spellEnd"/>
            <w:r w:rsidRPr="006F1834">
              <w:rPr>
                <w:rFonts w:asciiTheme="minorHAnsi" w:hAnsiTheme="minorHAnsi" w:cstheme="majorBidi"/>
              </w:rPr>
              <w:t xml:space="preserve"> </w:t>
            </w:r>
            <w:proofErr w:type="spellStart"/>
            <w:r w:rsidRPr="006F1834">
              <w:rPr>
                <w:rFonts w:asciiTheme="minorHAnsi" w:hAnsiTheme="minorHAnsi" w:cstheme="majorBidi"/>
              </w:rPr>
              <w:t>next</w:t>
            </w:r>
            <w:proofErr w:type="spellEnd"/>
            <w:r w:rsidRPr="006F1834">
              <w:rPr>
                <w:rFonts w:asciiTheme="minorHAnsi" w:hAnsiTheme="minorHAnsi" w:cstheme="majorBidi"/>
              </w:rPr>
              <w:t xml:space="preserve"> meeting</w:t>
            </w:r>
          </w:p>
          <w:p w:rsidR="00664685" w:rsidRPr="006F1834" w:rsidRDefault="00664685" w:rsidP="00664685">
            <w:pPr>
              <w:numPr>
                <w:ilvl w:val="0"/>
                <w:numId w:val="8"/>
              </w:numPr>
              <w:tabs>
                <w:tab w:val="clear" w:pos="794"/>
                <w:tab w:val="clear" w:pos="1191"/>
                <w:tab w:val="clear" w:pos="1588"/>
                <w:tab w:val="clear" w:pos="1985"/>
              </w:tabs>
              <w:overflowPunct/>
              <w:autoSpaceDE/>
              <w:autoSpaceDN/>
              <w:adjustRightInd/>
              <w:textAlignment w:val="auto"/>
              <w:rPr>
                <w:rFonts w:asciiTheme="minorHAnsi" w:hAnsiTheme="minorHAnsi" w:cstheme="majorBidi"/>
              </w:rPr>
            </w:pPr>
            <w:proofErr w:type="spellStart"/>
            <w:r w:rsidRPr="006F1834">
              <w:rPr>
                <w:rFonts w:asciiTheme="minorHAnsi" w:hAnsiTheme="minorHAnsi" w:cstheme="majorBidi"/>
              </w:rPr>
              <w:t>Outgoing</w:t>
            </w:r>
            <w:proofErr w:type="spellEnd"/>
            <w:r w:rsidRPr="006F1834">
              <w:rPr>
                <w:rFonts w:asciiTheme="minorHAnsi" w:hAnsiTheme="minorHAnsi" w:cstheme="majorBidi"/>
              </w:rPr>
              <w:t xml:space="preserve"> </w:t>
            </w:r>
            <w:proofErr w:type="spellStart"/>
            <w:r w:rsidRPr="006F1834">
              <w:rPr>
                <w:rFonts w:asciiTheme="minorHAnsi" w:hAnsiTheme="minorHAnsi" w:cstheme="majorBidi"/>
              </w:rPr>
              <w:t>liaisons</w:t>
            </w:r>
            <w:proofErr w:type="spellEnd"/>
          </w:p>
          <w:p w:rsidR="00664685" w:rsidRPr="006F1834" w:rsidRDefault="00664685" w:rsidP="00664685">
            <w:pPr>
              <w:numPr>
                <w:ilvl w:val="0"/>
                <w:numId w:val="8"/>
              </w:num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sidRPr="006F1834">
              <w:rPr>
                <w:rFonts w:asciiTheme="minorHAnsi" w:hAnsiTheme="minorHAnsi" w:cstheme="majorBidi"/>
              </w:rPr>
              <w:t xml:space="preserve">Meeting plan </w:t>
            </w:r>
          </w:p>
          <w:p w:rsidR="00664685" w:rsidRPr="006F1834" w:rsidRDefault="00664685" w:rsidP="00664685">
            <w:pPr>
              <w:numPr>
                <w:ilvl w:val="0"/>
                <w:numId w:val="8"/>
              </w:numPr>
              <w:tabs>
                <w:tab w:val="clear" w:pos="794"/>
                <w:tab w:val="clear" w:pos="1191"/>
                <w:tab w:val="clear" w:pos="1588"/>
                <w:tab w:val="clear" w:pos="1985"/>
              </w:tabs>
              <w:overflowPunct/>
              <w:autoSpaceDE/>
              <w:autoSpaceDN/>
              <w:adjustRightInd/>
              <w:textAlignment w:val="auto"/>
              <w:rPr>
                <w:rFonts w:asciiTheme="minorHAnsi" w:hAnsiTheme="minorHAnsi" w:cstheme="majorBidi"/>
              </w:rPr>
            </w:pPr>
            <w:proofErr w:type="spellStart"/>
            <w:r w:rsidRPr="006F1834">
              <w:rPr>
                <w:rFonts w:asciiTheme="minorHAnsi" w:hAnsiTheme="minorHAnsi" w:cstheme="majorBidi"/>
              </w:rPr>
              <w:t>Any</w:t>
            </w:r>
            <w:proofErr w:type="spellEnd"/>
            <w:r w:rsidRPr="006F1834">
              <w:rPr>
                <w:rFonts w:asciiTheme="minorHAnsi" w:hAnsiTheme="minorHAnsi" w:cstheme="majorBidi"/>
              </w:rPr>
              <w:t xml:space="preserve"> </w:t>
            </w:r>
            <w:proofErr w:type="spellStart"/>
            <w:r w:rsidRPr="006F1834">
              <w:rPr>
                <w:rFonts w:asciiTheme="minorHAnsi" w:hAnsiTheme="minorHAnsi" w:cstheme="majorBidi"/>
              </w:rPr>
              <w:t>other</w:t>
            </w:r>
            <w:proofErr w:type="spellEnd"/>
            <w:r w:rsidRPr="006F1834">
              <w:rPr>
                <w:rFonts w:asciiTheme="minorHAnsi" w:hAnsiTheme="minorHAnsi" w:cstheme="majorBidi"/>
              </w:rPr>
              <w:t xml:space="preserve"> </w:t>
            </w:r>
            <w:proofErr w:type="spellStart"/>
            <w:r w:rsidRPr="006F1834">
              <w:rPr>
                <w:rFonts w:asciiTheme="minorHAnsi" w:hAnsiTheme="minorHAnsi" w:cstheme="majorBidi"/>
              </w:rPr>
              <w:t>business</w:t>
            </w:r>
            <w:proofErr w:type="spellEnd"/>
          </w:p>
          <w:p w:rsidR="00664685" w:rsidRPr="006F1834" w:rsidRDefault="00664685" w:rsidP="00664685">
            <w:pPr>
              <w:numPr>
                <w:ilvl w:val="0"/>
                <w:numId w:val="8"/>
              </w:numPr>
              <w:tabs>
                <w:tab w:val="clear" w:pos="794"/>
                <w:tab w:val="clear" w:pos="1191"/>
                <w:tab w:val="clear" w:pos="1588"/>
                <w:tab w:val="clear" w:pos="1985"/>
              </w:tabs>
              <w:overflowPunct/>
              <w:autoSpaceDE/>
              <w:autoSpaceDN/>
              <w:adjustRightInd/>
              <w:textAlignment w:val="auto"/>
              <w:rPr>
                <w:rFonts w:asciiTheme="minorHAnsi" w:hAnsiTheme="minorHAnsi" w:cstheme="majorBidi"/>
              </w:rPr>
            </w:pPr>
            <w:proofErr w:type="spellStart"/>
            <w:r w:rsidRPr="006F1834">
              <w:rPr>
                <w:rFonts w:asciiTheme="minorHAnsi" w:hAnsiTheme="minorHAnsi" w:cstheme="majorBidi"/>
              </w:rPr>
              <w:t>Closing</w:t>
            </w:r>
            <w:proofErr w:type="spellEnd"/>
          </w:p>
        </w:tc>
      </w:tr>
    </w:tbl>
    <w:p w:rsidR="00664685" w:rsidRPr="006F1834" w:rsidRDefault="00664685" w:rsidP="00664685">
      <w:pPr>
        <w:rPr>
          <w:rFonts w:asciiTheme="minorHAnsi" w:hAnsiTheme="minorHAnsi"/>
        </w:rPr>
      </w:pPr>
    </w:p>
    <w:p w:rsidR="00664685" w:rsidRPr="006F1834" w:rsidRDefault="00664685" w:rsidP="00664685">
      <w:pPr>
        <w:tabs>
          <w:tab w:val="clear" w:pos="794"/>
          <w:tab w:val="clear" w:pos="1191"/>
          <w:tab w:val="clear" w:pos="1588"/>
          <w:tab w:val="clear" w:pos="1985"/>
        </w:tabs>
        <w:overflowPunct/>
        <w:autoSpaceDE/>
        <w:autoSpaceDN/>
        <w:adjustRightInd/>
        <w:textAlignment w:val="auto"/>
        <w:rPr>
          <w:rFonts w:asciiTheme="minorHAnsi" w:hAnsiTheme="minorHAnsi"/>
        </w:rPr>
      </w:pPr>
      <w:r w:rsidRPr="006F1834">
        <w:rPr>
          <w:rFonts w:asciiTheme="minorHAnsi" w:hAnsiTheme="minorHAnsi"/>
        </w:rPr>
        <w:br w:type="page"/>
      </w:r>
    </w:p>
    <w:p w:rsidR="00664685" w:rsidRPr="006F1834" w:rsidRDefault="00664685" w:rsidP="00664685">
      <w:pPr>
        <w:jc w:val="center"/>
        <w:rPr>
          <w:rFonts w:asciiTheme="minorHAnsi" w:hAnsiTheme="minorHAnsi"/>
        </w:rPr>
      </w:pPr>
      <w:r w:rsidRPr="006F1834">
        <w:rPr>
          <w:rFonts w:asciiTheme="minorHAnsi" w:hAnsiTheme="minorHAnsi"/>
        </w:rPr>
        <w:lastRenderedPageBreak/>
        <w:t>ANNEX 3</w:t>
      </w:r>
    </w:p>
    <w:p w:rsidR="00664685" w:rsidRPr="006F1834" w:rsidRDefault="00664685" w:rsidP="00664685">
      <w:pPr>
        <w:jc w:val="center"/>
        <w:rPr>
          <w:rFonts w:asciiTheme="minorHAnsi" w:hAnsiTheme="minorHAnsi"/>
        </w:rPr>
      </w:pPr>
      <w:r w:rsidRPr="006F1834">
        <w:rPr>
          <w:rFonts w:asciiTheme="minorHAnsi" w:hAnsiTheme="minorHAnsi"/>
        </w:rPr>
        <w:t>(</w:t>
      </w:r>
      <w:proofErr w:type="gramStart"/>
      <w:r w:rsidRPr="006F1834">
        <w:rPr>
          <w:rFonts w:asciiTheme="minorHAnsi" w:hAnsiTheme="minorHAnsi"/>
        </w:rPr>
        <w:t>to</w:t>
      </w:r>
      <w:proofErr w:type="gramEnd"/>
      <w:r w:rsidRPr="006F1834">
        <w:rPr>
          <w:rFonts w:asciiTheme="minorHAnsi" w:hAnsiTheme="minorHAnsi"/>
        </w:rPr>
        <w:t xml:space="preserve"> TSB Circular 114)</w:t>
      </w:r>
    </w:p>
    <w:p w:rsidR="00664685" w:rsidRPr="006F1834" w:rsidRDefault="00664685" w:rsidP="00664685">
      <w:pPr>
        <w:rPr>
          <w:rFonts w:asciiTheme="minorHAnsi" w:eastAsia="Malgun Gothic" w:hAnsiTheme="minorHAnsi"/>
          <w:sz w:val="16"/>
        </w:rPr>
      </w:pPr>
    </w:p>
    <w:tbl>
      <w:tblPr>
        <w:tblW w:w="9955" w:type="dxa"/>
        <w:jc w:val="center"/>
        <w:tblLayout w:type="fixed"/>
        <w:tblLook w:val="0000" w:firstRow="0" w:lastRow="0" w:firstColumn="0" w:lastColumn="0" w:noHBand="0" w:noVBand="0"/>
      </w:tblPr>
      <w:tblGrid>
        <w:gridCol w:w="1291"/>
        <w:gridCol w:w="7264"/>
        <w:gridCol w:w="1384"/>
        <w:gridCol w:w="16"/>
      </w:tblGrid>
      <w:tr w:rsidR="00664685" w:rsidRPr="006F1834" w:rsidTr="0018688A">
        <w:trPr>
          <w:gridAfter w:val="1"/>
          <w:wAfter w:w="16" w:type="dxa"/>
          <w:cantSplit/>
          <w:jc w:val="center"/>
        </w:trPr>
        <w:tc>
          <w:tcPr>
            <w:tcW w:w="9939" w:type="dxa"/>
            <w:gridSpan w:val="3"/>
            <w:tcBorders>
              <w:top w:val="single" w:sz="6" w:space="0" w:color="auto"/>
              <w:left w:val="single" w:sz="6" w:space="0" w:color="auto"/>
              <w:bottom w:val="single" w:sz="6" w:space="0" w:color="auto"/>
              <w:right w:val="single" w:sz="6" w:space="0" w:color="auto"/>
            </w:tcBorders>
          </w:tcPr>
          <w:p w:rsidR="00664685" w:rsidRPr="006F1834" w:rsidRDefault="00664685" w:rsidP="0018688A">
            <w:pPr>
              <w:tabs>
                <w:tab w:val="left" w:pos="1440"/>
                <w:tab w:val="left" w:pos="8647"/>
              </w:tabs>
              <w:spacing w:line="288" w:lineRule="atLeast"/>
              <w:ind w:right="133"/>
              <w:rPr>
                <w:rFonts w:asciiTheme="minorHAnsi" w:eastAsia="Malgun Gothic" w:hAnsiTheme="minorHAnsi"/>
                <w:i/>
                <w:sz w:val="20"/>
              </w:rPr>
            </w:pPr>
          </w:p>
          <w:p w:rsidR="00664685" w:rsidRPr="006F1834" w:rsidRDefault="00664685" w:rsidP="0018688A">
            <w:pPr>
              <w:tabs>
                <w:tab w:val="left" w:pos="1440"/>
                <w:tab w:val="left" w:pos="8647"/>
              </w:tabs>
              <w:spacing w:line="288" w:lineRule="atLeast"/>
              <w:ind w:right="133"/>
              <w:rPr>
                <w:rFonts w:asciiTheme="minorHAnsi" w:eastAsia="Malgun Gothic" w:hAnsiTheme="minorHAnsi"/>
                <w:i/>
                <w:szCs w:val="24"/>
              </w:rPr>
            </w:pPr>
            <w:proofErr w:type="spellStart"/>
            <w:r w:rsidRPr="006F1834">
              <w:rPr>
                <w:rFonts w:asciiTheme="minorHAnsi" w:eastAsia="Malgun Gothic" w:hAnsiTheme="minorHAnsi"/>
                <w:i/>
                <w:szCs w:val="24"/>
              </w:rPr>
              <w:t>This</w:t>
            </w:r>
            <w:proofErr w:type="spellEnd"/>
            <w:r w:rsidRPr="006F1834">
              <w:rPr>
                <w:rFonts w:asciiTheme="minorHAnsi" w:eastAsia="Malgun Gothic" w:hAnsiTheme="minorHAnsi"/>
                <w:i/>
                <w:szCs w:val="24"/>
              </w:rPr>
              <w:t xml:space="preserve"> </w:t>
            </w:r>
            <w:proofErr w:type="spellStart"/>
            <w:r w:rsidRPr="006F1834">
              <w:rPr>
                <w:rFonts w:asciiTheme="minorHAnsi" w:eastAsia="Malgun Gothic" w:hAnsiTheme="minorHAnsi"/>
                <w:i/>
                <w:szCs w:val="24"/>
              </w:rPr>
              <w:t>confirmation</w:t>
            </w:r>
            <w:proofErr w:type="spellEnd"/>
            <w:r w:rsidRPr="006F1834">
              <w:rPr>
                <w:rFonts w:asciiTheme="minorHAnsi" w:eastAsia="Malgun Gothic" w:hAnsiTheme="minorHAnsi"/>
                <w:i/>
                <w:szCs w:val="24"/>
              </w:rPr>
              <w:t xml:space="preserve"> </w:t>
            </w:r>
            <w:proofErr w:type="spellStart"/>
            <w:r w:rsidRPr="006F1834">
              <w:rPr>
                <w:rFonts w:asciiTheme="minorHAnsi" w:eastAsia="Malgun Gothic" w:hAnsiTheme="minorHAnsi"/>
                <w:i/>
                <w:szCs w:val="24"/>
              </w:rPr>
              <w:t>form</w:t>
            </w:r>
            <w:proofErr w:type="spellEnd"/>
            <w:r w:rsidRPr="006F1834">
              <w:rPr>
                <w:rFonts w:asciiTheme="minorHAnsi" w:eastAsia="Malgun Gothic" w:hAnsiTheme="minorHAnsi"/>
                <w:i/>
                <w:szCs w:val="24"/>
              </w:rPr>
              <w:t xml:space="preserve"> </w:t>
            </w:r>
            <w:proofErr w:type="spellStart"/>
            <w:r w:rsidRPr="006F1834">
              <w:rPr>
                <w:rFonts w:asciiTheme="minorHAnsi" w:eastAsia="Malgun Gothic" w:hAnsiTheme="minorHAnsi"/>
                <w:bCs/>
                <w:i/>
                <w:szCs w:val="24"/>
              </w:rPr>
              <w:t>should</w:t>
            </w:r>
            <w:proofErr w:type="spellEnd"/>
            <w:r w:rsidRPr="006F1834">
              <w:rPr>
                <w:rFonts w:asciiTheme="minorHAnsi" w:eastAsia="Malgun Gothic" w:hAnsiTheme="minorHAnsi"/>
                <w:bCs/>
                <w:i/>
                <w:szCs w:val="24"/>
              </w:rPr>
              <w:t xml:space="preserve"> </w:t>
            </w:r>
            <w:r w:rsidRPr="006F1834">
              <w:rPr>
                <w:rFonts w:asciiTheme="minorHAnsi" w:eastAsia="Malgun Gothic" w:hAnsiTheme="minorHAnsi"/>
                <w:b/>
                <w:i/>
                <w:szCs w:val="24"/>
              </w:rPr>
              <w:t xml:space="preserve">be </w:t>
            </w:r>
            <w:proofErr w:type="spellStart"/>
            <w:r w:rsidRPr="006F1834">
              <w:rPr>
                <w:rFonts w:asciiTheme="minorHAnsi" w:eastAsia="Malgun Gothic" w:hAnsiTheme="minorHAnsi"/>
                <w:b/>
                <w:i/>
                <w:szCs w:val="24"/>
              </w:rPr>
              <w:t>sent</w:t>
            </w:r>
            <w:proofErr w:type="spellEnd"/>
            <w:r w:rsidRPr="006F1834">
              <w:rPr>
                <w:rFonts w:asciiTheme="minorHAnsi" w:eastAsia="Malgun Gothic" w:hAnsiTheme="minorHAnsi"/>
                <w:b/>
                <w:i/>
                <w:szCs w:val="24"/>
              </w:rPr>
              <w:t xml:space="preserve"> </w:t>
            </w:r>
            <w:proofErr w:type="spellStart"/>
            <w:r w:rsidRPr="006F1834">
              <w:rPr>
                <w:rFonts w:asciiTheme="minorHAnsi" w:eastAsia="Malgun Gothic" w:hAnsiTheme="minorHAnsi"/>
                <w:b/>
                <w:i/>
                <w:szCs w:val="24"/>
              </w:rPr>
              <w:t>direct</w:t>
            </w:r>
            <w:proofErr w:type="spellEnd"/>
            <w:r w:rsidRPr="006F1834">
              <w:rPr>
                <w:rFonts w:asciiTheme="minorHAnsi" w:eastAsia="Malgun Gothic" w:hAnsiTheme="minorHAnsi"/>
                <w:b/>
                <w:i/>
                <w:szCs w:val="24"/>
              </w:rPr>
              <w:t xml:space="preserve"> to </w:t>
            </w:r>
            <w:proofErr w:type="spellStart"/>
            <w:r w:rsidRPr="006F1834">
              <w:rPr>
                <w:rFonts w:asciiTheme="minorHAnsi" w:eastAsia="Malgun Gothic" w:hAnsiTheme="minorHAnsi"/>
                <w:b/>
                <w:i/>
                <w:szCs w:val="24"/>
              </w:rPr>
              <w:t>the</w:t>
            </w:r>
            <w:proofErr w:type="spellEnd"/>
            <w:r w:rsidRPr="006F1834">
              <w:rPr>
                <w:rFonts w:asciiTheme="minorHAnsi" w:eastAsia="Malgun Gothic" w:hAnsiTheme="minorHAnsi"/>
                <w:b/>
                <w:i/>
                <w:szCs w:val="24"/>
              </w:rPr>
              <w:t xml:space="preserve"> hotel </w:t>
            </w:r>
            <w:r w:rsidRPr="006F1834">
              <w:rPr>
                <w:rFonts w:asciiTheme="minorHAnsi" w:eastAsia="Malgun Gothic" w:hAnsiTheme="minorHAnsi"/>
                <w:i/>
                <w:szCs w:val="24"/>
              </w:rPr>
              <w:t xml:space="preserve">of </w:t>
            </w:r>
            <w:proofErr w:type="spellStart"/>
            <w:r w:rsidRPr="006F1834">
              <w:rPr>
                <w:rFonts w:asciiTheme="minorHAnsi" w:eastAsia="Malgun Gothic" w:hAnsiTheme="minorHAnsi"/>
                <w:i/>
                <w:szCs w:val="24"/>
              </w:rPr>
              <w:t>your</w:t>
            </w:r>
            <w:proofErr w:type="spellEnd"/>
            <w:r w:rsidRPr="006F1834">
              <w:rPr>
                <w:rFonts w:asciiTheme="minorHAnsi" w:eastAsia="Malgun Gothic" w:hAnsiTheme="minorHAnsi"/>
                <w:i/>
                <w:szCs w:val="24"/>
              </w:rPr>
              <w:t xml:space="preserve"> </w:t>
            </w:r>
            <w:proofErr w:type="spellStart"/>
            <w:r w:rsidRPr="006F1834">
              <w:rPr>
                <w:rFonts w:asciiTheme="minorHAnsi" w:eastAsia="Malgun Gothic" w:hAnsiTheme="minorHAnsi"/>
                <w:i/>
                <w:szCs w:val="24"/>
              </w:rPr>
              <w:t>choice</w:t>
            </w:r>
            <w:proofErr w:type="spellEnd"/>
          </w:p>
          <w:p w:rsidR="00664685" w:rsidRPr="006F1834" w:rsidRDefault="00664685" w:rsidP="0018688A">
            <w:pPr>
              <w:spacing w:after="100" w:line="288" w:lineRule="atLeast"/>
              <w:ind w:right="130"/>
              <w:rPr>
                <w:rFonts w:asciiTheme="minorHAnsi" w:eastAsia="Malgun Gothic" w:hAnsiTheme="minorHAnsi"/>
                <w:sz w:val="20"/>
              </w:rPr>
            </w:pPr>
          </w:p>
        </w:tc>
      </w:tr>
      <w:tr w:rsidR="00664685" w:rsidRPr="006F1834" w:rsidTr="0018688A">
        <w:trPr>
          <w:cantSplit/>
          <w:jc w:val="center"/>
        </w:trPr>
        <w:tc>
          <w:tcPr>
            <w:tcW w:w="1291" w:type="dxa"/>
          </w:tcPr>
          <w:p w:rsidR="00664685" w:rsidRPr="006F1834" w:rsidRDefault="00664685" w:rsidP="0018688A">
            <w:pPr>
              <w:tabs>
                <w:tab w:val="center" w:pos="9639"/>
              </w:tabs>
              <w:spacing w:line="240" w:lineRule="atLeast"/>
              <w:ind w:right="-176"/>
              <w:rPr>
                <w:rFonts w:asciiTheme="minorHAnsi" w:eastAsia="Malgun Gothic" w:hAnsiTheme="minorHAnsi"/>
                <w:sz w:val="28"/>
              </w:rPr>
            </w:pPr>
            <w:r w:rsidRPr="006F1834">
              <w:rPr>
                <w:rFonts w:asciiTheme="minorHAnsi" w:eastAsia="Malgun Gothic" w:hAnsiTheme="minorHAnsi"/>
                <w:noProof/>
                <w:lang w:val="en-GB" w:eastAsia="en-GB"/>
              </w:rPr>
              <w:drawing>
                <wp:inline distT="0" distB="0" distL="0" distR="0" wp14:anchorId="7B0D5276" wp14:editId="49216271">
                  <wp:extent cx="629920"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9920" cy="665480"/>
                          </a:xfrm>
                          <a:prstGeom prst="rect">
                            <a:avLst/>
                          </a:prstGeom>
                          <a:noFill/>
                          <a:ln>
                            <a:noFill/>
                          </a:ln>
                        </pic:spPr>
                      </pic:pic>
                    </a:graphicData>
                  </a:graphic>
                </wp:inline>
              </w:drawing>
            </w:r>
          </w:p>
        </w:tc>
        <w:tc>
          <w:tcPr>
            <w:tcW w:w="7264" w:type="dxa"/>
          </w:tcPr>
          <w:p w:rsidR="00664685" w:rsidRPr="006F1834" w:rsidRDefault="00664685" w:rsidP="0018688A">
            <w:pPr>
              <w:tabs>
                <w:tab w:val="center" w:pos="9639"/>
              </w:tabs>
              <w:spacing w:line="240" w:lineRule="atLeast"/>
              <w:ind w:right="-40"/>
              <w:jc w:val="center"/>
              <w:rPr>
                <w:rFonts w:asciiTheme="minorHAnsi" w:eastAsia="Malgun Gothic" w:hAnsiTheme="minorHAnsi"/>
                <w:b/>
                <w:bCs/>
                <w:sz w:val="28"/>
                <w:szCs w:val="28"/>
              </w:rPr>
            </w:pPr>
            <w:r w:rsidRPr="006F1834">
              <w:rPr>
                <w:rFonts w:asciiTheme="minorHAnsi" w:eastAsia="Malgun Gothic" w:hAnsiTheme="minorHAnsi"/>
                <w:sz w:val="26"/>
              </w:rPr>
              <w:br/>
            </w:r>
            <w:r w:rsidRPr="006F1834">
              <w:rPr>
                <w:rFonts w:asciiTheme="minorHAnsi" w:eastAsia="Malgun Gothic" w:hAnsiTheme="minorHAnsi"/>
                <w:b/>
                <w:bCs/>
                <w:sz w:val="28"/>
                <w:szCs w:val="28"/>
              </w:rPr>
              <w:t>INTERNATIONAL TELECOMMUNICATION UNION</w:t>
            </w:r>
            <w:r w:rsidRPr="006F1834">
              <w:rPr>
                <w:rFonts w:asciiTheme="minorHAnsi" w:eastAsia="Malgun Gothic" w:hAnsiTheme="minorHAnsi"/>
                <w:b/>
                <w:bCs/>
                <w:sz w:val="28"/>
                <w:szCs w:val="28"/>
              </w:rPr>
              <w:br/>
            </w:r>
          </w:p>
        </w:tc>
        <w:tc>
          <w:tcPr>
            <w:tcW w:w="1400" w:type="dxa"/>
            <w:gridSpan w:val="2"/>
          </w:tcPr>
          <w:p w:rsidR="00664685" w:rsidRPr="006F1834" w:rsidRDefault="00664685" w:rsidP="0018688A">
            <w:pPr>
              <w:tabs>
                <w:tab w:val="center" w:pos="9639"/>
              </w:tabs>
              <w:spacing w:line="240" w:lineRule="atLeast"/>
              <w:ind w:left="-142" w:right="-74"/>
              <w:rPr>
                <w:rFonts w:asciiTheme="minorHAnsi" w:eastAsia="Malgun Gothic" w:hAnsiTheme="minorHAnsi"/>
                <w:sz w:val="28"/>
              </w:rPr>
            </w:pPr>
            <w:r w:rsidRPr="006F1834">
              <w:rPr>
                <w:rFonts w:asciiTheme="minorHAnsi" w:eastAsia="Malgun Gothic" w:hAnsiTheme="minorHAnsi"/>
                <w:noProof/>
                <w:lang w:val="en-GB" w:eastAsia="en-GB"/>
              </w:rPr>
              <w:drawing>
                <wp:inline distT="0" distB="0" distL="0" distR="0" wp14:anchorId="20CA6058" wp14:editId="0EDEDAE6">
                  <wp:extent cx="629920"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9920" cy="665480"/>
                          </a:xfrm>
                          <a:prstGeom prst="rect">
                            <a:avLst/>
                          </a:prstGeom>
                          <a:noFill/>
                          <a:ln>
                            <a:noFill/>
                          </a:ln>
                        </pic:spPr>
                      </pic:pic>
                    </a:graphicData>
                  </a:graphic>
                </wp:inline>
              </w:drawing>
            </w:r>
          </w:p>
        </w:tc>
      </w:tr>
    </w:tbl>
    <w:p w:rsidR="00664685" w:rsidRPr="006F1834" w:rsidRDefault="00664685" w:rsidP="00664685">
      <w:pPr>
        <w:tabs>
          <w:tab w:val="left" w:pos="1440"/>
        </w:tabs>
        <w:spacing w:before="100" w:line="240" w:lineRule="atLeast"/>
        <w:ind w:left="284" w:right="-143"/>
        <w:rPr>
          <w:rFonts w:asciiTheme="minorHAnsi" w:eastAsia="Malgun Gothic" w:hAnsiTheme="minorHAnsi"/>
          <w:b/>
        </w:rPr>
      </w:pPr>
    </w:p>
    <w:p w:rsidR="00664685" w:rsidRPr="006F1834" w:rsidRDefault="00664685" w:rsidP="00664685">
      <w:pPr>
        <w:tabs>
          <w:tab w:val="center" w:pos="4678"/>
        </w:tabs>
        <w:spacing w:before="100" w:line="240" w:lineRule="atLeast"/>
        <w:ind w:left="284" w:right="-143"/>
        <w:jc w:val="center"/>
        <w:rPr>
          <w:rFonts w:asciiTheme="minorHAnsi" w:eastAsia="Malgun Gothic" w:hAnsiTheme="minorHAnsi"/>
          <w:b/>
          <w:bCs/>
          <w:szCs w:val="24"/>
        </w:rPr>
      </w:pPr>
      <w:r w:rsidRPr="006F1834">
        <w:rPr>
          <w:rFonts w:asciiTheme="minorHAnsi" w:eastAsia="Malgun Gothic" w:hAnsiTheme="minorHAnsi"/>
          <w:b/>
          <w:bCs/>
          <w:szCs w:val="24"/>
        </w:rPr>
        <w:t>TELECOMMUNICATION STANDARDIZATION SECTOR</w:t>
      </w:r>
      <w:r w:rsidRPr="006F1834">
        <w:rPr>
          <w:rFonts w:asciiTheme="minorHAnsi" w:eastAsia="Malgun Gothic" w:hAnsiTheme="minorHAnsi"/>
          <w:b/>
          <w:bCs/>
          <w:szCs w:val="24"/>
        </w:rPr>
        <w:br/>
      </w:r>
    </w:p>
    <w:p w:rsidR="00664685" w:rsidRPr="006F1834" w:rsidRDefault="00664685" w:rsidP="00664685">
      <w:pPr>
        <w:tabs>
          <w:tab w:val="left" w:pos="1440"/>
        </w:tabs>
        <w:spacing w:after="240" w:line="240" w:lineRule="atLeast"/>
        <w:ind w:left="284" w:right="516"/>
        <w:rPr>
          <w:rFonts w:asciiTheme="minorHAnsi" w:eastAsia="Malgun Gothic" w:hAnsiTheme="minorHAnsi"/>
          <w:szCs w:val="24"/>
        </w:rPr>
      </w:pPr>
      <w:r w:rsidRPr="006F1834">
        <w:rPr>
          <w:rFonts w:asciiTheme="minorHAnsi" w:eastAsia="Malgun Gothic" w:hAnsiTheme="minorHAnsi"/>
          <w:b/>
          <w:szCs w:val="24"/>
        </w:rPr>
        <w:t xml:space="preserve">ITU </w:t>
      </w:r>
      <w:proofErr w:type="spellStart"/>
      <w:r w:rsidRPr="006F1834">
        <w:rPr>
          <w:rFonts w:asciiTheme="minorHAnsi" w:eastAsia="Malgun Gothic" w:hAnsiTheme="minorHAnsi"/>
          <w:b/>
          <w:szCs w:val="24"/>
        </w:rPr>
        <w:t>Focus</w:t>
      </w:r>
      <w:proofErr w:type="spellEnd"/>
      <w:r w:rsidRPr="006F1834">
        <w:rPr>
          <w:rFonts w:asciiTheme="minorHAnsi" w:eastAsia="Malgun Gothic" w:hAnsiTheme="minorHAnsi"/>
          <w:b/>
          <w:szCs w:val="24"/>
        </w:rPr>
        <w:t xml:space="preserve"> </w:t>
      </w:r>
      <w:proofErr w:type="spellStart"/>
      <w:r w:rsidRPr="006F1834">
        <w:rPr>
          <w:rFonts w:asciiTheme="minorHAnsi" w:eastAsia="Malgun Gothic" w:hAnsiTheme="minorHAnsi"/>
          <w:b/>
          <w:szCs w:val="24"/>
        </w:rPr>
        <w:t>Group</w:t>
      </w:r>
      <w:proofErr w:type="spellEnd"/>
      <w:r w:rsidRPr="006F1834">
        <w:rPr>
          <w:rFonts w:asciiTheme="minorHAnsi" w:eastAsia="Malgun Gothic" w:hAnsiTheme="minorHAnsi"/>
          <w:b/>
          <w:szCs w:val="24"/>
        </w:rPr>
        <w:t xml:space="preserve"> </w:t>
      </w:r>
      <w:proofErr w:type="spellStart"/>
      <w:r w:rsidRPr="006F1834">
        <w:rPr>
          <w:rFonts w:asciiTheme="minorHAnsi" w:eastAsia="Malgun Gothic" w:hAnsiTheme="minorHAnsi"/>
          <w:b/>
          <w:szCs w:val="24"/>
        </w:rPr>
        <w:t>on</w:t>
      </w:r>
      <w:proofErr w:type="spellEnd"/>
      <w:r w:rsidRPr="006F1834">
        <w:rPr>
          <w:rFonts w:asciiTheme="minorHAnsi" w:eastAsia="Malgun Gothic" w:hAnsiTheme="minorHAnsi"/>
          <w:b/>
          <w:szCs w:val="24"/>
        </w:rPr>
        <w:t xml:space="preserve"> Digital </w:t>
      </w:r>
      <w:proofErr w:type="spellStart"/>
      <w:r w:rsidRPr="006F1834">
        <w:rPr>
          <w:rFonts w:asciiTheme="minorHAnsi" w:eastAsia="Malgun Gothic" w:hAnsiTheme="minorHAnsi"/>
          <w:b/>
          <w:szCs w:val="24"/>
        </w:rPr>
        <w:t>Financial</w:t>
      </w:r>
      <w:proofErr w:type="spellEnd"/>
      <w:r w:rsidRPr="006F1834">
        <w:rPr>
          <w:rFonts w:asciiTheme="minorHAnsi" w:eastAsia="Malgun Gothic" w:hAnsiTheme="minorHAnsi"/>
          <w:b/>
          <w:szCs w:val="24"/>
        </w:rPr>
        <w:t xml:space="preserve"> </w:t>
      </w:r>
      <w:proofErr w:type="spellStart"/>
      <w:r w:rsidRPr="006F1834">
        <w:rPr>
          <w:rFonts w:asciiTheme="minorHAnsi" w:eastAsia="Malgun Gothic" w:hAnsiTheme="minorHAnsi"/>
          <w:b/>
          <w:szCs w:val="24"/>
        </w:rPr>
        <w:t>Services</w:t>
      </w:r>
      <w:proofErr w:type="spellEnd"/>
      <w:r w:rsidRPr="006F1834">
        <w:rPr>
          <w:rFonts w:asciiTheme="minorHAnsi" w:eastAsia="Malgun Gothic" w:hAnsiTheme="minorHAnsi"/>
          <w:szCs w:val="24"/>
        </w:rPr>
        <w:t xml:space="preserve"> </w:t>
      </w:r>
      <w:proofErr w:type="spellStart"/>
      <w:r w:rsidRPr="006F1834">
        <w:rPr>
          <w:rFonts w:asciiTheme="minorHAnsi" w:eastAsia="Malgun Gothic" w:hAnsiTheme="minorHAnsi"/>
          <w:szCs w:val="24"/>
        </w:rPr>
        <w:t>on</w:t>
      </w:r>
      <w:proofErr w:type="spellEnd"/>
      <w:r w:rsidRPr="006F1834">
        <w:rPr>
          <w:rFonts w:asciiTheme="minorHAnsi" w:eastAsia="Malgun Gothic" w:hAnsiTheme="minorHAnsi"/>
          <w:szCs w:val="24"/>
        </w:rPr>
        <w:t xml:space="preserve"> 5 </w:t>
      </w:r>
      <w:proofErr w:type="spellStart"/>
      <w:r w:rsidRPr="006F1834">
        <w:rPr>
          <w:rFonts w:asciiTheme="minorHAnsi" w:eastAsia="Malgun Gothic" w:hAnsiTheme="minorHAnsi"/>
          <w:szCs w:val="24"/>
        </w:rPr>
        <w:t>December</w:t>
      </w:r>
      <w:proofErr w:type="spellEnd"/>
      <w:r w:rsidRPr="006F1834">
        <w:rPr>
          <w:rFonts w:asciiTheme="minorHAnsi" w:eastAsia="Malgun Gothic" w:hAnsiTheme="minorHAnsi"/>
          <w:szCs w:val="24"/>
        </w:rPr>
        <w:t xml:space="preserve"> 2014 in Geneva</w:t>
      </w:r>
    </w:p>
    <w:p w:rsidR="00664685" w:rsidRPr="006F1834" w:rsidRDefault="00664685" w:rsidP="00664685">
      <w:pPr>
        <w:tabs>
          <w:tab w:val="left" w:pos="1440"/>
        </w:tabs>
        <w:spacing w:after="240" w:line="240" w:lineRule="atLeast"/>
        <w:ind w:left="284" w:right="516"/>
        <w:rPr>
          <w:rFonts w:asciiTheme="minorHAnsi" w:eastAsia="Malgun Gothic" w:hAnsiTheme="minorHAnsi"/>
          <w:szCs w:val="24"/>
        </w:rPr>
      </w:pPr>
      <w:proofErr w:type="spellStart"/>
      <w:r w:rsidRPr="006F1834">
        <w:rPr>
          <w:rFonts w:asciiTheme="minorHAnsi" w:eastAsia="Malgun Gothic" w:hAnsiTheme="minorHAnsi"/>
          <w:szCs w:val="24"/>
        </w:rPr>
        <w:t>Confirmation</w:t>
      </w:r>
      <w:proofErr w:type="spellEnd"/>
      <w:r w:rsidRPr="006F1834">
        <w:rPr>
          <w:rFonts w:asciiTheme="minorHAnsi" w:eastAsia="Malgun Gothic" w:hAnsiTheme="minorHAnsi"/>
          <w:szCs w:val="24"/>
        </w:rPr>
        <w:t xml:space="preserve"> of </w:t>
      </w:r>
      <w:proofErr w:type="spellStart"/>
      <w:r w:rsidRPr="006F1834">
        <w:rPr>
          <w:rFonts w:asciiTheme="minorHAnsi" w:eastAsia="Malgun Gothic" w:hAnsiTheme="minorHAnsi"/>
          <w:szCs w:val="24"/>
        </w:rPr>
        <w:t>the</w:t>
      </w:r>
      <w:proofErr w:type="spellEnd"/>
      <w:r w:rsidRPr="006F1834">
        <w:rPr>
          <w:rFonts w:asciiTheme="minorHAnsi" w:eastAsia="Malgun Gothic" w:hAnsiTheme="minorHAnsi"/>
          <w:szCs w:val="24"/>
        </w:rPr>
        <w:t xml:space="preserve"> </w:t>
      </w:r>
      <w:proofErr w:type="spellStart"/>
      <w:r w:rsidRPr="006F1834">
        <w:rPr>
          <w:rFonts w:asciiTheme="minorHAnsi" w:eastAsia="Malgun Gothic" w:hAnsiTheme="minorHAnsi"/>
          <w:szCs w:val="24"/>
        </w:rPr>
        <w:t>reservation</w:t>
      </w:r>
      <w:proofErr w:type="spellEnd"/>
      <w:r w:rsidRPr="006F1834">
        <w:rPr>
          <w:rFonts w:asciiTheme="minorHAnsi" w:eastAsia="Malgun Gothic" w:hAnsiTheme="minorHAnsi"/>
          <w:szCs w:val="24"/>
        </w:rPr>
        <w:t xml:space="preserve"> </w:t>
      </w:r>
      <w:proofErr w:type="spellStart"/>
      <w:r w:rsidRPr="006F1834">
        <w:rPr>
          <w:rFonts w:asciiTheme="minorHAnsi" w:eastAsia="Malgun Gothic" w:hAnsiTheme="minorHAnsi"/>
          <w:szCs w:val="24"/>
        </w:rPr>
        <w:t>made</w:t>
      </w:r>
      <w:proofErr w:type="spellEnd"/>
      <w:r w:rsidRPr="006F1834">
        <w:rPr>
          <w:rFonts w:asciiTheme="minorHAnsi" w:eastAsia="Malgun Gothic" w:hAnsiTheme="minorHAnsi"/>
          <w:szCs w:val="24"/>
        </w:rPr>
        <w:t xml:space="preserve"> </w:t>
      </w:r>
      <w:proofErr w:type="spellStart"/>
      <w:r w:rsidRPr="006F1834">
        <w:rPr>
          <w:rFonts w:asciiTheme="minorHAnsi" w:eastAsia="Malgun Gothic" w:hAnsiTheme="minorHAnsi"/>
          <w:szCs w:val="24"/>
        </w:rPr>
        <w:t>on</w:t>
      </w:r>
      <w:proofErr w:type="spellEnd"/>
      <w:r w:rsidRPr="006F1834">
        <w:rPr>
          <w:rFonts w:asciiTheme="minorHAnsi" w:eastAsia="Malgun Gothic" w:hAnsiTheme="minorHAnsi"/>
          <w:szCs w:val="24"/>
        </w:rPr>
        <w:t xml:space="preserve"> (date) -------------------  </w:t>
      </w:r>
      <w:proofErr w:type="spellStart"/>
      <w:r w:rsidRPr="006F1834">
        <w:rPr>
          <w:rFonts w:asciiTheme="minorHAnsi" w:eastAsia="Malgun Gothic" w:hAnsiTheme="minorHAnsi"/>
          <w:szCs w:val="24"/>
        </w:rPr>
        <w:t>wi</w:t>
      </w:r>
      <w:r w:rsidR="00D64FFD" w:rsidRPr="006F1834">
        <w:rPr>
          <w:rFonts w:asciiTheme="minorHAnsi" w:eastAsia="Malgun Gothic" w:hAnsiTheme="minorHAnsi"/>
          <w:szCs w:val="24"/>
        </w:rPr>
        <w:t>th</w:t>
      </w:r>
      <w:proofErr w:type="spellEnd"/>
      <w:r w:rsidR="00D64FFD" w:rsidRPr="006F1834">
        <w:rPr>
          <w:rFonts w:asciiTheme="minorHAnsi" w:eastAsia="Malgun Gothic" w:hAnsiTheme="minorHAnsi"/>
          <w:szCs w:val="24"/>
        </w:rPr>
        <w:t xml:space="preserve"> (hotel)   ------------------</w:t>
      </w:r>
    </w:p>
    <w:p w:rsidR="00664685" w:rsidRPr="006F1834" w:rsidRDefault="00664685" w:rsidP="00664685">
      <w:pPr>
        <w:tabs>
          <w:tab w:val="left" w:pos="1440"/>
        </w:tabs>
        <w:spacing w:after="240" w:line="240" w:lineRule="atLeast"/>
        <w:ind w:left="284" w:right="516"/>
        <w:rPr>
          <w:rFonts w:asciiTheme="minorHAnsi" w:eastAsia="Malgun Gothic" w:hAnsiTheme="minorHAnsi"/>
          <w:szCs w:val="24"/>
          <w:u w:val="single"/>
        </w:rPr>
      </w:pPr>
      <w:proofErr w:type="gramStart"/>
      <w:r w:rsidRPr="006F1834">
        <w:rPr>
          <w:rFonts w:asciiTheme="minorHAnsi" w:eastAsia="Malgun Gothic" w:hAnsiTheme="minorHAnsi"/>
          <w:b/>
          <w:szCs w:val="24"/>
          <w:u w:val="single"/>
        </w:rPr>
        <w:t>at</w:t>
      </w:r>
      <w:proofErr w:type="gramEnd"/>
      <w:r w:rsidRPr="006F1834">
        <w:rPr>
          <w:rFonts w:asciiTheme="minorHAnsi" w:eastAsia="Malgun Gothic" w:hAnsiTheme="minorHAnsi"/>
          <w:b/>
          <w:szCs w:val="24"/>
          <w:u w:val="single"/>
        </w:rPr>
        <w:t xml:space="preserve"> </w:t>
      </w:r>
      <w:proofErr w:type="spellStart"/>
      <w:r w:rsidRPr="006F1834">
        <w:rPr>
          <w:rFonts w:asciiTheme="minorHAnsi" w:eastAsia="Malgun Gothic" w:hAnsiTheme="minorHAnsi"/>
          <w:b/>
          <w:szCs w:val="24"/>
          <w:u w:val="single"/>
        </w:rPr>
        <w:t>the</w:t>
      </w:r>
      <w:proofErr w:type="spellEnd"/>
      <w:r w:rsidRPr="006F1834">
        <w:rPr>
          <w:rFonts w:asciiTheme="minorHAnsi" w:eastAsia="Malgun Gothic" w:hAnsiTheme="minorHAnsi"/>
          <w:b/>
          <w:szCs w:val="24"/>
          <w:u w:val="single"/>
        </w:rPr>
        <w:t xml:space="preserve"> ITU </w:t>
      </w:r>
      <w:proofErr w:type="spellStart"/>
      <w:r w:rsidRPr="006F1834">
        <w:rPr>
          <w:rFonts w:asciiTheme="minorHAnsi" w:eastAsia="Malgun Gothic" w:hAnsiTheme="minorHAnsi"/>
          <w:b/>
          <w:szCs w:val="24"/>
          <w:u w:val="single"/>
        </w:rPr>
        <w:t>preferential</w:t>
      </w:r>
      <w:proofErr w:type="spellEnd"/>
      <w:r w:rsidRPr="006F1834">
        <w:rPr>
          <w:rFonts w:asciiTheme="minorHAnsi" w:eastAsia="Malgun Gothic" w:hAnsiTheme="minorHAnsi"/>
          <w:b/>
          <w:szCs w:val="24"/>
          <w:u w:val="single"/>
        </w:rPr>
        <w:t xml:space="preserve"> </w:t>
      </w:r>
      <w:proofErr w:type="spellStart"/>
      <w:r w:rsidRPr="006F1834">
        <w:rPr>
          <w:rFonts w:asciiTheme="minorHAnsi" w:eastAsia="Malgun Gothic" w:hAnsiTheme="minorHAnsi"/>
          <w:b/>
          <w:szCs w:val="24"/>
          <w:u w:val="single"/>
        </w:rPr>
        <w:t>tariff</w:t>
      </w:r>
      <w:proofErr w:type="spellEnd"/>
      <w:r w:rsidRPr="006F1834">
        <w:rPr>
          <w:rFonts w:asciiTheme="minorHAnsi" w:eastAsia="Malgun Gothic" w:hAnsiTheme="minorHAnsi"/>
          <w:b/>
          <w:szCs w:val="24"/>
          <w:u w:val="single"/>
        </w:rPr>
        <w:t xml:space="preserve"> </w:t>
      </w:r>
    </w:p>
    <w:p w:rsidR="00664685" w:rsidRPr="006F1834" w:rsidRDefault="00664685" w:rsidP="00664685">
      <w:pPr>
        <w:tabs>
          <w:tab w:val="left" w:pos="1440"/>
        </w:tabs>
        <w:spacing w:after="240" w:line="240" w:lineRule="atLeast"/>
        <w:ind w:left="284" w:right="516"/>
        <w:rPr>
          <w:rFonts w:asciiTheme="minorHAnsi" w:eastAsia="Malgun Gothic" w:hAnsiTheme="minorHAnsi"/>
          <w:szCs w:val="24"/>
        </w:rPr>
      </w:pPr>
      <w:r w:rsidRPr="006F1834">
        <w:rPr>
          <w:rFonts w:asciiTheme="minorHAnsi" w:eastAsia="Malgun Gothic" w:hAnsiTheme="minorHAnsi"/>
          <w:szCs w:val="24"/>
        </w:rPr>
        <w:t>------------ single/</w:t>
      </w:r>
      <w:proofErr w:type="spellStart"/>
      <w:r w:rsidRPr="006F1834">
        <w:rPr>
          <w:rFonts w:asciiTheme="minorHAnsi" w:eastAsia="Malgun Gothic" w:hAnsiTheme="minorHAnsi"/>
          <w:szCs w:val="24"/>
        </w:rPr>
        <w:t>double</w:t>
      </w:r>
      <w:proofErr w:type="spellEnd"/>
      <w:r w:rsidRPr="006F1834">
        <w:rPr>
          <w:rFonts w:asciiTheme="minorHAnsi" w:eastAsia="Malgun Gothic" w:hAnsiTheme="minorHAnsi"/>
          <w:szCs w:val="24"/>
        </w:rPr>
        <w:t xml:space="preserve"> </w:t>
      </w:r>
      <w:proofErr w:type="spellStart"/>
      <w:r w:rsidRPr="006F1834">
        <w:rPr>
          <w:rFonts w:asciiTheme="minorHAnsi" w:eastAsia="Malgun Gothic" w:hAnsiTheme="minorHAnsi"/>
          <w:szCs w:val="24"/>
        </w:rPr>
        <w:t>room</w:t>
      </w:r>
      <w:proofErr w:type="spellEnd"/>
      <w:r w:rsidRPr="006F1834">
        <w:rPr>
          <w:rFonts w:asciiTheme="minorHAnsi" w:eastAsia="Malgun Gothic" w:hAnsiTheme="minorHAnsi"/>
          <w:szCs w:val="24"/>
        </w:rPr>
        <w:t>(s)</w:t>
      </w:r>
    </w:p>
    <w:p w:rsidR="00664685" w:rsidRPr="006F1834" w:rsidRDefault="00664685" w:rsidP="00664685">
      <w:pPr>
        <w:tabs>
          <w:tab w:val="left" w:pos="1440"/>
        </w:tabs>
        <w:spacing w:after="240" w:line="240" w:lineRule="atLeast"/>
        <w:ind w:left="284" w:right="516"/>
        <w:rPr>
          <w:rFonts w:asciiTheme="minorHAnsi" w:eastAsia="Malgun Gothic" w:hAnsiTheme="minorHAnsi"/>
          <w:szCs w:val="24"/>
        </w:rPr>
      </w:pPr>
      <w:proofErr w:type="spellStart"/>
      <w:proofErr w:type="gramStart"/>
      <w:r w:rsidRPr="006F1834">
        <w:rPr>
          <w:rFonts w:asciiTheme="minorHAnsi" w:eastAsia="Malgun Gothic" w:hAnsiTheme="minorHAnsi"/>
          <w:szCs w:val="24"/>
        </w:rPr>
        <w:t>arriving</w:t>
      </w:r>
      <w:proofErr w:type="spellEnd"/>
      <w:proofErr w:type="gramEnd"/>
      <w:r w:rsidRPr="006F1834">
        <w:rPr>
          <w:rFonts w:asciiTheme="minorHAnsi" w:eastAsia="Malgun Gothic" w:hAnsiTheme="minorHAnsi"/>
          <w:szCs w:val="24"/>
        </w:rPr>
        <w:t xml:space="preserve"> </w:t>
      </w:r>
      <w:proofErr w:type="spellStart"/>
      <w:r w:rsidRPr="006F1834">
        <w:rPr>
          <w:rFonts w:asciiTheme="minorHAnsi" w:eastAsia="Malgun Gothic" w:hAnsiTheme="minorHAnsi"/>
          <w:szCs w:val="24"/>
        </w:rPr>
        <w:t>on</w:t>
      </w:r>
      <w:proofErr w:type="spellEnd"/>
      <w:r w:rsidRPr="006F1834">
        <w:rPr>
          <w:rFonts w:asciiTheme="minorHAnsi" w:eastAsia="Malgun Gothic" w:hAnsiTheme="minorHAnsi"/>
          <w:szCs w:val="24"/>
        </w:rPr>
        <w:t xml:space="preserve"> (date)---------------------------- at (time)  ------------- </w:t>
      </w:r>
      <w:proofErr w:type="spellStart"/>
      <w:r w:rsidRPr="006F1834">
        <w:rPr>
          <w:rFonts w:asciiTheme="minorHAnsi" w:eastAsia="Malgun Gothic" w:hAnsiTheme="minorHAnsi"/>
          <w:szCs w:val="24"/>
        </w:rPr>
        <w:t>departing</w:t>
      </w:r>
      <w:proofErr w:type="spellEnd"/>
      <w:r w:rsidRPr="006F1834">
        <w:rPr>
          <w:rFonts w:asciiTheme="minorHAnsi" w:eastAsia="Malgun Gothic" w:hAnsiTheme="minorHAnsi"/>
          <w:szCs w:val="24"/>
        </w:rPr>
        <w:t xml:space="preserve"> </w:t>
      </w:r>
      <w:proofErr w:type="spellStart"/>
      <w:r w:rsidRPr="006F1834">
        <w:rPr>
          <w:rFonts w:asciiTheme="minorHAnsi" w:eastAsia="Malgun Gothic" w:hAnsiTheme="minorHAnsi"/>
          <w:szCs w:val="24"/>
        </w:rPr>
        <w:t>on</w:t>
      </w:r>
      <w:proofErr w:type="spellEnd"/>
      <w:r w:rsidRPr="006F1834">
        <w:rPr>
          <w:rFonts w:asciiTheme="minorHAnsi" w:eastAsia="Malgun Gothic" w:hAnsiTheme="minorHAnsi"/>
          <w:szCs w:val="24"/>
        </w:rPr>
        <w:t xml:space="preserve"> (date)----------------</w:t>
      </w:r>
    </w:p>
    <w:p w:rsidR="00664685" w:rsidRPr="006F1834" w:rsidRDefault="00664685" w:rsidP="00664685">
      <w:pPr>
        <w:tabs>
          <w:tab w:val="clear" w:pos="794"/>
          <w:tab w:val="clear" w:pos="1191"/>
          <w:tab w:val="clear" w:pos="1588"/>
          <w:tab w:val="clear" w:pos="1985"/>
        </w:tabs>
        <w:spacing w:before="100" w:after="100" w:afterAutospacing="1"/>
        <w:ind w:left="284"/>
        <w:outlineLvl w:val="3"/>
        <w:rPr>
          <w:rFonts w:asciiTheme="minorHAnsi" w:eastAsia="SimSun" w:hAnsiTheme="minorHAnsi"/>
          <w:iCs/>
          <w:szCs w:val="24"/>
          <w:lang w:eastAsia="zh-CN"/>
        </w:rPr>
      </w:pPr>
      <w:r w:rsidRPr="006F1834">
        <w:rPr>
          <w:rFonts w:asciiTheme="minorHAnsi" w:eastAsia="SimSun" w:hAnsiTheme="minorHAnsi"/>
          <w:b/>
          <w:bCs/>
          <w:iCs/>
          <w:szCs w:val="24"/>
          <w:lang w:eastAsia="zh-CN"/>
        </w:rPr>
        <w:t xml:space="preserve">GENEVA TRANSPORT CARD: </w:t>
      </w:r>
      <w:proofErr w:type="spellStart"/>
      <w:r w:rsidRPr="006F1834">
        <w:rPr>
          <w:rFonts w:asciiTheme="minorHAnsi" w:eastAsia="SimSun" w:hAnsiTheme="minorHAnsi"/>
          <w:iCs/>
          <w:szCs w:val="24"/>
          <w:lang w:eastAsia="zh-CN"/>
        </w:rPr>
        <w:t>Hotels</w:t>
      </w:r>
      <w:proofErr w:type="spellEnd"/>
      <w:r w:rsidRPr="006F1834">
        <w:rPr>
          <w:rFonts w:asciiTheme="minorHAnsi" w:eastAsia="SimSun" w:hAnsiTheme="minorHAnsi"/>
          <w:iCs/>
          <w:szCs w:val="24"/>
          <w:lang w:eastAsia="zh-CN"/>
        </w:rPr>
        <w:t xml:space="preserve"> and </w:t>
      </w:r>
      <w:proofErr w:type="spellStart"/>
      <w:r w:rsidRPr="006F1834">
        <w:rPr>
          <w:rFonts w:asciiTheme="minorHAnsi" w:eastAsia="SimSun" w:hAnsiTheme="minorHAnsi"/>
          <w:iCs/>
          <w:szCs w:val="24"/>
          <w:lang w:eastAsia="zh-CN"/>
        </w:rPr>
        <w:t>residences</w:t>
      </w:r>
      <w:proofErr w:type="spellEnd"/>
      <w:r w:rsidRPr="006F1834">
        <w:rPr>
          <w:rFonts w:asciiTheme="minorHAnsi" w:eastAsia="SimSun" w:hAnsiTheme="minorHAnsi"/>
          <w:iCs/>
          <w:szCs w:val="24"/>
          <w:lang w:eastAsia="zh-CN"/>
        </w:rPr>
        <w:t xml:space="preserve"> in </w:t>
      </w:r>
      <w:proofErr w:type="spellStart"/>
      <w:r w:rsidRPr="006F1834">
        <w:rPr>
          <w:rFonts w:asciiTheme="minorHAnsi" w:eastAsia="SimSun" w:hAnsiTheme="minorHAnsi"/>
          <w:iCs/>
          <w:szCs w:val="24"/>
          <w:lang w:eastAsia="zh-CN"/>
        </w:rPr>
        <w:t>the</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canton</w:t>
      </w:r>
      <w:proofErr w:type="spellEnd"/>
      <w:r w:rsidRPr="006F1834">
        <w:rPr>
          <w:rFonts w:asciiTheme="minorHAnsi" w:eastAsia="SimSun" w:hAnsiTheme="minorHAnsi"/>
          <w:iCs/>
          <w:szCs w:val="24"/>
          <w:lang w:eastAsia="zh-CN"/>
        </w:rPr>
        <w:t xml:space="preserve"> of Geneva </w:t>
      </w:r>
      <w:proofErr w:type="spellStart"/>
      <w:r w:rsidRPr="006F1834">
        <w:rPr>
          <w:rFonts w:asciiTheme="minorHAnsi" w:eastAsia="SimSun" w:hAnsiTheme="minorHAnsi"/>
          <w:iCs/>
          <w:szCs w:val="24"/>
          <w:lang w:eastAsia="zh-CN"/>
        </w:rPr>
        <w:t>now</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provide</w:t>
      </w:r>
      <w:proofErr w:type="spellEnd"/>
      <w:r w:rsidRPr="006F1834">
        <w:rPr>
          <w:rFonts w:asciiTheme="minorHAnsi" w:eastAsia="SimSun" w:hAnsiTheme="minorHAnsi"/>
          <w:iCs/>
          <w:szCs w:val="24"/>
          <w:lang w:eastAsia="zh-CN"/>
        </w:rPr>
        <w:t xml:space="preserve"> a free "Geneva </w:t>
      </w:r>
      <w:proofErr w:type="spellStart"/>
      <w:r w:rsidRPr="006F1834">
        <w:rPr>
          <w:rFonts w:asciiTheme="minorHAnsi" w:eastAsia="SimSun" w:hAnsiTheme="minorHAnsi"/>
          <w:iCs/>
          <w:szCs w:val="24"/>
          <w:lang w:eastAsia="zh-CN"/>
        </w:rPr>
        <w:t>Transport</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Card</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valid</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for</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the</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duration</w:t>
      </w:r>
      <w:proofErr w:type="spellEnd"/>
      <w:r w:rsidRPr="006F1834">
        <w:rPr>
          <w:rFonts w:asciiTheme="minorHAnsi" w:eastAsia="SimSun" w:hAnsiTheme="minorHAnsi"/>
          <w:iCs/>
          <w:szCs w:val="24"/>
          <w:lang w:eastAsia="zh-CN"/>
        </w:rPr>
        <w:t xml:space="preserve"> of </w:t>
      </w:r>
      <w:proofErr w:type="spellStart"/>
      <w:r w:rsidRPr="006F1834">
        <w:rPr>
          <w:rFonts w:asciiTheme="minorHAnsi" w:eastAsia="SimSun" w:hAnsiTheme="minorHAnsi"/>
          <w:iCs/>
          <w:szCs w:val="24"/>
          <w:lang w:eastAsia="zh-CN"/>
        </w:rPr>
        <w:t>the</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stay</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This</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card</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will</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give</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you</w:t>
      </w:r>
      <w:proofErr w:type="spellEnd"/>
      <w:r w:rsidRPr="006F1834">
        <w:rPr>
          <w:rFonts w:asciiTheme="minorHAnsi" w:eastAsia="SimSun" w:hAnsiTheme="minorHAnsi"/>
          <w:iCs/>
          <w:szCs w:val="24"/>
          <w:lang w:eastAsia="zh-CN"/>
        </w:rPr>
        <w:t xml:space="preserve"> free </w:t>
      </w:r>
      <w:proofErr w:type="spellStart"/>
      <w:r w:rsidRPr="006F1834">
        <w:rPr>
          <w:rFonts w:asciiTheme="minorHAnsi" w:eastAsia="SimSun" w:hAnsiTheme="minorHAnsi"/>
          <w:iCs/>
          <w:szCs w:val="24"/>
          <w:lang w:eastAsia="zh-CN"/>
        </w:rPr>
        <w:t>access</w:t>
      </w:r>
      <w:proofErr w:type="spellEnd"/>
      <w:r w:rsidRPr="006F1834">
        <w:rPr>
          <w:rFonts w:asciiTheme="minorHAnsi" w:eastAsia="SimSun" w:hAnsiTheme="minorHAnsi"/>
          <w:iCs/>
          <w:szCs w:val="24"/>
          <w:lang w:eastAsia="zh-CN"/>
        </w:rPr>
        <w:t xml:space="preserve"> to Geneva </w:t>
      </w:r>
      <w:proofErr w:type="spellStart"/>
      <w:r w:rsidRPr="006F1834">
        <w:rPr>
          <w:rFonts w:asciiTheme="minorHAnsi" w:eastAsia="SimSun" w:hAnsiTheme="minorHAnsi"/>
          <w:iCs/>
          <w:szCs w:val="24"/>
          <w:lang w:eastAsia="zh-CN"/>
        </w:rPr>
        <w:t>public</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transport</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including</w:t>
      </w:r>
      <w:proofErr w:type="spellEnd"/>
      <w:r w:rsidRPr="006F1834">
        <w:rPr>
          <w:rFonts w:asciiTheme="minorHAnsi" w:eastAsia="SimSun" w:hAnsiTheme="minorHAnsi"/>
          <w:iCs/>
          <w:szCs w:val="24"/>
          <w:lang w:eastAsia="zh-CN"/>
        </w:rPr>
        <w:t xml:space="preserve"> buses, </w:t>
      </w:r>
      <w:proofErr w:type="spellStart"/>
      <w:r w:rsidRPr="006F1834">
        <w:rPr>
          <w:rFonts w:asciiTheme="minorHAnsi" w:eastAsia="SimSun" w:hAnsiTheme="minorHAnsi"/>
          <w:iCs/>
          <w:szCs w:val="24"/>
          <w:lang w:eastAsia="zh-CN"/>
        </w:rPr>
        <w:t>trams</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boats</w:t>
      </w:r>
      <w:proofErr w:type="spellEnd"/>
      <w:r w:rsidRPr="006F1834">
        <w:rPr>
          <w:rFonts w:asciiTheme="minorHAnsi" w:eastAsia="SimSun" w:hAnsiTheme="minorHAnsi"/>
          <w:iCs/>
          <w:szCs w:val="24"/>
          <w:lang w:eastAsia="zh-CN"/>
        </w:rPr>
        <w:t xml:space="preserve"> and </w:t>
      </w:r>
      <w:proofErr w:type="spellStart"/>
      <w:r w:rsidRPr="006F1834">
        <w:rPr>
          <w:rFonts w:asciiTheme="minorHAnsi" w:eastAsia="SimSun" w:hAnsiTheme="minorHAnsi"/>
          <w:iCs/>
          <w:szCs w:val="24"/>
          <w:lang w:eastAsia="zh-CN"/>
        </w:rPr>
        <w:t>trains</w:t>
      </w:r>
      <w:proofErr w:type="spellEnd"/>
      <w:r w:rsidRPr="006F1834">
        <w:rPr>
          <w:rFonts w:asciiTheme="minorHAnsi" w:eastAsia="SimSun" w:hAnsiTheme="minorHAnsi"/>
          <w:iCs/>
          <w:szCs w:val="24"/>
          <w:lang w:eastAsia="zh-CN"/>
        </w:rPr>
        <w:t xml:space="preserve"> as </w:t>
      </w:r>
      <w:proofErr w:type="spellStart"/>
      <w:r w:rsidRPr="006F1834">
        <w:rPr>
          <w:rFonts w:asciiTheme="minorHAnsi" w:eastAsia="SimSun" w:hAnsiTheme="minorHAnsi"/>
          <w:iCs/>
          <w:szCs w:val="24"/>
          <w:lang w:eastAsia="zh-CN"/>
        </w:rPr>
        <w:t>far</w:t>
      </w:r>
      <w:proofErr w:type="spellEnd"/>
      <w:r w:rsidRPr="006F1834">
        <w:rPr>
          <w:rFonts w:asciiTheme="minorHAnsi" w:eastAsia="SimSun" w:hAnsiTheme="minorHAnsi"/>
          <w:iCs/>
          <w:szCs w:val="24"/>
          <w:lang w:eastAsia="zh-CN"/>
        </w:rPr>
        <w:t xml:space="preserve"> as </w:t>
      </w:r>
      <w:proofErr w:type="spellStart"/>
      <w:r w:rsidRPr="006F1834">
        <w:rPr>
          <w:rFonts w:asciiTheme="minorHAnsi" w:eastAsia="SimSun" w:hAnsiTheme="minorHAnsi"/>
          <w:iCs/>
          <w:szCs w:val="24"/>
          <w:lang w:eastAsia="zh-CN"/>
        </w:rPr>
        <w:t>Versoix</w:t>
      </w:r>
      <w:proofErr w:type="spellEnd"/>
      <w:r w:rsidRPr="006F1834">
        <w:rPr>
          <w:rFonts w:asciiTheme="minorHAnsi" w:eastAsia="SimSun" w:hAnsiTheme="minorHAnsi"/>
          <w:iCs/>
          <w:szCs w:val="24"/>
          <w:lang w:eastAsia="zh-CN"/>
        </w:rPr>
        <w:t xml:space="preserve"> and </w:t>
      </w:r>
      <w:proofErr w:type="spellStart"/>
      <w:r w:rsidRPr="006F1834">
        <w:rPr>
          <w:rFonts w:asciiTheme="minorHAnsi" w:eastAsia="SimSun" w:hAnsiTheme="minorHAnsi"/>
          <w:iCs/>
          <w:szCs w:val="24"/>
          <w:lang w:eastAsia="zh-CN"/>
        </w:rPr>
        <w:t>the</w:t>
      </w:r>
      <w:proofErr w:type="spellEnd"/>
      <w:r w:rsidRPr="006F1834">
        <w:rPr>
          <w:rFonts w:asciiTheme="minorHAnsi" w:eastAsia="SimSun" w:hAnsiTheme="minorHAnsi"/>
          <w:iCs/>
          <w:szCs w:val="24"/>
          <w:lang w:eastAsia="zh-CN"/>
        </w:rPr>
        <w:t xml:space="preserve"> </w:t>
      </w:r>
      <w:proofErr w:type="spellStart"/>
      <w:r w:rsidRPr="006F1834">
        <w:rPr>
          <w:rFonts w:asciiTheme="minorHAnsi" w:eastAsia="SimSun" w:hAnsiTheme="minorHAnsi"/>
          <w:iCs/>
          <w:szCs w:val="24"/>
          <w:lang w:eastAsia="zh-CN"/>
        </w:rPr>
        <w:t>airport</w:t>
      </w:r>
      <w:proofErr w:type="spellEnd"/>
      <w:r w:rsidRPr="006F1834">
        <w:rPr>
          <w:rFonts w:asciiTheme="minorHAnsi" w:eastAsia="SimSun" w:hAnsiTheme="minorHAnsi"/>
          <w:iCs/>
          <w:szCs w:val="24"/>
          <w:lang w:eastAsia="zh-CN"/>
        </w:rPr>
        <w:t xml:space="preserve">. </w:t>
      </w:r>
    </w:p>
    <w:p w:rsidR="00664685" w:rsidRPr="006F1834" w:rsidRDefault="00664685" w:rsidP="00664685">
      <w:pPr>
        <w:tabs>
          <w:tab w:val="left" w:pos="1440"/>
        </w:tabs>
        <w:spacing w:after="240" w:line="240" w:lineRule="atLeast"/>
        <w:ind w:left="284" w:right="516"/>
        <w:rPr>
          <w:rFonts w:asciiTheme="minorHAnsi" w:eastAsia="Malgun Gothic" w:hAnsiTheme="minorHAnsi"/>
          <w:szCs w:val="24"/>
        </w:rPr>
      </w:pPr>
      <w:proofErr w:type="spellStart"/>
      <w:r w:rsidRPr="006F1834">
        <w:rPr>
          <w:rFonts w:asciiTheme="minorHAnsi" w:eastAsia="Malgun Gothic" w:hAnsiTheme="minorHAnsi"/>
          <w:szCs w:val="24"/>
        </w:rPr>
        <w:t>Family</w:t>
      </w:r>
      <w:proofErr w:type="spellEnd"/>
      <w:r w:rsidRPr="006F1834">
        <w:rPr>
          <w:rFonts w:asciiTheme="minorHAnsi" w:eastAsia="Malgun Gothic" w:hAnsiTheme="minorHAnsi"/>
          <w:szCs w:val="24"/>
        </w:rPr>
        <w:t xml:space="preserve"> </w:t>
      </w:r>
      <w:proofErr w:type="spellStart"/>
      <w:r w:rsidRPr="006F1834">
        <w:rPr>
          <w:rFonts w:asciiTheme="minorHAnsi" w:eastAsia="Malgun Gothic" w:hAnsiTheme="minorHAnsi"/>
          <w:szCs w:val="24"/>
        </w:rPr>
        <w:t>name</w:t>
      </w:r>
      <w:proofErr w:type="spellEnd"/>
      <w:r w:rsidRPr="006F1834">
        <w:rPr>
          <w:rFonts w:asciiTheme="minorHAnsi" w:eastAsia="Malgun Gothic" w:hAnsiTheme="minorHAnsi"/>
          <w:szCs w:val="24"/>
        </w:rPr>
        <w:t xml:space="preserve">  -----------------------------------------------------------------------------------------------------</w:t>
      </w:r>
    </w:p>
    <w:p w:rsidR="00664685" w:rsidRPr="006F1834" w:rsidRDefault="00664685" w:rsidP="00664685">
      <w:pPr>
        <w:tabs>
          <w:tab w:val="left" w:pos="1440"/>
        </w:tabs>
        <w:spacing w:after="240" w:line="240" w:lineRule="atLeast"/>
        <w:ind w:left="284" w:right="516"/>
        <w:rPr>
          <w:rFonts w:asciiTheme="minorHAnsi" w:eastAsia="Malgun Gothic" w:hAnsiTheme="minorHAnsi"/>
          <w:szCs w:val="24"/>
        </w:rPr>
      </w:pPr>
      <w:proofErr w:type="spellStart"/>
      <w:r w:rsidRPr="006F1834">
        <w:rPr>
          <w:rFonts w:asciiTheme="minorHAnsi" w:eastAsia="Malgun Gothic" w:hAnsiTheme="minorHAnsi"/>
          <w:szCs w:val="24"/>
        </w:rPr>
        <w:t>First</w:t>
      </w:r>
      <w:proofErr w:type="spellEnd"/>
      <w:r w:rsidRPr="006F1834">
        <w:rPr>
          <w:rFonts w:asciiTheme="minorHAnsi" w:eastAsia="Malgun Gothic" w:hAnsiTheme="minorHAnsi"/>
          <w:szCs w:val="24"/>
        </w:rPr>
        <w:t xml:space="preserve"> </w:t>
      </w:r>
      <w:proofErr w:type="spellStart"/>
      <w:r w:rsidRPr="006F1834">
        <w:rPr>
          <w:rFonts w:asciiTheme="minorHAnsi" w:eastAsia="Malgun Gothic" w:hAnsiTheme="minorHAnsi"/>
          <w:szCs w:val="24"/>
        </w:rPr>
        <w:t>name</w:t>
      </w:r>
      <w:proofErr w:type="spellEnd"/>
      <w:r w:rsidRPr="006F1834">
        <w:rPr>
          <w:rFonts w:asciiTheme="minorHAnsi" w:eastAsia="Malgun Gothic" w:hAnsiTheme="minorHAnsi"/>
          <w:szCs w:val="24"/>
        </w:rPr>
        <w:t xml:space="preserve">  --------------------------------------------------------------------------------------------------------</w:t>
      </w:r>
    </w:p>
    <w:p w:rsidR="00664685" w:rsidRPr="006F1834" w:rsidRDefault="00664685" w:rsidP="00664685">
      <w:pPr>
        <w:tabs>
          <w:tab w:val="left" w:pos="1440"/>
        </w:tabs>
        <w:spacing w:after="240" w:line="240" w:lineRule="atLeast"/>
        <w:ind w:left="284" w:right="516"/>
        <w:rPr>
          <w:rFonts w:asciiTheme="minorHAnsi" w:eastAsia="Malgun Gothic" w:hAnsiTheme="minorHAnsi"/>
          <w:iCs/>
          <w:szCs w:val="24"/>
        </w:rPr>
      </w:pPr>
      <w:proofErr w:type="spellStart"/>
      <w:r w:rsidRPr="006F1834">
        <w:rPr>
          <w:rFonts w:asciiTheme="minorHAnsi" w:eastAsia="Malgun Gothic" w:hAnsiTheme="minorHAnsi"/>
          <w:szCs w:val="24"/>
        </w:rPr>
        <w:t>Address</w:t>
      </w:r>
      <w:proofErr w:type="spellEnd"/>
      <w:r w:rsidRPr="006F1834">
        <w:rPr>
          <w:rFonts w:asciiTheme="minorHAnsi" w:eastAsia="Malgun Gothic" w:hAnsiTheme="minorHAnsi"/>
          <w:szCs w:val="24"/>
        </w:rPr>
        <w:t xml:space="preserve">  -------------------------------------------------------------------        </w:t>
      </w:r>
      <w:r w:rsidRPr="006F1834">
        <w:rPr>
          <w:rFonts w:asciiTheme="minorHAnsi" w:eastAsia="Malgun Gothic" w:hAnsiTheme="minorHAnsi"/>
          <w:iCs/>
          <w:szCs w:val="24"/>
        </w:rPr>
        <w:t>Tel: -----------------------------</w:t>
      </w:r>
    </w:p>
    <w:p w:rsidR="00664685" w:rsidRPr="006F1834" w:rsidRDefault="00664685" w:rsidP="00664685">
      <w:pPr>
        <w:tabs>
          <w:tab w:val="left" w:pos="1440"/>
        </w:tabs>
        <w:spacing w:after="240" w:line="240" w:lineRule="atLeast"/>
        <w:ind w:left="284" w:right="516"/>
        <w:rPr>
          <w:rFonts w:asciiTheme="minorHAnsi" w:eastAsia="Malgun Gothic" w:hAnsiTheme="minorHAnsi"/>
          <w:iCs/>
          <w:szCs w:val="24"/>
        </w:rPr>
      </w:pPr>
      <w:r w:rsidRPr="006F1834">
        <w:rPr>
          <w:rFonts w:asciiTheme="minorHAnsi" w:eastAsia="Malgun Gothic" w:hAnsiTheme="minorHAnsi"/>
          <w:iCs/>
          <w:szCs w:val="24"/>
        </w:rPr>
        <w:t>----------------------------------------------------------------------------------     Fax: ----------------------------</w:t>
      </w:r>
    </w:p>
    <w:p w:rsidR="00664685" w:rsidRPr="006F1834" w:rsidRDefault="00664685" w:rsidP="00664685">
      <w:pPr>
        <w:tabs>
          <w:tab w:val="left" w:pos="1440"/>
        </w:tabs>
        <w:spacing w:after="240" w:line="240" w:lineRule="atLeast"/>
        <w:ind w:left="284" w:right="516"/>
        <w:rPr>
          <w:rFonts w:asciiTheme="minorHAnsi" w:eastAsia="Malgun Gothic" w:hAnsiTheme="minorHAnsi"/>
          <w:szCs w:val="24"/>
        </w:rPr>
      </w:pPr>
      <w:r w:rsidRPr="006F1834">
        <w:rPr>
          <w:rFonts w:asciiTheme="minorHAnsi" w:eastAsia="Malgun Gothic" w:hAnsiTheme="minorHAnsi"/>
          <w:iCs/>
          <w:szCs w:val="24"/>
        </w:rPr>
        <w:t>-----------------------------------------------------------------------------------   E-mail:</w:t>
      </w:r>
      <w:r w:rsidRPr="006F1834">
        <w:rPr>
          <w:rFonts w:asciiTheme="minorHAnsi" w:eastAsia="Malgun Gothic" w:hAnsiTheme="minorHAnsi"/>
          <w:szCs w:val="24"/>
        </w:rPr>
        <w:t xml:space="preserve"> -------------------------</w:t>
      </w:r>
    </w:p>
    <w:p w:rsidR="00664685" w:rsidRPr="006F1834" w:rsidRDefault="00664685" w:rsidP="00664685">
      <w:pPr>
        <w:tabs>
          <w:tab w:val="left" w:pos="1440"/>
        </w:tabs>
        <w:spacing w:after="120" w:line="240" w:lineRule="atLeast"/>
        <w:ind w:left="284" w:right="516"/>
        <w:rPr>
          <w:rFonts w:asciiTheme="minorHAnsi" w:eastAsia="Malgun Gothic" w:hAnsiTheme="minorHAnsi"/>
          <w:szCs w:val="24"/>
        </w:rPr>
      </w:pPr>
      <w:proofErr w:type="spellStart"/>
      <w:r w:rsidRPr="006F1834">
        <w:rPr>
          <w:rFonts w:asciiTheme="minorHAnsi" w:eastAsia="Malgun Gothic" w:hAnsiTheme="minorHAnsi"/>
          <w:szCs w:val="24"/>
        </w:rPr>
        <w:t>Credit</w:t>
      </w:r>
      <w:proofErr w:type="spellEnd"/>
      <w:r w:rsidRPr="006F1834">
        <w:rPr>
          <w:rFonts w:asciiTheme="minorHAnsi" w:eastAsia="Malgun Gothic" w:hAnsiTheme="minorHAnsi"/>
          <w:szCs w:val="24"/>
        </w:rPr>
        <w:t xml:space="preserve"> </w:t>
      </w:r>
      <w:proofErr w:type="spellStart"/>
      <w:r w:rsidRPr="006F1834">
        <w:rPr>
          <w:rFonts w:asciiTheme="minorHAnsi" w:eastAsia="Malgun Gothic" w:hAnsiTheme="minorHAnsi"/>
          <w:szCs w:val="24"/>
        </w:rPr>
        <w:t>card</w:t>
      </w:r>
      <w:proofErr w:type="spellEnd"/>
      <w:r w:rsidRPr="006F1834">
        <w:rPr>
          <w:rFonts w:asciiTheme="minorHAnsi" w:eastAsia="Malgun Gothic" w:hAnsiTheme="minorHAnsi"/>
          <w:szCs w:val="24"/>
        </w:rPr>
        <w:t xml:space="preserve"> to </w:t>
      </w:r>
      <w:proofErr w:type="spellStart"/>
      <w:r w:rsidRPr="006F1834">
        <w:rPr>
          <w:rFonts w:asciiTheme="minorHAnsi" w:eastAsia="Malgun Gothic" w:hAnsiTheme="minorHAnsi"/>
          <w:szCs w:val="24"/>
        </w:rPr>
        <w:t>guarantee</w:t>
      </w:r>
      <w:proofErr w:type="spellEnd"/>
      <w:r w:rsidRPr="006F1834">
        <w:rPr>
          <w:rFonts w:asciiTheme="minorHAnsi" w:eastAsia="Malgun Gothic" w:hAnsiTheme="minorHAnsi"/>
          <w:szCs w:val="24"/>
        </w:rPr>
        <w:t xml:space="preserve"> </w:t>
      </w:r>
      <w:proofErr w:type="spellStart"/>
      <w:r w:rsidRPr="006F1834">
        <w:rPr>
          <w:rFonts w:asciiTheme="minorHAnsi" w:eastAsia="Malgun Gothic" w:hAnsiTheme="minorHAnsi"/>
          <w:szCs w:val="24"/>
        </w:rPr>
        <w:t>this</w:t>
      </w:r>
      <w:proofErr w:type="spellEnd"/>
      <w:r w:rsidRPr="006F1834">
        <w:rPr>
          <w:rFonts w:asciiTheme="minorHAnsi" w:eastAsia="Malgun Gothic" w:hAnsiTheme="minorHAnsi"/>
          <w:szCs w:val="24"/>
        </w:rPr>
        <w:t xml:space="preserve"> </w:t>
      </w:r>
      <w:proofErr w:type="spellStart"/>
      <w:r w:rsidRPr="006F1834">
        <w:rPr>
          <w:rFonts w:asciiTheme="minorHAnsi" w:eastAsia="Malgun Gothic" w:hAnsiTheme="minorHAnsi"/>
          <w:szCs w:val="24"/>
        </w:rPr>
        <w:t>reservation</w:t>
      </w:r>
      <w:proofErr w:type="spellEnd"/>
      <w:r w:rsidRPr="006F1834">
        <w:rPr>
          <w:rFonts w:asciiTheme="minorHAnsi" w:eastAsia="Malgun Gothic" w:hAnsiTheme="minorHAnsi"/>
          <w:szCs w:val="24"/>
        </w:rPr>
        <w:t>:   AX/VISA/DINERS/EC  (</w:t>
      </w:r>
      <w:proofErr w:type="spellStart"/>
      <w:r w:rsidRPr="006F1834">
        <w:rPr>
          <w:rFonts w:asciiTheme="minorHAnsi" w:eastAsia="Malgun Gothic" w:hAnsiTheme="minorHAnsi"/>
          <w:iCs/>
          <w:szCs w:val="24"/>
        </w:rPr>
        <w:t>or</w:t>
      </w:r>
      <w:proofErr w:type="spellEnd"/>
      <w:r w:rsidRPr="006F1834">
        <w:rPr>
          <w:rFonts w:asciiTheme="minorHAnsi" w:eastAsia="Malgun Gothic" w:hAnsiTheme="minorHAnsi"/>
          <w:szCs w:val="24"/>
        </w:rPr>
        <w:t xml:space="preserve"> </w:t>
      </w:r>
      <w:proofErr w:type="spellStart"/>
      <w:r w:rsidR="00D64FFD" w:rsidRPr="006F1834">
        <w:rPr>
          <w:rFonts w:asciiTheme="minorHAnsi" w:eastAsia="Malgun Gothic" w:hAnsiTheme="minorHAnsi"/>
          <w:szCs w:val="24"/>
        </w:rPr>
        <w:t>other</w:t>
      </w:r>
      <w:proofErr w:type="spellEnd"/>
      <w:r w:rsidR="00D64FFD" w:rsidRPr="006F1834">
        <w:rPr>
          <w:rFonts w:asciiTheme="minorHAnsi" w:eastAsia="Malgun Gothic" w:hAnsiTheme="minorHAnsi"/>
          <w:szCs w:val="24"/>
        </w:rPr>
        <w:t>) ---------------------</w:t>
      </w:r>
    </w:p>
    <w:p w:rsidR="00664685" w:rsidRPr="006F1834" w:rsidRDefault="00664685" w:rsidP="00664685">
      <w:pPr>
        <w:tabs>
          <w:tab w:val="left" w:pos="1440"/>
        </w:tabs>
        <w:spacing w:before="100" w:line="240" w:lineRule="atLeast"/>
        <w:ind w:left="284" w:right="515"/>
        <w:rPr>
          <w:rFonts w:asciiTheme="minorHAnsi" w:eastAsia="Malgun Gothic" w:hAnsiTheme="minorHAnsi"/>
          <w:szCs w:val="24"/>
        </w:rPr>
      </w:pPr>
    </w:p>
    <w:p w:rsidR="00664685" w:rsidRPr="006F1834" w:rsidRDefault="00664685" w:rsidP="00664685">
      <w:pPr>
        <w:tabs>
          <w:tab w:val="left" w:pos="1440"/>
        </w:tabs>
        <w:spacing w:before="100" w:line="240" w:lineRule="atLeast"/>
        <w:ind w:left="284" w:right="515"/>
        <w:rPr>
          <w:rFonts w:asciiTheme="minorHAnsi" w:eastAsia="Malgun Gothic" w:hAnsiTheme="minorHAnsi"/>
          <w:szCs w:val="24"/>
        </w:rPr>
      </w:pPr>
      <w:r w:rsidRPr="006F1834">
        <w:rPr>
          <w:rFonts w:asciiTheme="minorHAnsi" w:eastAsia="Malgun Gothic" w:hAnsiTheme="minorHAnsi"/>
          <w:iCs/>
          <w:szCs w:val="24"/>
        </w:rPr>
        <w:t xml:space="preserve">No. </w:t>
      </w:r>
      <w:r w:rsidRPr="006F1834">
        <w:rPr>
          <w:rFonts w:asciiTheme="minorHAnsi" w:eastAsia="Malgun Gothic" w:hAnsiTheme="minorHAnsi"/>
          <w:szCs w:val="24"/>
        </w:rPr>
        <w:t xml:space="preserve">--------------------------------------------------------  </w:t>
      </w:r>
      <w:proofErr w:type="spellStart"/>
      <w:r w:rsidRPr="006F1834">
        <w:rPr>
          <w:rFonts w:asciiTheme="minorHAnsi" w:eastAsia="Malgun Gothic" w:hAnsiTheme="minorHAnsi"/>
          <w:szCs w:val="24"/>
        </w:rPr>
        <w:t>valid</w:t>
      </w:r>
      <w:proofErr w:type="spellEnd"/>
      <w:r w:rsidRPr="006F1834">
        <w:rPr>
          <w:rFonts w:asciiTheme="minorHAnsi" w:eastAsia="Malgun Gothic" w:hAnsiTheme="minorHAnsi"/>
          <w:szCs w:val="24"/>
        </w:rPr>
        <w:t xml:space="preserve"> </w:t>
      </w:r>
      <w:proofErr w:type="spellStart"/>
      <w:r w:rsidRPr="006F1834">
        <w:rPr>
          <w:rFonts w:asciiTheme="minorHAnsi" w:eastAsia="Malgun Gothic" w:hAnsiTheme="minorHAnsi"/>
          <w:szCs w:val="24"/>
        </w:rPr>
        <w:t>until</w:t>
      </w:r>
      <w:proofErr w:type="spellEnd"/>
      <w:r w:rsidRPr="006F1834">
        <w:rPr>
          <w:rFonts w:asciiTheme="minorHAnsi" w:eastAsia="Malgun Gothic" w:hAnsiTheme="minorHAnsi"/>
          <w:szCs w:val="24"/>
        </w:rPr>
        <w:t xml:space="preserve">  ---------------------------------</w:t>
      </w:r>
      <w:r w:rsidR="00D64FFD" w:rsidRPr="006F1834">
        <w:rPr>
          <w:rFonts w:asciiTheme="minorHAnsi" w:eastAsia="Malgun Gothic" w:hAnsiTheme="minorHAnsi"/>
          <w:szCs w:val="24"/>
        </w:rPr>
        <w:t>---------</w:t>
      </w:r>
    </w:p>
    <w:p w:rsidR="00664685" w:rsidRPr="006F1834" w:rsidRDefault="00664685" w:rsidP="00664685">
      <w:pPr>
        <w:tabs>
          <w:tab w:val="left" w:pos="1440"/>
        </w:tabs>
        <w:spacing w:before="100" w:line="240" w:lineRule="atLeast"/>
        <w:ind w:left="284" w:right="515"/>
        <w:rPr>
          <w:rFonts w:asciiTheme="minorHAnsi" w:eastAsia="Malgun Gothic" w:hAnsiTheme="minorHAnsi"/>
          <w:szCs w:val="24"/>
        </w:rPr>
      </w:pPr>
    </w:p>
    <w:p w:rsidR="00664685" w:rsidRPr="006F1834" w:rsidRDefault="00664685" w:rsidP="00664685">
      <w:pPr>
        <w:tabs>
          <w:tab w:val="left" w:pos="1440"/>
        </w:tabs>
        <w:spacing w:before="100" w:line="240" w:lineRule="atLeast"/>
        <w:ind w:left="284" w:right="515"/>
        <w:rPr>
          <w:rFonts w:asciiTheme="minorHAnsi" w:eastAsia="Malgun Gothic" w:hAnsiTheme="minorHAnsi"/>
          <w:szCs w:val="24"/>
        </w:rPr>
      </w:pPr>
      <w:r w:rsidRPr="006F1834">
        <w:rPr>
          <w:rFonts w:asciiTheme="minorHAnsi" w:eastAsia="Malgun Gothic" w:hAnsiTheme="minorHAnsi"/>
          <w:szCs w:val="24"/>
        </w:rPr>
        <w:t xml:space="preserve">Date ------------------------------------------------------  </w:t>
      </w:r>
      <w:proofErr w:type="spellStart"/>
      <w:r w:rsidRPr="006F1834">
        <w:rPr>
          <w:rFonts w:asciiTheme="minorHAnsi" w:eastAsia="Malgun Gothic" w:hAnsiTheme="minorHAnsi"/>
          <w:szCs w:val="24"/>
        </w:rPr>
        <w:t>Signature</w:t>
      </w:r>
      <w:proofErr w:type="spellEnd"/>
      <w:r w:rsidRPr="006F1834">
        <w:rPr>
          <w:rFonts w:asciiTheme="minorHAnsi" w:eastAsia="Malgun Gothic" w:hAnsiTheme="minorHAnsi"/>
          <w:szCs w:val="24"/>
        </w:rPr>
        <w:t xml:space="preserve">  -------------------------------</w:t>
      </w:r>
      <w:r w:rsidR="00D64FFD" w:rsidRPr="006F1834">
        <w:rPr>
          <w:rFonts w:asciiTheme="minorHAnsi" w:eastAsia="Malgun Gothic" w:hAnsiTheme="minorHAnsi"/>
          <w:szCs w:val="24"/>
        </w:rPr>
        <w:t>------------</w:t>
      </w:r>
    </w:p>
    <w:p w:rsidR="00D64FFD" w:rsidRPr="006F1834" w:rsidRDefault="00D64FFD" w:rsidP="0032202E">
      <w:pPr>
        <w:pStyle w:val="Reasons"/>
        <w:rPr>
          <w:lang w:val="es-ES_tradnl"/>
        </w:rPr>
      </w:pPr>
    </w:p>
    <w:p w:rsidR="00401C20" w:rsidRPr="006F1834" w:rsidRDefault="00D64FFD" w:rsidP="00D64FFD">
      <w:pPr>
        <w:jc w:val="center"/>
      </w:pPr>
      <w:r w:rsidRPr="006F1834">
        <w:t>______________</w:t>
      </w:r>
    </w:p>
    <w:sectPr w:rsidR="00401C20" w:rsidRPr="006F1834" w:rsidSect="00B87E9E">
      <w:headerReference w:type="default" r:id="rId21"/>
      <w:footerReference w:type="defaul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F59" w:rsidRDefault="00353F59">
      <w:r>
        <w:separator/>
      </w:r>
    </w:p>
  </w:endnote>
  <w:endnote w:type="continuationSeparator" w:id="0">
    <w:p w:rsidR="00353F59" w:rsidRDefault="0035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AC3EFB" w:rsidRDefault="00935F7D" w:rsidP="00AC3EFB">
    <w:pPr>
      <w:pStyle w:val="Footer"/>
      <w:rPr>
        <w:rFonts w:asciiTheme="minorHAnsi" w:hAnsiTheme="minorHAnsi"/>
        <w:noProof/>
        <w:sz w:val="16"/>
        <w:lang w:val="fr-CH"/>
      </w:rPr>
    </w:pPr>
    <w:r>
      <w:rPr>
        <w:rFonts w:asciiTheme="minorHAnsi" w:hAnsiTheme="minorHAnsi"/>
        <w:noProof/>
        <w:sz w:val="16"/>
        <w:lang w:val="fr-CH"/>
      </w:rPr>
      <w:t>Itu-t\bureau\circ\100\114s.docx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AC3EFB" w:rsidRDefault="00AC3EFB" w:rsidP="00AC3EFB">
    <w:pPr>
      <w:pStyle w:val="FirstFooter"/>
      <w:ind w:left="-397" w:right="-397"/>
      <w:jc w:val="center"/>
      <w:rPr>
        <w:rFonts w:asciiTheme="minorHAnsi" w:hAnsiTheme="minorHAnsi"/>
      </w:rPr>
    </w:pPr>
    <w:r w:rsidRPr="00D12728">
      <w:rPr>
        <w:rFonts w:asciiTheme="minorHAnsi" w:hAnsiTheme="minorHAnsi"/>
        <w:szCs w:val="18"/>
      </w:rPr>
      <w:t xml:space="preserve">Unión Internacional de Telecomunicaciones • Place des </w:t>
    </w:r>
    <w:proofErr w:type="spellStart"/>
    <w:r w:rsidRPr="00D12728">
      <w:rPr>
        <w:rFonts w:asciiTheme="minorHAnsi" w:hAnsiTheme="minorHAnsi"/>
        <w:szCs w:val="18"/>
      </w:rPr>
      <w:t>Nations</w:t>
    </w:r>
    <w:proofErr w:type="spellEnd"/>
    <w:r w:rsidRPr="00D12728">
      <w:rPr>
        <w:rFonts w:asciiTheme="minorHAnsi" w:hAnsiTheme="minorHAnsi"/>
        <w:szCs w:val="18"/>
      </w:rPr>
      <w:t xml:space="preserve"> • CH</w:t>
    </w:r>
    <w:r w:rsidRPr="00D12728">
      <w:rPr>
        <w:rFonts w:asciiTheme="minorHAnsi" w:hAnsiTheme="minorHAnsi"/>
        <w:szCs w:val="18"/>
      </w:rPr>
      <w:noBreakHyphen/>
      <w:t xml:space="preserve">1211 Ginebra 20 • Suiza </w:t>
    </w:r>
    <w:r w:rsidRPr="00D12728">
      <w:rPr>
        <w:rFonts w:asciiTheme="minorHAnsi" w:hAnsiTheme="minorHAnsi"/>
        <w:szCs w:val="18"/>
      </w:rPr>
      <w:br/>
      <w:t xml:space="preserve">Tel: +41 22 730 5111 • Fax: +41 22 733 7256 • Correo-e: </w:t>
    </w:r>
    <w:hyperlink r:id="rId1" w:history="1">
      <w:r w:rsidRPr="00D12728">
        <w:rPr>
          <w:rStyle w:val="Hyperlink"/>
          <w:rFonts w:asciiTheme="minorHAnsi" w:hAnsiTheme="minorHAnsi"/>
          <w:szCs w:val="18"/>
        </w:rPr>
        <w:t>itumail@itu.int</w:t>
      </w:r>
    </w:hyperlink>
    <w:r w:rsidRPr="00D12728">
      <w:rPr>
        <w:rFonts w:asciiTheme="minorHAnsi" w:hAnsiTheme="minorHAnsi"/>
        <w:szCs w:val="18"/>
      </w:rPr>
      <w:t xml:space="preserve"> • </w:t>
    </w:r>
    <w:hyperlink r:id="rId2" w:history="1">
      <w:r w:rsidRPr="00D12728">
        <w:rPr>
          <w:rStyle w:val="Hyperlink"/>
          <w:rFonts w:asciiTheme="minorHAnsi" w:hAnsiTheme="minorHAnsi"/>
          <w:szCs w:val="18"/>
        </w:rPr>
        <w:t>www.itu.int</w:t>
      </w:r>
    </w:hyperlink>
    <w:r w:rsidRPr="00D12728">
      <w:rPr>
        <w:rFonts w:asciiTheme="minorHAnsi" w:hAnsiTheme="minorHAns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F59" w:rsidRDefault="00353F59">
      <w:r>
        <w:t>____________________</w:t>
      </w:r>
    </w:p>
  </w:footnote>
  <w:footnote w:type="continuationSeparator" w:id="0">
    <w:p w:rsidR="00353F59" w:rsidRDefault="00353F59">
      <w:r>
        <w:continuationSeparator/>
      </w:r>
    </w:p>
  </w:footnote>
  <w:footnote w:id="1">
    <w:p w:rsidR="00664685" w:rsidRPr="00D64FFD" w:rsidRDefault="00664685" w:rsidP="00664685">
      <w:pPr>
        <w:pStyle w:val="FootnoteText"/>
        <w:rPr>
          <w:rFonts w:asciiTheme="minorHAnsi" w:hAnsiTheme="minorHAnsi"/>
        </w:rPr>
      </w:pPr>
      <w:r w:rsidRPr="003B439B">
        <w:rPr>
          <w:rStyle w:val="FootnoteReference"/>
          <w:rFonts w:asciiTheme="minorHAnsi" w:hAnsiTheme="minorHAnsi"/>
          <w:szCs w:val="16"/>
        </w:rPr>
        <w:footnoteRef/>
      </w:r>
      <w:r w:rsidRPr="00D64FFD">
        <w:rPr>
          <w:rFonts w:asciiTheme="minorHAnsi" w:hAnsiTheme="minorHAnsi"/>
        </w:rPr>
        <w:tab/>
      </w:r>
      <w:r w:rsidRPr="00D64FFD">
        <w:rPr>
          <w:rFonts w:asciiTheme="minorHAnsi" w:hAnsiTheme="minorHAnsi"/>
          <w:sz w:val="20"/>
        </w:rPr>
        <w:t xml:space="preserve">Puede encontrar un modelo de solicitud en </w:t>
      </w:r>
      <w:r w:rsidRPr="00D64FFD">
        <w:rPr>
          <w:rFonts w:asciiTheme="minorHAnsi" w:hAnsiTheme="minorHAnsi"/>
          <w:sz w:val="20"/>
        </w:rPr>
        <w:br/>
      </w:r>
      <w:hyperlink r:id="rId1" w:history="1">
        <w:r w:rsidRPr="00D64FFD">
          <w:rPr>
            <w:rStyle w:val="Hyperlink"/>
            <w:rFonts w:asciiTheme="minorHAnsi" w:hAnsiTheme="minorHAnsi"/>
            <w:sz w:val="20"/>
          </w:rPr>
          <w:t>http://itu.int/en/ITU-T/info/Documents/Visa-support-letter_MODEL.pdf</w:t>
        </w:r>
      </w:hyperlink>
      <w:r w:rsidRPr="00D64FFD">
        <w:rPr>
          <w:rFonts w:asciiTheme="minorHAnsi" w:hAnsiTheme="minorHAnsi"/>
          <w:sz w:val="20"/>
        </w:rPr>
        <w:t>.</w:t>
      </w:r>
    </w:p>
  </w:footnote>
  <w:footnote w:id="2">
    <w:p w:rsidR="00664685" w:rsidRPr="00D64FFD" w:rsidRDefault="00664685" w:rsidP="00664685">
      <w:pPr>
        <w:pStyle w:val="FootnoteText"/>
        <w:rPr>
          <w:rFonts w:asciiTheme="minorHAnsi" w:hAnsiTheme="minorHAnsi"/>
          <w:sz w:val="20"/>
        </w:rPr>
      </w:pPr>
      <w:r w:rsidRPr="00576D8A">
        <w:rPr>
          <w:rStyle w:val="FootnoteReference"/>
          <w:rFonts w:asciiTheme="minorHAnsi" w:hAnsiTheme="minorHAnsi"/>
          <w:szCs w:val="16"/>
        </w:rPr>
        <w:footnoteRef/>
      </w:r>
      <w:r w:rsidR="00D64FFD" w:rsidRPr="00D64FFD">
        <w:rPr>
          <w:rFonts w:asciiTheme="minorHAnsi" w:hAnsiTheme="minorHAnsi"/>
          <w:sz w:val="20"/>
        </w:rPr>
        <w:tab/>
      </w:r>
      <w:r w:rsidRPr="00D64FFD">
        <w:rPr>
          <w:rFonts w:asciiTheme="minorHAnsi" w:hAnsiTheme="minorHAnsi"/>
          <w:sz w:val="20"/>
        </w:rPr>
        <w:t>Datos de servicios suplementarios no estructurados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CC17C7" w:rsidRDefault="006969B4">
    <w:pPr>
      <w:pStyle w:val="Header"/>
      <w:rPr>
        <w:rFonts w:asciiTheme="minorHAnsi" w:hAnsiTheme="minorHAnsi"/>
        <w:sz w:val="18"/>
        <w:szCs w:val="18"/>
      </w:rPr>
    </w:pPr>
    <w:r w:rsidRPr="00CC17C7">
      <w:rPr>
        <w:rFonts w:asciiTheme="minorHAnsi" w:hAnsiTheme="minorHAnsi"/>
        <w:sz w:val="18"/>
        <w:szCs w:val="18"/>
      </w:rPr>
      <w:t xml:space="preserve">- </w:t>
    </w:r>
    <w:r w:rsidR="00B87E9E" w:rsidRPr="00CC17C7">
      <w:rPr>
        <w:rStyle w:val="PageNumber"/>
        <w:rFonts w:asciiTheme="minorHAnsi" w:hAnsiTheme="minorHAnsi"/>
        <w:sz w:val="18"/>
        <w:szCs w:val="18"/>
      </w:rPr>
      <w:fldChar w:fldCharType="begin"/>
    </w:r>
    <w:r w:rsidRPr="00CC17C7">
      <w:rPr>
        <w:rStyle w:val="PageNumber"/>
        <w:rFonts w:asciiTheme="minorHAnsi" w:hAnsiTheme="minorHAnsi"/>
        <w:sz w:val="18"/>
        <w:szCs w:val="18"/>
      </w:rPr>
      <w:instrText xml:space="preserve"> PAGE </w:instrText>
    </w:r>
    <w:r w:rsidR="00B87E9E" w:rsidRPr="00CC17C7">
      <w:rPr>
        <w:rStyle w:val="PageNumber"/>
        <w:rFonts w:asciiTheme="minorHAnsi" w:hAnsiTheme="minorHAnsi"/>
        <w:sz w:val="18"/>
        <w:szCs w:val="18"/>
      </w:rPr>
      <w:fldChar w:fldCharType="separate"/>
    </w:r>
    <w:r w:rsidR="008F643B">
      <w:rPr>
        <w:rStyle w:val="PageNumber"/>
        <w:rFonts w:asciiTheme="minorHAnsi" w:hAnsiTheme="minorHAnsi"/>
        <w:noProof/>
        <w:sz w:val="18"/>
        <w:szCs w:val="18"/>
      </w:rPr>
      <w:t>10</w:t>
    </w:r>
    <w:r w:rsidR="00B87E9E" w:rsidRPr="00CC17C7">
      <w:rPr>
        <w:rStyle w:val="PageNumber"/>
        <w:rFonts w:asciiTheme="minorHAnsi" w:hAnsiTheme="minorHAnsi"/>
        <w:sz w:val="18"/>
        <w:szCs w:val="18"/>
      </w:rPr>
      <w:fldChar w:fldCharType="end"/>
    </w:r>
    <w:r w:rsidRPr="00CC17C7">
      <w:rPr>
        <w:rStyle w:val="PageNumber"/>
        <w:rFonts w:asciiTheme="minorHAnsi" w:hAnsiTheme="minorHAns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6E663AC"/>
    <w:multiLevelType w:val="hybridMultilevel"/>
    <w:tmpl w:val="D4D6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8"/>
  </w:num>
  <w:num w:numId="3">
    <w:abstractNumId w:val="7"/>
  </w:num>
  <w:num w:numId="4">
    <w:abstractNumId w:val="6"/>
  </w:num>
  <w:num w:numId="5">
    <w:abstractNumId w:val="0"/>
  </w:num>
  <w:num w:numId="6">
    <w:abstractNumId w:val="5"/>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59"/>
    <w:rsid w:val="00002529"/>
    <w:rsid w:val="00042674"/>
    <w:rsid w:val="000C382F"/>
    <w:rsid w:val="00102782"/>
    <w:rsid w:val="001038ED"/>
    <w:rsid w:val="001173CC"/>
    <w:rsid w:val="00155E2C"/>
    <w:rsid w:val="001A54CC"/>
    <w:rsid w:val="001E48A5"/>
    <w:rsid w:val="00257FB4"/>
    <w:rsid w:val="00303D62"/>
    <w:rsid w:val="00335367"/>
    <w:rsid w:val="00353F59"/>
    <w:rsid w:val="00370C2D"/>
    <w:rsid w:val="003B439B"/>
    <w:rsid w:val="003D1E8D"/>
    <w:rsid w:val="003D673B"/>
    <w:rsid w:val="003F2855"/>
    <w:rsid w:val="00401C20"/>
    <w:rsid w:val="00460450"/>
    <w:rsid w:val="00490EA6"/>
    <w:rsid w:val="004B5894"/>
    <w:rsid w:val="004C4144"/>
    <w:rsid w:val="00512E10"/>
    <w:rsid w:val="00576D8A"/>
    <w:rsid w:val="00664685"/>
    <w:rsid w:val="006969B4"/>
    <w:rsid w:val="006F1834"/>
    <w:rsid w:val="00781E2A"/>
    <w:rsid w:val="007933A2"/>
    <w:rsid w:val="007D28A9"/>
    <w:rsid w:val="00814503"/>
    <w:rsid w:val="00815349"/>
    <w:rsid w:val="008258C2"/>
    <w:rsid w:val="008505BD"/>
    <w:rsid w:val="00850C78"/>
    <w:rsid w:val="00873518"/>
    <w:rsid w:val="008A2025"/>
    <w:rsid w:val="008C17AD"/>
    <w:rsid w:val="008D02CD"/>
    <w:rsid w:val="008F643B"/>
    <w:rsid w:val="00927CAB"/>
    <w:rsid w:val="00935F7D"/>
    <w:rsid w:val="0095172A"/>
    <w:rsid w:val="009A0BA0"/>
    <w:rsid w:val="009D53FF"/>
    <w:rsid w:val="00A54E47"/>
    <w:rsid w:val="00AC3EFB"/>
    <w:rsid w:val="00AE7093"/>
    <w:rsid w:val="00B422BC"/>
    <w:rsid w:val="00B43F77"/>
    <w:rsid w:val="00B55A3E"/>
    <w:rsid w:val="00B62205"/>
    <w:rsid w:val="00B87E9E"/>
    <w:rsid w:val="00B95F0A"/>
    <w:rsid w:val="00B96180"/>
    <w:rsid w:val="00C17AC0"/>
    <w:rsid w:val="00C34772"/>
    <w:rsid w:val="00C46362"/>
    <w:rsid w:val="00C5465A"/>
    <w:rsid w:val="00CC17C7"/>
    <w:rsid w:val="00D22F78"/>
    <w:rsid w:val="00D43AD9"/>
    <w:rsid w:val="00D54642"/>
    <w:rsid w:val="00D64FFD"/>
    <w:rsid w:val="00D92041"/>
    <w:rsid w:val="00DD77C9"/>
    <w:rsid w:val="00DF3538"/>
    <w:rsid w:val="00E521D6"/>
    <w:rsid w:val="00E839B0"/>
    <w:rsid w:val="00E92C09"/>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7C286C8-80F5-451E-853C-D72CD50B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664685"/>
    <w:pPr>
      <w:ind w:left="720"/>
      <w:contextualSpacing/>
      <w:jc w:val="both"/>
      <w:textAlignment w:val="auto"/>
    </w:pPr>
    <w:rPr>
      <w:lang w:val="en-GB"/>
    </w:rPr>
  </w:style>
  <w:style w:type="character" w:customStyle="1" w:styleId="FootnoteTextChar">
    <w:name w:val="Footnote Text Char"/>
    <w:basedOn w:val="DefaultParagraphFont"/>
    <w:link w:val="FootnoteText"/>
    <w:uiPriority w:val="99"/>
    <w:rsid w:val="00664685"/>
    <w:rPr>
      <w:rFonts w:ascii="Times New Roman" w:hAnsi="Times New Roman"/>
      <w:sz w:val="24"/>
      <w:lang w:val="es-ES_tradnl" w:eastAsia="en-US"/>
    </w:rPr>
  </w:style>
  <w:style w:type="paragraph" w:customStyle="1" w:styleId="Reasons">
    <w:name w:val="Reasons"/>
    <w:basedOn w:val="Normal"/>
    <w:qFormat/>
    <w:rsid w:val="00D64FFD"/>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8F643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F643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focusgroups/dfs/Pages/default.aspx" TargetMode="External"/><Relationship Id="rId18" Type="http://schemas.openxmlformats.org/officeDocument/2006/relationships/hyperlink" Target="http://www.itu.int/en/ITU-T/focusgroups/dfs/Pages/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T/focusgroups/dfs/Pages/default.aspx" TargetMode="External"/><Relationship Id="rId17" Type="http://schemas.openxmlformats.org/officeDocument/2006/relationships/hyperlink" Target="http://www.itu.int/trave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fds/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fa.itu.int/t/fg/dfs/docs/1412-gva/in/" TargetMode="External"/><Relationship Id="rId23" Type="http://schemas.openxmlformats.org/officeDocument/2006/relationships/footer" Target="footer2.xml"/><Relationship Id="rId10" Type="http://schemas.openxmlformats.org/officeDocument/2006/relationships/hyperlink" Target="http://www.itu.int/en/ITU-T/focusgroups/dfs/Pages/default.aspx" TargetMode="External"/><Relationship Id="rId19"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hyperlink" Target="mailto:tsbfgdfs@itu.int" TargetMode="External"/><Relationship Id="rId14" Type="http://schemas.openxmlformats.org/officeDocument/2006/relationships/hyperlink" Target="mailto:tsbfgdfs@itu.int"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75FB0-6E00-4ECC-8185-E19C95CC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2</TotalTime>
  <Pages>10</Pages>
  <Words>3408</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24011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Saez Grau, Ricardo</dc:creator>
  <cp:lastModifiedBy>Bettini, Nadine</cp:lastModifiedBy>
  <cp:revision>3</cp:revision>
  <cp:lastPrinted>2014-09-04T13:56:00Z</cp:lastPrinted>
  <dcterms:created xsi:type="dcterms:W3CDTF">2014-09-04T13:51:00Z</dcterms:created>
  <dcterms:modified xsi:type="dcterms:W3CDTF">2014-09-04T13:58:00Z</dcterms:modified>
</cp:coreProperties>
</file>