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781"/>
        <w:tblW w:w="98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44"/>
        <w:gridCol w:w="2783"/>
      </w:tblGrid>
      <w:tr w:rsidR="0036017D" w:rsidRPr="002525B3" w:rsidTr="0036017D">
        <w:trPr>
          <w:cantSplit/>
          <w:trHeight w:val="1276"/>
        </w:trPr>
        <w:tc>
          <w:tcPr>
            <w:tcW w:w="7044" w:type="dxa"/>
            <w:vAlign w:val="center"/>
          </w:tcPr>
          <w:p w:rsidR="0036017D" w:rsidRPr="002525B3" w:rsidRDefault="0036017D" w:rsidP="0036017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28"/>
                <w:szCs w:val="28"/>
                <w:lang w:val="ru-RU"/>
              </w:rPr>
            </w:pPr>
            <w:r w:rsidRPr="002525B3">
              <w:rPr>
                <w:b/>
                <w:bCs/>
                <w:sz w:val="28"/>
                <w:szCs w:val="28"/>
                <w:lang w:val="ru-RU"/>
              </w:rPr>
              <w:t xml:space="preserve">Бюро стандартизации </w:t>
            </w:r>
            <w:r w:rsidRPr="002525B3">
              <w:rPr>
                <w:b/>
                <w:bCs/>
                <w:sz w:val="28"/>
                <w:szCs w:val="28"/>
                <w:lang w:val="ru-RU"/>
              </w:rPr>
              <w:br/>
              <w:t>электросвязи</w:t>
            </w:r>
          </w:p>
        </w:tc>
        <w:tc>
          <w:tcPr>
            <w:tcW w:w="2783" w:type="dxa"/>
            <w:vAlign w:val="center"/>
          </w:tcPr>
          <w:p w:rsidR="0036017D" w:rsidRPr="002525B3" w:rsidRDefault="0036017D" w:rsidP="0036017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jc w:val="right"/>
              <w:rPr>
                <w:color w:val="FFFFFF"/>
                <w:sz w:val="26"/>
                <w:szCs w:val="26"/>
                <w:lang w:val="ru-RU"/>
              </w:rPr>
            </w:pPr>
            <w:r w:rsidRPr="002525B3">
              <w:rPr>
                <w:noProof/>
                <w:szCs w:val="22"/>
              </w:rPr>
              <w:drawing>
                <wp:inline distT="0" distB="0" distL="0" distR="0" wp14:anchorId="18C59183" wp14:editId="6E6C0AC1">
                  <wp:extent cx="1310640" cy="701040"/>
                  <wp:effectExtent l="0" t="0" r="3810" b="3810"/>
                  <wp:docPr id="3" name="Picture 3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0640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017D" w:rsidRPr="002525B3" w:rsidTr="0036017D">
        <w:trPr>
          <w:cantSplit/>
        </w:trPr>
        <w:tc>
          <w:tcPr>
            <w:tcW w:w="7044" w:type="dxa"/>
            <w:vAlign w:val="center"/>
          </w:tcPr>
          <w:p w:rsidR="0036017D" w:rsidRPr="002525B3" w:rsidRDefault="0036017D" w:rsidP="0036017D">
            <w:pPr>
              <w:rPr>
                <w:lang w:val="ru-RU"/>
              </w:rPr>
            </w:pPr>
          </w:p>
        </w:tc>
        <w:tc>
          <w:tcPr>
            <w:tcW w:w="2783" w:type="dxa"/>
            <w:vAlign w:val="center"/>
          </w:tcPr>
          <w:p w:rsidR="0036017D" w:rsidRPr="002525B3" w:rsidRDefault="0036017D" w:rsidP="0036017D">
            <w:pPr>
              <w:rPr>
                <w:lang w:val="ru-RU"/>
              </w:rPr>
            </w:pPr>
          </w:p>
        </w:tc>
      </w:tr>
    </w:tbl>
    <w:p w:rsidR="00BC33B4" w:rsidRPr="002525B3" w:rsidRDefault="0036017D" w:rsidP="0036017D">
      <w:pPr>
        <w:tabs>
          <w:tab w:val="clear" w:pos="794"/>
          <w:tab w:val="clear" w:pos="1191"/>
          <w:tab w:val="clear" w:pos="1588"/>
          <w:tab w:val="clear" w:pos="1985"/>
          <w:tab w:val="left" w:pos="5387"/>
        </w:tabs>
        <w:spacing w:before="360" w:after="360"/>
        <w:rPr>
          <w:lang w:val="ru-RU"/>
        </w:rPr>
      </w:pPr>
      <w:r w:rsidRPr="002525B3">
        <w:rPr>
          <w:lang w:val="ru-RU"/>
        </w:rPr>
        <w:tab/>
        <w:t xml:space="preserve">Женева, </w:t>
      </w:r>
      <w:sdt>
        <w:sdtPr>
          <w:rPr>
            <w:rFonts w:cs="Arial"/>
            <w:lang w:val="ru-RU"/>
          </w:rPr>
          <w:alias w:val="Date"/>
          <w:tag w:val="Date"/>
          <w:id w:val="20922293"/>
          <w:placeholder>
            <w:docPart w:val="63EC04B592B44D5DB6CDBA1DAA78CB5B"/>
          </w:placeholder>
          <w:date>
            <w:dateFormat w:val="d MMMM yyyy 'г.'"/>
            <w:lid w:val="ru-RU"/>
            <w:storeMappedDataAs w:val="date"/>
            <w:calendar w:val="gregorian"/>
          </w:date>
        </w:sdtPr>
        <w:sdtEndPr/>
        <w:sdtContent>
          <w:r w:rsidR="00A873B9" w:rsidRPr="002525B3">
            <w:rPr>
              <w:rFonts w:cs="Arial"/>
              <w:lang w:val="ru-RU"/>
            </w:rPr>
            <w:t>14 августа 2014 года</w:t>
          </w:r>
        </w:sdtContent>
      </w:sdt>
    </w:p>
    <w:tbl>
      <w:tblPr>
        <w:tblW w:w="9720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6"/>
        <w:gridCol w:w="4274"/>
        <w:gridCol w:w="4320"/>
      </w:tblGrid>
      <w:tr w:rsidR="00BC33B4" w:rsidRPr="002525B3" w:rsidTr="0036017D">
        <w:trPr>
          <w:cantSplit/>
          <w:trHeight w:val="1194"/>
        </w:trPr>
        <w:tc>
          <w:tcPr>
            <w:tcW w:w="1126" w:type="dxa"/>
          </w:tcPr>
          <w:p w:rsidR="00BC33B4" w:rsidRPr="002525B3" w:rsidRDefault="00BC33B4" w:rsidP="00C77850">
            <w:pPr>
              <w:spacing w:before="0"/>
              <w:rPr>
                <w:lang w:val="ru-RU"/>
              </w:rPr>
            </w:pPr>
            <w:r w:rsidRPr="002525B3">
              <w:rPr>
                <w:lang w:val="ru-RU"/>
              </w:rPr>
              <w:t>Осн.:</w:t>
            </w:r>
            <w:r w:rsidR="006C2CF0" w:rsidRPr="002525B3">
              <w:rPr>
                <w:lang w:val="ru-RU"/>
              </w:rPr>
              <w:br/>
            </w:r>
            <w:r w:rsidR="006C2CF0" w:rsidRPr="002525B3">
              <w:rPr>
                <w:lang w:val="ru-RU"/>
              </w:rPr>
              <w:br/>
            </w:r>
            <w:r w:rsidR="000C68F5" w:rsidRPr="002525B3">
              <w:rPr>
                <w:lang w:val="ru-RU"/>
              </w:rPr>
              <w:br/>
            </w:r>
            <w:r w:rsidR="006C2CF0" w:rsidRPr="002525B3">
              <w:rPr>
                <w:lang w:val="ru-RU"/>
              </w:rPr>
              <w:t>Тел.:</w:t>
            </w:r>
            <w:r w:rsidR="006C2CF0" w:rsidRPr="002525B3">
              <w:rPr>
                <w:lang w:val="ru-RU"/>
              </w:rPr>
              <w:br/>
              <w:t>Факс:</w:t>
            </w:r>
            <w:r w:rsidR="006C2CF0" w:rsidRPr="002525B3">
              <w:rPr>
                <w:lang w:val="ru-RU"/>
              </w:rPr>
              <w:br/>
              <w:t>Эл. почта:</w:t>
            </w:r>
          </w:p>
        </w:tc>
        <w:tc>
          <w:tcPr>
            <w:tcW w:w="4274" w:type="dxa"/>
          </w:tcPr>
          <w:p w:rsidR="00BC33B4" w:rsidRPr="002525B3" w:rsidRDefault="00BC33B4" w:rsidP="00A873B9">
            <w:pPr>
              <w:spacing w:before="0"/>
              <w:rPr>
                <w:lang w:val="ru-RU"/>
              </w:rPr>
            </w:pPr>
            <w:r w:rsidRPr="002525B3">
              <w:rPr>
                <w:b/>
                <w:bCs/>
                <w:lang w:val="ru-RU"/>
              </w:rPr>
              <w:t xml:space="preserve">Циркуляр </w:t>
            </w:r>
            <w:r w:rsidR="00C77850" w:rsidRPr="002525B3">
              <w:rPr>
                <w:b/>
                <w:bCs/>
                <w:lang w:val="ru-RU"/>
              </w:rPr>
              <w:t>11</w:t>
            </w:r>
            <w:r w:rsidR="00A873B9" w:rsidRPr="002525B3">
              <w:rPr>
                <w:b/>
                <w:bCs/>
                <w:lang w:val="ru-RU"/>
              </w:rPr>
              <w:t>3</w:t>
            </w:r>
            <w:r w:rsidRPr="002525B3">
              <w:rPr>
                <w:b/>
                <w:bCs/>
                <w:lang w:val="ru-RU"/>
              </w:rPr>
              <w:t xml:space="preserve"> БСЭ</w:t>
            </w:r>
            <w:r w:rsidR="0011167E" w:rsidRPr="002525B3">
              <w:rPr>
                <w:b/>
                <w:bCs/>
                <w:lang w:val="ru-RU"/>
              </w:rPr>
              <w:br/>
            </w:r>
            <w:r w:rsidR="00A873B9" w:rsidRPr="002525B3">
              <w:rPr>
                <w:lang w:val="ru-RU"/>
              </w:rPr>
              <w:t>FG AC/MA</w:t>
            </w:r>
            <w:r w:rsidR="006C2CF0" w:rsidRPr="002525B3">
              <w:rPr>
                <w:lang w:val="ru-RU"/>
              </w:rPr>
              <w:br/>
            </w:r>
            <w:r w:rsidR="000C68F5" w:rsidRPr="002525B3">
              <w:rPr>
                <w:lang w:val="ru-RU"/>
              </w:rPr>
              <w:br/>
            </w:r>
            <w:r w:rsidR="00C2738B" w:rsidRPr="002525B3">
              <w:rPr>
                <w:szCs w:val="22"/>
                <w:lang w:val="ru-RU"/>
              </w:rPr>
              <w:t xml:space="preserve">+41 22 730 </w:t>
            </w:r>
            <w:r w:rsidR="00A873B9" w:rsidRPr="002525B3">
              <w:rPr>
                <w:szCs w:val="22"/>
                <w:lang w:val="ru-RU"/>
              </w:rPr>
              <w:t>6828</w:t>
            </w:r>
            <w:r w:rsidR="00C2738B" w:rsidRPr="002525B3">
              <w:rPr>
                <w:szCs w:val="22"/>
                <w:lang w:val="ru-RU"/>
              </w:rPr>
              <w:br/>
              <w:t>+41 22 730 5853</w:t>
            </w:r>
            <w:r w:rsidR="006C2CF0" w:rsidRPr="002525B3">
              <w:rPr>
                <w:lang w:val="ru-RU"/>
              </w:rPr>
              <w:br/>
            </w:r>
            <w:hyperlink r:id="rId9" w:history="1">
              <w:r w:rsidR="00A873B9" w:rsidRPr="002525B3">
                <w:rPr>
                  <w:rStyle w:val="Hyperlink"/>
                  <w:lang w:val="ru-RU"/>
                </w:rPr>
                <w:t>tsbfgac@itu.int</w:t>
              </w:r>
            </w:hyperlink>
          </w:p>
        </w:tc>
        <w:tc>
          <w:tcPr>
            <w:tcW w:w="4320" w:type="dxa"/>
          </w:tcPr>
          <w:p w:rsidR="00BC33B4" w:rsidRPr="002525B3" w:rsidRDefault="00BC33B4" w:rsidP="0011167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2525B3">
              <w:rPr>
                <w:lang w:val="ru-RU"/>
              </w:rPr>
              <w:t>–</w:t>
            </w:r>
            <w:r w:rsidRPr="002525B3">
              <w:rPr>
                <w:lang w:val="ru-RU"/>
              </w:rPr>
              <w:tab/>
              <w:t>Администрациям Государств – Членов Союза</w:t>
            </w:r>
          </w:p>
          <w:p w:rsidR="00BC33B4" w:rsidRPr="002525B3" w:rsidRDefault="00BC33B4" w:rsidP="0011167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2525B3">
              <w:rPr>
                <w:lang w:val="ru-RU"/>
              </w:rPr>
              <w:t>–</w:t>
            </w:r>
            <w:r w:rsidRPr="002525B3">
              <w:rPr>
                <w:lang w:val="ru-RU"/>
              </w:rPr>
              <w:tab/>
              <w:t>Членам Сектора МСЭ-Т</w:t>
            </w:r>
          </w:p>
          <w:p w:rsidR="00BC33B4" w:rsidRPr="002525B3" w:rsidRDefault="00BC33B4" w:rsidP="0011167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2525B3">
              <w:rPr>
                <w:lang w:val="ru-RU"/>
              </w:rPr>
              <w:t>–</w:t>
            </w:r>
            <w:r w:rsidRPr="002525B3">
              <w:rPr>
                <w:lang w:val="ru-RU"/>
              </w:rPr>
              <w:tab/>
              <w:t>Ассоциированным членам МСЭ-Т</w:t>
            </w:r>
          </w:p>
          <w:p w:rsidR="00267555" w:rsidRPr="002525B3" w:rsidRDefault="00F15118" w:rsidP="0026755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2525B3">
              <w:rPr>
                <w:lang w:val="ru-RU"/>
              </w:rPr>
              <w:t>–</w:t>
            </w:r>
            <w:r w:rsidRPr="002525B3">
              <w:rPr>
                <w:lang w:val="ru-RU"/>
              </w:rPr>
              <w:tab/>
            </w:r>
            <w:r w:rsidR="006D7FBC" w:rsidRPr="002525B3">
              <w:rPr>
                <w:lang w:val="ru-RU"/>
              </w:rPr>
              <w:t>Академическим организациям − Членам МСЭ</w:t>
            </w:r>
            <w:r w:rsidR="006D7FBC" w:rsidRPr="002525B3">
              <w:rPr>
                <w:lang w:val="ru-RU"/>
              </w:rPr>
              <w:noBreakHyphen/>
              <w:t>Т</w:t>
            </w:r>
          </w:p>
        </w:tc>
      </w:tr>
      <w:tr w:rsidR="00BC33B4" w:rsidRPr="002525B3" w:rsidTr="0036017D">
        <w:trPr>
          <w:cantSplit/>
          <w:trHeight w:val="20"/>
        </w:trPr>
        <w:tc>
          <w:tcPr>
            <w:tcW w:w="1126" w:type="dxa"/>
          </w:tcPr>
          <w:p w:rsidR="00BC33B4" w:rsidRPr="002525B3" w:rsidRDefault="00BC33B4" w:rsidP="00156CF0">
            <w:pPr>
              <w:spacing w:before="0"/>
              <w:rPr>
                <w:lang w:val="ru-RU"/>
              </w:rPr>
            </w:pPr>
          </w:p>
        </w:tc>
        <w:tc>
          <w:tcPr>
            <w:tcW w:w="4274" w:type="dxa"/>
          </w:tcPr>
          <w:p w:rsidR="00BC33B4" w:rsidRPr="002525B3" w:rsidRDefault="00BC33B4" w:rsidP="0011167E">
            <w:pPr>
              <w:spacing w:before="0"/>
              <w:rPr>
                <w:lang w:val="ru-RU"/>
              </w:rPr>
            </w:pPr>
          </w:p>
        </w:tc>
        <w:tc>
          <w:tcPr>
            <w:tcW w:w="4320" w:type="dxa"/>
          </w:tcPr>
          <w:p w:rsidR="0036017D" w:rsidRPr="002525B3" w:rsidRDefault="0036017D" w:rsidP="00C2738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2525B3">
              <w:rPr>
                <w:b/>
                <w:bCs/>
                <w:lang w:val="ru-RU"/>
              </w:rPr>
              <w:t>Копии</w:t>
            </w:r>
            <w:r w:rsidRPr="002525B3">
              <w:rPr>
                <w:lang w:val="ru-RU"/>
              </w:rPr>
              <w:t>:</w:t>
            </w:r>
          </w:p>
          <w:p w:rsidR="00BC33B4" w:rsidRPr="002525B3" w:rsidRDefault="00BC33B4" w:rsidP="00C2738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2525B3">
              <w:rPr>
                <w:lang w:val="ru-RU"/>
              </w:rPr>
              <w:t>–</w:t>
            </w:r>
            <w:r w:rsidRPr="002525B3">
              <w:rPr>
                <w:lang w:val="ru-RU"/>
              </w:rPr>
              <w:tab/>
              <w:t>Председател</w:t>
            </w:r>
            <w:r w:rsidR="00C2738B" w:rsidRPr="002525B3">
              <w:rPr>
                <w:lang w:val="ru-RU"/>
              </w:rPr>
              <w:t>ям</w:t>
            </w:r>
            <w:r w:rsidRPr="002525B3">
              <w:rPr>
                <w:lang w:val="ru-RU"/>
              </w:rPr>
              <w:t xml:space="preserve"> и заместителям председател</w:t>
            </w:r>
            <w:r w:rsidR="00C2738B" w:rsidRPr="002525B3">
              <w:rPr>
                <w:lang w:val="ru-RU"/>
              </w:rPr>
              <w:t>ей</w:t>
            </w:r>
            <w:r w:rsidR="00A873B9" w:rsidRPr="002525B3">
              <w:rPr>
                <w:lang w:val="ru-RU"/>
              </w:rPr>
              <w:t xml:space="preserve"> всех</w:t>
            </w:r>
            <w:r w:rsidRPr="002525B3">
              <w:rPr>
                <w:lang w:val="ru-RU"/>
              </w:rPr>
              <w:t xml:space="preserve"> </w:t>
            </w:r>
            <w:r w:rsidR="00374C05" w:rsidRPr="002525B3">
              <w:rPr>
                <w:lang w:val="ru-RU"/>
              </w:rPr>
              <w:t>и</w:t>
            </w:r>
            <w:r w:rsidRPr="002525B3">
              <w:rPr>
                <w:lang w:val="ru-RU"/>
              </w:rPr>
              <w:t>сследовательск</w:t>
            </w:r>
            <w:r w:rsidR="00374C05" w:rsidRPr="002525B3">
              <w:rPr>
                <w:lang w:val="ru-RU"/>
              </w:rPr>
              <w:t>их</w:t>
            </w:r>
            <w:r w:rsidRPr="002525B3">
              <w:rPr>
                <w:lang w:val="ru-RU"/>
              </w:rPr>
              <w:t xml:space="preserve"> комисси</w:t>
            </w:r>
            <w:r w:rsidR="00374C05" w:rsidRPr="002525B3">
              <w:rPr>
                <w:lang w:val="ru-RU"/>
              </w:rPr>
              <w:t>й</w:t>
            </w:r>
            <w:r w:rsidRPr="002525B3">
              <w:rPr>
                <w:lang w:val="ru-RU"/>
              </w:rPr>
              <w:t xml:space="preserve"> МСЭ-Т</w:t>
            </w:r>
          </w:p>
          <w:p w:rsidR="00BC33B4" w:rsidRPr="002525B3" w:rsidRDefault="00BC33B4" w:rsidP="0011167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2525B3">
              <w:rPr>
                <w:lang w:val="ru-RU"/>
              </w:rPr>
              <w:t>–</w:t>
            </w:r>
            <w:r w:rsidRPr="002525B3">
              <w:rPr>
                <w:lang w:val="ru-RU"/>
              </w:rPr>
              <w:tab/>
              <w:t>Директору Бюро развития электросвязи</w:t>
            </w:r>
          </w:p>
          <w:p w:rsidR="00BC33B4" w:rsidRPr="002525B3" w:rsidRDefault="00BC33B4" w:rsidP="0011167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2525B3">
              <w:rPr>
                <w:lang w:val="ru-RU"/>
              </w:rPr>
              <w:t>–</w:t>
            </w:r>
            <w:r w:rsidRPr="002525B3">
              <w:rPr>
                <w:lang w:val="ru-RU"/>
              </w:rPr>
              <w:tab/>
              <w:t>Директору Бюро радиосвязи</w:t>
            </w:r>
          </w:p>
          <w:p w:rsidR="001A6A50" w:rsidRPr="002525B3" w:rsidRDefault="001A6A50" w:rsidP="00345E0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  <w:tr w:rsidR="0036017D" w:rsidRPr="002525B3" w:rsidTr="001B4975">
        <w:trPr>
          <w:cantSplit/>
          <w:trHeight w:val="20"/>
        </w:trPr>
        <w:tc>
          <w:tcPr>
            <w:tcW w:w="1126" w:type="dxa"/>
          </w:tcPr>
          <w:p w:rsidR="0036017D" w:rsidRPr="002525B3" w:rsidRDefault="0036017D" w:rsidP="00156CF0">
            <w:pPr>
              <w:spacing w:before="0"/>
              <w:rPr>
                <w:lang w:val="ru-RU"/>
              </w:rPr>
            </w:pPr>
            <w:r w:rsidRPr="002525B3">
              <w:rPr>
                <w:lang w:val="ru-RU"/>
              </w:rPr>
              <w:t>Предмет:</w:t>
            </w:r>
          </w:p>
        </w:tc>
        <w:tc>
          <w:tcPr>
            <w:tcW w:w="8594" w:type="dxa"/>
            <w:gridSpan w:val="2"/>
          </w:tcPr>
          <w:p w:rsidR="00A873B9" w:rsidRPr="002525B3" w:rsidRDefault="00A873B9" w:rsidP="00A873B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84" w:hanging="284"/>
              <w:rPr>
                <w:b/>
                <w:bCs/>
                <w:lang w:val="ru-RU"/>
              </w:rPr>
            </w:pPr>
            <w:r w:rsidRPr="002525B3">
              <w:rPr>
                <w:b/>
                <w:bCs/>
                <w:lang w:val="ru-RU"/>
              </w:rPr>
              <w:t>−</w:t>
            </w:r>
            <w:r w:rsidRPr="002525B3">
              <w:rPr>
                <w:b/>
                <w:bCs/>
                <w:lang w:val="ru-RU"/>
              </w:rPr>
              <w:tab/>
              <w:t>Создание новой Оперативной группы по авиационным приложениям облачных вычислений для мониторинга полетных данных (ОГ-AC)</w:t>
            </w:r>
          </w:p>
          <w:p w:rsidR="0036017D" w:rsidRPr="002525B3" w:rsidRDefault="00A873B9" w:rsidP="002525B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ind w:left="284" w:hanging="284"/>
              <w:rPr>
                <w:lang w:val="ru-RU"/>
              </w:rPr>
            </w:pPr>
            <w:r w:rsidRPr="002525B3">
              <w:rPr>
                <w:b/>
                <w:bCs/>
                <w:lang w:val="ru-RU"/>
              </w:rPr>
              <w:t>−</w:t>
            </w:r>
            <w:r w:rsidRPr="002525B3">
              <w:rPr>
                <w:b/>
                <w:bCs/>
                <w:lang w:val="ru-RU"/>
              </w:rPr>
              <w:tab/>
              <w:t>Первое собрание ОГ-AC, 1−3 декабря 2014 года, Куала-Лумпур, Малайзия</w:t>
            </w:r>
          </w:p>
        </w:tc>
      </w:tr>
    </w:tbl>
    <w:p w:rsidR="002525B3" w:rsidRPr="002525B3" w:rsidRDefault="002525B3" w:rsidP="002525B3">
      <w:pPr>
        <w:pStyle w:val="Normalaftertitle"/>
        <w:spacing w:before="480"/>
        <w:rPr>
          <w:szCs w:val="22"/>
          <w:lang w:val="ru-RU"/>
        </w:rPr>
      </w:pPr>
      <w:r w:rsidRPr="002525B3">
        <w:rPr>
          <w:szCs w:val="22"/>
          <w:lang w:val="ru-RU"/>
        </w:rPr>
        <w:t>Уважаемая госпожа,</w:t>
      </w:r>
      <w:r w:rsidRPr="002525B3">
        <w:rPr>
          <w:szCs w:val="22"/>
          <w:lang w:val="ru-RU"/>
        </w:rPr>
        <w:br/>
        <w:t>уважаемый господин,</w:t>
      </w:r>
    </w:p>
    <w:p w:rsidR="002525B3" w:rsidRPr="002525B3" w:rsidRDefault="002525B3" w:rsidP="002525B3">
      <w:pPr>
        <w:rPr>
          <w:lang w:val="ru-RU"/>
        </w:rPr>
      </w:pPr>
      <w:r w:rsidRPr="002525B3">
        <w:rPr>
          <w:lang w:val="ru-RU"/>
        </w:rPr>
        <w:t>1</w:t>
      </w:r>
      <w:r w:rsidRPr="002525B3">
        <w:rPr>
          <w:lang w:val="ru-RU"/>
        </w:rPr>
        <w:tab/>
        <w:t xml:space="preserve">Имею честь объявить о создании Оперативной группы МСЭ-Т </w:t>
      </w:r>
      <w:r w:rsidRPr="004F2664">
        <w:rPr>
          <w:lang w:val="ru-RU"/>
        </w:rPr>
        <w:t>по авиационным приложениям облачных вычислений для мониторинга полетных данных</w:t>
      </w:r>
      <w:r w:rsidRPr="002525B3">
        <w:rPr>
          <w:lang w:val="ru-RU"/>
        </w:rPr>
        <w:t xml:space="preserve"> (ОГ-AC) в соответствии с решением КГСЭ МСЭ-Т, принятым на ее собрании, которое состоялось в Женеве 17−20 июня 2014 года. </w:t>
      </w:r>
    </w:p>
    <w:p w:rsidR="002525B3" w:rsidRPr="002525B3" w:rsidRDefault="002525B3" w:rsidP="002525B3">
      <w:pPr>
        <w:rPr>
          <w:lang w:val="ru-RU"/>
        </w:rPr>
      </w:pPr>
      <w:r w:rsidRPr="002525B3">
        <w:rPr>
          <w:lang w:val="ru-RU"/>
        </w:rPr>
        <w:t>2</w:t>
      </w:r>
      <w:r w:rsidRPr="002525B3">
        <w:rPr>
          <w:lang w:val="ru-RU"/>
        </w:rPr>
        <w:tab/>
        <w:t xml:space="preserve">Эта Оперативная группа, в тесном сотрудничестве с ИКАО и другими партнерами, будет определять требования к стандартам электросвязи для авиационного облака в целях мониторинга полетных данных в реальном времени. Такие требования будут включать требования по защите и безопасности, по владению данными и доступу к полетным данным. </w:t>
      </w:r>
    </w:p>
    <w:p w:rsidR="002525B3" w:rsidRPr="002525B3" w:rsidRDefault="002525B3" w:rsidP="002525B3">
      <w:pPr>
        <w:rPr>
          <w:lang w:val="ru-RU"/>
        </w:rPr>
      </w:pPr>
      <w:r w:rsidRPr="002525B3">
        <w:rPr>
          <w:lang w:val="ru-RU"/>
        </w:rPr>
        <w:t xml:space="preserve">Веб-страница ОГ-AC размещена по адресу: </w:t>
      </w:r>
      <w:hyperlink r:id="rId10" w:history="1">
        <w:r w:rsidRPr="002525B3">
          <w:rPr>
            <w:rStyle w:val="Hyperlink"/>
            <w:lang w:val="ru-RU"/>
          </w:rPr>
          <w:t>http://itu.int/en/ITU-T/focusgroups/ac</w:t>
        </w:r>
      </w:hyperlink>
      <w:r w:rsidRPr="002525B3">
        <w:rPr>
          <w:lang w:val="ru-RU"/>
        </w:rPr>
        <w:t>.</w:t>
      </w:r>
    </w:p>
    <w:p w:rsidR="002525B3" w:rsidRPr="002525B3" w:rsidRDefault="002525B3" w:rsidP="002525B3">
      <w:pPr>
        <w:rPr>
          <w:lang w:val="ru-RU"/>
        </w:rPr>
      </w:pPr>
      <w:r w:rsidRPr="002525B3">
        <w:rPr>
          <w:lang w:val="ru-RU"/>
        </w:rPr>
        <w:t>3</w:t>
      </w:r>
      <w:r w:rsidRPr="002525B3">
        <w:rPr>
          <w:lang w:val="ru-RU"/>
        </w:rPr>
        <w:tab/>
        <w:t xml:space="preserve">Оперативная группа будет работать в соответствии с процедурами, установленными в Рекомендации МСЭ-Т A.7. Основной комиссией является Консультативная группа по стандартизации электросвязи (КГСЭ). Согласованный круг ведения ОГ-AC, в котором излагаются конкретные задачи и результаты деятельности, представлен в </w:t>
      </w:r>
      <w:r w:rsidRPr="002525B3">
        <w:rPr>
          <w:b/>
          <w:bCs/>
          <w:lang w:val="ru-RU"/>
        </w:rPr>
        <w:t>Приложении 1</w:t>
      </w:r>
      <w:r w:rsidRPr="002525B3">
        <w:rPr>
          <w:lang w:val="ru-RU"/>
        </w:rPr>
        <w:t xml:space="preserve">. </w:t>
      </w:r>
    </w:p>
    <w:p w:rsidR="002525B3" w:rsidRPr="002525B3" w:rsidRDefault="002525B3" w:rsidP="002525B3">
      <w:pPr>
        <w:rPr>
          <w:lang w:val="ru-RU"/>
        </w:rPr>
      </w:pPr>
      <w:r w:rsidRPr="002525B3">
        <w:rPr>
          <w:lang w:val="ru-RU"/>
        </w:rPr>
        <w:t>Я твердо убежден, что благодаря учреждению этой Оперативной группы МСЭ</w:t>
      </w:r>
      <w:r w:rsidRPr="002525B3">
        <w:rPr>
          <w:lang w:val="ru-RU"/>
        </w:rPr>
        <w:noBreakHyphen/>
        <w:t>Т оправдает ожидания своих членов и продемонстрирует способность решать неотложные задачи.</w:t>
      </w:r>
    </w:p>
    <w:p w:rsidR="002525B3" w:rsidRPr="002525B3" w:rsidRDefault="002525B3" w:rsidP="002525B3">
      <w:pPr>
        <w:rPr>
          <w:lang w:val="ru-RU"/>
        </w:rPr>
      </w:pPr>
      <w:r w:rsidRPr="002525B3">
        <w:rPr>
          <w:lang w:val="ru-RU"/>
        </w:rPr>
        <w:t>4</w:t>
      </w:r>
      <w:r w:rsidRPr="002525B3">
        <w:rPr>
          <w:lang w:val="ru-RU"/>
        </w:rPr>
        <w:tab/>
        <w:t xml:space="preserve">В работе ОГ-AC могут участвовать Государства – Члены МСЭ, Члены Секторов МСЭ, Ассоциированные члены и академические организации – Члены МСЭ, а также любое лицо из страны, являющейся Членом МСЭ, которое пожелает внести свой вклад в работу Группы; к таким лицам относятся также члены или представители заинтересованных организаций по разработке стандартов. </w:t>
      </w:r>
    </w:p>
    <w:p w:rsidR="002525B3" w:rsidRPr="004F2664" w:rsidRDefault="002525B3" w:rsidP="002525B3">
      <w:pPr>
        <w:rPr>
          <w:lang w:val="ru-RU"/>
        </w:rPr>
      </w:pPr>
      <w:r w:rsidRPr="002525B3">
        <w:rPr>
          <w:lang w:val="ru-RU"/>
        </w:rPr>
        <w:lastRenderedPageBreak/>
        <w:t>5</w:t>
      </w:r>
      <w:r w:rsidRPr="002525B3">
        <w:rPr>
          <w:lang w:val="ru-RU"/>
        </w:rPr>
        <w:tab/>
        <w:t xml:space="preserve">Первое собрание ОГ-AC намечено провести </w:t>
      </w:r>
      <w:r w:rsidR="004F2664">
        <w:rPr>
          <w:b/>
          <w:bCs/>
          <w:lang w:val="ru-RU"/>
        </w:rPr>
        <w:t>1</w:t>
      </w:r>
      <w:r w:rsidRPr="002525B3">
        <w:rPr>
          <w:b/>
          <w:bCs/>
          <w:lang w:val="ru-RU"/>
        </w:rPr>
        <w:t>−3 декабря 2014 года в Куала-Лумпуре, Малайзия</w:t>
      </w:r>
      <w:r w:rsidRPr="002525B3">
        <w:rPr>
          <w:bCs/>
          <w:lang w:val="ru-RU"/>
        </w:rPr>
        <w:t>,</w:t>
      </w:r>
      <w:r w:rsidRPr="002525B3">
        <w:rPr>
          <w:b/>
          <w:bCs/>
          <w:lang w:val="ru-RU"/>
        </w:rPr>
        <w:t xml:space="preserve"> </w:t>
      </w:r>
      <w:r w:rsidRPr="002525B3">
        <w:rPr>
          <w:lang w:val="ru-RU"/>
        </w:rPr>
        <w:t xml:space="preserve">по любезному приглашению </w:t>
      </w:r>
      <w:r w:rsidRPr="004F2664">
        <w:rPr>
          <w:lang w:val="ru-RU"/>
        </w:rPr>
        <w:t xml:space="preserve">Комиссии по связи и мультимедиа Малайзии. </w:t>
      </w:r>
    </w:p>
    <w:p w:rsidR="002525B3" w:rsidRPr="002525B3" w:rsidRDefault="002525B3" w:rsidP="002525B3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rFonts w:asciiTheme="majorBidi" w:hAnsiTheme="majorBidi" w:cstheme="majorBidi"/>
          <w:color w:val="000000"/>
          <w:szCs w:val="22"/>
          <w:lang w:val="ru-RU"/>
        </w:rPr>
      </w:pPr>
      <w:r w:rsidRPr="002525B3">
        <w:rPr>
          <w:rFonts w:asciiTheme="majorBidi" w:hAnsiTheme="majorBidi" w:cstheme="majorBidi"/>
          <w:color w:val="000000"/>
          <w:szCs w:val="22"/>
          <w:lang w:val="ru-RU"/>
        </w:rPr>
        <w:br w:type="page"/>
      </w:r>
    </w:p>
    <w:p w:rsidR="002525B3" w:rsidRPr="002525B3" w:rsidRDefault="002525B3" w:rsidP="002525B3">
      <w:pPr>
        <w:rPr>
          <w:lang w:val="ru-RU"/>
        </w:rPr>
      </w:pPr>
      <w:r w:rsidRPr="002525B3">
        <w:rPr>
          <w:lang w:val="ru-RU"/>
        </w:rPr>
        <w:lastRenderedPageBreak/>
        <w:t>6</w:t>
      </w:r>
      <w:r w:rsidRPr="002525B3">
        <w:rPr>
          <w:lang w:val="ru-RU"/>
        </w:rPr>
        <w:tab/>
        <w:t xml:space="preserve">Практическая информация о месте проведения собрания, а также о том, как до него добраться, будет скоро представлена по следующему адресу: </w:t>
      </w:r>
      <w:hyperlink r:id="rId11" w:history="1">
        <w:r w:rsidRPr="002525B3">
          <w:rPr>
            <w:rStyle w:val="Hyperlink"/>
            <w:lang w:val="ru-RU"/>
          </w:rPr>
          <w:t>http://itu.int/en/ITU-T/focusgroups/ac</w:t>
        </w:r>
      </w:hyperlink>
      <w:r w:rsidRPr="002525B3">
        <w:rPr>
          <w:lang w:val="ru-RU"/>
        </w:rPr>
        <w:t>.</w:t>
      </w:r>
    </w:p>
    <w:p w:rsidR="002525B3" w:rsidRPr="002525B3" w:rsidRDefault="002525B3" w:rsidP="002525B3">
      <w:pPr>
        <w:rPr>
          <w:lang w:val="ru-RU"/>
        </w:rPr>
      </w:pPr>
      <w:r w:rsidRPr="002525B3">
        <w:rPr>
          <w:lang w:val="ru-RU"/>
        </w:rPr>
        <w:t>7</w:t>
      </w:r>
      <w:r w:rsidRPr="002525B3">
        <w:rPr>
          <w:lang w:val="ru-RU"/>
        </w:rPr>
        <w:tab/>
        <w:t>Для собрания будет обеспечиваться дистанционное участие. Более подробная информация о дистанционном участии будет представлена на веб-странице Оперативной группы.</w:t>
      </w:r>
    </w:p>
    <w:p w:rsidR="002525B3" w:rsidRPr="002525B3" w:rsidRDefault="002525B3" w:rsidP="002525B3">
      <w:pPr>
        <w:rPr>
          <w:lang w:val="ru-RU"/>
        </w:rPr>
      </w:pPr>
      <w:r w:rsidRPr="002525B3">
        <w:rPr>
          <w:lang w:val="ru-RU"/>
        </w:rPr>
        <w:t>8</w:t>
      </w:r>
      <w:r w:rsidRPr="002525B3">
        <w:rPr>
          <w:lang w:val="ru-RU"/>
        </w:rPr>
        <w:tab/>
        <w:t>Темы для обсуждения на собрании будут размещены на веб-странице Оперативной группы наряду с информацией, касающейся собрания, проектом повестки дня и полученными вкладами.</w:t>
      </w:r>
    </w:p>
    <w:p w:rsidR="002525B3" w:rsidRPr="002525B3" w:rsidRDefault="002525B3" w:rsidP="002525B3">
      <w:pPr>
        <w:rPr>
          <w:lang w:val="ru-RU"/>
        </w:rPr>
      </w:pPr>
      <w:r w:rsidRPr="002525B3">
        <w:rPr>
          <w:lang w:val="ru-RU"/>
        </w:rPr>
        <w:t>Открытие собрания состоится в 09 час. 30 мин. 1 декабря 2014 года. Регистрация участников начнется в 08 час. 30 мин. Закрытие собрания состоится днем 3 декабря 2014 года. Для участия в этом собрании регистрационный сбор не требуется.</w:t>
      </w:r>
    </w:p>
    <w:p w:rsidR="002525B3" w:rsidRPr="002525B3" w:rsidRDefault="002525B3" w:rsidP="002525B3">
      <w:pPr>
        <w:rPr>
          <w:lang w:val="ru-RU"/>
        </w:rPr>
      </w:pPr>
      <w:r w:rsidRPr="002525B3">
        <w:rPr>
          <w:lang w:val="ru-RU"/>
        </w:rPr>
        <w:t>Обсуждения будут проходить только на английском языке.</w:t>
      </w:r>
    </w:p>
    <w:p w:rsidR="002525B3" w:rsidRPr="002525B3" w:rsidRDefault="002525B3" w:rsidP="002525B3">
      <w:pPr>
        <w:rPr>
          <w:lang w:val="ru-RU"/>
        </w:rPr>
      </w:pPr>
      <w:r w:rsidRPr="002525B3">
        <w:rPr>
          <w:lang w:val="ru-RU"/>
        </w:rPr>
        <w:t xml:space="preserve">При подготовке входных документов просим использовать основной шаблон, </w:t>
      </w:r>
      <w:r>
        <w:rPr>
          <w:lang w:val="ru-RU"/>
        </w:rPr>
        <w:t>размещенный на веб</w:t>
      </w:r>
      <w:r>
        <w:rPr>
          <w:lang w:val="ru-RU"/>
        </w:rPr>
        <w:noBreakHyphen/>
      </w:r>
      <w:r w:rsidRPr="002525B3">
        <w:rPr>
          <w:lang w:val="ru-RU"/>
        </w:rPr>
        <w:t xml:space="preserve">странице Оперативной группы. Участникам следует представлять в МСЭ входные документы для ОГ-AC в электронном формате, направляя их по электронной почте по адресу: </w:t>
      </w:r>
      <w:hyperlink r:id="rId12" w:history="1">
        <w:r w:rsidRPr="002525B3">
          <w:rPr>
            <w:rStyle w:val="Hyperlink"/>
            <w:lang w:val="ru-RU"/>
          </w:rPr>
          <w:t>tsbfgac@itu.int</w:t>
        </w:r>
      </w:hyperlink>
      <w:r w:rsidRPr="002525B3">
        <w:rPr>
          <w:lang w:val="ru-RU"/>
        </w:rPr>
        <w:t xml:space="preserve">. </w:t>
      </w:r>
    </w:p>
    <w:p w:rsidR="002525B3" w:rsidRPr="002525B3" w:rsidRDefault="002525B3" w:rsidP="002525B3">
      <w:pPr>
        <w:rPr>
          <w:lang w:val="ru-RU"/>
        </w:rPr>
      </w:pPr>
      <w:r w:rsidRPr="002525B3">
        <w:rPr>
          <w:lang w:val="ru-RU"/>
        </w:rPr>
        <w:t xml:space="preserve">Предельный срок для представления документов для этого первого собрания – </w:t>
      </w:r>
      <w:r w:rsidRPr="002525B3">
        <w:rPr>
          <w:b/>
          <w:bCs/>
          <w:lang w:val="ru-RU"/>
        </w:rPr>
        <w:t>19 ноября 2014 года</w:t>
      </w:r>
      <w:r w:rsidRPr="002525B3">
        <w:rPr>
          <w:lang w:val="ru-RU"/>
        </w:rPr>
        <w:t>. Просим принять к сведению, что это собрание проводится на безбумажной основе.</w:t>
      </w:r>
    </w:p>
    <w:p w:rsidR="002525B3" w:rsidRPr="002525B3" w:rsidRDefault="002525B3" w:rsidP="002525B3">
      <w:pPr>
        <w:rPr>
          <w:lang w:val="ru-RU"/>
        </w:rPr>
      </w:pPr>
      <w:r w:rsidRPr="002525B3">
        <w:rPr>
          <w:lang w:val="ru-RU"/>
        </w:rPr>
        <w:t>9</w:t>
      </w:r>
      <w:r w:rsidRPr="002525B3">
        <w:rPr>
          <w:lang w:val="ru-RU"/>
        </w:rPr>
        <w:tab/>
        <w:t xml:space="preserve">С тем чтобы БСЭ могло предпринять необходимые действия в отношении организации собрания Оперативной группы, буду признателен вам, если вы зарегистрируетесь с использованием онлайновой формы, представленной на веб-сайте ОГ-AC, в максимально короткий срок, </w:t>
      </w:r>
      <w:r w:rsidRPr="004F2664">
        <w:rPr>
          <w:bCs/>
          <w:lang w:val="ru-RU"/>
        </w:rPr>
        <w:t xml:space="preserve">но </w:t>
      </w:r>
      <w:r w:rsidRPr="002525B3">
        <w:rPr>
          <w:b/>
          <w:bCs/>
          <w:lang w:val="ru-RU"/>
        </w:rPr>
        <w:t>не позднее 21 ноября 2014 года</w:t>
      </w:r>
      <w:r w:rsidRPr="002525B3">
        <w:rPr>
          <w:lang w:val="ru-RU"/>
        </w:rPr>
        <w:t>.</w:t>
      </w:r>
      <w:r w:rsidRPr="002525B3">
        <w:rPr>
          <w:b/>
          <w:bCs/>
          <w:lang w:val="ru-RU"/>
        </w:rPr>
        <w:t xml:space="preserve"> Обращаем ваше внимание на то, что предварительная регистрация участников собрания проводится только в </w:t>
      </w:r>
      <w:r w:rsidRPr="002525B3">
        <w:rPr>
          <w:b/>
          <w:bCs/>
          <w:i/>
          <w:iCs/>
          <w:lang w:val="ru-RU"/>
        </w:rPr>
        <w:t>онлайновом режиме</w:t>
      </w:r>
      <w:r w:rsidRPr="002525B3">
        <w:rPr>
          <w:lang w:val="ru-RU"/>
        </w:rPr>
        <w:t xml:space="preserve">. </w:t>
      </w:r>
    </w:p>
    <w:p w:rsidR="002525B3" w:rsidRPr="002525B3" w:rsidRDefault="002525B3" w:rsidP="002525B3">
      <w:pPr>
        <w:rPr>
          <w:lang w:val="ru-RU"/>
        </w:rPr>
      </w:pPr>
      <w:r w:rsidRPr="002525B3">
        <w:rPr>
          <w:lang w:val="ru-RU"/>
        </w:rPr>
        <w:t>Просим периодически проверять веб-страницу ОГ-AC для получения обновленной информации, касающейся планирования собрания.</w:t>
      </w:r>
    </w:p>
    <w:p w:rsidR="002525B3" w:rsidRPr="002525B3" w:rsidRDefault="002525B3" w:rsidP="002525B3">
      <w:pPr>
        <w:rPr>
          <w:lang w:val="ru-RU"/>
        </w:rPr>
      </w:pPr>
      <w:r w:rsidRPr="002525B3">
        <w:rPr>
          <w:lang w:val="ru-RU"/>
        </w:rPr>
        <w:t>10</w:t>
      </w:r>
      <w:r w:rsidRPr="002525B3">
        <w:rPr>
          <w:lang w:val="ru-RU"/>
        </w:rPr>
        <w:tab/>
        <w:t xml:space="preserve">Хотели бы напомнить вам о том, что для въезда в Малайзию и пребывания в ней в течение любого срока гражданам некоторых стран необходимо получить визу. </w:t>
      </w:r>
    </w:p>
    <w:p w:rsidR="002525B3" w:rsidRPr="002525B3" w:rsidRDefault="002525B3" w:rsidP="002525B3">
      <w:pPr>
        <w:rPr>
          <w:lang w:val="ru-RU"/>
        </w:rPr>
      </w:pPr>
      <w:r w:rsidRPr="002525B3">
        <w:rPr>
          <w:b/>
          <w:bCs/>
          <w:lang w:val="ru-RU"/>
        </w:rPr>
        <w:t>Визу необходимо запросить не позднее</w:t>
      </w:r>
      <w:r w:rsidRPr="002525B3">
        <w:rPr>
          <w:lang w:val="ru-RU"/>
        </w:rPr>
        <w:t xml:space="preserve"> </w:t>
      </w:r>
      <w:r w:rsidRPr="002525B3">
        <w:rPr>
          <w:b/>
          <w:bCs/>
          <w:lang w:val="ru-RU"/>
        </w:rPr>
        <w:t>3 ноября 2014 года</w:t>
      </w:r>
      <w:r w:rsidRPr="002525B3">
        <w:rPr>
          <w:lang w:val="ru-RU"/>
        </w:rPr>
        <w:t xml:space="preserve"> и получать в учреждении (посольстве или консульстве), представляющем Малайзию в вашей стране, или, если в вашей стране такое учреждение отсутствует, в ближайшем к стране выезда. </w:t>
      </w:r>
    </w:p>
    <w:p w:rsidR="002525B3" w:rsidRPr="002525B3" w:rsidRDefault="002525B3" w:rsidP="002525B3">
      <w:pPr>
        <w:rPr>
          <w:lang w:val="ru-RU"/>
        </w:rPr>
      </w:pPr>
      <w:r w:rsidRPr="002525B3">
        <w:rPr>
          <w:lang w:val="ru-RU"/>
        </w:rPr>
        <w:t xml:space="preserve">Участникам, которым необходимо пригласительное письмо и/или письмо с визовой поддержкой для въезда в Малайзию, рекомендуем зарегистрироваться для участия в собрании, как это изложено выше, и </w:t>
      </w:r>
      <w:r w:rsidRPr="002525B3">
        <w:rPr>
          <w:b/>
          <w:bCs/>
          <w:lang w:val="ru-RU"/>
        </w:rPr>
        <w:t xml:space="preserve">до 3 ноября 2014 года </w:t>
      </w:r>
      <w:r w:rsidRPr="002525B3">
        <w:rPr>
          <w:lang w:val="ru-RU"/>
        </w:rPr>
        <w:t xml:space="preserve">направить сообщение электронной почты с подтверждением, указав полные имя и фамилию, организацию, гражданство и номер паспорта, в адрес г-на Шона Шаридза Дорала (Mr Sean Sharidz Doral) (эл. почта: </w:t>
      </w:r>
      <w:hyperlink r:id="rId13" w:history="1">
        <w:r w:rsidRPr="002525B3">
          <w:rPr>
            <w:rStyle w:val="Hyperlink"/>
            <w:lang w:val="ru-RU"/>
          </w:rPr>
          <w:t>sean.doral@cmc.gov.my</w:t>
        </w:r>
      </w:hyperlink>
      <w:r w:rsidRPr="002525B3">
        <w:rPr>
          <w:lang w:val="ru-RU"/>
        </w:rPr>
        <w:t>; тел.: +603 868 884 92) и</w:t>
      </w:r>
      <w:r w:rsidRPr="002525B3">
        <w:rPr>
          <w:b/>
          <w:bCs/>
          <w:lang w:val="ru-RU"/>
        </w:rPr>
        <w:t xml:space="preserve"> </w:t>
      </w:r>
      <w:r w:rsidRPr="002525B3">
        <w:rPr>
          <w:lang w:val="ru-RU"/>
        </w:rPr>
        <w:t>по эл</w:t>
      </w:r>
      <w:r>
        <w:rPr>
          <w:lang w:val="ru-RU"/>
        </w:rPr>
        <w:t>. </w:t>
      </w:r>
      <w:r w:rsidRPr="002525B3">
        <w:rPr>
          <w:lang w:val="ru-RU"/>
        </w:rPr>
        <w:t>почте</w:t>
      </w:r>
      <w:r>
        <w:rPr>
          <w:lang w:val="ru-RU"/>
        </w:rPr>
        <w:t>: </w:t>
      </w:r>
      <w:hyperlink r:id="rId14" w:history="1">
        <w:r w:rsidRPr="002525B3">
          <w:rPr>
            <w:rStyle w:val="Hyperlink"/>
            <w:lang w:val="ru-RU"/>
          </w:rPr>
          <w:t>tsbfgac@itu.int</w:t>
        </w:r>
      </w:hyperlink>
      <w:r w:rsidRPr="002525B3">
        <w:rPr>
          <w:rStyle w:val="Hyperlink"/>
          <w:lang w:val="ru-RU"/>
        </w:rPr>
        <w:t xml:space="preserve">. </w:t>
      </w:r>
    </w:p>
    <w:p w:rsidR="00BC33B4" w:rsidRPr="002525B3" w:rsidRDefault="00BC33B4" w:rsidP="002525B3">
      <w:pPr>
        <w:rPr>
          <w:lang w:val="ru-RU"/>
        </w:rPr>
      </w:pPr>
      <w:r w:rsidRPr="002525B3">
        <w:rPr>
          <w:lang w:val="ru-RU"/>
        </w:rPr>
        <w:lastRenderedPageBreak/>
        <w:t>С уважением,</w:t>
      </w:r>
    </w:p>
    <w:p w:rsidR="00946DAB" w:rsidRPr="002525B3" w:rsidRDefault="00BC33B4" w:rsidP="0085586B">
      <w:pPr>
        <w:spacing w:before="1080"/>
        <w:rPr>
          <w:lang w:val="ru-RU"/>
        </w:rPr>
      </w:pPr>
      <w:r w:rsidRPr="002525B3">
        <w:rPr>
          <w:lang w:val="ru-RU"/>
        </w:rPr>
        <w:t>Малколм Джонсон</w:t>
      </w:r>
      <w:r w:rsidRPr="002525B3">
        <w:rPr>
          <w:lang w:val="ru-RU"/>
        </w:rPr>
        <w:br/>
        <w:t>Директор Бюро</w:t>
      </w:r>
      <w:r w:rsidRPr="002525B3">
        <w:rPr>
          <w:lang w:val="ru-RU"/>
        </w:rPr>
        <w:br/>
        <w:t>стандартизации электросвязи</w:t>
      </w:r>
    </w:p>
    <w:p w:rsidR="00946DAB" w:rsidRPr="002525B3" w:rsidRDefault="00946DAB" w:rsidP="0036017D">
      <w:pPr>
        <w:spacing w:before="720"/>
        <w:rPr>
          <w:lang w:val="ru-RU"/>
        </w:rPr>
      </w:pPr>
      <w:r w:rsidRPr="002525B3">
        <w:rPr>
          <w:b/>
          <w:bCs/>
          <w:lang w:val="ru-RU"/>
        </w:rPr>
        <w:t>Приложени</w:t>
      </w:r>
      <w:r w:rsidR="00102727" w:rsidRPr="002525B3">
        <w:rPr>
          <w:b/>
          <w:bCs/>
          <w:lang w:val="ru-RU"/>
        </w:rPr>
        <w:t>е</w:t>
      </w:r>
      <w:r w:rsidR="00E66AAB" w:rsidRPr="002525B3">
        <w:rPr>
          <w:lang w:val="ru-RU"/>
        </w:rPr>
        <w:t xml:space="preserve">: </w:t>
      </w:r>
      <w:r w:rsidR="00102727" w:rsidRPr="002525B3">
        <w:rPr>
          <w:lang w:val="ru-RU"/>
        </w:rPr>
        <w:t>1</w:t>
      </w:r>
    </w:p>
    <w:p w:rsidR="00175F2F" w:rsidRPr="002525B3" w:rsidRDefault="00175F2F" w:rsidP="00175F2F">
      <w:pPr>
        <w:rPr>
          <w:lang w:val="ru-RU"/>
        </w:rPr>
      </w:pPr>
      <w:r w:rsidRPr="002525B3">
        <w:rPr>
          <w:lang w:val="ru-RU"/>
        </w:rPr>
        <w:br w:type="page"/>
      </w:r>
    </w:p>
    <w:p w:rsidR="002525B3" w:rsidRPr="002525B3" w:rsidRDefault="002525B3" w:rsidP="002525B3">
      <w:pPr>
        <w:pStyle w:val="AnnexNo"/>
        <w:rPr>
          <w:lang w:val="ru-RU"/>
        </w:rPr>
      </w:pPr>
      <w:r w:rsidRPr="002525B3">
        <w:rPr>
          <w:lang w:val="ru-RU"/>
        </w:rPr>
        <w:lastRenderedPageBreak/>
        <w:t>ПРИЛОЖЕНИЕ 1</w:t>
      </w:r>
      <w:r w:rsidRPr="002525B3">
        <w:rPr>
          <w:lang w:val="ru-RU"/>
        </w:rPr>
        <w:br/>
      </w:r>
      <w:r w:rsidRPr="002525B3">
        <w:rPr>
          <w:sz w:val="22"/>
          <w:lang w:val="ru-RU"/>
        </w:rPr>
        <w:t>(</w:t>
      </w:r>
      <w:r w:rsidRPr="002525B3">
        <w:rPr>
          <w:caps w:val="0"/>
          <w:sz w:val="22"/>
          <w:lang w:val="ru-RU"/>
        </w:rPr>
        <w:t xml:space="preserve">к Циркуляру </w:t>
      </w:r>
      <w:r w:rsidRPr="002525B3">
        <w:rPr>
          <w:sz w:val="22"/>
          <w:lang w:val="ru-RU"/>
        </w:rPr>
        <w:t>113 БСЭ)</w:t>
      </w:r>
    </w:p>
    <w:p w:rsidR="002525B3" w:rsidRPr="002525B3" w:rsidRDefault="002525B3" w:rsidP="002525B3">
      <w:pPr>
        <w:pStyle w:val="AnnexTitle"/>
        <w:rPr>
          <w:lang w:val="ru-RU"/>
        </w:rPr>
      </w:pPr>
      <w:r w:rsidRPr="002525B3">
        <w:rPr>
          <w:lang w:val="ru-RU"/>
        </w:rPr>
        <w:t>Круг ведения Оперативной группы по авиационным приложениям облачных вычислений для мониторинга полетных данных</w:t>
      </w:r>
    </w:p>
    <w:p w:rsidR="002525B3" w:rsidRPr="002525B3" w:rsidRDefault="002525B3" w:rsidP="002525B3">
      <w:pPr>
        <w:pStyle w:val="Normalaftertitle"/>
        <w:rPr>
          <w:lang w:val="ru-RU"/>
        </w:rPr>
      </w:pPr>
      <w:r w:rsidRPr="002525B3">
        <w:rPr>
          <w:lang w:val="ru-RU"/>
        </w:rPr>
        <w:t xml:space="preserve">Оперативная группа создана в соответствии с </w:t>
      </w:r>
      <w:hyperlink r:id="rId15" w:history="1">
        <w:r w:rsidRPr="002525B3">
          <w:rPr>
            <w:rStyle w:val="Hyperlink"/>
            <w:rFonts w:cstheme="majorBidi"/>
            <w:szCs w:val="24"/>
            <w:lang w:val="ru-RU"/>
          </w:rPr>
          <w:t>Рекоменда</w:t>
        </w:r>
        <w:r w:rsidRPr="002525B3">
          <w:rPr>
            <w:rStyle w:val="Hyperlink"/>
            <w:rFonts w:cstheme="majorBidi"/>
            <w:szCs w:val="24"/>
            <w:lang w:val="ru-RU"/>
          </w:rPr>
          <w:t>ц</w:t>
        </w:r>
        <w:r w:rsidRPr="002525B3">
          <w:rPr>
            <w:rStyle w:val="Hyperlink"/>
            <w:rFonts w:cstheme="majorBidi"/>
            <w:szCs w:val="24"/>
            <w:lang w:val="ru-RU"/>
          </w:rPr>
          <w:t>ией МСЭ-Т A.7</w:t>
        </w:r>
      </w:hyperlink>
      <w:r w:rsidRPr="002525B3">
        <w:rPr>
          <w:lang w:val="ru-RU"/>
        </w:rPr>
        <w:t>.</w:t>
      </w:r>
    </w:p>
    <w:p w:rsidR="002525B3" w:rsidRPr="002525B3" w:rsidRDefault="002525B3" w:rsidP="002525B3">
      <w:pPr>
        <w:pStyle w:val="Heading1"/>
        <w:rPr>
          <w:lang w:val="ru-RU"/>
        </w:rPr>
      </w:pPr>
      <w:r w:rsidRPr="002525B3">
        <w:rPr>
          <w:lang w:val="ru-RU"/>
        </w:rPr>
        <w:t>1</w:t>
      </w:r>
      <w:r w:rsidRPr="002525B3">
        <w:rPr>
          <w:lang w:val="ru-RU"/>
        </w:rPr>
        <w:tab/>
        <w:t>Обоснование и сфера действия</w:t>
      </w:r>
    </w:p>
    <w:p w:rsidR="002525B3" w:rsidRPr="002525B3" w:rsidRDefault="002525B3" w:rsidP="002525B3">
      <w:pPr>
        <w:rPr>
          <w:color w:val="000000"/>
          <w:lang w:val="ru-RU" w:eastAsia="zh-CN"/>
        </w:rPr>
      </w:pPr>
      <w:r w:rsidRPr="002525B3">
        <w:rPr>
          <w:lang w:val="ru-RU" w:eastAsia="en-GB"/>
        </w:rPr>
        <w:t xml:space="preserve">Диалог экспертов по мониторингу полетных данных в реальном времени, поводом для которого послужили события, связанные с рейсом </w:t>
      </w:r>
      <w:r w:rsidRPr="002525B3">
        <w:rPr>
          <w:color w:val="000000"/>
          <w:lang w:val="ru-RU" w:eastAsia="zh-CN"/>
        </w:rPr>
        <w:t>MH370</w:t>
      </w:r>
      <w:r w:rsidRPr="002525B3">
        <w:rPr>
          <w:lang w:val="ru-RU" w:eastAsia="en-GB"/>
        </w:rPr>
        <w:t xml:space="preserve"> авиакомпании </w:t>
      </w:r>
      <w:r w:rsidRPr="002525B3">
        <w:rPr>
          <w:color w:val="000000"/>
          <w:lang w:val="ru-RU" w:eastAsia="zh-CN"/>
        </w:rPr>
        <w:t xml:space="preserve">Malaysia Airlines, проходил при содействии Международного союза электросвязи (МСЭ) 26−27 мая 2014 года в Куала-Лумпуре, Малайзия. В ходе диалога подчеркивалась необходимость рассмотрения изложенных ниже долгосрочных задач, решение которых стало бы важным вкладом в создание международных стандартов для использования в авиационном облаке в целях мониторинга полетных данных в реальном времени. </w:t>
      </w:r>
    </w:p>
    <w:p w:rsidR="002525B3" w:rsidRPr="002525B3" w:rsidRDefault="002525B3" w:rsidP="002525B3">
      <w:pPr>
        <w:pStyle w:val="Heading1"/>
        <w:rPr>
          <w:szCs w:val="22"/>
          <w:lang w:val="ru-RU"/>
        </w:rPr>
      </w:pPr>
      <w:r w:rsidRPr="002525B3">
        <w:rPr>
          <w:szCs w:val="22"/>
          <w:lang w:val="ru-RU"/>
        </w:rPr>
        <w:t>2</w:t>
      </w:r>
      <w:r w:rsidRPr="002525B3">
        <w:rPr>
          <w:szCs w:val="22"/>
          <w:lang w:val="ru-RU"/>
        </w:rPr>
        <w:tab/>
      </w:r>
      <w:r w:rsidRPr="002525B3">
        <w:rPr>
          <w:lang w:val="ru-RU" w:eastAsia="en-GB"/>
        </w:rPr>
        <w:t>Оперативная группа МСЭ-Т по авиационным приложениям облачных вычислений для мониторинга полетных данных</w:t>
      </w:r>
      <w:r w:rsidRPr="002525B3">
        <w:rPr>
          <w:szCs w:val="22"/>
          <w:lang w:val="ru-RU" w:eastAsia="zh-CN"/>
        </w:rPr>
        <w:t xml:space="preserve"> (ОГ-AC</w:t>
      </w:r>
      <w:r w:rsidRPr="002525B3">
        <w:rPr>
          <w:szCs w:val="22"/>
          <w:lang w:val="ru-RU"/>
        </w:rPr>
        <w:t>)</w:t>
      </w:r>
    </w:p>
    <w:p w:rsidR="002525B3" w:rsidRPr="002525B3" w:rsidRDefault="002525B3" w:rsidP="002525B3">
      <w:pPr>
        <w:rPr>
          <w:lang w:val="ru-RU" w:eastAsia="en-GB"/>
        </w:rPr>
      </w:pPr>
      <w:r w:rsidRPr="002525B3">
        <w:rPr>
          <w:lang w:val="ru-RU" w:eastAsia="en-GB"/>
        </w:rPr>
        <w:t>В ходе обсуждений, проходящих в настоящее время на различных уровнях и на различных платформах, изучается возможность потоковой передачи полетных данных с воздушного судна на землю в реальном времени. В рамках этих обсуждений рассматриваются такие темы, как тип данных, которые будут передаваться на землю, и требуемые скорости передачи данных; защита, хранение и анализ данных; владение полетными данными; а также затраты и изменения в бизнес-моделях, которые требуются для внедрения таких систем в глобальном масштабе.</w:t>
      </w:r>
    </w:p>
    <w:p w:rsidR="002525B3" w:rsidRPr="002525B3" w:rsidRDefault="002525B3" w:rsidP="002525B3">
      <w:pPr>
        <w:rPr>
          <w:lang w:val="ru-RU" w:eastAsia="en-GB"/>
        </w:rPr>
      </w:pPr>
      <w:r w:rsidRPr="002525B3">
        <w:rPr>
          <w:lang w:val="ru-RU" w:eastAsia="en-GB"/>
        </w:rPr>
        <w:t xml:space="preserve">Правительство и отрасль согласны в том, что дальнейшее продвижение вперед должно быть основано на международных стандартах. </w:t>
      </w:r>
    </w:p>
    <w:p w:rsidR="002525B3" w:rsidRPr="002525B3" w:rsidRDefault="002525B3" w:rsidP="002525B3">
      <w:pPr>
        <w:pStyle w:val="Heading2"/>
        <w:rPr>
          <w:lang w:val="ru-RU"/>
        </w:rPr>
      </w:pPr>
      <w:r w:rsidRPr="002525B3">
        <w:rPr>
          <w:lang w:val="ru-RU"/>
        </w:rPr>
        <w:t>2.1</w:t>
      </w:r>
      <w:r w:rsidRPr="002525B3">
        <w:rPr>
          <w:lang w:val="ru-RU"/>
        </w:rPr>
        <w:tab/>
        <w:t>Задачи</w:t>
      </w:r>
    </w:p>
    <w:p w:rsidR="002525B3" w:rsidRPr="002525B3" w:rsidRDefault="002525B3" w:rsidP="002525B3">
      <w:pPr>
        <w:rPr>
          <w:rFonts w:cstheme="majorBidi"/>
          <w:lang w:val="ru-RU"/>
        </w:rPr>
      </w:pPr>
      <w:r w:rsidRPr="002525B3">
        <w:rPr>
          <w:rFonts w:cstheme="majorBidi"/>
          <w:lang w:val="ru-RU"/>
        </w:rPr>
        <w:t>На основе эксплуатационных требований к мониторингу полетных данных в реальном времени, которые определены Международной организацией гражданской авиации (ИКАО), ОГ-AC МСЭ-Т, в тесном сотрудничестве с ИКАО и другими партнерами этой Оперативной группы, будет определять требования к стандартам электросвязи для авиационного облака в целях мониторинга полетных данных в реальном времени. Такие требования будут включать требования по защите и безопасности, по владению данными и доступу к полетным данным</w:t>
      </w:r>
      <w:r w:rsidR="004F2664">
        <w:rPr>
          <w:rFonts w:cstheme="majorBidi"/>
          <w:lang w:val="ru-RU"/>
        </w:rPr>
        <w:t>.</w:t>
      </w:r>
    </w:p>
    <w:p w:rsidR="002525B3" w:rsidRPr="002525B3" w:rsidRDefault="002525B3" w:rsidP="002525B3">
      <w:pPr>
        <w:pStyle w:val="Heading2"/>
        <w:rPr>
          <w:rFonts w:cstheme="majorBidi"/>
          <w:lang w:val="ru-RU"/>
        </w:rPr>
      </w:pPr>
      <w:r w:rsidRPr="002525B3">
        <w:rPr>
          <w:rFonts w:cstheme="majorBidi"/>
          <w:lang w:val="ru-RU"/>
        </w:rPr>
        <w:t>2.2</w:t>
      </w:r>
      <w:r w:rsidRPr="002525B3">
        <w:rPr>
          <w:rFonts w:cstheme="majorBidi"/>
          <w:lang w:val="ru-RU"/>
        </w:rPr>
        <w:tab/>
      </w:r>
      <w:r w:rsidRPr="002525B3">
        <w:rPr>
          <w:lang w:val="ru-RU"/>
        </w:rPr>
        <w:t>Взаимодействие</w:t>
      </w:r>
    </w:p>
    <w:p w:rsidR="002525B3" w:rsidRPr="002525B3" w:rsidRDefault="002525B3" w:rsidP="002525B3">
      <w:pPr>
        <w:rPr>
          <w:rFonts w:cstheme="majorBidi"/>
          <w:color w:val="000000"/>
          <w:lang w:val="ru-RU"/>
        </w:rPr>
      </w:pPr>
      <w:r w:rsidRPr="002525B3">
        <w:rPr>
          <w:lang w:val="ru-RU"/>
        </w:rPr>
        <w:t>Данная Оперативная группа будет работать в тесном сотрудничестве</w:t>
      </w:r>
      <w:r w:rsidRPr="002525B3">
        <w:rPr>
          <w:rFonts w:cstheme="majorBidi"/>
          <w:lang w:val="ru-RU"/>
        </w:rPr>
        <w:t xml:space="preserve"> с ИКАО и другими международными организациями, соответствующими исследовательскими ком</w:t>
      </w:r>
      <w:r w:rsidR="004F2664">
        <w:rPr>
          <w:rFonts w:cstheme="majorBidi"/>
          <w:lang w:val="ru-RU"/>
        </w:rPr>
        <w:t>иссиями МСЭ-Т, ОТК1 ИСО/МЭК, ТК</w:t>
      </w:r>
      <w:r w:rsidRPr="002525B3">
        <w:rPr>
          <w:rFonts w:cstheme="majorBidi"/>
          <w:lang w:val="ru-RU"/>
        </w:rPr>
        <w:t xml:space="preserve">20 ИСО, а также основными заинтересованными сторонами, такими как поставщики решений в </w:t>
      </w:r>
      <w:r w:rsidRPr="002525B3">
        <w:rPr>
          <w:rFonts w:cstheme="majorBidi"/>
          <w:lang w:val="ru-RU"/>
        </w:rPr>
        <w:lastRenderedPageBreak/>
        <w:t xml:space="preserve">области ИКТ, самолетостроительные предприятия и авиакомпании. </w:t>
      </w:r>
    </w:p>
    <w:p w:rsidR="002525B3" w:rsidRPr="002525B3" w:rsidRDefault="002525B3" w:rsidP="002525B3">
      <w:pPr>
        <w:rPr>
          <w:rFonts w:cstheme="majorBidi"/>
          <w:color w:val="000000"/>
          <w:lang w:val="ru-RU" w:eastAsia="zh-CN"/>
        </w:rPr>
      </w:pPr>
      <w:r w:rsidRPr="002525B3">
        <w:rPr>
          <w:rFonts w:cstheme="majorBidi"/>
          <w:color w:val="000000"/>
          <w:lang w:val="ru-RU" w:eastAsia="zh-CN"/>
        </w:rPr>
        <w:t xml:space="preserve">Полезным был бы опыт других отраслей промышленности и поставщиков приложений облачных вычислений, поскольку </w:t>
      </w:r>
      <w:r w:rsidRPr="002525B3">
        <w:rPr>
          <w:lang w:val="ru-RU"/>
        </w:rPr>
        <w:t xml:space="preserve">вопросы использования полетных данных в реальном времени сходны с проблемами, встающими перед другими отраслями (например, автомобильной отраслью, отраслями здравоохранения и коммунальных услуг), которые используют облачные вычисления, аналитику "больших" данных и другие решения на базе ИКТ. </w:t>
      </w:r>
    </w:p>
    <w:p w:rsidR="002525B3" w:rsidRPr="002525B3" w:rsidRDefault="002525B3" w:rsidP="002525B3">
      <w:pPr>
        <w:pStyle w:val="Heading2"/>
        <w:rPr>
          <w:rFonts w:cstheme="majorBidi"/>
          <w:lang w:val="ru-RU"/>
        </w:rPr>
      </w:pPr>
      <w:r w:rsidRPr="002525B3">
        <w:rPr>
          <w:rFonts w:cstheme="majorBidi"/>
          <w:lang w:val="ru-RU"/>
        </w:rPr>
        <w:t>2.3</w:t>
      </w:r>
      <w:r w:rsidRPr="002525B3">
        <w:rPr>
          <w:rFonts w:cstheme="majorBidi"/>
          <w:lang w:val="ru-RU"/>
        </w:rPr>
        <w:tab/>
      </w:r>
      <w:r w:rsidRPr="002525B3">
        <w:rPr>
          <w:lang w:val="ru-RU"/>
        </w:rPr>
        <w:t>Конкретные задачи и результаты работы</w:t>
      </w:r>
    </w:p>
    <w:p w:rsidR="002525B3" w:rsidRPr="002525B3" w:rsidRDefault="002525B3" w:rsidP="002525B3">
      <w:pPr>
        <w:pStyle w:val="enumlev1"/>
        <w:rPr>
          <w:rFonts w:cstheme="majorBidi"/>
          <w:szCs w:val="24"/>
          <w:lang w:val="ru-RU"/>
        </w:rPr>
      </w:pPr>
      <w:r w:rsidRPr="002525B3">
        <w:rPr>
          <w:rFonts w:cstheme="majorBidi"/>
          <w:szCs w:val="24"/>
          <w:lang w:val="ru-RU"/>
        </w:rPr>
        <w:t>•</w:t>
      </w:r>
      <w:r w:rsidRPr="002525B3">
        <w:rPr>
          <w:rFonts w:cstheme="majorBidi"/>
          <w:szCs w:val="24"/>
          <w:lang w:val="ru-RU"/>
        </w:rPr>
        <w:tab/>
        <w:t xml:space="preserve">Сбор, составление и хранение </w:t>
      </w:r>
      <w:r w:rsidRPr="002525B3">
        <w:rPr>
          <w:lang w:val="ru-RU"/>
        </w:rPr>
        <w:t>информации о текущих технологических разработках и возможностях будущих технологических усовершенствований с использованием облачных вычислений и аналитики данных.</w:t>
      </w:r>
      <w:r w:rsidRPr="002525B3">
        <w:rPr>
          <w:rFonts w:cstheme="majorBidi"/>
          <w:szCs w:val="24"/>
          <w:lang w:val="ru-RU"/>
        </w:rPr>
        <w:t xml:space="preserve"> </w:t>
      </w:r>
    </w:p>
    <w:p w:rsidR="002525B3" w:rsidRPr="002525B3" w:rsidRDefault="002525B3" w:rsidP="002525B3">
      <w:pPr>
        <w:pStyle w:val="enumlev1"/>
        <w:rPr>
          <w:rFonts w:cstheme="majorBidi"/>
          <w:color w:val="000000"/>
          <w:lang w:val="ru-RU" w:eastAsia="zh-CN"/>
        </w:rPr>
      </w:pPr>
      <w:r w:rsidRPr="002525B3">
        <w:rPr>
          <w:rFonts w:cstheme="majorBidi"/>
          <w:color w:val="000000"/>
          <w:lang w:val="ru-RU" w:eastAsia="zh-CN"/>
        </w:rPr>
        <w:t>•</w:t>
      </w:r>
      <w:r w:rsidRPr="002525B3">
        <w:rPr>
          <w:rFonts w:cstheme="majorBidi"/>
          <w:color w:val="000000"/>
          <w:lang w:val="ru-RU" w:eastAsia="zh-CN"/>
        </w:rPr>
        <w:tab/>
        <w:t xml:space="preserve">Разработка примеров того, как </w:t>
      </w:r>
      <w:r w:rsidRPr="002525B3">
        <w:rPr>
          <w:lang w:val="ru-RU"/>
        </w:rPr>
        <w:t xml:space="preserve">заинтересованные стороны могут применять современную аналитику данных и методы извлечения данных в реальном времени в случае хранения полетных данных в основанных на стандартах авиационных облаках. </w:t>
      </w:r>
    </w:p>
    <w:p w:rsidR="002525B3" w:rsidRPr="002525B3" w:rsidRDefault="002525B3" w:rsidP="002525B3">
      <w:pPr>
        <w:pStyle w:val="enumlev1"/>
        <w:rPr>
          <w:rFonts w:cstheme="majorBidi"/>
          <w:color w:val="000000"/>
          <w:lang w:val="ru-RU" w:eastAsia="zh-CN"/>
        </w:rPr>
      </w:pPr>
      <w:r w:rsidRPr="002525B3">
        <w:rPr>
          <w:rFonts w:cstheme="majorBidi"/>
          <w:color w:val="000000"/>
          <w:lang w:val="ru-RU" w:eastAsia="zh-CN"/>
        </w:rPr>
        <w:t>•</w:t>
      </w:r>
      <w:r w:rsidRPr="002525B3">
        <w:rPr>
          <w:rFonts w:cstheme="majorBidi"/>
          <w:color w:val="000000"/>
          <w:lang w:val="ru-RU" w:eastAsia="zh-CN"/>
        </w:rPr>
        <w:tab/>
        <w:t xml:space="preserve">Разработка отчета, в котором рассматриваются необходимые для решения вопросы, такие как </w:t>
      </w:r>
      <w:r w:rsidRPr="002525B3">
        <w:rPr>
          <w:lang w:val="ru-RU"/>
        </w:rPr>
        <w:t>тип подлежащих передаче данных; периодичность передачи (непрерывная потоковая передача; инициируемая передача); надежность; ответственность; безопасность данных (например</w:t>
      </w:r>
      <w:r w:rsidR="004F2664">
        <w:rPr>
          <w:lang w:val="ru-RU"/>
        </w:rPr>
        <w:t>,</w:t>
      </w:r>
      <w:r w:rsidRPr="002525B3">
        <w:rPr>
          <w:lang w:val="ru-RU"/>
        </w:rPr>
        <w:t xml:space="preserve"> целостность, готовность, аутентичность, предотвращение отказа от авторства); потенциальное злоупотребление полетными данными; конфиденциальность; функциональная совместимость; стоимость и бизнес-модели; политика в отношении собственности на данные и доступа к данным. </w:t>
      </w:r>
    </w:p>
    <w:p w:rsidR="002525B3" w:rsidRPr="002525B3" w:rsidRDefault="002525B3" w:rsidP="002525B3">
      <w:pPr>
        <w:pStyle w:val="enumlev1"/>
        <w:rPr>
          <w:rFonts w:cstheme="majorBidi"/>
          <w:color w:val="000000"/>
          <w:lang w:val="ru-RU" w:eastAsia="zh-CN"/>
        </w:rPr>
      </w:pPr>
      <w:r w:rsidRPr="002525B3">
        <w:rPr>
          <w:rFonts w:cstheme="majorBidi"/>
          <w:color w:val="000000"/>
          <w:lang w:val="ru-RU" w:eastAsia="zh-CN"/>
        </w:rPr>
        <w:t>•</w:t>
      </w:r>
      <w:r w:rsidRPr="002525B3">
        <w:rPr>
          <w:rFonts w:cstheme="majorBidi"/>
          <w:color w:val="000000"/>
          <w:lang w:val="ru-RU" w:eastAsia="zh-CN"/>
        </w:rPr>
        <w:tab/>
        <w:t xml:space="preserve">Разработка отчета, где изучается техническая возможность использования новых достижений в </w:t>
      </w:r>
      <w:r w:rsidRPr="002525B3">
        <w:rPr>
          <w:lang w:val="ru-RU"/>
        </w:rPr>
        <w:t xml:space="preserve">коммерческих широкополосных услугах для воздушных судов, которые также будут использоваться для потоковой передачи полетных данных в реальном времени, когда это целесообразно и обосновано. </w:t>
      </w:r>
    </w:p>
    <w:p w:rsidR="002525B3" w:rsidRPr="002525B3" w:rsidRDefault="002525B3" w:rsidP="002525B3">
      <w:pPr>
        <w:pStyle w:val="enumlev1"/>
        <w:rPr>
          <w:rFonts w:cstheme="majorBidi"/>
          <w:color w:val="000000"/>
          <w:lang w:val="ru-RU" w:eastAsia="zh-CN"/>
        </w:rPr>
      </w:pPr>
      <w:r w:rsidRPr="002525B3">
        <w:rPr>
          <w:rFonts w:cstheme="majorBidi"/>
          <w:color w:val="000000"/>
          <w:lang w:val="ru-RU" w:eastAsia="zh-CN"/>
        </w:rPr>
        <w:t>•</w:t>
      </w:r>
      <w:r w:rsidRPr="002525B3">
        <w:rPr>
          <w:rFonts w:cstheme="majorBidi"/>
          <w:color w:val="000000"/>
          <w:lang w:val="ru-RU" w:eastAsia="zh-CN"/>
        </w:rPr>
        <w:tab/>
        <w:t>В сотрудничестве с ИКАО и другими партнерами Оперативной группы подготовить отчет, на основе которого надо будет разработать необход</w:t>
      </w:r>
      <w:r>
        <w:rPr>
          <w:rFonts w:cstheme="majorBidi"/>
          <w:color w:val="000000"/>
          <w:lang w:val="ru-RU" w:eastAsia="zh-CN"/>
        </w:rPr>
        <w:t xml:space="preserve">имые стандарты для мониторинга </w:t>
      </w:r>
      <w:r w:rsidRPr="002525B3">
        <w:rPr>
          <w:rFonts w:cstheme="majorBidi"/>
          <w:color w:val="000000"/>
          <w:lang w:val="ru-RU" w:eastAsia="zh-CN"/>
        </w:rPr>
        <w:t xml:space="preserve">полетных данных в реальном времени, в том числе изучить </w:t>
      </w:r>
      <w:r w:rsidRPr="002525B3">
        <w:rPr>
          <w:lang w:val="ru-RU"/>
        </w:rPr>
        <w:t xml:space="preserve">требования по защите полетных данных, безопасности информации, конфиденциальности, надлежащему использованию полетных данных и собственности на данные для использования авиационного облака в целях мониторинга полетных данных в реальном времени. </w:t>
      </w:r>
    </w:p>
    <w:p w:rsidR="002525B3" w:rsidRPr="002525B3" w:rsidRDefault="002525B3" w:rsidP="002525B3">
      <w:pPr>
        <w:pStyle w:val="enumlev1"/>
        <w:rPr>
          <w:rFonts w:cstheme="majorBidi"/>
          <w:color w:val="000000"/>
          <w:lang w:val="ru-RU" w:eastAsia="zh-CN"/>
        </w:rPr>
      </w:pPr>
      <w:r w:rsidRPr="002525B3">
        <w:rPr>
          <w:rFonts w:cstheme="majorBidi"/>
          <w:color w:val="000000"/>
          <w:lang w:val="ru-RU" w:eastAsia="zh-CN"/>
        </w:rPr>
        <w:t>•</w:t>
      </w:r>
      <w:r w:rsidRPr="002525B3">
        <w:rPr>
          <w:rFonts w:cstheme="majorBidi"/>
          <w:color w:val="000000"/>
          <w:lang w:val="ru-RU" w:eastAsia="zh-CN"/>
        </w:rPr>
        <w:tab/>
        <w:t xml:space="preserve">В сотрудничестве с ИКАО и другими партнерами Оперативной группы предложить механизм сотрудничества по способам оптимальной разработки международных стандартов для содействия </w:t>
      </w:r>
      <w:r w:rsidRPr="002525B3">
        <w:rPr>
          <w:lang w:val="ru-RU"/>
        </w:rPr>
        <w:t>функциональному взаимодействию и совместимости и оптимизации затрат благодаря экономии масштаба в целях мониторинга полетных данных в реальном времени.</w:t>
      </w:r>
      <w:r w:rsidRPr="002525B3">
        <w:rPr>
          <w:rFonts w:cstheme="majorBidi"/>
          <w:color w:val="000000"/>
          <w:lang w:val="ru-RU" w:eastAsia="zh-CN"/>
        </w:rPr>
        <w:t xml:space="preserve"> </w:t>
      </w:r>
    </w:p>
    <w:p w:rsidR="002525B3" w:rsidRPr="002525B3" w:rsidRDefault="002525B3" w:rsidP="002525B3">
      <w:pPr>
        <w:pStyle w:val="enumlev1"/>
        <w:rPr>
          <w:rFonts w:cstheme="majorBidi"/>
          <w:color w:val="000000"/>
          <w:lang w:val="ru-RU" w:eastAsia="zh-CN"/>
        </w:rPr>
      </w:pPr>
      <w:r w:rsidRPr="002525B3">
        <w:rPr>
          <w:rFonts w:cstheme="majorBidi"/>
          <w:color w:val="000000"/>
          <w:lang w:val="ru-RU" w:eastAsia="zh-CN"/>
        </w:rPr>
        <w:lastRenderedPageBreak/>
        <w:t>•</w:t>
      </w:r>
      <w:r w:rsidRPr="002525B3">
        <w:rPr>
          <w:rFonts w:cstheme="majorBidi"/>
          <w:color w:val="000000"/>
          <w:lang w:val="ru-RU" w:eastAsia="zh-CN"/>
        </w:rPr>
        <w:tab/>
        <w:t>С</w:t>
      </w:r>
      <w:r w:rsidRPr="002525B3">
        <w:rPr>
          <w:lang w:val="ru-RU"/>
        </w:rPr>
        <w:t>оздание и ведение дорожной карты, включающей график мероприятий и собраний, которые предназначены для ее реализации.</w:t>
      </w:r>
      <w:r w:rsidRPr="002525B3">
        <w:rPr>
          <w:rFonts w:cstheme="majorBidi"/>
          <w:color w:val="000000"/>
          <w:lang w:val="ru-RU" w:eastAsia="zh-CN"/>
        </w:rPr>
        <w:t xml:space="preserve"> </w:t>
      </w:r>
    </w:p>
    <w:p w:rsidR="002525B3" w:rsidRPr="002525B3" w:rsidRDefault="002525B3" w:rsidP="002525B3">
      <w:pPr>
        <w:pStyle w:val="enumlev1"/>
        <w:rPr>
          <w:rFonts w:cstheme="majorBidi"/>
          <w:szCs w:val="24"/>
          <w:lang w:val="ru-RU"/>
        </w:rPr>
      </w:pPr>
      <w:r w:rsidRPr="002525B3">
        <w:rPr>
          <w:rFonts w:cstheme="majorBidi"/>
          <w:szCs w:val="24"/>
          <w:lang w:val="ru-RU"/>
        </w:rPr>
        <w:t>•</w:t>
      </w:r>
      <w:r w:rsidRPr="002525B3">
        <w:rPr>
          <w:rFonts w:cstheme="majorBidi"/>
          <w:szCs w:val="24"/>
          <w:lang w:val="ru-RU"/>
        </w:rPr>
        <w:tab/>
        <w:t xml:space="preserve">Представление окончательных результатов работы для КГСЭ не позднее чем за четыре календарные недели до собрания КГСЭ.  </w:t>
      </w:r>
    </w:p>
    <w:p w:rsidR="002525B3" w:rsidRPr="002525B3" w:rsidRDefault="002525B3" w:rsidP="002525B3">
      <w:pPr>
        <w:pStyle w:val="Heading2"/>
        <w:rPr>
          <w:rFonts w:cstheme="majorBidi"/>
          <w:lang w:val="ru-RU"/>
        </w:rPr>
      </w:pPr>
      <w:r w:rsidRPr="002525B3">
        <w:rPr>
          <w:rFonts w:cstheme="majorBidi"/>
          <w:lang w:val="ru-RU"/>
        </w:rPr>
        <w:t>2.4</w:t>
      </w:r>
      <w:r w:rsidRPr="002525B3">
        <w:rPr>
          <w:rFonts w:cstheme="majorBidi"/>
          <w:lang w:val="ru-RU"/>
        </w:rPr>
        <w:tab/>
      </w:r>
      <w:r w:rsidRPr="002525B3">
        <w:rPr>
          <w:lang w:val="ru-RU"/>
        </w:rPr>
        <w:t>Основная комиссия</w:t>
      </w:r>
    </w:p>
    <w:p w:rsidR="002525B3" w:rsidRPr="002525B3" w:rsidRDefault="002525B3" w:rsidP="002525B3">
      <w:pPr>
        <w:rPr>
          <w:rFonts w:cstheme="majorBidi"/>
          <w:lang w:val="ru-RU"/>
        </w:rPr>
      </w:pPr>
      <w:r w:rsidRPr="002525B3">
        <w:rPr>
          <w:lang w:val="ru-RU"/>
        </w:rPr>
        <w:t xml:space="preserve">Основной комиссией является </w:t>
      </w:r>
      <w:r w:rsidRPr="002525B3">
        <w:rPr>
          <w:rFonts w:cstheme="majorBidi"/>
          <w:lang w:val="ru-RU"/>
        </w:rPr>
        <w:t>КГСЭ.</w:t>
      </w:r>
    </w:p>
    <w:p w:rsidR="002525B3" w:rsidRPr="002525B3" w:rsidRDefault="002525B3" w:rsidP="002525B3">
      <w:pPr>
        <w:pStyle w:val="Heading2"/>
        <w:rPr>
          <w:rFonts w:cstheme="majorBidi"/>
          <w:lang w:val="ru-RU"/>
        </w:rPr>
      </w:pPr>
      <w:r w:rsidRPr="002525B3">
        <w:rPr>
          <w:rFonts w:cstheme="majorBidi"/>
          <w:lang w:val="ru-RU"/>
        </w:rPr>
        <w:t>2.5</w:t>
      </w:r>
      <w:r w:rsidRPr="002525B3">
        <w:rPr>
          <w:rFonts w:cstheme="majorBidi"/>
          <w:lang w:val="ru-RU"/>
        </w:rPr>
        <w:tab/>
      </w:r>
      <w:r w:rsidRPr="002525B3">
        <w:rPr>
          <w:lang w:val="ru-RU"/>
        </w:rPr>
        <w:t>Руководство</w:t>
      </w:r>
    </w:p>
    <w:p w:rsidR="002525B3" w:rsidRPr="002525B3" w:rsidRDefault="002525B3" w:rsidP="002525B3">
      <w:pPr>
        <w:rPr>
          <w:rFonts w:cstheme="majorBidi"/>
          <w:lang w:val="ru-RU"/>
        </w:rPr>
      </w:pPr>
      <w:r w:rsidRPr="002525B3">
        <w:rPr>
          <w:lang w:val="ru-RU"/>
        </w:rPr>
        <w:t>См. раздел 2.3 Рекомендации МСЭ-T A.7</w:t>
      </w:r>
      <w:r w:rsidRPr="002525B3">
        <w:rPr>
          <w:rFonts w:cstheme="majorBidi"/>
          <w:lang w:val="ru-RU"/>
        </w:rPr>
        <w:t>.</w:t>
      </w:r>
    </w:p>
    <w:p w:rsidR="002525B3" w:rsidRPr="002525B3" w:rsidRDefault="002525B3" w:rsidP="002525B3">
      <w:pPr>
        <w:pStyle w:val="Heading2"/>
        <w:rPr>
          <w:rFonts w:cstheme="majorBidi"/>
          <w:lang w:val="ru-RU"/>
        </w:rPr>
      </w:pPr>
      <w:r w:rsidRPr="002525B3">
        <w:rPr>
          <w:rFonts w:cstheme="majorBidi"/>
          <w:lang w:val="ru-RU"/>
        </w:rPr>
        <w:t>2.6</w:t>
      </w:r>
      <w:r w:rsidRPr="002525B3">
        <w:rPr>
          <w:rFonts w:cstheme="majorBidi"/>
          <w:lang w:val="ru-RU"/>
        </w:rPr>
        <w:tab/>
      </w:r>
      <w:r w:rsidRPr="002525B3">
        <w:rPr>
          <w:lang w:val="ru-RU"/>
        </w:rPr>
        <w:t>Участие</w:t>
      </w:r>
    </w:p>
    <w:p w:rsidR="002525B3" w:rsidRPr="002525B3" w:rsidRDefault="002525B3" w:rsidP="002525B3">
      <w:pPr>
        <w:rPr>
          <w:rFonts w:cstheme="majorBidi"/>
          <w:lang w:val="ru-RU"/>
        </w:rPr>
      </w:pPr>
      <w:r w:rsidRPr="002525B3">
        <w:rPr>
          <w:lang w:val="ru-RU"/>
        </w:rPr>
        <w:t>См. раздел 3 Рекомендации МСЭ-T A.7. Для справочных целей будет вестись список участников, который будет сообщаться основной комиссии</w:t>
      </w:r>
      <w:r w:rsidRPr="002525B3">
        <w:rPr>
          <w:rFonts w:cstheme="majorBidi"/>
          <w:lang w:val="ru-RU"/>
        </w:rPr>
        <w:t xml:space="preserve">. </w:t>
      </w:r>
    </w:p>
    <w:p w:rsidR="002525B3" w:rsidRPr="002525B3" w:rsidRDefault="002525B3" w:rsidP="002525B3">
      <w:pPr>
        <w:rPr>
          <w:rFonts w:cstheme="majorBidi"/>
          <w:lang w:val="ru-RU"/>
        </w:rPr>
      </w:pPr>
      <w:r w:rsidRPr="002525B3">
        <w:rPr>
          <w:lang w:val="ru-RU"/>
        </w:rPr>
        <w:t>Важно отметить, что участие в этой Оперативной группе должно основываться на вкладах и активном участии в ее работе</w:t>
      </w:r>
      <w:r w:rsidRPr="002525B3">
        <w:rPr>
          <w:rFonts w:cstheme="majorBidi"/>
          <w:lang w:val="ru-RU"/>
        </w:rPr>
        <w:t>.</w:t>
      </w:r>
    </w:p>
    <w:p w:rsidR="002525B3" w:rsidRPr="002525B3" w:rsidRDefault="002525B3" w:rsidP="002525B3">
      <w:pPr>
        <w:pStyle w:val="Heading2"/>
        <w:rPr>
          <w:rFonts w:cstheme="majorBidi"/>
          <w:lang w:val="ru-RU"/>
        </w:rPr>
      </w:pPr>
      <w:r w:rsidRPr="002525B3">
        <w:rPr>
          <w:rFonts w:cstheme="majorBidi"/>
          <w:lang w:val="ru-RU"/>
        </w:rPr>
        <w:t>2.7</w:t>
      </w:r>
      <w:r w:rsidRPr="002525B3">
        <w:rPr>
          <w:rFonts w:cstheme="majorBidi"/>
          <w:lang w:val="ru-RU"/>
        </w:rPr>
        <w:tab/>
      </w:r>
      <w:r w:rsidRPr="002525B3">
        <w:rPr>
          <w:lang w:val="ru-RU"/>
        </w:rPr>
        <w:t>Административная поддержка</w:t>
      </w:r>
    </w:p>
    <w:p w:rsidR="002525B3" w:rsidRPr="002525B3" w:rsidRDefault="002525B3" w:rsidP="002525B3">
      <w:pPr>
        <w:rPr>
          <w:rFonts w:cstheme="majorBidi"/>
          <w:lang w:val="ru-RU"/>
        </w:rPr>
      </w:pPr>
      <w:r w:rsidRPr="002525B3">
        <w:rPr>
          <w:lang w:val="ru-RU"/>
        </w:rPr>
        <w:t>См. раздел 5 Рекомендации МСЭ-T A.7</w:t>
      </w:r>
      <w:r w:rsidRPr="002525B3">
        <w:rPr>
          <w:rFonts w:cstheme="majorBidi"/>
          <w:lang w:val="ru-RU"/>
        </w:rPr>
        <w:t xml:space="preserve">. </w:t>
      </w:r>
    </w:p>
    <w:p w:rsidR="002525B3" w:rsidRPr="002525B3" w:rsidRDefault="002525B3" w:rsidP="002525B3">
      <w:pPr>
        <w:pStyle w:val="Heading2"/>
        <w:rPr>
          <w:rFonts w:cstheme="majorBidi"/>
          <w:lang w:val="ru-RU"/>
        </w:rPr>
      </w:pPr>
      <w:r w:rsidRPr="002525B3">
        <w:rPr>
          <w:rFonts w:cstheme="majorBidi"/>
          <w:lang w:val="ru-RU"/>
        </w:rPr>
        <w:t>2.8</w:t>
      </w:r>
      <w:r w:rsidRPr="002525B3">
        <w:rPr>
          <w:rFonts w:cstheme="majorBidi"/>
          <w:lang w:val="ru-RU"/>
        </w:rPr>
        <w:tab/>
      </w:r>
      <w:r w:rsidRPr="002525B3">
        <w:rPr>
          <w:lang w:val="ru-RU"/>
        </w:rPr>
        <w:t>Финансирование</w:t>
      </w:r>
    </w:p>
    <w:p w:rsidR="002525B3" w:rsidRPr="002525B3" w:rsidRDefault="002525B3" w:rsidP="002525B3">
      <w:pPr>
        <w:rPr>
          <w:rFonts w:cstheme="majorBidi"/>
          <w:lang w:val="ru-RU"/>
        </w:rPr>
      </w:pPr>
      <w:r w:rsidRPr="002525B3">
        <w:rPr>
          <w:lang w:val="ru-RU"/>
        </w:rPr>
        <w:t>См. разделы 4 и 10.2 Рекомендации МСЭ-T A.7.</w:t>
      </w:r>
      <w:r w:rsidRPr="002525B3">
        <w:rPr>
          <w:rFonts w:cstheme="majorBidi"/>
          <w:lang w:val="ru-RU"/>
        </w:rPr>
        <w:t xml:space="preserve"> </w:t>
      </w:r>
    </w:p>
    <w:p w:rsidR="002525B3" w:rsidRPr="002525B3" w:rsidRDefault="002525B3" w:rsidP="002525B3">
      <w:pPr>
        <w:pStyle w:val="Heading2"/>
        <w:rPr>
          <w:rFonts w:cstheme="majorBidi"/>
          <w:lang w:val="ru-RU"/>
        </w:rPr>
      </w:pPr>
      <w:r w:rsidRPr="002525B3">
        <w:rPr>
          <w:rFonts w:cstheme="majorBidi"/>
          <w:lang w:val="ru-RU"/>
        </w:rPr>
        <w:t>2.9</w:t>
      </w:r>
      <w:r w:rsidRPr="002525B3">
        <w:rPr>
          <w:rFonts w:cstheme="majorBidi"/>
          <w:lang w:val="ru-RU"/>
        </w:rPr>
        <w:tab/>
      </w:r>
      <w:r w:rsidRPr="002525B3">
        <w:rPr>
          <w:lang w:val="ru-RU"/>
        </w:rPr>
        <w:t>Собрания</w:t>
      </w:r>
    </w:p>
    <w:p w:rsidR="002525B3" w:rsidRPr="002525B3" w:rsidRDefault="002525B3" w:rsidP="002525B3">
      <w:pPr>
        <w:rPr>
          <w:rFonts w:cstheme="majorBidi"/>
          <w:lang w:val="ru-RU"/>
        </w:rPr>
      </w:pPr>
      <w:r w:rsidRPr="002525B3">
        <w:rPr>
          <w:lang w:val="ru-RU"/>
        </w:rPr>
        <w:t xml:space="preserve">Частота и место проведения собраний будут определяться Оперативной группой, а общий план собраний будет сообщен в возможно краткие сроки. Оперативная группа будет в максимальной степени использовать инструменты дистанционного сотрудничества, а также, насколько это возможно, проведение собраний, максимально приближенных по времени и месту к запланированным собраниям. Объявления о собраниях будут распространяться с помощью электронных средств (например, электронная почта и веб-сайт и т. д.) не менее чем за четыре недели до начала собрания. </w:t>
      </w:r>
    </w:p>
    <w:p w:rsidR="002525B3" w:rsidRPr="002525B3" w:rsidRDefault="002525B3" w:rsidP="002525B3">
      <w:pPr>
        <w:pStyle w:val="Heading2"/>
        <w:rPr>
          <w:rFonts w:cstheme="majorBidi"/>
          <w:lang w:val="ru-RU"/>
        </w:rPr>
      </w:pPr>
      <w:r w:rsidRPr="002525B3">
        <w:rPr>
          <w:rFonts w:cstheme="majorBidi"/>
          <w:lang w:val="ru-RU"/>
        </w:rPr>
        <w:t>2.10</w:t>
      </w:r>
      <w:r w:rsidRPr="002525B3">
        <w:rPr>
          <w:rFonts w:cstheme="majorBidi"/>
          <w:lang w:val="ru-RU"/>
        </w:rPr>
        <w:tab/>
      </w:r>
      <w:r w:rsidRPr="002525B3">
        <w:rPr>
          <w:lang w:val="ru-RU"/>
        </w:rPr>
        <w:t>Технические вклады</w:t>
      </w:r>
    </w:p>
    <w:p w:rsidR="002525B3" w:rsidRPr="002525B3" w:rsidRDefault="002525B3" w:rsidP="002525B3">
      <w:pPr>
        <w:rPr>
          <w:rFonts w:cstheme="majorBidi"/>
          <w:lang w:val="ru-RU"/>
        </w:rPr>
      </w:pPr>
      <w:r w:rsidRPr="002525B3">
        <w:rPr>
          <w:lang w:val="ru-RU"/>
        </w:rPr>
        <w:t>Вклады должны предоставляться не менее чем за двенадцать календарных дней до начала собрания</w:t>
      </w:r>
      <w:r w:rsidRPr="002525B3">
        <w:rPr>
          <w:rFonts w:cstheme="majorBidi"/>
          <w:lang w:val="ru-RU"/>
        </w:rPr>
        <w:t xml:space="preserve">. </w:t>
      </w:r>
    </w:p>
    <w:p w:rsidR="002525B3" w:rsidRPr="002525B3" w:rsidRDefault="002525B3" w:rsidP="002525B3">
      <w:pPr>
        <w:pStyle w:val="Heading2"/>
        <w:rPr>
          <w:rFonts w:cstheme="majorBidi"/>
          <w:lang w:val="ru-RU"/>
        </w:rPr>
      </w:pPr>
      <w:r w:rsidRPr="002525B3">
        <w:rPr>
          <w:rFonts w:cstheme="majorBidi"/>
          <w:lang w:val="ru-RU"/>
        </w:rPr>
        <w:t>2.11</w:t>
      </w:r>
      <w:r w:rsidRPr="002525B3">
        <w:rPr>
          <w:rFonts w:cstheme="majorBidi"/>
          <w:lang w:val="ru-RU"/>
        </w:rPr>
        <w:tab/>
      </w:r>
      <w:r w:rsidRPr="002525B3">
        <w:rPr>
          <w:lang w:val="ru-RU"/>
        </w:rPr>
        <w:t>Рабочий язык</w:t>
      </w:r>
    </w:p>
    <w:p w:rsidR="002525B3" w:rsidRPr="002525B3" w:rsidRDefault="002525B3" w:rsidP="002525B3">
      <w:pPr>
        <w:rPr>
          <w:rFonts w:cstheme="majorBidi"/>
          <w:lang w:val="ru-RU"/>
        </w:rPr>
      </w:pPr>
      <w:r w:rsidRPr="002525B3">
        <w:rPr>
          <w:lang w:val="ru-RU"/>
        </w:rPr>
        <w:t>Рабочим языком является английский</w:t>
      </w:r>
      <w:r w:rsidRPr="002525B3">
        <w:rPr>
          <w:rFonts w:cstheme="majorBidi"/>
          <w:lang w:val="ru-RU"/>
        </w:rPr>
        <w:t xml:space="preserve">. </w:t>
      </w:r>
    </w:p>
    <w:p w:rsidR="002525B3" w:rsidRPr="002525B3" w:rsidRDefault="002525B3" w:rsidP="002525B3">
      <w:pPr>
        <w:pStyle w:val="Heading2"/>
        <w:rPr>
          <w:rFonts w:cstheme="majorBidi"/>
          <w:lang w:val="ru-RU"/>
        </w:rPr>
      </w:pPr>
      <w:r w:rsidRPr="002525B3">
        <w:rPr>
          <w:rFonts w:cstheme="majorBidi"/>
          <w:lang w:val="ru-RU"/>
        </w:rPr>
        <w:t>2.12</w:t>
      </w:r>
      <w:r w:rsidRPr="002525B3">
        <w:rPr>
          <w:rFonts w:cstheme="majorBidi"/>
          <w:lang w:val="ru-RU"/>
        </w:rPr>
        <w:tab/>
      </w:r>
      <w:r w:rsidRPr="002525B3">
        <w:rPr>
          <w:lang w:val="ru-RU"/>
        </w:rPr>
        <w:t>Утверждение результатов работы</w:t>
      </w:r>
    </w:p>
    <w:p w:rsidR="002525B3" w:rsidRPr="002525B3" w:rsidRDefault="002525B3" w:rsidP="002525B3">
      <w:pPr>
        <w:rPr>
          <w:rFonts w:cstheme="majorBidi"/>
          <w:lang w:val="ru-RU"/>
        </w:rPr>
      </w:pPr>
      <w:r w:rsidRPr="002525B3">
        <w:rPr>
          <w:lang w:val="ru-RU"/>
        </w:rPr>
        <w:t>Результаты работы будут утверждаться на основе консенсуса</w:t>
      </w:r>
      <w:r w:rsidRPr="002525B3">
        <w:rPr>
          <w:rFonts w:cstheme="majorBidi"/>
          <w:lang w:val="ru-RU"/>
        </w:rPr>
        <w:t xml:space="preserve">. </w:t>
      </w:r>
    </w:p>
    <w:p w:rsidR="002525B3" w:rsidRPr="002525B3" w:rsidRDefault="002525B3" w:rsidP="002525B3">
      <w:pPr>
        <w:pStyle w:val="Heading2"/>
        <w:rPr>
          <w:rFonts w:cstheme="majorBidi"/>
          <w:lang w:val="ru-RU"/>
        </w:rPr>
      </w:pPr>
      <w:r w:rsidRPr="002525B3">
        <w:rPr>
          <w:rFonts w:cstheme="majorBidi"/>
          <w:lang w:val="ru-RU"/>
        </w:rPr>
        <w:t>2.13</w:t>
      </w:r>
      <w:r w:rsidRPr="002525B3">
        <w:rPr>
          <w:rFonts w:cstheme="majorBidi"/>
          <w:lang w:val="ru-RU"/>
        </w:rPr>
        <w:tab/>
      </w:r>
      <w:r w:rsidRPr="002525B3">
        <w:rPr>
          <w:lang w:val="ru-RU"/>
        </w:rPr>
        <w:t>Рабочие руководящие принципы</w:t>
      </w:r>
    </w:p>
    <w:p w:rsidR="002525B3" w:rsidRPr="002525B3" w:rsidRDefault="002525B3" w:rsidP="002525B3">
      <w:pPr>
        <w:rPr>
          <w:rFonts w:cstheme="majorBidi"/>
          <w:b/>
          <w:bCs/>
          <w:lang w:val="ru-RU"/>
        </w:rPr>
      </w:pPr>
      <w:r w:rsidRPr="002525B3">
        <w:rPr>
          <w:lang w:val="ru-RU"/>
        </w:rPr>
        <w:t>См. раздел 13 Рекомендации МСЭ-T A.7.</w:t>
      </w:r>
    </w:p>
    <w:p w:rsidR="002525B3" w:rsidRPr="002525B3" w:rsidRDefault="002525B3" w:rsidP="002525B3">
      <w:pPr>
        <w:pStyle w:val="Heading2"/>
        <w:rPr>
          <w:rFonts w:cstheme="majorBidi"/>
          <w:lang w:val="ru-RU"/>
        </w:rPr>
      </w:pPr>
      <w:r w:rsidRPr="002525B3">
        <w:rPr>
          <w:rFonts w:cstheme="majorBidi"/>
          <w:lang w:val="ru-RU"/>
        </w:rPr>
        <w:t>2.14</w:t>
      </w:r>
      <w:r w:rsidRPr="002525B3">
        <w:rPr>
          <w:rFonts w:cstheme="majorBidi"/>
          <w:lang w:val="ru-RU"/>
        </w:rPr>
        <w:tab/>
      </w:r>
      <w:r w:rsidRPr="002525B3">
        <w:rPr>
          <w:lang w:val="ru-RU"/>
        </w:rPr>
        <w:t>Отчеты о ходе работы</w:t>
      </w:r>
    </w:p>
    <w:p w:rsidR="002525B3" w:rsidRPr="002525B3" w:rsidRDefault="002525B3" w:rsidP="002525B3">
      <w:pPr>
        <w:rPr>
          <w:rFonts w:cstheme="majorBidi"/>
          <w:lang w:val="ru-RU"/>
        </w:rPr>
      </w:pPr>
      <w:r w:rsidRPr="002525B3">
        <w:rPr>
          <w:lang w:val="ru-RU"/>
        </w:rPr>
        <w:t>См. раздел 11 Рекомендации МСЭ-T A.7.</w:t>
      </w:r>
    </w:p>
    <w:p w:rsidR="002525B3" w:rsidRPr="002525B3" w:rsidRDefault="002525B3" w:rsidP="002525B3">
      <w:pPr>
        <w:pStyle w:val="Heading2"/>
        <w:rPr>
          <w:rFonts w:cstheme="majorBidi"/>
          <w:lang w:val="ru-RU"/>
        </w:rPr>
      </w:pPr>
      <w:r w:rsidRPr="002525B3">
        <w:rPr>
          <w:rFonts w:cstheme="majorBidi"/>
          <w:lang w:val="ru-RU"/>
        </w:rPr>
        <w:t>2.15</w:t>
      </w:r>
      <w:r w:rsidRPr="002525B3">
        <w:rPr>
          <w:rFonts w:cstheme="majorBidi"/>
          <w:lang w:val="ru-RU"/>
        </w:rPr>
        <w:tab/>
      </w:r>
      <w:r w:rsidRPr="002525B3">
        <w:rPr>
          <w:lang w:val="ru-RU"/>
        </w:rPr>
        <w:t>Объявление о создании Оперативной группы</w:t>
      </w:r>
    </w:p>
    <w:p w:rsidR="002525B3" w:rsidRPr="002525B3" w:rsidRDefault="002525B3" w:rsidP="002525B3">
      <w:pPr>
        <w:rPr>
          <w:rFonts w:cstheme="majorBidi"/>
          <w:lang w:val="ru-RU"/>
        </w:rPr>
      </w:pPr>
      <w:r w:rsidRPr="002525B3">
        <w:rPr>
          <w:lang w:val="ru-RU"/>
        </w:rPr>
        <w:t xml:space="preserve">О создании Оперативной группы будет объявлено в циркулярном письме БСЭ, адресованном всем членам МСЭ, на веб-странице </w:t>
      </w:r>
      <w:r w:rsidRPr="002525B3">
        <w:rPr>
          <w:lang w:val="ru-RU"/>
        </w:rPr>
        <w:lastRenderedPageBreak/>
        <w:t xml:space="preserve">МСЭ-Т Newslog и с помощью других средств, включая переписку с другими заинтересованными организациями. </w:t>
      </w:r>
    </w:p>
    <w:p w:rsidR="002525B3" w:rsidRPr="002525B3" w:rsidRDefault="002525B3" w:rsidP="002525B3">
      <w:pPr>
        <w:pStyle w:val="Heading2"/>
        <w:rPr>
          <w:rFonts w:cstheme="majorBidi"/>
          <w:lang w:val="ru-RU"/>
        </w:rPr>
      </w:pPr>
      <w:r w:rsidRPr="002525B3">
        <w:rPr>
          <w:rFonts w:cstheme="majorBidi"/>
          <w:lang w:val="ru-RU"/>
        </w:rPr>
        <w:t>2.16</w:t>
      </w:r>
      <w:r w:rsidRPr="002525B3">
        <w:rPr>
          <w:rFonts w:cstheme="majorBidi"/>
          <w:lang w:val="ru-RU"/>
        </w:rPr>
        <w:tab/>
      </w:r>
      <w:r w:rsidRPr="002525B3">
        <w:rPr>
          <w:lang w:val="ru-RU"/>
        </w:rPr>
        <w:t>Основные этапы и продолжительность работы Оперативной группы</w:t>
      </w:r>
    </w:p>
    <w:p w:rsidR="002525B3" w:rsidRPr="002525B3" w:rsidRDefault="002525B3" w:rsidP="002525B3">
      <w:pPr>
        <w:rPr>
          <w:lang w:val="ru-RU"/>
        </w:rPr>
      </w:pPr>
      <w:r w:rsidRPr="002525B3">
        <w:rPr>
          <w:lang w:val="ru-RU"/>
        </w:rPr>
        <w:t xml:space="preserve">Продолжительность деятельности Оперативной группы составляет 12 месяцев после проведения первого собрания, но при необходимости может быть увеличена по решению основной комиссии (КГСЭ). </w:t>
      </w:r>
    </w:p>
    <w:p w:rsidR="002525B3" w:rsidRPr="002525B3" w:rsidRDefault="002525B3" w:rsidP="002525B3">
      <w:pPr>
        <w:rPr>
          <w:lang w:val="ru-RU"/>
        </w:rPr>
      </w:pPr>
      <w:r w:rsidRPr="002525B3">
        <w:rPr>
          <w:lang w:val="ru-RU"/>
        </w:rPr>
        <w:t xml:space="preserve">Предварительный список основных этапов работы включает: </w:t>
      </w:r>
    </w:p>
    <w:p w:rsidR="002525B3" w:rsidRPr="002525B3" w:rsidRDefault="002525B3" w:rsidP="002525B3">
      <w:pPr>
        <w:pStyle w:val="enumlev1"/>
        <w:rPr>
          <w:rFonts w:cstheme="majorBidi"/>
          <w:lang w:val="ru-RU"/>
        </w:rPr>
      </w:pPr>
      <w:r w:rsidRPr="002525B3">
        <w:rPr>
          <w:lang w:val="ru-RU"/>
        </w:rPr>
        <w:t>•</w:t>
      </w:r>
      <w:r w:rsidRPr="002525B3">
        <w:rPr>
          <w:lang w:val="ru-RU"/>
        </w:rPr>
        <w:tab/>
        <w:t>первое собрание Оперативной группы</w:t>
      </w:r>
      <w:r w:rsidRPr="002525B3">
        <w:rPr>
          <w:rFonts w:cstheme="majorBidi"/>
          <w:lang w:val="ru-RU"/>
        </w:rPr>
        <w:t>: четвертый квартал 2014 года.</w:t>
      </w:r>
    </w:p>
    <w:p w:rsidR="002525B3" w:rsidRPr="002525B3" w:rsidRDefault="002525B3" w:rsidP="002525B3">
      <w:pPr>
        <w:pStyle w:val="Heading2"/>
        <w:rPr>
          <w:lang w:val="ru-RU"/>
        </w:rPr>
      </w:pPr>
      <w:r w:rsidRPr="002525B3">
        <w:rPr>
          <w:lang w:val="ru-RU"/>
        </w:rPr>
        <w:t>2.17</w:t>
      </w:r>
      <w:r w:rsidRPr="002525B3">
        <w:rPr>
          <w:lang w:val="ru-RU"/>
        </w:rPr>
        <w:tab/>
        <w:t xml:space="preserve">Политика в области прав интеллектуальной собственности  </w:t>
      </w:r>
    </w:p>
    <w:p w:rsidR="002525B3" w:rsidRPr="002525B3" w:rsidRDefault="002525B3" w:rsidP="002525B3">
      <w:pPr>
        <w:rPr>
          <w:rFonts w:cstheme="majorBidi"/>
          <w:lang w:val="ru-RU"/>
        </w:rPr>
      </w:pPr>
      <w:r w:rsidRPr="002525B3">
        <w:rPr>
          <w:lang w:val="ru-RU"/>
        </w:rPr>
        <w:t>См. раздел 9 Рекомендации МСЭ-T A.7</w:t>
      </w:r>
      <w:r w:rsidRPr="002525B3">
        <w:rPr>
          <w:rFonts w:cstheme="majorBidi"/>
          <w:lang w:val="ru-RU"/>
        </w:rPr>
        <w:t>.</w:t>
      </w:r>
      <w:bookmarkStart w:id="0" w:name="_GoBack"/>
      <w:bookmarkEnd w:id="0"/>
    </w:p>
    <w:p w:rsidR="002030D9" w:rsidRPr="002525B3" w:rsidRDefault="0085586B" w:rsidP="0085586B">
      <w:pPr>
        <w:spacing w:before="720"/>
        <w:jc w:val="center"/>
        <w:rPr>
          <w:lang w:val="ru-RU"/>
        </w:rPr>
      </w:pPr>
      <w:r w:rsidRPr="002525B3">
        <w:rPr>
          <w:lang w:val="ru-RU"/>
        </w:rPr>
        <w:t>______________</w:t>
      </w:r>
    </w:p>
    <w:sectPr w:rsidR="002030D9" w:rsidRPr="002525B3" w:rsidSect="00674C00">
      <w:headerReference w:type="default" r:id="rId16"/>
      <w:footerReference w:type="default" r:id="rId17"/>
      <w:footerReference w:type="first" r:id="rId18"/>
      <w:type w:val="oddPage"/>
      <w:pgSz w:w="11907" w:h="16840" w:code="9"/>
      <w:pgMar w:top="1134" w:right="1134" w:bottom="1134" w:left="1134" w:header="567" w:footer="567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2A81" w:rsidRDefault="003F2A81">
      <w:r>
        <w:separator/>
      </w:r>
    </w:p>
  </w:endnote>
  <w:endnote w:type="continuationSeparator" w:id="0">
    <w:p w:rsidR="003F2A81" w:rsidRDefault="003F2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Segoe UI"/>
    <w:charset w:val="00"/>
    <w:family w:val="swiss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4F74" w:rsidRPr="00284F74" w:rsidRDefault="00284F74" w:rsidP="00284F74">
    <w:pPr>
      <w:pStyle w:val="Footer"/>
      <w:tabs>
        <w:tab w:val="clear" w:pos="794"/>
        <w:tab w:val="clear" w:pos="1191"/>
        <w:tab w:val="clear" w:pos="1588"/>
        <w:tab w:val="clear" w:pos="1985"/>
      </w:tabs>
      <w:rPr>
        <w:sz w:val="18"/>
        <w:szCs w:val="28"/>
        <w:lang w:val="fr-CH"/>
      </w:rPr>
    </w:pPr>
    <w:r w:rsidRPr="00284F74">
      <w:rPr>
        <w:sz w:val="18"/>
        <w:szCs w:val="28"/>
        <w:lang w:val="fr-CH"/>
      </w:rPr>
      <w:t>ITU-T\BUREAU\CIRC\113</w:t>
    </w:r>
    <w:r>
      <w:rPr>
        <w:sz w:val="18"/>
        <w:szCs w:val="28"/>
        <w:lang w:val="fr-CH"/>
      </w:rPr>
      <w:t>R</w:t>
    </w:r>
    <w:r w:rsidRPr="00284F74">
      <w:rPr>
        <w:sz w:val="18"/>
        <w:szCs w:val="28"/>
        <w:lang w:val="fr-CH"/>
      </w:rPr>
      <w:t>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2A81" w:rsidRPr="0036017D" w:rsidRDefault="0036017D" w:rsidP="0036017D">
    <w:pPr>
      <w:tabs>
        <w:tab w:val="clear" w:pos="794"/>
        <w:tab w:val="clear" w:pos="1191"/>
        <w:tab w:val="clear" w:pos="1588"/>
        <w:tab w:val="clear" w:pos="1985"/>
      </w:tabs>
      <w:spacing w:before="40"/>
      <w:ind w:left="-397" w:right="-397"/>
      <w:jc w:val="center"/>
      <w:rPr>
        <w:rFonts w:cs="Calibri"/>
        <w:sz w:val="18"/>
        <w:szCs w:val="18"/>
        <w:lang w:val="en-GB"/>
      </w:rPr>
    </w:pPr>
    <w:r w:rsidRPr="004E0991">
      <w:rPr>
        <w:rFonts w:cs="Calibri"/>
        <w:sz w:val="18"/>
        <w:szCs w:val="18"/>
      </w:rPr>
      <w:t>International Telecommunication Union • Place des Nations • CH</w:t>
    </w:r>
    <w:r w:rsidRPr="004E0991">
      <w:rPr>
        <w:rFonts w:cs="Calibri"/>
        <w:sz w:val="18"/>
        <w:szCs w:val="18"/>
      </w:rPr>
      <w:noBreakHyphen/>
      <w:t xml:space="preserve">1211 Geneva 20 • Switzerland </w:t>
    </w:r>
    <w:r w:rsidRPr="004E0991">
      <w:rPr>
        <w:rFonts w:cs="Calibri"/>
        <w:sz w:val="18"/>
        <w:szCs w:val="18"/>
      </w:rPr>
      <w:br/>
    </w:r>
    <w:r>
      <w:rPr>
        <w:rFonts w:cs="Calibri"/>
        <w:sz w:val="18"/>
        <w:szCs w:val="18"/>
        <w:lang w:val="ru-RU"/>
      </w:rPr>
      <w:t>Тел</w:t>
    </w:r>
    <w:r w:rsidRPr="006B7D21">
      <w:rPr>
        <w:rFonts w:cs="Calibri"/>
        <w:sz w:val="18"/>
        <w:szCs w:val="18"/>
        <w:lang w:val="en-GB"/>
      </w:rPr>
      <w:t>.</w:t>
    </w:r>
    <w:r w:rsidRPr="004E0991">
      <w:rPr>
        <w:rFonts w:cs="Calibri"/>
        <w:sz w:val="18"/>
        <w:szCs w:val="18"/>
      </w:rPr>
      <w:t xml:space="preserve">: +41 22 730 5111 • </w:t>
    </w:r>
    <w:r>
      <w:rPr>
        <w:rFonts w:cs="Calibri"/>
        <w:sz w:val="18"/>
        <w:szCs w:val="18"/>
        <w:lang w:val="ru-RU"/>
      </w:rPr>
      <w:t>Факс</w:t>
    </w:r>
    <w:r w:rsidRPr="004E0991">
      <w:rPr>
        <w:rFonts w:cs="Calibri"/>
        <w:sz w:val="18"/>
        <w:szCs w:val="18"/>
      </w:rPr>
      <w:t xml:space="preserve">: +41 22 733 7256 • </w:t>
    </w:r>
    <w:r>
      <w:rPr>
        <w:rFonts w:cs="Calibri"/>
        <w:sz w:val="18"/>
        <w:szCs w:val="18"/>
        <w:lang w:val="ru-RU"/>
      </w:rPr>
      <w:t>Эл</w:t>
    </w:r>
    <w:r w:rsidRPr="006B7D21">
      <w:rPr>
        <w:rFonts w:cs="Calibri"/>
        <w:sz w:val="18"/>
        <w:szCs w:val="18"/>
        <w:lang w:val="en-GB"/>
      </w:rPr>
      <w:t xml:space="preserve">. </w:t>
    </w:r>
    <w:r>
      <w:rPr>
        <w:rFonts w:cs="Calibri"/>
        <w:sz w:val="18"/>
        <w:szCs w:val="18"/>
        <w:lang w:val="ru-RU"/>
      </w:rPr>
      <w:t>почта</w:t>
    </w:r>
    <w:r w:rsidRPr="004E0991">
      <w:rPr>
        <w:rFonts w:cs="Calibri"/>
        <w:sz w:val="18"/>
        <w:szCs w:val="18"/>
      </w:rPr>
      <w:t xml:space="preserve">: </w:t>
    </w:r>
    <w:hyperlink r:id="rId1" w:history="1">
      <w:r w:rsidRPr="004E0991">
        <w:rPr>
          <w:rFonts w:cs="Calibri"/>
          <w:color w:val="0000FF"/>
          <w:sz w:val="18"/>
          <w:szCs w:val="18"/>
          <w:u w:val="single"/>
        </w:rPr>
        <w:t>itumail@itu.int</w:t>
      </w:r>
    </w:hyperlink>
    <w:r w:rsidRPr="004E0991">
      <w:rPr>
        <w:rFonts w:cs="Calibri"/>
        <w:sz w:val="18"/>
        <w:szCs w:val="18"/>
      </w:rPr>
      <w:t xml:space="preserve"> • </w:t>
    </w:r>
    <w:hyperlink r:id="rId2" w:history="1">
      <w:r w:rsidRPr="004E0991">
        <w:rPr>
          <w:rFonts w:cs="Calibri"/>
          <w:color w:val="0000FF"/>
          <w:sz w:val="18"/>
          <w:szCs w:val="18"/>
          <w:u w:val="single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2A81" w:rsidRDefault="003F2A81">
      <w:r>
        <w:separator/>
      </w:r>
    </w:p>
  </w:footnote>
  <w:footnote w:type="continuationSeparator" w:id="0">
    <w:p w:rsidR="003F2A81" w:rsidRDefault="003F2A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2A81" w:rsidRPr="005B4E4C" w:rsidRDefault="003F2A81" w:rsidP="005B4E4C">
    <w:pPr>
      <w:pStyle w:val="Header"/>
      <w:rPr>
        <w:lang w:val="fr-CH"/>
      </w:rPr>
    </w:pPr>
    <w:r>
      <w:t xml:space="preserve">- </w:t>
    </w:r>
    <w:r>
      <w:fldChar w:fldCharType="begin"/>
    </w:r>
    <w:r>
      <w:instrText>PAGE</w:instrText>
    </w:r>
    <w:r>
      <w:fldChar w:fldCharType="separate"/>
    </w:r>
    <w:r w:rsidR="00284F74">
      <w:rPr>
        <w:noProof/>
      </w:rPr>
      <w:t>5</w:t>
    </w:r>
    <w:r>
      <w:rPr>
        <w:noProof/>
      </w:rPr>
      <w:fldChar w:fldCharType="end"/>
    </w:r>
    <w: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5D5628E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7BACC3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BEE37E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B701B9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29621D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0C60CB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32A814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5F658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91CDB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04C1F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0BE513A6"/>
    <w:multiLevelType w:val="hybridMultilevel"/>
    <w:tmpl w:val="0D98E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0461130"/>
    <w:multiLevelType w:val="multilevel"/>
    <w:tmpl w:val="3FA63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7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>
    <w:nsid w:val="2FF9270E"/>
    <w:multiLevelType w:val="multilevel"/>
    <w:tmpl w:val="EA80F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2326BA4"/>
    <w:multiLevelType w:val="hybridMultilevel"/>
    <w:tmpl w:val="62F854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21">
    <w:nsid w:val="36E663AC"/>
    <w:multiLevelType w:val="hybridMultilevel"/>
    <w:tmpl w:val="325C47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062253C"/>
    <w:multiLevelType w:val="multilevel"/>
    <w:tmpl w:val="7EB0B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  <w:lang w:val="ru-RU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68527BE"/>
    <w:multiLevelType w:val="hybridMultilevel"/>
    <w:tmpl w:val="98E89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A50334B"/>
    <w:multiLevelType w:val="hybridMultilevel"/>
    <w:tmpl w:val="06E86676"/>
    <w:lvl w:ilvl="0" w:tplc="CC4ABF00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31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2976B0F"/>
    <w:multiLevelType w:val="hybridMultilevel"/>
    <w:tmpl w:val="D53CF0A4"/>
    <w:lvl w:ilvl="0" w:tplc="D8B654AC">
      <w:start w:val="1"/>
      <w:numFmt w:val="lowerLetter"/>
      <w:lvlText w:val="%1."/>
      <w:lvlJc w:val="left"/>
      <w:pPr>
        <w:ind w:left="720" w:hanging="360"/>
      </w:pPr>
      <w:rPr>
        <w:rFonts w:eastAsia="Calibri"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>
    <w:nsid w:val="77B0669B"/>
    <w:multiLevelType w:val="hybridMultilevel"/>
    <w:tmpl w:val="2248908C"/>
    <w:lvl w:ilvl="0" w:tplc="0C6247E8">
      <w:start w:val="1"/>
      <w:numFmt w:val="decimal"/>
      <w:lvlText w:val="%1."/>
      <w:lvlJc w:val="left"/>
      <w:pPr>
        <w:ind w:left="1080" w:hanging="360"/>
      </w:pPr>
      <w:rPr>
        <w:rFonts w:asciiTheme="majorBidi" w:hAnsiTheme="majorBidi" w:cstheme="majorBidi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A3E766D"/>
    <w:multiLevelType w:val="hybridMultilevel"/>
    <w:tmpl w:val="FAD8C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7"/>
  </w:num>
  <w:num w:numId="3">
    <w:abstractNumId w:val="35"/>
  </w:num>
  <w:num w:numId="4">
    <w:abstractNumId w:val="14"/>
  </w:num>
  <w:num w:numId="5">
    <w:abstractNumId w:val="29"/>
  </w:num>
  <w:num w:numId="6">
    <w:abstractNumId w:val="11"/>
  </w:num>
  <w:num w:numId="7">
    <w:abstractNumId w:val="31"/>
  </w:num>
  <w:num w:numId="8">
    <w:abstractNumId w:val="26"/>
  </w:num>
  <w:num w:numId="9">
    <w:abstractNumId w:val="27"/>
  </w:num>
  <w:num w:numId="10">
    <w:abstractNumId w:val="16"/>
  </w:num>
  <w:num w:numId="11">
    <w:abstractNumId w:val="30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20"/>
  </w:num>
  <w:num w:numId="14">
    <w:abstractNumId w:val="22"/>
  </w:num>
  <w:num w:numId="15">
    <w:abstractNumId w:val="15"/>
  </w:num>
  <w:num w:numId="16">
    <w:abstractNumId w:val="33"/>
  </w:num>
  <w:num w:numId="17">
    <w:abstractNumId w:val="32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13"/>
  </w:num>
  <w:num w:numId="29">
    <w:abstractNumId w:val="36"/>
  </w:num>
  <w:num w:numId="30">
    <w:abstractNumId w:val="18"/>
  </w:num>
  <w:num w:numId="31">
    <w:abstractNumId w:val="23"/>
  </w:num>
  <w:num w:numId="32">
    <w:abstractNumId w:val="34"/>
  </w:num>
  <w:num w:numId="33">
    <w:abstractNumId w:val="37"/>
  </w:num>
  <w:num w:numId="34">
    <w:abstractNumId w:val="19"/>
  </w:num>
  <w:num w:numId="35">
    <w:abstractNumId w:val="24"/>
  </w:num>
  <w:num w:numId="3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2"/>
  </w:num>
  <w:num w:numId="3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fr-CH" w:vendorID="64" w:dllVersion="131078" w:nlCheck="1" w:checkStyle="1"/>
  <w:activeWritingStyle w:appName="MSWord" w:lang="en-GB" w:vendorID="64" w:dllVersion="131078" w:nlCheck="1" w:checkStyle="1"/>
  <w:activeWritingStyle w:appName="MSWord" w:lang="ru-RU" w:vendorID="1" w:dllVersion="512" w:checkStyle="1"/>
  <w:activeWritingStyle w:appName="MSWord" w:lang="fr-FR" w:vendorID="9" w:dllVersion="512" w:checkStyle="1"/>
  <w:activeWritingStyle w:appName="MSWord" w:lang="it-IT" w:vendorID="3" w:dllVersion="517" w:checkStyle="1"/>
  <w:activeWritingStyle w:appName="MSWord" w:lang="pt-BR" w:vendorID="1" w:dllVersion="513" w:checkStyle="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925"/>
    <w:rsid w:val="000034D7"/>
    <w:rsid w:val="00016805"/>
    <w:rsid w:val="00024565"/>
    <w:rsid w:val="0003235D"/>
    <w:rsid w:val="0007044D"/>
    <w:rsid w:val="00082B7B"/>
    <w:rsid w:val="000831C5"/>
    <w:rsid w:val="00086263"/>
    <w:rsid w:val="00086A45"/>
    <w:rsid w:val="000946F2"/>
    <w:rsid w:val="00095EA0"/>
    <w:rsid w:val="000C2147"/>
    <w:rsid w:val="000C3F05"/>
    <w:rsid w:val="000C68F5"/>
    <w:rsid w:val="000C7D98"/>
    <w:rsid w:val="000D0368"/>
    <w:rsid w:val="000D299B"/>
    <w:rsid w:val="000E0667"/>
    <w:rsid w:val="000F626A"/>
    <w:rsid w:val="00101586"/>
    <w:rsid w:val="00102727"/>
    <w:rsid w:val="00103310"/>
    <w:rsid w:val="00111505"/>
    <w:rsid w:val="0011167E"/>
    <w:rsid w:val="00115B49"/>
    <w:rsid w:val="00122BD5"/>
    <w:rsid w:val="0013267C"/>
    <w:rsid w:val="0013774B"/>
    <w:rsid w:val="00156CF0"/>
    <w:rsid w:val="001629DC"/>
    <w:rsid w:val="00175F2F"/>
    <w:rsid w:val="0017673F"/>
    <w:rsid w:val="00181539"/>
    <w:rsid w:val="001A6A50"/>
    <w:rsid w:val="001B4A74"/>
    <w:rsid w:val="001C23D7"/>
    <w:rsid w:val="001D261C"/>
    <w:rsid w:val="001D2643"/>
    <w:rsid w:val="001D5F61"/>
    <w:rsid w:val="001D7B58"/>
    <w:rsid w:val="001F6AB6"/>
    <w:rsid w:val="002030D9"/>
    <w:rsid w:val="00207341"/>
    <w:rsid w:val="00207B21"/>
    <w:rsid w:val="002141E6"/>
    <w:rsid w:val="002436B0"/>
    <w:rsid w:val="0024413A"/>
    <w:rsid w:val="002509DE"/>
    <w:rsid w:val="0025100D"/>
    <w:rsid w:val="002525B3"/>
    <w:rsid w:val="0025320C"/>
    <w:rsid w:val="00253616"/>
    <w:rsid w:val="002542D1"/>
    <w:rsid w:val="0025701E"/>
    <w:rsid w:val="002619CF"/>
    <w:rsid w:val="0026232A"/>
    <w:rsid w:val="002661A3"/>
    <w:rsid w:val="00267555"/>
    <w:rsid w:val="00284F74"/>
    <w:rsid w:val="002926D9"/>
    <w:rsid w:val="002A5F2C"/>
    <w:rsid w:val="002A602A"/>
    <w:rsid w:val="002B3048"/>
    <w:rsid w:val="002B37F9"/>
    <w:rsid w:val="002C0A9D"/>
    <w:rsid w:val="002D26FD"/>
    <w:rsid w:val="002E24DB"/>
    <w:rsid w:val="002E4C41"/>
    <w:rsid w:val="002E51D4"/>
    <w:rsid w:val="002E5A51"/>
    <w:rsid w:val="002E5EA7"/>
    <w:rsid w:val="00307A25"/>
    <w:rsid w:val="00316010"/>
    <w:rsid w:val="00324FF4"/>
    <w:rsid w:val="003311B8"/>
    <w:rsid w:val="0033434F"/>
    <w:rsid w:val="0033499E"/>
    <w:rsid w:val="00336C5B"/>
    <w:rsid w:val="00340304"/>
    <w:rsid w:val="003437D9"/>
    <w:rsid w:val="003438F2"/>
    <w:rsid w:val="00345E08"/>
    <w:rsid w:val="00353E0F"/>
    <w:rsid w:val="0036017D"/>
    <w:rsid w:val="00360D80"/>
    <w:rsid w:val="003708E3"/>
    <w:rsid w:val="00374C05"/>
    <w:rsid w:val="00381990"/>
    <w:rsid w:val="003A4367"/>
    <w:rsid w:val="003B1245"/>
    <w:rsid w:val="003B4A3E"/>
    <w:rsid w:val="003D7616"/>
    <w:rsid w:val="003E35CB"/>
    <w:rsid w:val="003E5B90"/>
    <w:rsid w:val="003F2A81"/>
    <w:rsid w:val="003F5661"/>
    <w:rsid w:val="003F5B77"/>
    <w:rsid w:val="004167E6"/>
    <w:rsid w:val="0041688E"/>
    <w:rsid w:val="00426E07"/>
    <w:rsid w:val="00444B73"/>
    <w:rsid w:val="00451851"/>
    <w:rsid w:val="00455EFA"/>
    <w:rsid w:val="0045621E"/>
    <w:rsid w:val="00475A27"/>
    <w:rsid w:val="00495F13"/>
    <w:rsid w:val="004A0D07"/>
    <w:rsid w:val="004C5268"/>
    <w:rsid w:val="004E01AE"/>
    <w:rsid w:val="004E71B9"/>
    <w:rsid w:val="004E7610"/>
    <w:rsid w:val="004F2664"/>
    <w:rsid w:val="004F48F0"/>
    <w:rsid w:val="00514426"/>
    <w:rsid w:val="005308A6"/>
    <w:rsid w:val="00531E9C"/>
    <w:rsid w:val="0053545D"/>
    <w:rsid w:val="00553967"/>
    <w:rsid w:val="00562735"/>
    <w:rsid w:val="00563422"/>
    <w:rsid w:val="00576632"/>
    <w:rsid w:val="005817DC"/>
    <w:rsid w:val="00591E4A"/>
    <w:rsid w:val="005A5043"/>
    <w:rsid w:val="005A77A3"/>
    <w:rsid w:val="005B4E4C"/>
    <w:rsid w:val="005C5BE8"/>
    <w:rsid w:val="005D044D"/>
    <w:rsid w:val="005E616E"/>
    <w:rsid w:val="005E65B1"/>
    <w:rsid w:val="005F46C1"/>
    <w:rsid w:val="00605280"/>
    <w:rsid w:val="00605B97"/>
    <w:rsid w:val="006139B2"/>
    <w:rsid w:val="006148E6"/>
    <w:rsid w:val="00625BAF"/>
    <w:rsid w:val="00636D90"/>
    <w:rsid w:val="006503D3"/>
    <w:rsid w:val="00655BD7"/>
    <w:rsid w:val="00656249"/>
    <w:rsid w:val="00673EB0"/>
    <w:rsid w:val="00674C00"/>
    <w:rsid w:val="006777D5"/>
    <w:rsid w:val="00691316"/>
    <w:rsid w:val="006A063E"/>
    <w:rsid w:val="006C1985"/>
    <w:rsid w:val="006C2CF0"/>
    <w:rsid w:val="006C4732"/>
    <w:rsid w:val="006D7FBC"/>
    <w:rsid w:val="006F0500"/>
    <w:rsid w:val="006F1984"/>
    <w:rsid w:val="006F5FD1"/>
    <w:rsid w:val="00701561"/>
    <w:rsid w:val="0071361F"/>
    <w:rsid w:val="00717255"/>
    <w:rsid w:val="0071777C"/>
    <w:rsid w:val="00720F22"/>
    <w:rsid w:val="00737BB2"/>
    <w:rsid w:val="00741C5B"/>
    <w:rsid w:val="0074299E"/>
    <w:rsid w:val="0074301A"/>
    <w:rsid w:val="00753F18"/>
    <w:rsid w:val="00763FF3"/>
    <w:rsid w:val="007838EF"/>
    <w:rsid w:val="007908D5"/>
    <w:rsid w:val="00790F3D"/>
    <w:rsid w:val="00791FD1"/>
    <w:rsid w:val="0079397B"/>
    <w:rsid w:val="00795753"/>
    <w:rsid w:val="007A05C7"/>
    <w:rsid w:val="007D0BFA"/>
    <w:rsid w:val="007E026B"/>
    <w:rsid w:val="007F01FF"/>
    <w:rsid w:val="007F6989"/>
    <w:rsid w:val="007F69D2"/>
    <w:rsid w:val="00801A87"/>
    <w:rsid w:val="00826CB4"/>
    <w:rsid w:val="008272C6"/>
    <w:rsid w:val="00831FDC"/>
    <w:rsid w:val="00832A5A"/>
    <w:rsid w:val="008433E7"/>
    <w:rsid w:val="008501C3"/>
    <w:rsid w:val="00851509"/>
    <w:rsid w:val="00853E47"/>
    <w:rsid w:val="0085586B"/>
    <w:rsid w:val="00871131"/>
    <w:rsid w:val="008919B7"/>
    <w:rsid w:val="008B2690"/>
    <w:rsid w:val="008B75D8"/>
    <w:rsid w:val="008C2BAD"/>
    <w:rsid w:val="008C3C75"/>
    <w:rsid w:val="008C46A6"/>
    <w:rsid w:val="008C5C0E"/>
    <w:rsid w:val="008C7044"/>
    <w:rsid w:val="008D5E65"/>
    <w:rsid w:val="008D7E84"/>
    <w:rsid w:val="008E0925"/>
    <w:rsid w:val="008F45E5"/>
    <w:rsid w:val="008F4BAE"/>
    <w:rsid w:val="0090520A"/>
    <w:rsid w:val="00911DFE"/>
    <w:rsid w:val="00914960"/>
    <w:rsid w:val="009469D2"/>
    <w:rsid w:val="00946DAB"/>
    <w:rsid w:val="009517A8"/>
    <w:rsid w:val="00973474"/>
    <w:rsid w:val="0097637D"/>
    <w:rsid w:val="00981FE6"/>
    <w:rsid w:val="009979B5"/>
    <w:rsid w:val="009A2C9B"/>
    <w:rsid w:val="009B4AB6"/>
    <w:rsid w:val="009B6144"/>
    <w:rsid w:val="009C380A"/>
    <w:rsid w:val="009C564F"/>
    <w:rsid w:val="009E4C75"/>
    <w:rsid w:val="009F01E9"/>
    <w:rsid w:val="009F5687"/>
    <w:rsid w:val="00A007C8"/>
    <w:rsid w:val="00A017C6"/>
    <w:rsid w:val="00A21DD2"/>
    <w:rsid w:val="00A3021F"/>
    <w:rsid w:val="00A43B16"/>
    <w:rsid w:val="00A51B0E"/>
    <w:rsid w:val="00A55663"/>
    <w:rsid w:val="00A55D96"/>
    <w:rsid w:val="00A563C7"/>
    <w:rsid w:val="00A57977"/>
    <w:rsid w:val="00A654CA"/>
    <w:rsid w:val="00A66C90"/>
    <w:rsid w:val="00A70A01"/>
    <w:rsid w:val="00A70D92"/>
    <w:rsid w:val="00A74B21"/>
    <w:rsid w:val="00A80B21"/>
    <w:rsid w:val="00A8170F"/>
    <w:rsid w:val="00A873B9"/>
    <w:rsid w:val="00A91EB5"/>
    <w:rsid w:val="00AA6063"/>
    <w:rsid w:val="00AA712B"/>
    <w:rsid w:val="00AB4A71"/>
    <w:rsid w:val="00AC0D6E"/>
    <w:rsid w:val="00AC7049"/>
    <w:rsid w:val="00AC7C42"/>
    <w:rsid w:val="00AD3D11"/>
    <w:rsid w:val="00AE3012"/>
    <w:rsid w:val="00AF11CB"/>
    <w:rsid w:val="00AF22EC"/>
    <w:rsid w:val="00AF2B53"/>
    <w:rsid w:val="00AF343F"/>
    <w:rsid w:val="00AF6479"/>
    <w:rsid w:val="00B02AAA"/>
    <w:rsid w:val="00B17165"/>
    <w:rsid w:val="00B26320"/>
    <w:rsid w:val="00B34D42"/>
    <w:rsid w:val="00B34D84"/>
    <w:rsid w:val="00B4284C"/>
    <w:rsid w:val="00B46C09"/>
    <w:rsid w:val="00B5694D"/>
    <w:rsid w:val="00B80226"/>
    <w:rsid w:val="00B9595C"/>
    <w:rsid w:val="00BB5F0C"/>
    <w:rsid w:val="00BC33B4"/>
    <w:rsid w:val="00BD3A78"/>
    <w:rsid w:val="00BD5B25"/>
    <w:rsid w:val="00BD5C31"/>
    <w:rsid w:val="00BF3CE3"/>
    <w:rsid w:val="00C03927"/>
    <w:rsid w:val="00C07C21"/>
    <w:rsid w:val="00C11AFB"/>
    <w:rsid w:val="00C22D6C"/>
    <w:rsid w:val="00C23EB2"/>
    <w:rsid w:val="00C2738B"/>
    <w:rsid w:val="00C356D1"/>
    <w:rsid w:val="00C46B64"/>
    <w:rsid w:val="00C51F43"/>
    <w:rsid w:val="00C5748E"/>
    <w:rsid w:val="00C60E38"/>
    <w:rsid w:val="00C623F1"/>
    <w:rsid w:val="00C77850"/>
    <w:rsid w:val="00C81123"/>
    <w:rsid w:val="00C830AB"/>
    <w:rsid w:val="00C841FA"/>
    <w:rsid w:val="00C86AB2"/>
    <w:rsid w:val="00CA000F"/>
    <w:rsid w:val="00CB1589"/>
    <w:rsid w:val="00CB54BB"/>
    <w:rsid w:val="00CD3C4C"/>
    <w:rsid w:val="00CE1322"/>
    <w:rsid w:val="00D02811"/>
    <w:rsid w:val="00D408A6"/>
    <w:rsid w:val="00D47122"/>
    <w:rsid w:val="00D5533B"/>
    <w:rsid w:val="00D600A8"/>
    <w:rsid w:val="00D83022"/>
    <w:rsid w:val="00D911F5"/>
    <w:rsid w:val="00DA09D7"/>
    <w:rsid w:val="00DA1127"/>
    <w:rsid w:val="00DB1A37"/>
    <w:rsid w:val="00DC0252"/>
    <w:rsid w:val="00DC1AE8"/>
    <w:rsid w:val="00DC6716"/>
    <w:rsid w:val="00DD2CE8"/>
    <w:rsid w:val="00DF012B"/>
    <w:rsid w:val="00DF109B"/>
    <w:rsid w:val="00E07386"/>
    <w:rsid w:val="00E14A1A"/>
    <w:rsid w:val="00E17F1A"/>
    <w:rsid w:val="00E37462"/>
    <w:rsid w:val="00E45C46"/>
    <w:rsid w:val="00E50787"/>
    <w:rsid w:val="00E56FD7"/>
    <w:rsid w:val="00E645B4"/>
    <w:rsid w:val="00E66AAB"/>
    <w:rsid w:val="00E73CC9"/>
    <w:rsid w:val="00E85403"/>
    <w:rsid w:val="00E85CCF"/>
    <w:rsid w:val="00EA421F"/>
    <w:rsid w:val="00EA595C"/>
    <w:rsid w:val="00EB4511"/>
    <w:rsid w:val="00ED048B"/>
    <w:rsid w:val="00EF273F"/>
    <w:rsid w:val="00EF4CBC"/>
    <w:rsid w:val="00F10BB7"/>
    <w:rsid w:val="00F12AFD"/>
    <w:rsid w:val="00F15118"/>
    <w:rsid w:val="00F205F5"/>
    <w:rsid w:val="00F20B67"/>
    <w:rsid w:val="00F21E04"/>
    <w:rsid w:val="00F2526F"/>
    <w:rsid w:val="00F2567B"/>
    <w:rsid w:val="00F37FB1"/>
    <w:rsid w:val="00F406F6"/>
    <w:rsid w:val="00F53EB3"/>
    <w:rsid w:val="00F60250"/>
    <w:rsid w:val="00F72115"/>
    <w:rsid w:val="00F80EE7"/>
    <w:rsid w:val="00F830DA"/>
    <w:rsid w:val="00F941F0"/>
    <w:rsid w:val="00F979A3"/>
    <w:rsid w:val="00FA1BC7"/>
    <w:rsid w:val="00FB4AC9"/>
    <w:rsid w:val="00FC019B"/>
    <w:rsid w:val="00FC1008"/>
    <w:rsid w:val="00FD2A72"/>
    <w:rsid w:val="00FD353E"/>
    <w:rsid w:val="00FD4411"/>
    <w:rsid w:val="00FE3F16"/>
    <w:rsid w:val="00FF0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/>
    <o:shapelayout v:ext="edit">
      <o:idmap v:ext="edit" data="1"/>
    </o:shapelayout>
  </w:shapeDefaults>
  <w:decimalSymbol w:val="."/>
  <w:listSeparator w:val=";"/>
  <w15:docId w15:val="{F3D85D4B-A8F7-48F7-8F7A-546E8826A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017D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="Calibri" w:hAnsi="Calibr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2525B3"/>
    <w:pPr>
      <w:keepNext/>
      <w:ind w:left="794" w:hanging="794"/>
      <w:outlineLvl w:val="0"/>
    </w:pPr>
    <w:rPr>
      <w:rFonts w:cs="Arial"/>
      <w:b/>
      <w:bCs/>
      <w:color w:val="000000"/>
      <w:szCs w:val="20"/>
    </w:rPr>
  </w:style>
  <w:style w:type="paragraph" w:styleId="Heading2">
    <w:name w:val="heading 2"/>
    <w:basedOn w:val="Normal"/>
    <w:next w:val="Normal"/>
    <w:qFormat/>
    <w:rsid w:val="002525B3"/>
    <w:pPr>
      <w:keepNext/>
      <w:widowControl w:val="0"/>
      <w:autoSpaceDE w:val="0"/>
      <w:autoSpaceDN w:val="0"/>
      <w:adjustRightInd w:val="0"/>
      <w:ind w:left="794" w:hanging="794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7673F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basedOn w:val="Normal"/>
    <w:link w:val="FooterChar"/>
    <w:rsid w:val="0011167E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rsid w:val="002525B3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6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aliases w:val="超级链接"/>
    <w:rPr>
      <w:color w:val="0000FF"/>
      <w:u w:val="single"/>
    </w:rPr>
  </w:style>
  <w:style w:type="paragraph" w:styleId="FootnoteText">
    <w:name w:val="footnote text"/>
    <w:basedOn w:val="Normal"/>
    <w:semiHidden/>
    <w:rsid w:val="00C22D6C"/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6C2CF0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basedOn w:val="DefaultParagraphFont"/>
    <w:link w:val="Footer"/>
    <w:rsid w:val="0011167E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17673F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rsid w:val="0011167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customStyle="1" w:styleId="AnnexRef">
    <w:name w:val="Annex_Ref"/>
    <w:basedOn w:val="Normal"/>
    <w:next w:val="AnnexTitle"/>
    <w:rsid w:val="00A017C6"/>
    <w:pPr>
      <w:keepNext/>
      <w:keepLines/>
      <w:jc w:val="center"/>
    </w:pPr>
    <w:rPr>
      <w:rFonts w:eastAsia="Times New Roman"/>
      <w:sz w:val="24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A017C6"/>
    <w:pPr>
      <w:tabs>
        <w:tab w:val="clear" w:pos="794"/>
        <w:tab w:val="clear" w:pos="1191"/>
        <w:tab w:val="clear" w:pos="1588"/>
        <w:tab w:val="clear" w:pos="1985"/>
      </w:tabs>
      <w:spacing w:before="0" w:after="200" w:line="276" w:lineRule="auto"/>
      <w:ind w:left="720"/>
      <w:contextualSpacing/>
    </w:pPr>
    <w:rPr>
      <w:rFonts w:asciiTheme="minorHAnsi" w:hAnsiTheme="minorHAnsi" w:cstheme="minorBidi"/>
      <w:szCs w:val="22"/>
      <w:lang w:eastAsia="zh-CN"/>
    </w:rPr>
  </w:style>
  <w:style w:type="paragraph" w:styleId="BalloonText">
    <w:name w:val="Balloon Text"/>
    <w:basedOn w:val="Normal"/>
    <w:link w:val="BalloonTextChar"/>
    <w:rsid w:val="0085150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51509"/>
    <w:rPr>
      <w:rFonts w:ascii="Tahoma" w:hAnsi="Tahoma" w:cs="Tahoma"/>
      <w:sz w:val="16"/>
      <w:szCs w:val="16"/>
      <w:lang w:eastAsia="en-US"/>
    </w:rPr>
  </w:style>
  <w:style w:type="character" w:styleId="FollowedHyperlink">
    <w:name w:val="FollowedHyperlink"/>
    <w:basedOn w:val="DefaultParagraphFont"/>
    <w:rsid w:val="00851509"/>
    <w:rPr>
      <w:color w:val="800080" w:themeColor="followedHyperlink"/>
      <w:u w:val="single"/>
    </w:rPr>
  </w:style>
  <w:style w:type="paragraph" w:customStyle="1" w:styleId="CEOFooterContact2-3">
    <w:name w:val="CEO_FooterContact2-3"/>
    <w:rsid w:val="00F2567B"/>
    <w:pPr>
      <w:tabs>
        <w:tab w:val="left" w:pos="3402"/>
      </w:tabs>
      <w:ind w:left="3402" w:hanging="2126"/>
    </w:pPr>
    <w:rPr>
      <w:rFonts w:ascii="Calibri" w:eastAsia="SimSun" w:hAnsi="Calibri" w:cs="Simplified Arabic"/>
      <w:sz w:val="18"/>
      <w:szCs w:val="16"/>
      <w:lang w:val="en-GB" w:eastAsia="en-US"/>
    </w:rPr>
  </w:style>
  <w:style w:type="paragraph" w:customStyle="1" w:styleId="enumlev1">
    <w:name w:val="enumlev1"/>
    <w:basedOn w:val="Normal"/>
    <w:link w:val="enumlev1Char"/>
    <w:rsid w:val="00F20B67"/>
    <w:pPr>
      <w:overflowPunct w:val="0"/>
      <w:autoSpaceDE w:val="0"/>
      <w:autoSpaceDN w:val="0"/>
      <w:adjustRightInd w:val="0"/>
      <w:snapToGrid w:val="0"/>
      <w:spacing w:before="80"/>
      <w:ind w:left="794" w:hanging="794"/>
      <w:textAlignment w:val="baseline"/>
    </w:pPr>
    <w:rPr>
      <w:rFonts w:eastAsia="Times New Roman"/>
      <w:szCs w:val="20"/>
      <w:lang w:val="en-GB"/>
    </w:rPr>
  </w:style>
  <w:style w:type="paragraph" w:customStyle="1" w:styleId="Reasons">
    <w:name w:val="Reasons"/>
    <w:basedOn w:val="Normal"/>
    <w:qFormat/>
    <w:rsid w:val="00B9595C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eastAsia="Times New Roman"/>
      <w:sz w:val="24"/>
      <w:szCs w:val="20"/>
    </w:rPr>
  </w:style>
  <w:style w:type="character" w:styleId="Strong">
    <w:name w:val="Strong"/>
    <w:uiPriority w:val="22"/>
    <w:qFormat/>
    <w:rsid w:val="00795753"/>
    <w:rPr>
      <w:b/>
      <w:bCs/>
    </w:rPr>
  </w:style>
  <w:style w:type="paragraph" w:customStyle="1" w:styleId="AppendixTitle">
    <w:name w:val="Appendix_Title"/>
    <w:basedOn w:val="AnnexTitle"/>
    <w:next w:val="Normalaftertitle"/>
    <w:rsid w:val="002E24DB"/>
    <w:pPr>
      <w:overflowPunct/>
      <w:autoSpaceDE/>
      <w:autoSpaceDN/>
      <w:adjustRightInd/>
      <w:textAlignment w:val="auto"/>
    </w:pPr>
    <w:rPr>
      <w:rFonts w:eastAsia="Times New Roman"/>
    </w:rPr>
  </w:style>
  <w:style w:type="paragraph" w:styleId="NormalWeb">
    <w:name w:val="Normal (Web)"/>
    <w:basedOn w:val="Normal"/>
    <w:uiPriority w:val="99"/>
    <w:rsid w:val="002E24DB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eastAsia="SimSun" w:hAnsi="Verdana"/>
      <w:sz w:val="18"/>
      <w:szCs w:val="18"/>
      <w:lang w:eastAsia="zh-CN"/>
    </w:rPr>
  </w:style>
  <w:style w:type="table" w:customStyle="1" w:styleId="TableGrid11">
    <w:name w:val="Table Grid11"/>
    <w:basedOn w:val="TableNormal"/>
    <w:next w:val="TableGrid"/>
    <w:uiPriority w:val="59"/>
    <w:rsid w:val="00AF11C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rsid w:val="00AF11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uiPriority w:val="99"/>
    <w:unhideWhenUsed/>
    <w:rsid w:val="00E66AAB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Consolas" w:eastAsia="Calibri" w:hAnsi="Consolas"/>
      <w:sz w:val="21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E66AAB"/>
    <w:rPr>
      <w:rFonts w:ascii="Consolas" w:eastAsia="Calibri" w:hAnsi="Consolas"/>
      <w:sz w:val="21"/>
      <w:szCs w:val="21"/>
      <w:lang w:val="en-GB" w:eastAsia="en-US"/>
    </w:rPr>
  </w:style>
  <w:style w:type="paragraph" w:customStyle="1" w:styleId="Default">
    <w:name w:val="Default"/>
    <w:rsid w:val="00E66AAB"/>
    <w:pPr>
      <w:widowControl w:val="0"/>
      <w:autoSpaceDE w:val="0"/>
      <w:autoSpaceDN w:val="0"/>
      <w:adjustRightInd w:val="0"/>
    </w:pPr>
    <w:rPr>
      <w:rFonts w:eastAsia="MS Mincho"/>
      <w:color w:val="000000"/>
      <w:sz w:val="24"/>
      <w:szCs w:val="24"/>
      <w:lang w:eastAsia="ja-JP"/>
    </w:rPr>
  </w:style>
  <w:style w:type="character" w:styleId="LineNumber">
    <w:name w:val="line number"/>
    <w:basedOn w:val="DefaultParagraphFont"/>
    <w:rsid w:val="00102727"/>
  </w:style>
  <w:style w:type="character" w:customStyle="1" w:styleId="enumlev1Char">
    <w:name w:val="enumlev1 Char"/>
    <w:basedOn w:val="DefaultParagraphFont"/>
    <w:link w:val="enumlev1"/>
    <w:locked/>
    <w:rsid w:val="0036017D"/>
    <w:rPr>
      <w:rFonts w:eastAsia="Times New Roman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sean.doral@cmc.gov.my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tsbfgac@itu.int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tu.int/en/ITU-T/focusgroups/a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tu.int/ITU-T/A.7" TargetMode="External"/><Relationship Id="rId10" Type="http://schemas.openxmlformats.org/officeDocument/2006/relationships/hyperlink" Target="http://itu.int/en/ITU-T/focusgroups/ac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sbfgac@itu.int" TargetMode="External"/><Relationship Id="rId14" Type="http://schemas.openxmlformats.org/officeDocument/2006/relationships/hyperlink" Target="mailto:tsbfgac@itu.int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3EC04B592B44D5DB6CDBA1DAA78CB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66EF49-9979-426B-9A89-5F564DF1EADA}"/>
      </w:docPartPr>
      <w:docPartBody>
        <w:p w:rsidR="00C92460" w:rsidRDefault="00D94C22" w:rsidP="00D94C22">
          <w:pPr>
            <w:pStyle w:val="63EC04B592B44D5DB6CDBA1DAA78CB5B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Segoe UI"/>
    <w:charset w:val="00"/>
    <w:family w:val="swiss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C22"/>
    <w:rsid w:val="00C92460"/>
    <w:rsid w:val="00D94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94C22"/>
    <w:rPr>
      <w:color w:val="808080"/>
    </w:rPr>
  </w:style>
  <w:style w:type="paragraph" w:customStyle="1" w:styleId="9A47F33FE613491F8EE76ACFBE7FBE29">
    <w:name w:val="9A47F33FE613491F8EE76ACFBE7FBE29"/>
    <w:rsid w:val="00D94C22"/>
  </w:style>
  <w:style w:type="paragraph" w:customStyle="1" w:styleId="63EC04B592B44D5DB6CDBA1DAA78CB5B">
    <w:name w:val="63EC04B592B44D5DB6CDBA1DAA78CB5B"/>
    <w:rsid w:val="00D94C2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774C66-3DDC-4274-822E-6F18BC6DB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1599</Words>
  <Characters>11239</Characters>
  <Application>Microsoft Office Word</Application>
  <DocSecurity>4</DocSecurity>
  <Lines>93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12813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creator>POOL</dc:creator>
  <cp:lastModifiedBy>Aveline, Marion</cp:lastModifiedBy>
  <cp:revision>2</cp:revision>
  <cp:lastPrinted>2014-08-25T08:21:00Z</cp:lastPrinted>
  <dcterms:created xsi:type="dcterms:W3CDTF">2014-08-28T13:33:00Z</dcterms:created>
  <dcterms:modified xsi:type="dcterms:W3CDTF">2014-08-28T13:33:00Z</dcterms:modified>
</cp:coreProperties>
</file>